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070"/>
        <w:gridCol w:w="2829"/>
        <w:gridCol w:w="1918"/>
        <w:gridCol w:w="1500"/>
        <w:gridCol w:w="499"/>
        <w:gridCol w:w="3159"/>
      </w:tblGrid>
      <w:tr w:rsidR="004F6937" w:rsidRPr="004F6937" w:rsidTr="004F6937">
        <w:trPr>
          <w:trHeight w:val="495"/>
          <w:tblHeader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85623" w:fill="385623"/>
            <w:vAlign w:val="bottom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es-MX"/>
              </w:rPr>
            </w:pPr>
            <w:r w:rsidRPr="004F6937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Objetivos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385623" w:fill="385623"/>
            <w:vAlign w:val="bottom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es-MX"/>
              </w:rPr>
            </w:pPr>
            <w:r w:rsidRPr="004F6937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Metas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385623" w:fill="385623"/>
            <w:vAlign w:val="bottom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es-MX"/>
              </w:rPr>
            </w:pPr>
            <w:r w:rsidRPr="004F6937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Indicador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385623" w:fill="385623"/>
            <w:vAlign w:val="bottom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es-MX"/>
              </w:rPr>
            </w:pPr>
            <w:r w:rsidRPr="004F6937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Base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85623" w:fill="385623"/>
            <w:vAlign w:val="bottom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es-MX"/>
              </w:rPr>
            </w:pPr>
            <w:r w:rsidRPr="004F6937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Proyectos</w:t>
            </w:r>
          </w:p>
        </w:tc>
      </w:tr>
      <w:tr w:rsidR="004F6937" w:rsidRPr="004F6937" w:rsidTr="004F6937">
        <w:trPr>
          <w:trHeight w:val="2482"/>
        </w:trPr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Contribuir a que la planeación del desarrollo considere la sustentabilidad como eje transversal, formulando y promoviendo el Ordenamiento Ecológico y Territorial en el ámbito municipal y regional.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Lograr que el 60</w:t>
            </w:r>
            <w:r>
              <w:rPr>
                <w:rFonts w:eastAsia="Times New Roman" w:cs="Times New Roman"/>
                <w:color w:val="000000"/>
                <w:lang w:eastAsia="es-MX"/>
              </w:rPr>
              <w:t>%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de los Municipios formulen y apliquen los programas de ordenamiento ecológico.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Porcentaje de avance            (el 100% del objetivo de proyecto 2018= 60% de los municipios)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Año: 2017               Equivalente a 12% de los municipios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Implementación del proceso de ordenamiento ecológico para la zona metropolitana de Colima- Villa de Álvarez</w:t>
            </w:r>
          </w:p>
        </w:tc>
      </w:tr>
      <w:tr w:rsidR="004F6937" w:rsidRPr="004F6937" w:rsidTr="004F6937">
        <w:trPr>
          <w:trHeight w:val="144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Sensibilizar a la sociedad colimense sobre la riqueza e importancia de la conservación de los recursos naturales por medio de diferentes estrategias de comunicación y capacitación de forma vinculada y coordinada con Instituciones Públicas y Privadas, así como Organizaciones de la Sociedad Civil.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Publicar la Estrategia Estatal de Biodiversidad, fomentando la declaratoria de nuevas áreas de valor ambiental con reconocimiento de la sociedad de la importancia de la conservación de los recursos naturales.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Porcentaje de avance en la publicación de la Estrategia Estatal de Biodiversidad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Publicar la Estrategia Estatal de Biodiversidad y promover el Estudio de Estado sobre la Biodiversidad</w:t>
            </w:r>
          </w:p>
        </w:tc>
      </w:tr>
      <w:tr w:rsidR="004F6937" w:rsidRPr="004F6937" w:rsidTr="004F6937">
        <w:trPr>
          <w:trHeight w:val="1801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Promoción de la declaratoria como ANP- La Playa </w:t>
            </w:r>
            <w:proofErr w:type="spellStart"/>
            <w:r w:rsidRPr="004F6937">
              <w:rPr>
                <w:rFonts w:eastAsia="Times New Roman" w:cs="Times New Roman"/>
                <w:color w:val="000000"/>
                <w:lang w:eastAsia="es-MX"/>
              </w:rPr>
              <w:t>Tecuanillo</w:t>
            </w:r>
            <w:proofErr w:type="spellEnd"/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- Boca de </w:t>
            </w:r>
            <w:proofErr w:type="spellStart"/>
            <w:r w:rsidRPr="004F6937">
              <w:rPr>
                <w:rFonts w:eastAsia="Times New Roman" w:cs="Times New Roman"/>
                <w:color w:val="000000"/>
                <w:lang w:eastAsia="es-MX"/>
              </w:rPr>
              <w:t>Apiza</w:t>
            </w:r>
            <w:proofErr w:type="spellEnd"/>
          </w:p>
        </w:tc>
      </w:tr>
      <w:tr w:rsidR="004F6937" w:rsidRPr="004F6937" w:rsidTr="004F6937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Promover la coordinación interinstitucional en los tres niveles de gobierno, áreas educativas y sector privado para la reforestación.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Realizar </w:t>
            </w:r>
            <w:r>
              <w:rPr>
                <w:rFonts w:eastAsia="Times New Roman" w:cs="Times New Roman"/>
                <w:color w:val="000000"/>
                <w:lang w:eastAsia="es-MX"/>
              </w:rPr>
              <w:t>10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campañas de reforestación en los municipios de la entidad.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Campañas de reforestación realizadas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Jornada de Reforestación 2018 </w:t>
            </w:r>
          </w:p>
        </w:tc>
      </w:tr>
      <w:tr w:rsidR="004F6937" w:rsidRPr="004F6937" w:rsidTr="004F6937">
        <w:trPr>
          <w:trHeight w:val="144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Fortalecer la vigilancia y verificación del cumplimiento de la normatividad ambiental en materia de recursos naturales e industrial.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Aumentar 10</w:t>
            </w:r>
            <w:r>
              <w:rPr>
                <w:rFonts w:eastAsia="Times New Roman" w:cs="Times New Roman"/>
                <w:color w:val="000000"/>
                <w:lang w:eastAsia="es-MX"/>
              </w:rPr>
              <w:t>%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anual la regulación de las unidades económicas registradas mediante procedimientos de inspección, vigilancia y verificación ambiental.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Cantidad de actas levantadas                         (50 actas mí</w:t>
            </w:r>
            <w:r>
              <w:rPr>
                <w:rFonts w:eastAsia="Times New Roman" w:cs="Times New Roman"/>
                <w:color w:val="000000"/>
                <w:lang w:eastAsia="es-MX"/>
              </w:rPr>
              <w:t>nim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>o durante el 2018)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Año: 2017               45 actas levantadas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Programa permanente de inspección y vigilancia en Impacto Ambiental y Residuos Sólidos de Manejo Especial</w:t>
            </w:r>
          </w:p>
        </w:tc>
      </w:tr>
      <w:tr w:rsidR="004F6937" w:rsidRPr="004F6937" w:rsidTr="004F6937">
        <w:trPr>
          <w:trHeight w:val="1184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Programa de verificación de emisiones al aire del sector industrial</w:t>
            </w:r>
          </w:p>
        </w:tc>
      </w:tr>
      <w:tr w:rsidR="004F6937" w:rsidRPr="004F6937" w:rsidTr="004F6937">
        <w:trPr>
          <w:trHeight w:val="120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Fortalecer los procesos de evaluación de impacto y riesgo ambiental en condiciones de cambio climático para propiciar el desarrollo sustentable, impulsando inversiones económicas verdes y bajas en huella de carbono.</w:t>
            </w:r>
          </w:p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Incrementar en 10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% 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>anual la regulación de los giros que emiten gases de efecto invernadero mediante la Licencia Local de Funcionamiento Ambiental y la evaluación del Impacto Ambiental.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Número de giros que presentaron documentos y tienen resolutivos.          (13 LAF y 75 IA mínimo para el 2018)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Año: 2017                11 LAF y 69 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Programa de Regularización en Impacto Ambiental y Licencias Ambientales de Funcionamiento</w:t>
            </w:r>
          </w:p>
        </w:tc>
      </w:tr>
      <w:tr w:rsidR="004F6937" w:rsidRPr="004F6937" w:rsidTr="004F6937">
        <w:trPr>
          <w:trHeight w:val="96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Publicar el Programa de Gestión de la Calidad del Aire-</w:t>
            </w:r>
            <w:proofErr w:type="spellStart"/>
            <w:r w:rsidRPr="004F6937">
              <w:rPr>
                <w:rFonts w:eastAsia="Times New Roman" w:cs="Times New Roman"/>
                <w:color w:val="000000"/>
                <w:lang w:eastAsia="es-MX"/>
              </w:rPr>
              <w:t>ProAire</w:t>
            </w:r>
            <w:proofErr w:type="spellEnd"/>
          </w:p>
        </w:tc>
      </w:tr>
      <w:tr w:rsidR="004F6937" w:rsidRPr="004F6937" w:rsidTr="004F6937">
        <w:trPr>
          <w:trHeight w:val="96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Formular el Programa Estatal de Acciones ante el Cambio Climático</w:t>
            </w:r>
          </w:p>
        </w:tc>
      </w:tr>
      <w:tr w:rsidR="004F6937" w:rsidRPr="004F6937" w:rsidTr="004F6937">
        <w:trPr>
          <w:trHeight w:val="215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Incluir las variables de Cambio Climático y resil</w:t>
            </w:r>
            <w:r>
              <w:rPr>
                <w:rFonts w:eastAsia="Times New Roman" w:cs="Times New Roman"/>
                <w:color w:val="000000"/>
                <w:lang w:eastAsia="es-MX"/>
              </w:rPr>
              <w:t>i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>encia en las guías de Impacto Ambiental</w:t>
            </w:r>
          </w:p>
        </w:tc>
      </w:tr>
      <w:tr w:rsidR="004F6937" w:rsidRPr="004F6937" w:rsidTr="004F6937">
        <w:trPr>
          <w:trHeight w:val="48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Fomentar la educación ambiental de los colimenses, estableciendo acciones de coordinación en el sector educativo y la sociedad para la cultura del cuidado del ambiente.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Duplicar la participación de las instituciones educativos y de la sociedad civil en acciones de educación ambiental.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Participación de:                  20 instituciones                 4088 estudiantes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-10 instituciones      -2044 estudiantes   </w:t>
            </w:r>
          </w:p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-40 sesiones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Programa Escuela Sustentable</w:t>
            </w:r>
          </w:p>
        </w:tc>
      </w:tr>
      <w:tr w:rsidR="004F6937" w:rsidRPr="004F6937" w:rsidTr="004F6937">
        <w:trPr>
          <w:trHeight w:val="96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Publicar la actualización del Programa Estatal de Educación Ambiental</w:t>
            </w:r>
          </w:p>
        </w:tc>
      </w:tr>
      <w:tr w:rsidR="004F6937" w:rsidRPr="004F6937" w:rsidTr="004F6937">
        <w:trPr>
          <w:trHeight w:val="144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Realizar 10 intervenciones con implementación de </w:t>
            </w:r>
            <w:proofErr w:type="spellStart"/>
            <w:r w:rsidRPr="004F6937">
              <w:rPr>
                <w:rFonts w:eastAsia="Times New Roman" w:cs="Times New Roman"/>
                <w:color w:val="000000"/>
                <w:lang w:eastAsia="es-MX"/>
              </w:rPr>
              <w:t>ecotecnias</w:t>
            </w:r>
            <w:proofErr w:type="spellEnd"/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en el marco del calendario ambiental</w:t>
            </w:r>
          </w:p>
        </w:tc>
      </w:tr>
      <w:tr w:rsidR="004F6937" w:rsidRPr="004F6937" w:rsidTr="004F6937">
        <w:trPr>
          <w:trHeight w:val="96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Mejorar los procesos de atención de trámites, solicitudes ciudadanas, denuncias, peticiones y compromisos de Gobierno, para hacer más eficiente la respuesta del instituto.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Reducir en 20</w:t>
            </w:r>
            <w:r>
              <w:rPr>
                <w:rFonts w:eastAsia="Times New Roman" w:cs="Times New Roman"/>
                <w:color w:val="000000"/>
                <w:lang w:eastAsia="es-MX"/>
              </w:rPr>
              <w:t>%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el tiempo de respuesta, de acuerdo a los tiempos establecidos en la legislación ambiental, dando contestación oportuna y de calidad a las solicitudes ciudadanas.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Disminución de los tiempos de respuesta en promedio a:                       -12 días Ordenamiento Ecológico, Plan de Manejo y LAF                              -32 días IA                        -8 días denuncia y dasonomía urbana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-15 días Ordenamiento Ecológico, Plan de Manejo y LAF                              -40 días IA                        -10 días denuncia y dasonomía urbana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Implementar el Control Interno en la Administración del IMADES</w:t>
            </w:r>
          </w:p>
        </w:tc>
      </w:tr>
      <w:tr w:rsidR="004F6937" w:rsidRPr="004F6937" w:rsidTr="004F6937">
        <w:trPr>
          <w:trHeight w:val="2863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Implementar el Plan de Mejora Regulatoria para los trámites y solicitudes ciudadanas. Trámite en línea de Ordenamiento ecológico y Plan de Manejo</w:t>
            </w:r>
          </w:p>
        </w:tc>
      </w:tr>
      <w:tr w:rsidR="004F6937" w:rsidRPr="004F6937" w:rsidTr="004F6937">
        <w:trPr>
          <w:trHeight w:val="192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lastRenderedPageBreak/>
              <w:t>8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Ampliar la certeza jurídica en la aplicación y vigilancia de la normatividad ambiental que permita además fortalecer la actuación del instituto a través del fondo ambiental.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Proponer 5 reglamentos de la Ley Ambiental para el Desarrollo Sustentable del Estado de Colima, para dar mayor certeza a la aplicación de la legislación.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Indicador mixto:                  -50% por número de reglamentos publicados = 2 reglamentos durante el 2018                                   -50% porcentaje de avance del fondo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 reglamento publicado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Formular y publicar el Reglamento Interior del IMADES y de I.A. de la LADS</w:t>
            </w:r>
          </w:p>
        </w:tc>
      </w:tr>
      <w:tr w:rsidR="004F6937" w:rsidRPr="004F6937" w:rsidTr="004F6937">
        <w:trPr>
          <w:trHeight w:val="288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Crear el Fondo Ambiental y de Cambio Climático en el que las sanciones por incumplimiento ambiental sean depositadas al fondo para financiar proyectos que atiendan los problemas ambientales prioritarios.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Crear el Fondo Ambiental y de Cambio Climático</w:t>
            </w:r>
          </w:p>
        </w:tc>
      </w:tr>
      <w:tr w:rsidR="004F6937" w:rsidRPr="004F6937" w:rsidTr="004F6937">
        <w:trPr>
          <w:trHeight w:val="1440"/>
        </w:trPr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9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Impulsar una gestión integral de residuos sólidos urbanos en los municipios para incrementar el aprovechamiento de los materiales reciclables para reducir los residuos a confinar en los rellenos sanitarios.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Lograr que el 80</w:t>
            </w:r>
            <w:r>
              <w:rPr>
                <w:rFonts w:eastAsia="Times New Roman" w:cs="Times New Roman"/>
                <w:color w:val="000000"/>
                <w:lang w:eastAsia="es-MX"/>
              </w:rPr>
              <w:t>% de</w:t>
            </w: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los residuos sólidos urbanos generados sean tratados o confinados conforme a la normatividad.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Indicador mixto:                  -50% por porcentaje de volumen depositado conforme a la norma = 80% de los RSU totales        -50% cantidad de programas piloto = 10 programas piloto para el 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4 programas piloto funcionales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Implementar un Programa de Separación de R.S.U. en cada municipio</w:t>
            </w:r>
          </w:p>
        </w:tc>
      </w:tr>
      <w:tr w:rsidR="004F6937" w:rsidRPr="004F6937" w:rsidTr="004F6937">
        <w:trPr>
          <w:trHeight w:val="1680"/>
        </w:trPr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Contar con </w:t>
            </w:r>
            <w:r>
              <w:rPr>
                <w:rFonts w:eastAsia="Times New Roman" w:cs="Times New Roman"/>
                <w:color w:val="000000"/>
                <w:lang w:eastAsia="es-MX"/>
              </w:rPr>
              <w:t>10</w:t>
            </w:r>
            <w:bookmarkStart w:id="0" w:name="_GoBack"/>
            <w:bookmarkEnd w:id="0"/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programas piloto de separación desde el origen en los municipios y dependencias gubernamentales.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0% del volumen de RSU dispuestos bajo norma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5E0B3" w:fill="C5E0B3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Vigilar el cumplimiento de la NOM-083 en los Sitios de Disposición Final</w:t>
            </w:r>
          </w:p>
        </w:tc>
      </w:tr>
      <w:tr w:rsidR="004F6937" w:rsidRPr="004F6937" w:rsidTr="004F6937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Fortalecer la regulación para prevenir la contaminación del agua, mediante la vigilancia de las aguas residuales del sector industrial de competencia estatal.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Verificar que el cien por ciento de las descargas de aguas residuales de las industrias de competencia estatal </w:t>
            </w:r>
            <w:proofErr w:type="gramStart"/>
            <w:r w:rsidRPr="004F6937">
              <w:rPr>
                <w:rFonts w:eastAsia="Times New Roman" w:cs="Times New Roman"/>
                <w:color w:val="000000"/>
                <w:lang w:eastAsia="es-MX"/>
              </w:rPr>
              <w:t>cumplan</w:t>
            </w:r>
            <w:proofErr w:type="gramEnd"/>
            <w:r w:rsidRPr="004F6937">
              <w:rPr>
                <w:rFonts w:eastAsia="Times New Roman" w:cs="Times New Roman"/>
                <w:color w:val="000000"/>
                <w:lang w:eastAsia="es-MX"/>
              </w:rPr>
              <w:t xml:space="preserve"> con la normatividad aplicable, para prevenir la contaminación del agua.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Porcentaje de aguas residuales dispuestas que cumplen con la normatividad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0% de las descargas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4F6937" w:rsidRPr="004F6937" w:rsidRDefault="004F6937" w:rsidP="004F693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4F6937">
              <w:rPr>
                <w:rFonts w:eastAsia="Times New Roman" w:cs="Times New Roman"/>
                <w:color w:val="000000"/>
                <w:lang w:eastAsia="es-MX"/>
              </w:rPr>
              <w:t>Programa de Verificación de Descargas de Aguas Residuales Industriales</w:t>
            </w:r>
          </w:p>
        </w:tc>
      </w:tr>
    </w:tbl>
    <w:p w:rsidR="00BE1E59" w:rsidRDefault="00BE1E59"/>
    <w:sectPr w:rsidR="00BE1E59" w:rsidSect="004F693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B4" w:rsidRDefault="007B7AB4" w:rsidP="004F6937">
      <w:pPr>
        <w:spacing w:after="0" w:line="240" w:lineRule="auto"/>
      </w:pPr>
      <w:r>
        <w:separator/>
      </w:r>
    </w:p>
  </w:endnote>
  <w:endnote w:type="continuationSeparator" w:id="0">
    <w:p w:rsidR="007B7AB4" w:rsidRDefault="007B7AB4" w:rsidP="004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B4" w:rsidRDefault="007B7AB4" w:rsidP="004F6937">
      <w:pPr>
        <w:spacing w:after="0" w:line="240" w:lineRule="auto"/>
      </w:pPr>
      <w:r>
        <w:separator/>
      </w:r>
    </w:p>
  </w:footnote>
  <w:footnote w:type="continuationSeparator" w:id="0">
    <w:p w:rsidR="007B7AB4" w:rsidRDefault="007B7AB4" w:rsidP="004F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37" w:rsidRPr="004F6937" w:rsidRDefault="004F6937">
    <w:pPr>
      <w:pStyle w:val="Encabezado"/>
      <w:rPr>
        <w:sz w:val="44"/>
        <w:szCs w:val="44"/>
      </w:rPr>
    </w:pPr>
    <w:r w:rsidRPr="004F6937">
      <w:rPr>
        <w:sz w:val="44"/>
        <w:szCs w:val="44"/>
      </w:rPr>
      <w:t>INDICADORES</w:t>
    </w:r>
  </w:p>
  <w:p w:rsidR="004F6937" w:rsidRDefault="004F69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37"/>
    <w:rsid w:val="00363037"/>
    <w:rsid w:val="004F6937"/>
    <w:rsid w:val="00542DED"/>
    <w:rsid w:val="006813E6"/>
    <w:rsid w:val="007B7AB4"/>
    <w:rsid w:val="00B37006"/>
    <w:rsid w:val="00B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937"/>
  </w:style>
  <w:style w:type="paragraph" w:styleId="Piedepgina">
    <w:name w:val="footer"/>
    <w:basedOn w:val="Normal"/>
    <w:link w:val="PiedepginaCar"/>
    <w:uiPriority w:val="99"/>
    <w:unhideWhenUsed/>
    <w:rsid w:val="004F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937"/>
  </w:style>
  <w:style w:type="paragraph" w:styleId="Textodeglobo">
    <w:name w:val="Balloon Text"/>
    <w:basedOn w:val="Normal"/>
    <w:link w:val="TextodegloboCar"/>
    <w:uiPriority w:val="99"/>
    <w:semiHidden/>
    <w:unhideWhenUsed/>
    <w:rsid w:val="004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937"/>
  </w:style>
  <w:style w:type="paragraph" w:styleId="Piedepgina">
    <w:name w:val="footer"/>
    <w:basedOn w:val="Normal"/>
    <w:link w:val="PiedepginaCar"/>
    <w:uiPriority w:val="99"/>
    <w:unhideWhenUsed/>
    <w:rsid w:val="004F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937"/>
  </w:style>
  <w:style w:type="paragraph" w:styleId="Textodeglobo">
    <w:name w:val="Balloon Text"/>
    <w:basedOn w:val="Normal"/>
    <w:link w:val="TextodegloboCar"/>
    <w:uiPriority w:val="99"/>
    <w:semiHidden/>
    <w:unhideWhenUsed/>
    <w:rsid w:val="004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1</cp:revision>
  <dcterms:created xsi:type="dcterms:W3CDTF">2018-09-20T22:04:00Z</dcterms:created>
  <dcterms:modified xsi:type="dcterms:W3CDTF">2018-09-20T22:15:00Z</dcterms:modified>
</cp:coreProperties>
</file>