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0D" w:rsidRDefault="00F27A0D" w:rsidP="00F27A0D"/>
    <w:p w:rsidR="00F27A0D" w:rsidRDefault="00F27A0D" w:rsidP="00F27A0D"/>
    <w:p w:rsidR="00F27A0D" w:rsidRDefault="00F27A0D" w:rsidP="00F27A0D"/>
    <w:p w:rsidR="00F27A0D" w:rsidRDefault="00F27A0D" w:rsidP="00F27A0D"/>
    <w:p w:rsidR="00F27A0D" w:rsidRDefault="00F27A0D" w:rsidP="00F27A0D"/>
    <w:p w:rsidR="00F27A0D" w:rsidRDefault="00F27A0D" w:rsidP="00F27A0D"/>
    <w:p w:rsidR="00F27A0D" w:rsidRDefault="00F27A0D" w:rsidP="00F27A0D"/>
    <w:p w:rsidR="00F27A0D" w:rsidRDefault="00F27A0D" w:rsidP="00F27A0D"/>
    <w:p w:rsidR="00F27A0D" w:rsidRPr="003F35C9" w:rsidRDefault="00F27A0D" w:rsidP="00F27A0D">
      <w:pPr>
        <w:spacing w:line="240" w:lineRule="auto"/>
        <w:jc w:val="center"/>
        <w:rPr>
          <w:rFonts w:ascii="Arial" w:hAnsi="Arial" w:cs="Arial"/>
          <w:b/>
          <w:sz w:val="40"/>
          <w:szCs w:val="40"/>
        </w:rPr>
      </w:pPr>
      <w:r w:rsidRPr="003F35C9">
        <w:rPr>
          <w:rFonts w:ascii="Arial" w:hAnsi="Arial" w:cs="Arial"/>
          <w:b/>
          <w:sz w:val="40"/>
          <w:szCs w:val="40"/>
        </w:rPr>
        <w:t xml:space="preserve">PRESUPUESTO DE </w:t>
      </w:r>
      <w:r>
        <w:rPr>
          <w:rFonts w:ascii="Arial" w:hAnsi="Arial" w:cs="Arial"/>
          <w:b/>
          <w:sz w:val="40"/>
          <w:szCs w:val="40"/>
        </w:rPr>
        <w:t xml:space="preserve">                            </w:t>
      </w:r>
      <w:r w:rsidRPr="003F35C9">
        <w:rPr>
          <w:rFonts w:ascii="Arial" w:hAnsi="Arial" w:cs="Arial"/>
          <w:b/>
          <w:sz w:val="40"/>
          <w:szCs w:val="40"/>
        </w:rPr>
        <w:t xml:space="preserve">EGRESOS DEL </w:t>
      </w:r>
      <w:r>
        <w:rPr>
          <w:rFonts w:ascii="Arial" w:hAnsi="Arial" w:cs="Arial"/>
          <w:b/>
          <w:sz w:val="40"/>
          <w:szCs w:val="40"/>
        </w:rPr>
        <w:t>ESTADO DE COLI</w:t>
      </w:r>
      <w:r w:rsidR="00FD44CB">
        <w:rPr>
          <w:rFonts w:ascii="Arial" w:hAnsi="Arial" w:cs="Arial"/>
          <w:b/>
          <w:sz w:val="40"/>
          <w:szCs w:val="40"/>
        </w:rPr>
        <w:t>MA PARA EL EJERCICIO FISCAL 2022</w:t>
      </w:r>
    </w:p>
    <w:p w:rsidR="004114BA" w:rsidRDefault="004114BA"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F27A0D">
      <w:pPr>
        <w:autoSpaceDE w:val="0"/>
        <w:autoSpaceDN w:val="0"/>
        <w:adjustRightInd w:val="0"/>
        <w:spacing w:after="0" w:line="240" w:lineRule="auto"/>
        <w:jc w:val="center"/>
        <w:rPr>
          <w:rFonts w:ascii="Arial" w:eastAsia="Times New Roman" w:hAnsi="Arial" w:cs="Arial"/>
          <w:b/>
          <w:sz w:val="40"/>
          <w:szCs w:val="40"/>
        </w:rPr>
      </w:pPr>
      <w:r w:rsidRPr="00E752F0">
        <w:rPr>
          <w:rFonts w:ascii="Arial" w:eastAsia="Times New Roman" w:hAnsi="Arial" w:cs="Arial"/>
          <w:b/>
          <w:sz w:val="40"/>
          <w:szCs w:val="40"/>
        </w:rPr>
        <w:t>TOMO I. EXPOSICIÓN DE MOTIVOS</w:t>
      </w:r>
    </w:p>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BF34E0"/>
    <w:p w:rsidR="00F27A0D" w:rsidRDefault="00F27A0D" w:rsidP="00F27A0D">
      <w:pPr>
        <w:autoSpaceDE w:val="0"/>
        <w:autoSpaceDN w:val="0"/>
        <w:adjustRightInd w:val="0"/>
        <w:spacing w:after="0" w:line="240" w:lineRule="auto"/>
        <w:jc w:val="both"/>
        <w:rPr>
          <w:rFonts w:ascii="Arial" w:eastAsia="Times New Roman" w:hAnsi="Arial" w:cs="Arial"/>
          <w:b/>
          <w:sz w:val="24"/>
          <w:szCs w:val="40"/>
        </w:rPr>
      </w:pPr>
      <w:r w:rsidRPr="00724E3A">
        <w:rPr>
          <w:rFonts w:ascii="Arial" w:eastAsia="Times New Roman" w:hAnsi="Arial" w:cs="Arial"/>
          <w:b/>
          <w:sz w:val="24"/>
          <w:szCs w:val="40"/>
        </w:rPr>
        <w:lastRenderedPageBreak/>
        <w:t>CC.</w:t>
      </w:r>
      <w:r>
        <w:rPr>
          <w:rFonts w:ascii="Arial" w:eastAsia="Times New Roman" w:hAnsi="Arial" w:cs="Arial"/>
          <w:b/>
          <w:sz w:val="24"/>
          <w:szCs w:val="40"/>
        </w:rPr>
        <w:t xml:space="preserve"> DIPUTADA</w:t>
      </w:r>
      <w:r w:rsidRPr="00D96528">
        <w:rPr>
          <w:rFonts w:ascii="Arial" w:eastAsia="Times New Roman" w:hAnsi="Arial" w:cs="Arial"/>
          <w:b/>
          <w:sz w:val="24"/>
          <w:szCs w:val="40"/>
        </w:rPr>
        <w:t xml:space="preserve"> PRESIDENTE, </w:t>
      </w:r>
      <w:r>
        <w:rPr>
          <w:rFonts w:ascii="Arial" w:eastAsia="Times New Roman" w:hAnsi="Arial" w:cs="Arial"/>
          <w:b/>
          <w:sz w:val="24"/>
          <w:szCs w:val="40"/>
        </w:rPr>
        <w:t>DIPUTADAS SECRETARIAS DE LA MESA DIRECTIVA DEL H. CONGRESO DEL ESTADO DE COLIMA.</w:t>
      </w:r>
    </w:p>
    <w:p w:rsidR="00F27A0D" w:rsidRDefault="00F27A0D" w:rsidP="00F27A0D">
      <w:pPr>
        <w:autoSpaceDE w:val="0"/>
        <w:autoSpaceDN w:val="0"/>
        <w:adjustRightInd w:val="0"/>
        <w:spacing w:after="0" w:line="240" w:lineRule="auto"/>
        <w:jc w:val="both"/>
        <w:rPr>
          <w:rFonts w:ascii="Arial" w:eastAsia="Times New Roman" w:hAnsi="Arial" w:cs="Arial"/>
          <w:b/>
          <w:sz w:val="24"/>
          <w:szCs w:val="40"/>
        </w:rPr>
      </w:pPr>
      <w:r>
        <w:rPr>
          <w:rFonts w:ascii="Arial" w:eastAsia="Times New Roman" w:hAnsi="Arial" w:cs="Arial"/>
          <w:b/>
          <w:sz w:val="24"/>
          <w:szCs w:val="40"/>
        </w:rPr>
        <w:t>PRESENTES.-</w:t>
      </w:r>
    </w:p>
    <w:p w:rsidR="00F27A0D" w:rsidRDefault="00F27A0D" w:rsidP="00F27A0D">
      <w:pPr>
        <w:autoSpaceDE w:val="0"/>
        <w:autoSpaceDN w:val="0"/>
        <w:adjustRightInd w:val="0"/>
        <w:spacing w:after="0" w:line="240" w:lineRule="auto"/>
        <w:jc w:val="both"/>
        <w:rPr>
          <w:rFonts w:ascii="Arial" w:eastAsia="Times New Roman" w:hAnsi="Arial" w:cs="Arial"/>
          <w:b/>
          <w:sz w:val="24"/>
          <w:szCs w:val="40"/>
        </w:rPr>
      </w:pPr>
    </w:p>
    <w:p w:rsidR="00F27A0D" w:rsidRDefault="00F27A0D" w:rsidP="00F27A0D">
      <w:pPr>
        <w:autoSpaceDE w:val="0"/>
        <w:autoSpaceDN w:val="0"/>
        <w:adjustRightInd w:val="0"/>
        <w:spacing w:after="0" w:line="240" w:lineRule="auto"/>
        <w:jc w:val="both"/>
        <w:rPr>
          <w:rFonts w:ascii="Arial" w:eastAsia="Times New Roman" w:hAnsi="Arial" w:cs="Arial"/>
          <w:sz w:val="24"/>
          <w:szCs w:val="40"/>
        </w:rPr>
      </w:pPr>
      <w:r>
        <w:rPr>
          <w:rFonts w:ascii="Arial" w:eastAsia="Times New Roman" w:hAnsi="Arial" w:cs="Arial"/>
          <w:b/>
          <w:sz w:val="24"/>
          <w:szCs w:val="40"/>
        </w:rPr>
        <w:t xml:space="preserve">INDIRA VIZCAINO SILVA, </w:t>
      </w:r>
      <w:r w:rsidRPr="001910C1">
        <w:rPr>
          <w:rFonts w:ascii="Arial" w:eastAsia="Times New Roman" w:hAnsi="Arial" w:cs="Arial"/>
          <w:b/>
          <w:sz w:val="24"/>
          <w:szCs w:val="40"/>
        </w:rPr>
        <w:t>Gobernador</w:t>
      </w:r>
      <w:r>
        <w:rPr>
          <w:rFonts w:ascii="Arial" w:eastAsia="Times New Roman" w:hAnsi="Arial" w:cs="Arial"/>
          <w:b/>
          <w:sz w:val="24"/>
          <w:szCs w:val="40"/>
        </w:rPr>
        <w:t>a</w:t>
      </w:r>
      <w:r w:rsidRPr="001910C1">
        <w:rPr>
          <w:rFonts w:ascii="Arial" w:eastAsia="Times New Roman" w:hAnsi="Arial" w:cs="Arial"/>
          <w:b/>
          <w:sz w:val="24"/>
          <w:szCs w:val="40"/>
        </w:rPr>
        <w:t xml:space="preserve"> Constitucional del Estado Libre y Soberano de Colima</w:t>
      </w:r>
      <w:r>
        <w:rPr>
          <w:rFonts w:ascii="Arial" w:eastAsia="Times New Roman" w:hAnsi="Arial" w:cs="Arial"/>
          <w:sz w:val="24"/>
          <w:szCs w:val="40"/>
        </w:rPr>
        <w:t xml:space="preserve">, en ejercicio de la facultad que me confiere el artículo 58, fracción XIX, en relación a lo estipulado en el artículo 35, fracción II de la Constitución Política del Estado Libre y Soberano de Colima, y en cumplimiento del artículo 16 de la Ley de Presupuesto y Responsabilidad Hacendaria del Estado de Colima, tengo a bien presentar y poner a consideración de esta Sexagésima Legislatura, la presente </w:t>
      </w:r>
      <w:r w:rsidRPr="001C2304">
        <w:rPr>
          <w:rFonts w:ascii="Arial" w:eastAsia="Times New Roman" w:hAnsi="Arial" w:cs="Arial"/>
          <w:b/>
          <w:sz w:val="24"/>
          <w:szCs w:val="40"/>
        </w:rPr>
        <w:t>Iniciativa con Proyecto de Decreto por la que se expide el PRESUPUESTO DE EGRESOS DEL ESTADO DE COLIMA PARA EL EJERCICIO FISCAL 202</w:t>
      </w:r>
      <w:r w:rsidR="005A56D8">
        <w:rPr>
          <w:rFonts w:ascii="Arial" w:eastAsia="Times New Roman" w:hAnsi="Arial" w:cs="Arial"/>
          <w:b/>
          <w:sz w:val="24"/>
          <w:szCs w:val="40"/>
        </w:rPr>
        <w:t>2</w:t>
      </w:r>
      <w:r>
        <w:rPr>
          <w:rFonts w:ascii="Arial" w:eastAsia="Times New Roman" w:hAnsi="Arial" w:cs="Arial"/>
          <w:sz w:val="24"/>
          <w:szCs w:val="40"/>
        </w:rPr>
        <w:t>, de conformidad con lo siguiente:</w:t>
      </w:r>
    </w:p>
    <w:p w:rsidR="008A38A2" w:rsidRDefault="008A38A2" w:rsidP="00BF34E0"/>
    <w:p w:rsidR="008A38A2" w:rsidRPr="00834FB2" w:rsidRDefault="00834FB2" w:rsidP="008A38A2">
      <w:pPr>
        <w:pStyle w:val="Ttulo1"/>
        <w:rPr>
          <w:rFonts w:ascii="Arial" w:hAnsi="Arial" w:cs="Arial"/>
          <w:b/>
          <w:color w:val="auto"/>
          <w:sz w:val="20"/>
        </w:rPr>
      </w:pPr>
      <w:r>
        <w:rPr>
          <w:rFonts w:ascii="Arial" w:hAnsi="Arial" w:cs="Arial"/>
          <w:b/>
          <w:color w:val="auto"/>
          <w:sz w:val="24"/>
        </w:rPr>
        <w:t xml:space="preserve">1. </w:t>
      </w:r>
      <w:r w:rsidR="008A38A2" w:rsidRPr="00834FB2">
        <w:rPr>
          <w:rFonts w:ascii="Arial" w:hAnsi="Arial" w:cs="Arial"/>
          <w:b/>
          <w:color w:val="auto"/>
          <w:sz w:val="24"/>
        </w:rPr>
        <w:t>EXPOSICIÓN DE MOTIVOS</w:t>
      </w:r>
    </w:p>
    <w:p w:rsidR="00030765" w:rsidRPr="00297266" w:rsidRDefault="00297266" w:rsidP="00FD44CB">
      <w:pPr>
        <w:pStyle w:val="Ttulo2"/>
        <w:rPr>
          <w:rFonts w:ascii="Arial" w:hAnsi="Arial" w:cs="Arial"/>
          <w:b/>
          <w:color w:val="auto"/>
          <w:sz w:val="24"/>
        </w:rPr>
      </w:pPr>
      <w:r>
        <w:rPr>
          <w:rFonts w:ascii="Arial" w:hAnsi="Arial" w:cs="Arial"/>
          <w:b/>
          <w:color w:val="auto"/>
          <w:sz w:val="24"/>
        </w:rPr>
        <w:t>I.</w:t>
      </w:r>
      <w:r w:rsidR="00834FB2" w:rsidRPr="00297266">
        <w:rPr>
          <w:rFonts w:ascii="Arial" w:hAnsi="Arial" w:cs="Arial"/>
          <w:b/>
          <w:color w:val="auto"/>
          <w:sz w:val="24"/>
        </w:rPr>
        <w:t xml:space="preserve"> Condiciones Económicas</w:t>
      </w:r>
    </w:p>
    <w:p w:rsidR="00FD44CB" w:rsidRPr="00FD44CB" w:rsidRDefault="00FD44CB" w:rsidP="00FD44CB"/>
    <w:p w:rsidR="00F54948" w:rsidRDefault="00030765" w:rsidP="00030765">
      <w:pPr>
        <w:jc w:val="both"/>
        <w:rPr>
          <w:rFonts w:ascii="Arial" w:hAnsi="Arial" w:cs="Arial"/>
          <w:sz w:val="24"/>
        </w:rPr>
      </w:pPr>
      <w:r>
        <w:rPr>
          <w:rFonts w:ascii="Arial" w:hAnsi="Arial" w:cs="Arial"/>
          <w:sz w:val="24"/>
        </w:rPr>
        <w:t xml:space="preserve">El presente Proyecto de Presupuesto de Egresos que se remite </w:t>
      </w:r>
      <w:r w:rsidR="00586158">
        <w:rPr>
          <w:rFonts w:ascii="Arial" w:hAnsi="Arial" w:cs="Arial"/>
          <w:sz w:val="24"/>
        </w:rPr>
        <w:t xml:space="preserve">para su análisis, discusión y en su caso aprobación en </w:t>
      </w:r>
      <w:r>
        <w:rPr>
          <w:rFonts w:ascii="Arial" w:hAnsi="Arial" w:cs="Arial"/>
          <w:sz w:val="24"/>
        </w:rPr>
        <w:t>esa Honorable Soberanía, marca el inicio de una nueva etapa en la historia de nuestra Colima, pues</w:t>
      </w:r>
      <w:r w:rsidR="00586158">
        <w:rPr>
          <w:rFonts w:ascii="Arial" w:hAnsi="Arial" w:cs="Arial"/>
          <w:sz w:val="24"/>
        </w:rPr>
        <w:t xml:space="preserve"> dicho ordenamiento </w:t>
      </w:r>
      <w:r>
        <w:rPr>
          <w:rFonts w:ascii="Arial" w:hAnsi="Arial" w:cs="Arial"/>
          <w:sz w:val="24"/>
        </w:rPr>
        <w:t xml:space="preserve"> fue </w:t>
      </w:r>
      <w:r w:rsidR="00586158">
        <w:rPr>
          <w:rFonts w:ascii="Arial" w:hAnsi="Arial" w:cs="Arial"/>
          <w:sz w:val="24"/>
        </w:rPr>
        <w:t xml:space="preserve">elaborado y estructurado un enfoque esencialmente </w:t>
      </w:r>
      <w:r>
        <w:rPr>
          <w:rFonts w:ascii="Arial" w:hAnsi="Arial" w:cs="Arial"/>
          <w:sz w:val="24"/>
        </w:rPr>
        <w:t>social, deja</w:t>
      </w:r>
      <w:r w:rsidR="00586158">
        <w:rPr>
          <w:rFonts w:ascii="Arial" w:hAnsi="Arial" w:cs="Arial"/>
          <w:sz w:val="24"/>
        </w:rPr>
        <w:t>ndo a un</w:t>
      </w:r>
      <w:r>
        <w:rPr>
          <w:rFonts w:ascii="Arial" w:hAnsi="Arial" w:cs="Arial"/>
          <w:sz w:val="24"/>
        </w:rPr>
        <w:t xml:space="preserve"> lado las simulaciones, se rige por los principios de austeridad</w:t>
      </w:r>
      <w:r w:rsidR="00586158">
        <w:rPr>
          <w:rFonts w:ascii="Arial" w:hAnsi="Arial" w:cs="Arial"/>
          <w:sz w:val="24"/>
        </w:rPr>
        <w:t>, honradez y responsabilidad, y por primera vez,</w:t>
      </w:r>
      <w:r>
        <w:rPr>
          <w:rFonts w:ascii="Arial" w:hAnsi="Arial" w:cs="Arial"/>
          <w:sz w:val="24"/>
        </w:rPr>
        <w:t xml:space="preserve"> sustentado en una Iniciativa de Ley de Ingresos realista y sin sobreestimaciones. </w:t>
      </w:r>
    </w:p>
    <w:p w:rsidR="00030765" w:rsidRDefault="00030765" w:rsidP="00030765">
      <w:pPr>
        <w:jc w:val="both"/>
        <w:rPr>
          <w:rFonts w:ascii="Arial" w:hAnsi="Arial" w:cs="Arial"/>
          <w:sz w:val="24"/>
        </w:rPr>
      </w:pPr>
      <w:r>
        <w:rPr>
          <w:rFonts w:ascii="Arial" w:hAnsi="Arial" w:cs="Arial"/>
          <w:sz w:val="24"/>
        </w:rPr>
        <w:t xml:space="preserve">Con el triunfo </w:t>
      </w:r>
      <w:r w:rsidR="00675A4B">
        <w:rPr>
          <w:rFonts w:ascii="Arial" w:hAnsi="Arial" w:cs="Arial"/>
          <w:sz w:val="24"/>
        </w:rPr>
        <w:t xml:space="preserve">alcanzado en el </w:t>
      </w:r>
      <w:r w:rsidR="00A83955">
        <w:rPr>
          <w:rFonts w:ascii="Arial" w:hAnsi="Arial" w:cs="Arial"/>
          <w:sz w:val="24"/>
        </w:rPr>
        <w:t xml:space="preserve">pasado proceso </w:t>
      </w:r>
      <w:r w:rsidR="00675A4B">
        <w:rPr>
          <w:rFonts w:ascii="Arial" w:hAnsi="Arial" w:cs="Arial"/>
          <w:sz w:val="24"/>
        </w:rPr>
        <w:t xml:space="preserve">electoral </w:t>
      </w:r>
      <w:r w:rsidR="00A83955">
        <w:rPr>
          <w:rFonts w:ascii="Arial" w:hAnsi="Arial" w:cs="Arial"/>
          <w:sz w:val="24"/>
        </w:rPr>
        <w:t xml:space="preserve">2020-2021, </w:t>
      </w:r>
      <w:r w:rsidR="00675A4B">
        <w:rPr>
          <w:rFonts w:ascii="Arial" w:hAnsi="Arial" w:cs="Arial"/>
          <w:sz w:val="24"/>
        </w:rPr>
        <w:t xml:space="preserve">por primera vez en la historia de nuestra Colima, </w:t>
      </w:r>
      <w:r w:rsidR="00A83955">
        <w:rPr>
          <w:rFonts w:ascii="Arial" w:hAnsi="Arial" w:cs="Arial"/>
          <w:sz w:val="24"/>
        </w:rPr>
        <w:t xml:space="preserve">las y los colimenses </w:t>
      </w:r>
      <w:r w:rsidR="00675A4B">
        <w:rPr>
          <w:rFonts w:ascii="Arial" w:hAnsi="Arial" w:cs="Arial"/>
          <w:sz w:val="24"/>
        </w:rPr>
        <w:t>votaron por un cambio verdadero</w:t>
      </w:r>
      <w:r w:rsidR="00A83955">
        <w:rPr>
          <w:rFonts w:ascii="Arial" w:hAnsi="Arial" w:cs="Arial"/>
          <w:sz w:val="24"/>
        </w:rPr>
        <w:t>, se depositó la confianza en un proyecto de alternancia, con bases y principios sólidos pero sobre todo</w:t>
      </w:r>
      <w:r w:rsidR="00BA522A">
        <w:rPr>
          <w:rFonts w:ascii="Arial" w:hAnsi="Arial" w:cs="Arial"/>
          <w:sz w:val="24"/>
        </w:rPr>
        <w:t xml:space="preserve"> con un gran sentido de responsabilidad y humanismo.</w:t>
      </w:r>
    </w:p>
    <w:p w:rsidR="00BA522A" w:rsidRDefault="00BA522A" w:rsidP="00030765">
      <w:pPr>
        <w:jc w:val="both"/>
        <w:rPr>
          <w:rFonts w:ascii="Arial" w:hAnsi="Arial" w:cs="Arial"/>
          <w:sz w:val="24"/>
        </w:rPr>
      </w:pPr>
      <w:r>
        <w:rPr>
          <w:rFonts w:ascii="Arial" w:hAnsi="Arial" w:cs="Arial"/>
          <w:sz w:val="24"/>
        </w:rPr>
        <w:t xml:space="preserve">De esta manera, con la toma de protesta de Ley </w:t>
      </w:r>
      <w:r w:rsidR="00436DDF">
        <w:rPr>
          <w:rFonts w:ascii="Arial" w:hAnsi="Arial" w:cs="Arial"/>
          <w:sz w:val="24"/>
        </w:rPr>
        <w:t xml:space="preserve">realizada el pasado primero de noviembre </w:t>
      </w:r>
      <w:r w:rsidR="00D5272C">
        <w:rPr>
          <w:rFonts w:ascii="Arial" w:hAnsi="Arial" w:cs="Arial"/>
          <w:sz w:val="24"/>
        </w:rPr>
        <w:t>del presente año, se comienza a moldear un nuevo rumbo para nuestra Colima, reflejo de ello</w:t>
      </w:r>
      <w:r w:rsidR="00675A4B">
        <w:rPr>
          <w:rFonts w:ascii="Arial" w:hAnsi="Arial" w:cs="Arial"/>
          <w:sz w:val="24"/>
        </w:rPr>
        <w:t>,</w:t>
      </w:r>
      <w:r w:rsidR="00D5272C">
        <w:rPr>
          <w:rFonts w:ascii="Arial" w:hAnsi="Arial" w:cs="Arial"/>
          <w:sz w:val="24"/>
        </w:rPr>
        <w:t xml:space="preserve"> es el cambio en las prioridades de gasto que se asignan en el presente Proyecto de Presupuesto de Egresos del Estado de Colima para el Ejercicio Fiscal 2022.</w:t>
      </w:r>
    </w:p>
    <w:p w:rsidR="00D5272C" w:rsidRDefault="00D5272C" w:rsidP="00030765">
      <w:pPr>
        <w:jc w:val="both"/>
        <w:rPr>
          <w:rFonts w:ascii="Arial" w:hAnsi="Arial" w:cs="Arial"/>
          <w:sz w:val="24"/>
        </w:rPr>
      </w:pPr>
      <w:r>
        <w:rPr>
          <w:rFonts w:ascii="Arial" w:hAnsi="Arial" w:cs="Arial"/>
          <w:sz w:val="24"/>
        </w:rPr>
        <w:lastRenderedPageBreak/>
        <w:t xml:space="preserve">El presente documento de política económica, es el más importante por su naturaleza, pues </w:t>
      </w:r>
      <w:r w:rsidR="00675A4B">
        <w:rPr>
          <w:rFonts w:ascii="Arial" w:hAnsi="Arial" w:cs="Arial"/>
          <w:sz w:val="24"/>
        </w:rPr>
        <w:t xml:space="preserve">su contenido se ve reflejado en </w:t>
      </w:r>
      <w:r>
        <w:rPr>
          <w:rFonts w:ascii="Arial" w:hAnsi="Arial" w:cs="Arial"/>
          <w:sz w:val="24"/>
        </w:rPr>
        <w:t>todos los sectores de la economía de nuestro estado y refleja la política de gasto que habrá de llevarse a cabo durante el Ejercicio Fiscal 2022.</w:t>
      </w:r>
    </w:p>
    <w:p w:rsidR="00675A4B" w:rsidRDefault="00675A4B" w:rsidP="00675A4B">
      <w:pPr>
        <w:jc w:val="both"/>
        <w:rPr>
          <w:rFonts w:ascii="Arial" w:hAnsi="Arial" w:cs="Arial"/>
          <w:sz w:val="24"/>
        </w:rPr>
      </w:pPr>
      <w:r>
        <w:rPr>
          <w:rFonts w:ascii="Arial" w:hAnsi="Arial" w:cs="Arial"/>
          <w:sz w:val="24"/>
        </w:rPr>
        <w:t>Resulta esencial aseverar que en la elaboración de este proyecto, se tomó en cuenta la información contenida en las estimaciones previstas en los Pre-Criterios 2022 y los Criterios Generales de Política Económica para la Iniciativa de Ley de Ingresos y el Proyecto de Presupuesto de Egresos de la Federación Correspondientes al Ejercicio Fiscal 2022.</w:t>
      </w:r>
    </w:p>
    <w:p w:rsidR="00835E63" w:rsidRDefault="00835E63" w:rsidP="00370AF3">
      <w:pPr>
        <w:jc w:val="both"/>
        <w:rPr>
          <w:rFonts w:ascii="Arial" w:hAnsi="Arial" w:cs="Arial"/>
          <w:sz w:val="24"/>
        </w:rPr>
      </w:pPr>
      <w:r>
        <w:rPr>
          <w:rFonts w:ascii="Arial" w:hAnsi="Arial" w:cs="Arial"/>
          <w:sz w:val="24"/>
        </w:rPr>
        <w:t xml:space="preserve">Con el presente documento se busca, además, comenzar a forjar </w:t>
      </w:r>
      <w:r w:rsidR="00675A4B">
        <w:rPr>
          <w:rFonts w:ascii="Arial" w:hAnsi="Arial" w:cs="Arial"/>
          <w:sz w:val="24"/>
        </w:rPr>
        <w:t xml:space="preserve">las bases de </w:t>
      </w:r>
      <w:r>
        <w:rPr>
          <w:rFonts w:ascii="Arial" w:hAnsi="Arial" w:cs="Arial"/>
          <w:sz w:val="24"/>
        </w:rPr>
        <w:t xml:space="preserve">responsabilidad, austeridad, honestidad, transparencia y eficacia en la gestión de las finanzas públicas, para fortalecer la posición financiera de la entidad </w:t>
      </w:r>
      <w:r w:rsidR="00675A4B">
        <w:rPr>
          <w:rFonts w:ascii="Arial" w:hAnsi="Arial" w:cs="Arial"/>
          <w:sz w:val="24"/>
        </w:rPr>
        <w:t xml:space="preserve">y </w:t>
      </w:r>
      <w:r>
        <w:rPr>
          <w:rFonts w:ascii="Arial" w:hAnsi="Arial" w:cs="Arial"/>
          <w:sz w:val="24"/>
        </w:rPr>
        <w:t xml:space="preserve">jamás repetir, la lamentable situación </w:t>
      </w:r>
      <w:r w:rsidR="007C73A6">
        <w:rPr>
          <w:rFonts w:ascii="Arial" w:hAnsi="Arial" w:cs="Arial"/>
          <w:sz w:val="24"/>
        </w:rPr>
        <w:t>financiera</w:t>
      </w:r>
      <w:r w:rsidR="00675A4B">
        <w:rPr>
          <w:rFonts w:ascii="Arial" w:hAnsi="Arial" w:cs="Arial"/>
          <w:sz w:val="24"/>
        </w:rPr>
        <w:t xml:space="preserve"> por la que estamos pasando todas y todos</w:t>
      </w:r>
      <w:r w:rsidR="007C73A6">
        <w:rPr>
          <w:rFonts w:ascii="Arial" w:hAnsi="Arial" w:cs="Arial"/>
          <w:sz w:val="24"/>
        </w:rPr>
        <w:t xml:space="preserve"> los colimenses a consecuencia de las decisiones tomadas en la </w:t>
      </w:r>
      <w:r>
        <w:rPr>
          <w:rFonts w:ascii="Arial" w:hAnsi="Arial" w:cs="Arial"/>
          <w:sz w:val="24"/>
        </w:rPr>
        <w:t xml:space="preserve">administración </w:t>
      </w:r>
      <w:r w:rsidR="007C73A6">
        <w:rPr>
          <w:rFonts w:ascii="Arial" w:hAnsi="Arial" w:cs="Arial"/>
          <w:sz w:val="24"/>
        </w:rPr>
        <w:t xml:space="preserve">pasada. </w:t>
      </w:r>
    </w:p>
    <w:p w:rsidR="00675A4B" w:rsidRDefault="00675A4B" w:rsidP="00370AF3">
      <w:pPr>
        <w:jc w:val="both"/>
        <w:rPr>
          <w:rFonts w:ascii="Arial" w:hAnsi="Arial" w:cs="Arial"/>
          <w:sz w:val="24"/>
        </w:rPr>
      </w:pPr>
      <w:r w:rsidRPr="00675A4B">
        <w:rPr>
          <w:rFonts w:ascii="Arial" w:hAnsi="Arial" w:cs="Arial"/>
          <w:sz w:val="24"/>
        </w:rPr>
        <w:t xml:space="preserve">El estado de Colima, es un referente a nivel nacional en el tema turístico y comercial y esto se debe a su ubicación geográfica, a sus características climáticas, orográficas e hidrológicas, así como por la diversidad natural con la que cuenta, y porque además de contar con el puerto más importante y activo del país, posee vías de comunicación terrestre que permiten trasladarse a cualquier parte del país, sin embargo, no se ha logrado obtener un crecimiento adecuado toda vez que, ha sufrido por </w:t>
      </w:r>
      <w:r w:rsidR="00E01E57">
        <w:rPr>
          <w:rFonts w:ascii="Arial" w:hAnsi="Arial" w:cs="Arial"/>
          <w:sz w:val="24"/>
        </w:rPr>
        <w:t xml:space="preserve">años de </w:t>
      </w:r>
      <w:r w:rsidRPr="00675A4B">
        <w:rPr>
          <w:rFonts w:ascii="Arial" w:hAnsi="Arial" w:cs="Arial"/>
          <w:sz w:val="24"/>
        </w:rPr>
        <w:t xml:space="preserve">malas administraciones que no </w:t>
      </w:r>
      <w:r w:rsidR="00E01E57">
        <w:rPr>
          <w:rFonts w:ascii="Arial" w:hAnsi="Arial" w:cs="Arial"/>
          <w:sz w:val="24"/>
        </w:rPr>
        <w:t xml:space="preserve">han sabido manejar </w:t>
      </w:r>
      <w:r w:rsidRPr="00675A4B">
        <w:rPr>
          <w:rFonts w:ascii="Arial" w:hAnsi="Arial" w:cs="Arial"/>
          <w:sz w:val="24"/>
        </w:rPr>
        <w:t xml:space="preserve">los recursos que el Estado otorga, ocasionado con ello malas condiciones sociales y económicas que </w:t>
      </w:r>
      <w:r w:rsidR="00E01E57">
        <w:rPr>
          <w:rFonts w:ascii="Arial" w:hAnsi="Arial" w:cs="Arial"/>
          <w:sz w:val="24"/>
        </w:rPr>
        <w:t>han afectan a toda la población, sobre todo, en los últimos años.</w:t>
      </w:r>
    </w:p>
    <w:p w:rsidR="00E01E57" w:rsidRDefault="00E01E57" w:rsidP="00370AF3">
      <w:pPr>
        <w:jc w:val="both"/>
        <w:rPr>
          <w:rFonts w:ascii="Arial" w:hAnsi="Arial" w:cs="Arial"/>
          <w:sz w:val="24"/>
        </w:rPr>
      </w:pPr>
      <w:r w:rsidRPr="00E01E57">
        <w:rPr>
          <w:rFonts w:ascii="Arial" w:hAnsi="Arial" w:cs="Arial"/>
          <w:sz w:val="24"/>
        </w:rPr>
        <w:t xml:space="preserve">Es por ello que en el </w:t>
      </w:r>
      <w:r>
        <w:rPr>
          <w:rFonts w:ascii="Arial" w:hAnsi="Arial" w:cs="Arial"/>
          <w:sz w:val="24"/>
        </w:rPr>
        <w:t xml:space="preserve">Proyecto de </w:t>
      </w:r>
      <w:r w:rsidRPr="00E01E57">
        <w:rPr>
          <w:rFonts w:ascii="Arial" w:hAnsi="Arial" w:cs="Arial"/>
          <w:sz w:val="24"/>
        </w:rPr>
        <w:t>Presupuesto de Egresos del Estado de Colima para el Ejercicio Fiscal 2022, se toman en cuenta los retos a los que se enfrenta Colima en el tema financiero, en la seguridad, en la prestación de los servicios entre otros, pues a partir de ello se necesita de una planeación integral para instrumentar políticas públicas a corto, mediano y largo plazo que beneficien en todo momento a la población colimense pero sobre todo a los sectores más vulnerables.</w:t>
      </w:r>
    </w:p>
    <w:p w:rsidR="00E01E57" w:rsidRDefault="00E01E57" w:rsidP="00370AF3">
      <w:pPr>
        <w:jc w:val="both"/>
        <w:rPr>
          <w:rFonts w:ascii="Arial" w:hAnsi="Arial" w:cs="Arial"/>
          <w:sz w:val="24"/>
        </w:rPr>
      </w:pPr>
      <w:r>
        <w:rPr>
          <w:rFonts w:ascii="Arial" w:hAnsi="Arial" w:cs="Arial"/>
          <w:sz w:val="24"/>
        </w:rPr>
        <w:lastRenderedPageBreak/>
        <w:t>Por primera vez</w:t>
      </w:r>
      <w:r w:rsidRPr="00E01E57">
        <w:rPr>
          <w:rFonts w:ascii="Arial" w:hAnsi="Arial" w:cs="Arial"/>
          <w:sz w:val="24"/>
        </w:rPr>
        <w:t xml:space="preserve">, se presenta un </w:t>
      </w:r>
      <w:r>
        <w:rPr>
          <w:rFonts w:ascii="Arial" w:hAnsi="Arial" w:cs="Arial"/>
          <w:sz w:val="24"/>
        </w:rPr>
        <w:t>Proyecto</w:t>
      </w:r>
      <w:r w:rsidRPr="00E01E57">
        <w:rPr>
          <w:rFonts w:ascii="Arial" w:hAnsi="Arial" w:cs="Arial"/>
          <w:sz w:val="24"/>
        </w:rPr>
        <w:t xml:space="preserve"> apegado a la realidad, tomando en cuenta que actualmente se presenta una crisis financiera provocada por gobiernos insensibles y distantes de la población, que vino a afianzarla </w:t>
      </w:r>
      <w:r w:rsidR="00043385" w:rsidRPr="00E01E57">
        <w:rPr>
          <w:rFonts w:ascii="Arial" w:hAnsi="Arial" w:cs="Arial"/>
          <w:sz w:val="24"/>
        </w:rPr>
        <w:t>aún</w:t>
      </w:r>
      <w:r w:rsidRPr="00E01E57">
        <w:rPr>
          <w:rFonts w:ascii="Arial" w:hAnsi="Arial" w:cs="Arial"/>
          <w:sz w:val="24"/>
        </w:rPr>
        <w:t xml:space="preserve"> más la pandemia del COVID-19, sin embargo, ello no es excusa para dejar de lado la obligación y el compromiso que tiene el Gobierno del Estado de prestar servici</w:t>
      </w:r>
      <w:r w:rsidR="00F73E45">
        <w:rPr>
          <w:rFonts w:ascii="Arial" w:hAnsi="Arial" w:cs="Arial"/>
          <w:sz w:val="24"/>
        </w:rPr>
        <w:t>os y de ser cercano y atento a</w:t>
      </w:r>
      <w:r w:rsidRPr="00E01E57">
        <w:rPr>
          <w:rFonts w:ascii="Arial" w:hAnsi="Arial" w:cs="Arial"/>
          <w:sz w:val="24"/>
        </w:rPr>
        <w:t xml:space="preserve"> las necesidades que se presenten dentro de la socie</w:t>
      </w:r>
      <w:r w:rsidR="00F73E45">
        <w:rPr>
          <w:rFonts w:ascii="Arial" w:hAnsi="Arial" w:cs="Arial"/>
          <w:sz w:val="24"/>
        </w:rPr>
        <w:t>dad, siendo en todo momento un G</w:t>
      </w:r>
      <w:r w:rsidRPr="00E01E57">
        <w:rPr>
          <w:rFonts w:ascii="Arial" w:hAnsi="Arial" w:cs="Arial"/>
          <w:sz w:val="24"/>
        </w:rPr>
        <w:t>obierno de puertas abiertas para todos y todas, retomando los temas que actualmente aquejan a la población colimense.</w:t>
      </w:r>
    </w:p>
    <w:p w:rsidR="00F73E45" w:rsidRDefault="00F73E45" w:rsidP="00370AF3">
      <w:pPr>
        <w:jc w:val="both"/>
        <w:rPr>
          <w:rFonts w:ascii="Arial" w:hAnsi="Arial" w:cs="Arial"/>
          <w:sz w:val="24"/>
        </w:rPr>
      </w:pPr>
      <w:r w:rsidRPr="00F73E45">
        <w:rPr>
          <w:rFonts w:ascii="Arial" w:hAnsi="Arial" w:cs="Arial"/>
          <w:sz w:val="24"/>
        </w:rPr>
        <w:t>En el tema de seguridad, se tiene que replantear la estrategia que se venía implementado ya que a todas luces ésta no funciona, pues día con día la comisión de delitos sigue en aumento y se debe no solo a que no se ha otorgado la atención debida a la educación, sino que además, se ha perdido de vista la necesidad de trabajar de manera coordinada con los demás órdenes de gobierno, pues el tema de la seguridad ciudadana es competencia y obligación de todos, es por ello que en esta administración se está otorgando relevancia a este rubro, que además requiere de la inversión de recursos tanto financieros, como materiales y humanos, lo que genera un mayor gasto para el Gobierno del Estado.</w:t>
      </w:r>
    </w:p>
    <w:p w:rsidR="00F73E45" w:rsidRDefault="00F73E45" w:rsidP="00370AF3">
      <w:pPr>
        <w:jc w:val="both"/>
        <w:rPr>
          <w:rFonts w:ascii="Arial" w:hAnsi="Arial" w:cs="Arial"/>
          <w:sz w:val="24"/>
        </w:rPr>
      </w:pPr>
      <w:r w:rsidRPr="00F73E45">
        <w:rPr>
          <w:rFonts w:ascii="Arial" w:hAnsi="Arial" w:cs="Arial"/>
          <w:sz w:val="24"/>
        </w:rPr>
        <w:t>Respecto de los programas sociales previstos en el proyecto de Presupuesto de Egresos, se tiene como objetivo continuar con la mejora en las condiciones de vida de la población, ello, mediante el otorgamiento de diversos apoyos para el desarrollo de sus proyectos, pues se trata de reducir la pobreza, la marginación y la vulnerabilidad en la que se encuentra un gran porcentaje de la población, generando a su vez las condiciones para que se puedan desarrollar de manera libre y así reducir la brecha de desigualdad social, para obtener el bienestar común.</w:t>
      </w:r>
    </w:p>
    <w:p w:rsidR="00F73E45" w:rsidRDefault="00F73E45" w:rsidP="00370AF3">
      <w:pPr>
        <w:jc w:val="both"/>
        <w:rPr>
          <w:rFonts w:ascii="Arial" w:hAnsi="Arial" w:cs="Arial"/>
          <w:sz w:val="24"/>
        </w:rPr>
      </w:pPr>
      <w:r w:rsidRPr="00F73E45">
        <w:rPr>
          <w:rFonts w:ascii="Arial" w:hAnsi="Arial" w:cs="Arial"/>
          <w:sz w:val="24"/>
        </w:rPr>
        <w:t>La creación de programas sociales ayuda a contribuir al bienestar socioeconómico de la población que se encuentra en situación de vulnerabilidad, a fortalecer el cumplimiento efectivo de los derechos sociales que potencien sus capacidades, incidiendo de manera positiva en la alimentación, la salud, la educación, el trabajo, entre otros.</w:t>
      </w:r>
    </w:p>
    <w:p w:rsidR="00F73E45" w:rsidRDefault="00F73E45" w:rsidP="00370AF3">
      <w:pPr>
        <w:jc w:val="both"/>
        <w:rPr>
          <w:rFonts w:ascii="Arial" w:hAnsi="Arial" w:cs="Arial"/>
          <w:sz w:val="24"/>
        </w:rPr>
      </w:pPr>
      <w:r w:rsidRPr="00F73E45">
        <w:rPr>
          <w:rFonts w:ascii="Arial" w:hAnsi="Arial" w:cs="Arial"/>
          <w:sz w:val="24"/>
        </w:rPr>
        <w:t xml:space="preserve">En materia de salud, el estado de Colima tiene muchas áreas de mejora, en las instalaciones, en insumos, en recursos humanos, en la forma en la que se presta </w:t>
      </w:r>
      <w:r w:rsidRPr="00F73E45">
        <w:rPr>
          <w:rFonts w:ascii="Arial" w:hAnsi="Arial" w:cs="Arial"/>
          <w:sz w:val="24"/>
        </w:rPr>
        <w:lastRenderedPageBreak/>
        <w:t>el servicio, siendo este uno de los sectores más importantes, toda vez que, con el surgimiento del SARS-COV-2, quedó evidenciado que falta mucho camino por recorrer para lograr un sistema de salud integral, que cuente con una cobertura más amplia, en términos de población y de enfermedades, que genere bienestar y confianza en la población.</w:t>
      </w:r>
    </w:p>
    <w:p w:rsidR="00F73E45" w:rsidRDefault="00F73E45" w:rsidP="00370AF3">
      <w:pPr>
        <w:jc w:val="both"/>
        <w:rPr>
          <w:rFonts w:ascii="Arial" w:hAnsi="Arial" w:cs="Arial"/>
          <w:sz w:val="24"/>
        </w:rPr>
      </w:pPr>
      <w:r w:rsidRPr="00F73E45">
        <w:rPr>
          <w:rFonts w:ascii="Arial" w:hAnsi="Arial" w:cs="Arial"/>
          <w:sz w:val="24"/>
        </w:rPr>
        <w:t>El tema de la salud, que se encuentra reconocido como un derecho humano, es una obligación directa del Gobierno del Estado, pues se deben generar las condiciones de accesibilidad que permitan la satisfacción de las necesidades de la población en este rubro, pues debe ser progresivo, con servicios integrales y gratuitos.</w:t>
      </w:r>
    </w:p>
    <w:p w:rsidR="00564088" w:rsidRDefault="00564088" w:rsidP="00370AF3">
      <w:pPr>
        <w:jc w:val="both"/>
        <w:rPr>
          <w:rFonts w:ascii="Arial" w:hAnsi="Arial" w:cs="Arial"/>
          <w:sz w:val="24"/>
        </w:rPr>
      </w:pPr>
      <w:r>
        <w:rPr>
          <w:rFonts w:ascii="Arial" w:hAnsi="Arial" w:cs="Arial"/>
          <w:sz w:val="24"/>
        </w:rPr>
        <w:t xml:space="preserve">Haciendo una breve reseña de lo contenido </w:t>
      </w:r>
      <w:r w:rsidR="00F73E45">
        <w:rPr>
          <w:rFonts w:ascii="Arial" w:hAnsi="Arial" w:cs="Arial"/>
          <w:sz w:val="24"/>
        </w:rPr>
        <w:t>los Pre-Criterios 2022 y lo Criterios Generales de Política Económica</w:t>
      </w:r>
      <w:r w:rsidR="00F928D3">
        <w:rPr>
          <w:rFonts w:ascii="Arial" w:hAnsi="Arial" w:cs="Arial"/>
          <w:sz w:val="24"/>
        </w:rPr>
        <w:t xml:space="preserve"> para el Ejercicio Fiscal 2022</w:t>
      </w:r>
      <w:r>
        <w:rPr>
          <w:rFonts w:ascii="Arial" w:hAnsi="Arial" w:cs="Arial"/>
          <w:sz w:val="24"/>
        </w:rPr>
        <w:t xml:space="preserve">, se señala que el Paquete Económico 2022, está enfocado en tres pilares, el primero, los apoyos sociales para el bienestar; el segundo, la estabilidad la solidez de las finanzas públicas; y el tercero, el apoyo </w:t>
      </w:r>
      <w:r w:rsidR="00043D9D">
        <w:rPr>
          <w:rFonts w:ascii="Arial" w:hAnsi="Arial" w:cs="Arial"/>
          <w:sz w:val="24"/>
        </w:rPr>
        <w:t>a proyectos regionales detonadores de desarrollo con impactos positivos directos e indirectos en el bienestar y el empleo de las familias.</w:t>
      </w:r>
    </w:p>
    <w:p w:rsidR="00043D9D" w:rsidRDefault="006B53D9" w:rsidP="00370AF3">
      <w:pPr>
        <w:jc w:val="both"/>
        <w:rPr>
          <w:rFonts w:ascii="Arial" w:hAnsi="Arial" w:cs="Arial"/>
          <w:sz w:val="24"/>
        </w:rPr>
      </w:pPr>
      <w:r>
        <w:rPr>
          <w:rFonts w:ascii="Arial" w:hAnsi="Arial" w:cs="Arial"/>
          <w:sz w:val="24"/>
        </w:rPr>
        <w:t>El Fondo Monetario Internacional (FMI), estima que la economía global crecerá 6.0 por ciento en 2021, cifra que se revisó al alza desde las tasas de 5.5 por ciento y 5.2 por ciento, pronosticadas en enero de este año y octubre 2020, respectivamente. Asimismo, y a pesar de las disrupciones observadas a las cadenas globales de valor, producto de la pandemia, el FMI proyecta para 2021 un incremento del volumen del comercio global de 9.7 por ciento, que considera un crecimiento incluso mayor para las economías emergentes y en desarrollo, de 11.1 por ciento.</w:t>
      </w:r>
    </w:p>
    <w:p w:rsidR="006B53D9" w:rsidRDefault="00837B0F" w:rsidP="00370AF3">
      <w:pPr>
        <w:jc w:val="both"/>
        <w:rPr>
          <w:rFonts w:ascii="Arial" w:hAnsi="Arial" w:cs="Arial"/>
          <w:sz w:val="24"/>
        </w:rPr>
      </w:pPr>
      <w:r>
        <w:rPr>
          <w:rFonts w:ascii="Arial" w:hAnsi="Arial" w:cs="Arial"/>
          <w:sz w:val="24"/>
        </w:rPr>
        <w:t xml:space="preserve">Con ello se destaca que la economía mundial ha mostrado una marcada recuperación económica a partir de la segunda mitad de 2020, conforme las medidas de distanciamiento han sido mejor enfocadas y con cierres parciales y limitadas comparadas a los que se implementaron al inicio de la pandemia. Además, la producción y distribución de vacunas se han acelerado facilitando la aplicación de las mismas y la reapertura paulatina de las actividades.  </w:t>
      </w:r>
    </w:p>
    <w:p w:rsidR="00DB422F" w:rsidRDefault="00DB422F" w:rsidP="00370AF3">
      <w:pPr>
        <w:jc w:val="both"/>
        <w:rPr>
          <w:rFonts w:ascii="Arial" w:hAnsi="Arial" w:cs="Arial"/>
          <w:sz w:val="24"/>
        </w:rPr>
      </w:pPr>
      <w:r>
        <w:rPr>
          <w:rFonts w:ascii="Arial" w:hAnsi="Arial" w:cs="Arial"/>
          <w:sz w:val="24"/>
        </w:rPr>
        <w:lastRenderedPageBreak/>
        <w:t xml:space="preserve">Los mercados financieros se han recuperado, en su mayoría, del impacto de la pandemia, apoyados también por una política monetaria más acomodaticia y la mejoría en las perspectivas económicas, lo que ha permitido también reactivar los flujos de capital hacia los mercados emergentes. </w:t>
      </w:r>
    </w:p>
    <w:p w:rsidR="00DB422F" w:rsidRDefault="00DB422F" w:rsidP="00370AF3">
      <w:pPr>
        <w:jc w:val="both"/>
        <w:rPr>
          <w:rFonts w:ascii="Arial" w:hAnsi="Arial" w:cs="Arial"/>
          <w:sz w:val="24"/>
        </w:rPr>
      </w:pPr>
      <w:r>
        <w:rPr>
          <w:rFonts w:ascii="Arial" w:hAnsi="Arial" w:cs="Arial"/>
          <w:sz w:val="24"/>
        </w:rPr>
        <w:t>Según los Criterios Generales de Política Económica para el ejercicio fiscal 2022, la economía mexicana acumuló cuatro trimestres de crecimiento económico y alcanzó el 97 por ciento del nivel previo a la pandemia. En el mes de julio, México ha recuperado la totalidad de los empleos perdidos a causa de la pandemia global.</w:t>
      </w:r>
    </w:p>
    <w:p w:rsidR="00DB422F" w:rsidRDefault="00DB422F" w:rsidP="00370AF3">
      <w:pPr>
        <w:jc w:val="both"/>
        <w:rPr>
          <w:rFonts w:ascii="Arial" w:hAnsi="Arial" w:cs="Arial"/>
          <w:sz w:val="24"/>
        </w:rPr>
      </w:pPr>
      <w:r w:rsidRPr="00DB422F">
        <w:rPr>
          <w:rFonts w:ascii="Arial" w:hAnsi="Arial" w:cs="Arial"/>
          <w:sz w:val="24"/>
        </w:rPr>
        <w:t>La recuperación en nuestro país ha sido más rápida que la anticipada y tanto organismos internacionales como analistas han revisado constantemente al alza sus proyecciones de</w:t>
      </w:r>
      <w:r>
        <w:rPr>
          <w:rFonts w:ascii="Arial" w:hAnsi="Arial" w:cs="Arial"/>
          <w:sz w:val="24"/>
        </w:rPr>
        <w:t xml:space="preserve"> crecimiento para 2021. El FMI, </w:t>
      </w:r>
      <w:r w:rsidRPr="00DB422F">
        <w:rPr>
          <w:rFonts w:ascii="Arial" w:hAnsi="Arial" w:cs="Arial"/>
          <w:sz w:val="24"/>
        </w:rPr>
        <w:t>pasó de una estimación de 3.5</w:t>
      </w:r>
      <w:r w:rsidR="00586158">
        <w:rPr>
          <w:rFonts w:ascii="Arial" w:hAnsi="Arial" w:cs="Arial"/>
          <w:sz w:val="24"/>
        </w:rPr>
        <w:t xml:space="preserve"> por ciento</w:t>
      </w:r>
      <w:r w:rsidRPr="00DB422F">
        <w:rPr>
          <w:rFonts w:ascii="Arial" w:hAnsi="Arial" w:cs="Arial"/>
          <w:sz w:val="24"/>
        </w:rPr>
        <w:t xml:space="preserve"> en octubre de 2020 a 4.3, 5.0 y 6.3</w:t>
      </w:r>
      <w:r w:rsidR="00586158">
        <w:rPr>
          <w:rFonts w:ascii="Arial" w:hAnsi="Arial" w:cs="Arial"/>
          <w:sz w:val="24"/>
        </w:rPr>
        <w:t xml:space="preserve"> por ciento</w:t>
      </w:r>
      <w:r w:rsidRPr="00DB422F">
        <w:rPr>
          <w:rFonts w:ascii="Arial" w:hAnsi="Arial" w:cs="Arial"/>
          <w:sz w:val="24"/>
        </w:rPr>
        <w:t xml:space="preserve"> en enero, abril y julio de 2021, respectivamente. Por su parte, la mediana de las expectativas de crecimiento para este año de los analistas encuestados por el Banco de México pasó de 3.2 a 3.5, 4.8 y luego a 6.1</w:t>
      </w:r>
      <w:r w:rsidR="00586158">
        <w:rPr>
          <w:rFonts w:ascii="Arial" w:hAnsi="Arial" w:cs="Arial"/>
          <w:sz w:val="24"/>
        </w:rPr>
        <w:t xml:space="preserve"> por ciento</w:t>
      </w:r>
      <w:r w:rsidRPr="00DB422F">
        <w:rPr>
          <w:rFonts w:ascii="Arial" w:hAnsi="Arial" w:cs="Arial"/>
          <w:sz w:val="24"/>
        </w:rPr>
        <w:t>, en los mismos periodos.</w:t>
      </w:r>
    </w:p>
    <w:p w:rsidR="00DB422F" w:rsidRDefault="00DB422F" w:rsidP="00370AF3">
      <w:pPr>
        <w:jc w:val="both"/>
        <w:rPr>
          <w:rFonts w:ascii="Arial" w:hAnsi="Arial" w:cs="Arial"/>
          <w:sz w:val="24"/>
        </w:rPr>
      </w:pPr>
      <w:r>
        <w:rPr>
          <w:rFonts w:ascii="Arial" w:hAnsi="Arial" w:cs="Arial"/>
          <w:sz w:val="24"/>
        </w:rPr>
        <w:t>Las medidas que el Gobierno de México implemento, para facilitar la recuperación económica, son varias, entre las que destacan</w:t>
      </w:r>
      <w:r w:rsidR="003020AC">
        <w:rPr>
          <w:rFonts w:ascii="Arial" w:hAnsi="Arial" w:cs="Arial"/>
          <w:sz w:val="24"/>
        </w:rPr>
        <w:t xml:space="preserve">: </w:t>
      </w:r>
      <w:r w:rsidR="003020AC" w:rsidRPr="003020AC">
        <w:rPr>
          <w:rFonts w:ascii="Arial" w:hAnsi="Arial" w:cs="Arial"/>
          <w:sz w:val="24"/>
        </w:rPr>
        <w:t xml:space="preserve">primero, la prioridad asignada al combate a la pandemia y a la preservación de la salud, ejemplificada en la ejecución oportuna del Programa Nacional de Vacunación, que está permitiendo una reapertura más </w:t>
      </w:r>
      <w:r w:rsidR="003020AC">
        <w:rPr>
          <w:rFonts w:ascii="Arial" w:hAnsi="Arial" w:cs="Arial"/>
          <w:sz w:val="24"/>
        </w:rPr>
        <w:t>rápida que la contemplada</w:t>
      </w:r>
      <w:r w:rsidR="003020AC" w:rsidRPr="003020AC">
        <w:rPr>
          <w:rFonts w:ascii="Arial" w:hAnsi="Arial" w:cs="Arial"/>
          <w:sz w:val="24"/>
        </w:rPr>
        <w:t>; segundo, los apoyos sociales al bienestar otorgados desde el inicio de la</w:t>
      </w:r>
      <w:r w:rsidR="003020AC">
        <w:rPr>
          <w:rFonts w:ascii="Arial" w:hAnsi="Arial" w:cs="Arial"/>
          <w:sz w:val="24"/>
        </w:rPr>
        <w:t xml:space="preserve"> actual</w:t>
      </w:r>
      <w:r w:rsidR="003020AC" w:rsidRPr="003020AC">
        <w:rPr>
          <w:rFonts w:ascii="Arial" w:hAnsi="Arial" w:cs="Arial"/>
          <w:sz w:val="24"/>
        </w:rPr>
        <w:t xml:space="preserve"> administración</w:t>
      </w:r>
      <w:r w:rsidR="003020AC">
        <w:rPr>
          <w:rFonts w:ascii="Arial" w:hAnsi="Arial" w:cs="Arial"/>
          <w:sz w:val="24"/>
        </w:rPr>
        <w:t xml:space="preserve"> federal</w:t>
      </w:r>
      <w:r w:rsidR="003020AC" w:rsidRPr="003020AC">
        <w:rPr>
          <w:rFonts w:ascii="Arial" w:hAnsi="Arial" w:cs="Arial"/>
          <w:sz w:val="24"/>
        </w:rPr>
        <w:t xml:space="preserve">, la inversión en infraestructura y las políticas de trabajo digno, complementados con los apoyos adicionales para mitigar los efectos de la pandemia, los cuales han ayudado a mantener el consumo y fortalecer las condiciones laborales de los trabajadores; tercero, la responsabilidad fiscal y que abona a la estabilidad macroeconómica y a la confianza </w:t>
      </w:r>
      <w:r w:rsidR="003020AC">
        <w:rPr>
          <w:rFonts w:ascii="Arial" w:hAnsi="Arial" w:cs="Arial"/>
          <w:sz w:val="24"/>
        </w:rPr>
        <w:t>de los inversionistas; y cuarto;</w:t>
      </w:r>
      <w:r w:rsidR="003020AC" w:rsidRPr="003020AC">
        <w:rPr>
          <w:rFonts w:ascii="Arial" w:hAnsi="Arial" w:cs="Arial"/>
          <w:sz w:val="24"/>
        </w:rPr>
        <w:t xml:space="preserve"> el reforzamiento de las cadenas globales de valor en el marco del Tratado de Libre Comercio entre México, EE.UU. y Canadá (T-MEC), que ha dado un impulso adicional a la demanda y la inversión.</w:t>
      </w:r>
    </w:p>
    <w:p w:rsidR="003020AC" w:rsidRDefault="007E38DC" w:rsidP="00370AF3">
      <w:pPr>
        <w:jc w:val="both"/>
        <w:rPr>
          <w:rFonts w:ascii="Arial" w:hAnsi="Arial" w:cs="Arial"/>
          <w:sz w:val="24"/>
        </w:rPr>
      </w:pPr>
      <w:r>
        <w:rPr>
          <w:rFonts w:ascii="Arial" w:hAnsi="Arial" w:cs="Arial"/>
          <w:sz w:val="24"/>
        </w:rPr>
        <w:t>En México al 3 de septiembre el 65 por ciento de la población había recibido por lo menos alguna dosis de la vacuna contra el Covid-19 en población mayor a 18 años.</w:t>
      </w:r>
    </w:p>
    <w:p w:rsidR="007E38DC" w:rsidRPr="007E38DC" w:rsidRDefault="007E38DC" w:rsidP="00370AF3">
      <w:pPr>
        <w:jc w:val="both"/>
        <w:rPr>
          <w:rFonts w:ascii="Arial" w:hAnsi="Arial" w:cs="Arial"/>
          <w:sz w:val="24"/>
        </w:rPr>
      </w:pPr>
      <w:r w:rsidRPr="007E38DC">
        <w:rPr>
          <w:rFonts w:ascii="Arial" w:hAnsi="Arial" w:cs="Arial"/>
          <w:sz w:val="24"/>
        </w:rPr>
        <w:lastRenderedPageBreak/>
        <w:t>Una última acción del Gobierno de México que ha ayudado a la reactivación es el aprovechamiento de la sólida integración que mantiene nuestro país con el exterior, particularmente con los EE.UU. La sincronización de la ratificación del T-MEC con la reapertura económica de nuestros socios en el Tratado dio un estímulo a la demanda externa y representa mayor certidumbre jurídica para el comercio y la inversión. Esta última ya se anticipaba favorecida por estrategias de reubicación geográfica por parte de empresas, ante la persistencia de las tensiones entre EE.UU. y China. En este sentido, en 2020 nuestro país subió del lugar decimoprimero al séptimo a nivel mundial como receptor de IED, de acuerdo con la OCDE.</w:t>
      </w:r>
    </w:p>
    <w:p w:rsidR="00F54948" w:rsidRDefault="007E38DC" w:rsidP="007E38DC">
      <w:pPr>
        <w:jc w:val="both"/>
        <w:rPr>
          <w:rFonts w:ascii="Arial" w:hAnsi="Arial" w:cs="Arial"/>
          <w:sz w:val="24"/>
        </w:rPr>
      </w:pPr>
      <w:r w:rsidRPr="007E38DC">
        <w:rPr>
          <w:rFonts w:ascii="Arial" w:hAnsi="Arial" w:cs="Arial"/>
          <w:sz w:val="24"/>
        </w:rPr>
        <w:t>Se espera que en lo que resta del año la actividad económica continúe con su senda de recuperación y alcance niveles pre-pandemia en el último trimestre, a pesar de las interrupciones a lo largo de las cadenas de valor y el repunte reciente en los casos de la COVID-19. Lo anterior principalmente por el avance de la vacunación en México y en el mundo, y dada la efectividad que han mostrado hasta ahora las vacunas disponibles contra las nuevas cepas del virus. A esto se sumará la constante adaptación que han mostrado la población y los negocios</w:t>
      </w:r>
      <w:r>
        <w:rPr>
          <w:rFonts w:ascii="Arial" w:hAnsi="Arial" w:cs="Arial"/>
          <w:sz w:val="24"/>
        </w:rPr>
        <w:t xml:space="preserve"> </w:t>
      </w:r>
      <w:r w:rsidRPr="007E38DC">
        <w:rPr>
          <w:rFonts w:ascii="Arial" w:hAnsi="Arial" w:cs="Arial"/>
          <w:sz w:val="24"/>
        </w:rPr>
        <w:t>al uso de medidas sanitarias y medios electrónicos frente a la pandemia, que explican la resistencia de la economía y su restablecimiento relativamente rápido.</w:t>
      </w:r>
    </w:p>
    <w:p w:rsidR="007E38DC" w:rsidRDefault="007E38DC" w:rsidP="007E38DC">
      <w:pPr>
        <w:jc w:val="both"/>
        <w:rPr>
          <w:rFonts w:ascii="Arial" w:hAnsi="Arial" w:cs="Arial"/>
          <w:sz w:val="24"/>
        </w:rPr>
      </w:pPr>
      <w:r w:rsidRPr="007E38DC">
        <w:rPr>
          <w:rFonts w:ascii="Arial" w:hAnsi="Arial" w:cs="Arial"/>
          <w:sz w:val="24"/>
        </w:rPr>
        <w:t>Tomando en cuenta lo anterior, se actualiza el rango de crecimiento para la economía m</w:t>
      </w:r>
      <w:r>
        <w:rPr>
          <w:rFonts w:ascii="Arial" w:hAnsi="Arial" w:cs="Arial"/>
          <w:sz w:val="24"/>
        </w:rPr>
        <w:t>exicana a un rango de 5.8 a 6.8 por ciento</w:t>
      </w:r>
      <w:r w:rsidRPr="007E38DC">
        <w:rPr>
          <w:rFonts w:ascii="Arial" w:hAnsi="Arial" w:cs="Arial"/>
          <w:sz w:val="24"/>
        </w:rPr>
        <w:t xml:space="preserve">, desde </w:t>
      </w:r>
      <w:r>
        <w:rPr>
          <w:rFonts w:ascii="Arial" w:hAnsi="Arial" w:cs="Arial"/>
          <w:sz w:val="24"/>
        </w:rPr>
        <w:t>el de 4.3 a 6.3 por ciento</w:t>
      </w:r>
      <w:r w:rsidRPr="007E38DC">
        <w:rPr>
          <w:rFonts w:ascii="Arial" w:hAnsi="Arial" w:cs="Arial"/>
          <w:sz w:val="24"/>
        </w:rPr>
        <w:t xml:space="preserve"> presentado en los Pre-Criterios 2022, mientras que las proyecciones del cierre de finanzas públicas para 2021 utilizan una tasa anual de cre</w:t>
      </w:r>
      <w:r>
        <w:rPr>
          <w:rFonts w:ascii="Arial" w:hAnsi="Arial" w:cs="Arial"/>
          <w:sz w:val="24"/>
        </w:rPr>
        <w:t>cimiento de la economía de 6.3 por ciento.</w:t>
      </w:r>
    </w:p>
    <w:p w:rsidR="007E38DC" w:rsidRDefault="00835E63" w:rsidP="007E38DC">
      <w:pPr>
        <w:jc w:val="both"/>
        <w:rPr>
          <w:rFonts w:ascii="Arial" w:hAnsi="Arial" w:cs="Arial"/>
          <w:sz w:val="24"/>
        </w:rPr>
      </w:pPr>
      <w:r w:rsidRPr="00835E63">
        <w:rPr>
          <w:rFonts w:ascii="Arial" w:hAnsi="Arial" w:cs="Arial"/>
          <w:sz w:val="24"/>
        </w:rPr>
        <w:t>Adicionalmente, se emplea un precio de la mezcla mexicana de petróleo (MME) de 60.6 dólares por barril (dpb), que toma en cuenta el observado hasta julio, los futuros para los crudos Brent y WTI, las proyecciones de analistas del sector y la incertidumbre sobre la trayectoria que seguirá la pandemia durante el resto del año.</w:t>
      </w:r>
    </w:p>
    <w:p w:rsidR="007E38DC" w:rsidRDefault="00835E63" w:rsidP="007E38DC">
      <w:pPr>
        <w:jc w:val="both"/>
        <w:rPr>
          <w:rFonts w:ascii="Arial" w:hAnsi="Arial" w:cs="Arial"/>
          <w:sz w:val="24"/>
        </w:rPr>
      </w:pPr>
      <w:r w:rsidRPr="00835E63">
        <w:rPr>
          <w:rFonts w:ascii="Arial" w:hAnsi="Arial" w:cs="Arial"/>
          <w:sz w:val="24"/>
        </w:rPr>
        <w:t>Las estimaciones de finanzas públicas incorporan una proyección de 5.7</w:t>
      </w:r>
      <w:r w:rsidR="00586158">
        <w:rPr>
          <w:rFonts w:ascii="Arial" w:hAnsi="Arial" w:cs="Arial"/>
          <w:sz w:val="24"/>
        </w:rPr>
        <w:t xml:space="preserve"> por ciento</w:t>
      </w:r>
      <w:r w:rsidRPr="00835E63">
        <w:rPr>
          <w:rFonts w:ascii="Arial" w:hAnsi="Arial" w:cs="Arial"/>
          <w:sz w:val="24"/>
        </w:rPr>
        <w:t xml:space="preserve"> para la inflación al término del año, igual a la estimación para el cuarto trimestre presentada por el Banco de México en su segundo informe trimestral.</w:t>
      </w:r>
      <w:r>
        <w:rPr>
          <w:rFonts w:ascii="Arial" w:hAnsi="Arial" w:cs="Arial"/>
          <w:sz w:val="24"/>
        </w:rPr>
        <w:t xml:space="preserve"> </w:t>
      </w:r>
      <w:r w:rsidRPr="00835E63">
        <w:rPr>
          <w:rFonts w:ascii="Arial" w:hAnsi="Arial" w:cs="Arial"/>
          <w:sz w:val="24"/>
        </w:rPr>
        <w:lastRenderedPageBreak/>
        <w:t>Finalmente, se utiliza un tipo de cambio promedio de 20.1 pesos por dólar, que sopesa la posición relativa de la política monetaria en México, mejores condiciones respecto a otras economías emergentes e ingresos por turismo y remesas superiores a años previos. Respecto a la tasa de Cetes, se usa para fin de periodo 4.8</w:t>
      </w:r>
      <w:r w:rsidR="00586158">
        <w:rPr>
          <w:rFonts w:ascii="Arial" w:hAnsi="Arial" w:cs="Arial"/>
          <w:sz w:val="24"/>
        </w:rPr>
        <w:t xml:space="preserve"> por ciento</w:t>
      </w:r>
      <w:r w:rsidRPr="00835E63">
        <w:rPr>
          <w:rFonts w:ascii="Arial" w:hAnsi="Arial" w:cs="Arial"/>
          <w:sz w:val="24"/>
        </w:rPr>
        <w:t>, que incorpora las decisiones de política monetaria ya tomadas y posibles reacciones ante la trayectoria de inflación anticipada.</w:t>
      </w:r>
    </w:p>
    <w:p w:rsidR="007E38DC" w:rsidRDefault="00835E63" w:rsidP="007E38DC">
      <w:pPr>
        <w:jc w:val="both"/>
        <w:rPr>
          <w:rFonts w:ascii="Arial" w:hAnsi="Arial" w:cs="Arial"/>
          <w:sz w:val="24"/>
        </w:rPr>
      </w:pPr>
      <w:r w:rsidRPr="00835E63">
        <w:rPr>
          <w:rFonts w:ascii="Arial" w:hAnsi="Arial" w:cs="Arial"/>
          <w:sz w:val="24"/>
        </w:rPr>
        <w:t>En este sentido,</w:t>
      </w:r>
      <w:r>
        <w:rPr>
          <w:rFonts w:ascii="Arial" w:hAnsi="Arial" w:cs="Arial"/>
          <w:sz w:val="24"/>
        </w:rPr>
        <w:t xml:space="preserve"> se</w:t>
      </w:r>
      <w:r w:rsidRPr="00835E63">
        <w:rPr>
          <w:rFonts w:ascii="Arial" w:hAnsi="Arial" w:cs="Arial"/>
          <w:sz w:val="24"/>
        </w:rPr>
        <w:t xml:space="preserve"> part</w:t>
      </w:r>
      <w:r>
        <w:rPr>
          <w:rFonts w:ascii="Arial" w:hAnsi="Arial" w:cs="Arial"/>
          <w:sz w:val="24"/>
        </w:rPr>
        <w:t>e</w:t>
      </w:r>
      <w:r w:rsidRPr="00835E63">
        <w:rPr>
          <w:rFonts w:ascii="Arial" w:hAnsi="Arial" w:cs="Arial"/>
          <w:sz w:val="24"/>
        </w:rPr>
        <w:t xml:space="preserve"> de la solidez fiscal que México ha preservado y fortalecido para buscar recuperar la actividad económica perdida dura</w:t>
      </w:r>
      <w:r>
        <w:rPr>
          <w:rFonts w:ascii="Arial" w:hAnsi="Arial" w:cs="Arial"/>
          <w:sz w:val="24"/>
        </w:rPr>
        <w:t>nte la pandemia global, redoblando</w:t>
      </w:r>
      <w:r w:rsidRPr="00835E63">
        <w:rPr>
          <w:rFonts w:ascii="Arial" w:hAnsi="Arial" w:cs="Arial"/>
          <w:sz w:val="24"/>
        </w:rPr>
        <w:t xml:space="preserve"> esfuerzos en el combate a la enfermedad, continuar reforzando el sector salud, robustecer la red de apoyos sociales para el bienestar, invertir en las fuentes de ingresos y estabilidad de mediano plazo y asegurar el avance y conclusión de la infraestructura estratégica de transporte y seguridad energética. Lo anterior al mismo tiempo que se refrenda la prudencia en el uso del financiamiento y una trayectoria sostenible para la deuda en el mediano plazo.</w:t>
      </w:r>
    </w:p>
    <w:p w:rsidR="00835E63" w:rsidRDefault="009B6D0C" w:rsidP="007E38DC">
      <w:pPr>
        <w:jc w:val="both"/>
        <w:rPr>
          <w:rFonts w:ascii="Arial" w:hAnsi="Arial" w:cs="Arial"/>
          <w:sz w:val="24"/>
        </w:rPr>
      </w:pPr>
      <w:r w:rsidRPr="009B6D0C">
        <w:rPr>
          <w:rFonts w:ascii="Arial" w:hAnsi="Arial" w:cs="Arial"/>
          <w:sz w:val="24"/>
        </w:rPr>
        <w:t>Se estima que el programa de vacunación, iniciado en diciembre de 2020, finalizará en el primer trimestre de 2022, lo cual será uno de los principales factores que contribuirán a la consolidación de la recuperación económica y el inicio del crecimiento post-pandemia el próximo año.</w:t>
      </w:r>
      <w:r>
        <w:rPr>
          <w:rFonts w:ascii="Arial" w:hAnsi="Arial" w:cs="Arial"/>
          <w:sz w:val="24"/>
        </w:rPr>
        <w:t xml:space="preserve"> </w:t>
      </w:r>
      <w:r w:rsidRPr="009B6D0C">
        <w:rPr>
          <w:rFonts w:ascii="Arial" w:hAnsi="Arial" w:cs="Arial"/>
          <w:sz w:val="24"/>
        </w:rPr>
        <w:t>Como resultado de lo anterior, se proyecta que en los primeros meses de 2022 continúe la disminución de la población subocupada y ausente. Además, se espera en especial la recuperación del empleo de las mujeres, que fue uno de los grupos más afectados por la pandemia.</w:t>
      </w:r>
    </w:p>
    <w:p w:rsidR="009B6D0C" w:rsidRDefault="009B6D0C" w:rsidP="007E38DC">
      <w:pPr>
        <w:jc w:val="both"/>
        <w:rPr>
          <w:rFonts w:ascii="Arial" w:hAnsi="Arial" w:cs="Arial"/>
          <w:sz w:val="24"/>
        </w:rPr>
      </w:pPr>
      <w:r w:rsidRPr="009B6D0C">
        <w:rPr>
          <w:rFonts w:ascii="Arial" w:hAnsi="Arial" w:cs="Arial"/>
          <w:sz w:val="24"/>
        </w:rPr>
        <w:t>Considerando todo lo anterior, así como la revisión realizada a la estimación de la actividad económica para 2021, se proyecta un rango de crecimiento para la economí</w:t>
      </w:r>
      <w:r>
        <w:rPr>
          <w:rFonts w:ascii="Arial" w:hAnsi="Arial" w:cs="Arial"/>
          <w:sz w:val="24"/>
        </w:rPr>
        <w:t>a mexicana en 2022 de 3.6 a 4.6 por ciento</w:t>
      </w:r>
      <w:r w:rsidRPr="009B6D0C">
        <w:rPr>
          <w:rFonts w:ascii="Arial" w:hAnsi="Arial" w:cs="Arial"/>
          <w:sz w:val="24"/>
        </w:rPr>
        <w:t>. Los cálculos de las finanzas públicas consideran una tasa puntual de crecimiento de 4.</w:t>
      </w:r>
      <w:r>
        <w:rPr>
          <w:rFonts w:ascii="Arial" w:hAnsi="Arial" w:cs="Arial"/>
          <w:sz w:val="24"/>
        </w:rPr>
        <w:t>1 por ciento.</w:t>
      </w:r>
    </w:p>
    <w:p w:rsidR="009B6D0C" w:rsidRDefault="009B6D0C" w:rsidP="007E38DC">
      <w:pPr>
        <w:jc w:val="both"/>
        <w:rPr>
          <w:rFonts w:ascii="Arial" w:hAnsi="Arial" w:cs="Arial"/>
          <w:sz w:val="24"/>
        </w:rPr>
      </w:pPr>
      <w:r w:rsidRPr="009B6D0C">
        <w:rPr>
          <w:rFonts w:ascii="Arial" w:hAnsi="Arial" w:cs="Arial"/>
          <w:sz w:val="24"/>
        </w:rPr>
        <w:t>Las estimaciones también emplean un precio promedio de la M</w:t>
      </w:r>
      <w:r>
        <w:rPr>
          <w:rFonts w:ascii="Arial" w:hAnsi="Arial" w:cs="Arial"/>
          <w:sz w:val="24"/>
        </w:rPr>
        <w:t>ezcla Mexicana del Petróleo (M</w:t>
      </w:r>
      <w:r w:rsidRPr="009B6D0C">
        <w:rPr>
          <w:rFonts w:ascii="Arial" w:hAnsi="Arial" w:cs="Arial"/>
          <w:sz w:val="24"/>
        </w:rPr>
        <w:t>ME</w:t>
      </w:r>
      <w:r>
        <w:rPr>
          <w:rFonts w:ascii="Arial" w:hAnsi="Arial" w:cs="Arial"/>
          <w:sz w:val="24"/>
        </w:rPr>
        <w:t>)</w:t>
      </w:r>
      <w:r w:rsidRPr="009B6D0C">
        <w:rPr>
          <w:rFonts w:ascii="Arial" w:hAnsi="Arial" w:cs="Arial"/>
          <w:sz w:val="24"/>
        </w:rPr>
        <w:t xml:space="preserve"> de 55.1 dpb, en apego a la metodología establecida en el artículo 31 de la LFPRH y su Reglamento. Asimismo, se utiliza una estimación para la plataforma de producción promedio de petróleo de 1,826 m</w:t>
      </w:r>
      <w:r>
        <w:rPr>
          <w:rFonts w:ascii="Arial" w:hAnsi="Arial" w:cs="Arial"/>
          <w:sz w:val="24"/>
        </w:rPr>
        <w:t>illones de barriles diarios,</w:t>
      </w:r>
      <w:r w:rsidRPr="009B6D0C">
        <w:rPr>
          <w:rFonts w:ascii="Arial" w:hAnsi="Arial" w:cs="Arial"/>
          <w:sz w:val="24"/>
        </w:rPr>
        <w:t xml:space="preserve"> que toma en c</w:t>
      </w:r>
      <w:r>
        <w:rPr>
          <w:rFonts w:ascii="Arial" w:hAnsi="Arial" w:cs="Arial"/>
          <w:sz w:val="24"/>
        </w:rPr>
        <w:t>uenta las tendencias observadas.</w:t>
      </w:r>
    </w:p>
    <w:p w:rsidR="009B6D0C" w:rsidRDefault="009B6D0C" w:rsidP="007E38DC">
      <w:pPr>
        <w:jc w:val="both"/>
        <w:rPr>
          <w:rFonts w:ascii="Arial" w:hAnsi="Arial" w:cs="Arial"/>
          <w:sz w:val="24"/>
        </w:rPr>
      </w:pPr>
      <w:r w:rsidRPr="009B6D0C">
        <w:rPr>
          <w:rFonts w:ascii="Arial" w:hAnsi="Arial" w:cs="Arial"/>
          <w:sz w:val="24"/>
        </w:rPr>
        <w:lastRenderedPageBreak/>
        <w:t>Las estimaciones de finanzas públicas utilizan una inflación al cierre de 3.4</w:t>
      </w:r>
      <w:r w:rsidR="00586158">
        <w:rPr>
          <w:rFonts w:ascii="Arial" w:hAnsi="Arial" w:cs="Arial"/>
          <w:sz w:val="24"/>
        </w:rPr>
        <w:t xml:space="preserve"> por ciento</w:t>
      </w:r>
      <w:r w:rsidRPr="009B6D0C">
        <w:rPr>
          <w:rFonts w:ascii="Arial" w:hAnsi="Arial" w:cs="Arial"/>
          <w:sz w:val="24"/>
        </w:rPr>
        <w:t>, igual a la estimación para el cuarto trimestre presentada por el Banco de México en su segundo informe trimestral. En congruencia con lo anterior, se usan una tasa de interés promedio de 5.0</w:t>
      </w:r>
      <w:r w:rsidR="00586158">
        <w:rPr>
          <w:rFonts w:ascii="Arial" w:hAnsi="Arial" w:cs="Arial"/>
          <w:sz w:val="24"/>
        </w:rPr>
        <w:t xml:space="preserve"> por ciento</w:t>
      </w:r>
      <w:r w:rsidRPr="009B6D0C">
        <w:rPr>
          <w:rFonts w:ascii="Arial" w:hAnsi="Arial" w:cs="Arial"/>
          <w:sz w:val="24"/>
        </w:rPr>
        <w:t xml:space="preserve"> y un tipo de cambio promedio de 20.3 pesos por dólar.</w:t>
      </w:r>
    </w:p>
    <w:p w:rsidR="009B6D0C" w:rsidRDefault="009B6D0C" w:rsidP="002D0FC7">
      <w:pPr>
        <w:jc w:val="center"/>
        <w:rPr>
          <w:rFonts w:ascii="Arial" w:hAnsi="Arial" w:cs="Arial"/>
          <w:sz w:val="24"/>
        </w:rPr>
      </w:pPr>
      <w:r w:rsidRPr="009B6D0C">
        <w:rPr>
          <w:noProof/>
          <w:lang w:val="es-ES" w:eastAsia="es-ES"/>
        </w:rPr>
        <w:drawing>
          <wp:inline distT="0" distB="0" distL="0" distR="0">
            <wp:extent cx="4562475" cy="407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4076700"/>
                    </a:xfrm>
                    <a:prstGeom prst="rect">
                      <a:avLst/>
                    </a:prstGeom>
                    <a:noFill/>
                    <a:ln>
                      <a:noFill/>
                    </a:ln>
                  </pic:spPr>
                </pic:pic>
              </a:graphicData>
            </a:graphic>
          </wp:inline>
        </w:drawing>
      </w:r>
    </w:p>
    <w:p w:rsidR="009B6D0C" w:rsidRDefault="002D0FC7" w:rsidP="007E38DC">
      <w:pPr>
        <w:jc w:val="both"/>
        <w:rPr>
          <w:rFonts w:ascii="Arial" w:hAnsi="Arial" w:cs="Arial"/>
          <w:sz w:val="24"/>
        </w:rPr>
      </w:pPr>
      <w:r>
        <w:rPr>
          <w:rFonts w:ascii="Arial" w:hAnsi="Arial" w:cs="Arial"/>
          <w:sz w:val="24"/>
        </w:rPr>
        <w:t>Para el Gobierno de México e</w:t>
      </w:r>
      <w:r w:rsidRPr="002D0FC7">
        <w:rPr>
          <w:rFonts w:ascii="Arial" w:hAnsi="Arial" w:cs="Arial"/>
          <w:sz w:val="24"/>
        </w:rPr>
        <w:t>l objetivo es maximizar la recaudación del marco tributario vigente, pues no se proponen aumentos de impuestos ni se crean nuevas contribuciones, a fin de proveer certidumbre para la realización de las actividades económicas, incentivar la inversión y favorecer la trayectoria de recuper</w:t>
      </w:r>
      <w:r>
        <w:rPr>
          <w:rFonts w:ascii="Arial" w:hAnsi="Arial" w:cs="Arial"/>
          <w:sz w:val="24"/>
        </w:rPr>
        <w:t>ación, objetivo que lo vemos como un ejemplo y que se busca trasladar a lo local, pues la iniciativa de Ley de Ingresos</w:t>
      </w:r>
      <w:r w:rsidR="00BA52BB">
        <w:rPr>
          <w:rFonts w:ascii="Arial" w:hAnsi="Arial" w:cs="Arial"/>
          <w:sz w:val="24"/>
        </w:rPr>
        <w:t xml:space="preserve"> del estado de Colima para el Ejercicio Fiscal 2022 no considera crea nuevos impuestos ni considera incrementos a los ya existentes.</w:t>
      </w:r>
    </w:p>
    <w:p w:rsidR="00BA52BB" w:rsidRPr="00BA52BB" w:rsidRDefault="00BA52BB" w:rsidP="00BA52BB">
      <w:pPr>
        <w:jc w:val="both"/>
        <w:rPr>
          <w:rFonts w:ascii="Arial" w:hAnsi="Arial" w:cs="Arial"/>
          <w:sz w:val="24"/>
        </w:rPr>
      </w:pPr>
      <w:r>
        <w:rPr>
          <w:rFonts w:ascii="Arial" w:hAnsi="Arial" w:cs="Arial"/>
          <w:sz w:val="24"/>
        </w:rPr>
        <w:lastRenderedPageBreak/>
        <w:t xml:space="preserve">El Gobierno de México además, considera realizar dos ajustes </w:t>
      </w:r>
      <w:r w:rsidRPr="00BA52BB">
        <w:rPr>
          <w:rFonts w:ascii="Arial" w:hAnsi="Arial" w:cs="Arial"/>
          <w:sz w:val="24"/>
        </w:rPr>
        <w:t>la Ley del Impuesto sobre</w:t>
      </w:r>
      <w:r>
        <w:rPr>
          <w:rFonts w:ascii="Arial" w:hAnsi="Arial" w:cs="Arial"/>
          <w:sz w:val="24"/>
        </w:rPr>
        <w:t xml:space="preserve"> la Renta (ISR), el p</w:t>
      </w:r>
      <w:r w:rsidRPr="00BA52BB">
        <w:rPr>
          <w:rFonts w:ascii="Arial" w:hAnsi="Arial" w:cs="Arial"/>
          <w:sz w:val="24"/>
        </w:rPr>
        <w:t>rimero, se crea el Régimen Simplificado de Confianza para personas físicas con actividad empresarial, profesionistas, arrendatarios y los que se dedican al sector primario, y que reciben ingresos de hasta 3.5 millones de pesos anuales. Este régimen establece cuotas fijas basadas en los ingresos y elimina la necesidad de realizar cinco trámites y llevar registros de contabilidad con terceros para cumplir con las obligaciones en materia de ISR, al pasar a un cálculo automatizado con información pre-cargada.</w:t>
      </w:r>
    </w:p>
    <w:p w:rsidR="00BA52BB" w:rsidRDefault="00BA52BB" w:rsidP="00BA52BB">
      <w:pPr>
        <w:jc w:val="both"/>
        <w:rPr>
          <w:rFonts w:ascii="Arial" w:hAnsi="Arial" w:cs="Arial"/>
          <w:sz w:val="24"/>
        </w:rPr>
      </w:pPr>
      <w:r w:rsidRPr="00BA52BB">
        <w:rPr>
          <w:rFonts w:ascii="Arial" w:hAnsi="Arial" w:cs="Arial"/>
          <w:sz w:val="24"/>
        </w:rPr>
        <w:t>Segundo, a las personas morales constituidas por personas físicas y con ingresos de hasta 35 millones de pesos al año se les permitirá tributar con base en los ingresos efectivamente recibidos, en lugar de los devengados, para darles mayor liquidez. Asimismo, se les otorgará el beneficio de una depreciación más acelerada que la del régimen general, a fin de fomentar la inversión, la creación de empleo y una recuperación económica más rápida en 2022.</w:t>
      </w:r>
    </w:p>
    <w:p w:rsidR="002D0FC7" w:rsidRDefault="00D217CB" w:rsidP="007E38DC">
      <w:pPr>
        <w:jc w:val="both"/>
        <w:rPr>
          <w:rFonts w:ascii="Arial" w:hAnsi="Arial" w:cs="Arial"/>
          <w:sz w:val="24"/>
        </w:rPr>
      </w:pPr>
      <w:r w:rsidRPr="00D217CB">
        <w:rPr>
          <w:rFonts w:ascii="Arial" w:hAnsi="Arial" w:cs="Arial"/>
          <w:sz w:val="24"/>
        </w:rPr>
        <w:t>Aunadas a las medidas implementadas a partir de 2019 con la finalidad de reforzar el marco legal tributario, se espera que las modificaciones que se proponen lleven la recaudación tributaria en 2022 a un máximo histórico de 3.94 billones de pesos, lo cual implica un aumento de 6.4</w:t>
      </w:r>
      <w:r w:rsidR="00586158">
        <w:rPr>
          <w:rFonts w:ascii="Arial" w:hAnsi="Arial" w:cs="Arial"/>
          <w:sz w:val="24"/>
        </w:rPr>
        <w:t xml:space="preserve"> por ciento</w:t>
      </w:r>
      <w:r w:rsidRPr="00D217CB">
        <w:rPr>
          <w:rFonts w:ascii="Arial" w:hAnsi="Arial" w:cs="Arial"/>
          <w:sz w:val="24"/>
        </w:rPr>
        <w:t xml:space="preserve"> real comparado con el estimado de cierre en 2021.</w:t>
      </w:r>
    </w:p>
    <w:p w:rsidR="00D217CB" w:rsidRDefault="00D217CB" w:rsidP="007E38DC">
      <w:pPr>
        <w:jc w:val="both"/>
        <w:rPr>
          <w:rFonts w:ascii="Arial" w:hAnsi="Arial" w:cs="Arial"/>
          <w:sz w:val="24"/>
        </w:rPr>
      </w:pPr>
      <w:r>
        <w:rPr>
          <w:rFonts w:ascii="Arial" w:hAnsi="Arial" w:cs="Arial"/>
          <w:sz w:val="24"/>
        </w:rPr>
        <w:t xml:space="preserve">Con sustento en lo anterior, el Presupuesto de Egresos de la Federación para el Ejercicio Fiscal </w:t>
      </w:r>
      <w:r w:rsidRPr="00D217CB">
        <w:rPr>
          <w:rFonts w:ascii="Arial" w:hAnsi="Arial" w:cs="Arial"/>
          <w:sz w:val="24"/>
        </w:rPr>
        <w:t xml:space="preserve">2022 incluye un aumento </w:t>
      </w:r>
      <w:r>
        <w:rPr>
          <w:rFonts w:ascii="Arial" w:hAnsi="Arial" w:cs="Arial"/>
          <w:sz w:val="24"/>
        </w:rPr>
        <w:t>en el gasto federalizado de 4.7 por ciento</w:t>
      </w:r>
      <w:r w:rsidRPr="00D217CB">
        <w:rPr>
          <w:rFonts w:ascii="Arial" w:hAnsi="Arial" w:cs="Arial"/>
          <w:sz w:val="24"/>
        </w:rPr>
        <w:t xml:space="preserve"> real respecto del monto aprobado en 2021, para llegar a un máximo histórico de 2,108.9 mil millones de pesos. Con esto se fortalecen las capacidades de los estados de la República para atender, mediante participaciones, aportaciones, subsidios y convenios de descentralización, los efectos de la pandemia e impulsar sus propios proyectos para beneficio de la población.</w:t>
      </w:r>
    </w:p>
    <w:p w:rsidR="00D217CB" w:rsidRDefault="00D217CB" w:rsidP="0014465A">
      <w:pPr>
        <w:jc w:val="both"/>
        <w:rPr>
          <w:rFonts w:ascii="Arial" w:hAnsi="Arial" w:cs="Arial"/>
          <w:sz w:val="24"/>
        </w:rPr>
      </w:pPr>
      <w:r>
        <w:rPr>
          <w:rFonts w:ascii="Arial" w:hAnsi="Arial" w:cs="Arial"/>
          <w:sz w:val="24"/>
        </w:rPr>
        <w:t>En lo que a la economía nacional refiere, los Criterios Generales de Política Económica 2022</w:t>
      </w:r>
      <w:r w:rsidR="0014465A">
        <w:rPr>
          <w:rFonts w:ascii="Arial" w:hAnsi="Arial" w:cs="Arial"/>
          <w:sz w:val="24"/>
        </w:rPr>
        <w:t xml:space="preserve"> señalan que d</w:t>
      </w:r>
      <w:r w:rsidR="0014465A" w:rsidRPr="0014465A">
        <w:rPr>
          <w:rFonts w:ascii="Arial" w:hAnsi="Arial" w:cs="Arial"/>
          <w:sz w:val="24"/>
        </w:rPr>
        <w:t>urante la primera mitad de 2021 el nivel de actividad económica en México se expandió a una tasa de</w:t>
      </w:r>
      <w:r w:rsidR="0014465A">
        <w:rPr>
          <w:rFonts w:ascii="Arial" w:hAnsi="Arial" w:cs="Arial"/>
          <w:sz w:val="24"/>
        </w:rPr>
        <w:t xml:space="preserve"> </w:t>
      </w:r>
      <w:r w:rsidR="0014465A" w:rsidRPr="0014465A">
        <w:rPr>
          <w:rFonts w:ascii="Arial" w:hAnsi="Arial" w:cs="Arial"/>
          <w:sz w:val="24"/>
        </w:rPr>
        <w:t>crecimiento anual de 6.9</w:t>
      </w:r>
      <w:r w:rsidR="00586158">
        <w:rPr>
          <w:rFonts w:ascii="Arial" w:hAnsi="Arial" w:cs="Arial"/>
          <w:sz w:val="24"/>
        </w:rPr>
        <w:t xml:space="preserve"> por ciento</w:t>
      </w:r>
      <w:r w:rsidR="0014465A" w:rsidRPr="0014465A">
        <w:rPr>
          <w:rFonts w:ascii="Arial" w:hAnsi="Arial" w:cs="Arial"/>
          <w:sz w:val="24"/>
        </w:rPr>
        <w:t>, superior a la estimada inicialmente por analistas y organismos internacionales. El</w:t>
      </w:r>
      <w:r w:rsidR="0014465A">
        <w:rPr>
          <w:rFonts w:ascii="Arial" w:hAnsi="Arial" w:cs="Arial"/>
          <w:sz w:val="24"/>
        </w:rPr>
        <w:t xml:space="preserve"> </w:t>
      </w:r>
      <w:r w:rsidR="0014465A" w:rsidRPr="0014465A">
        <w:rPr>
          <w:rFonts w:ascii="Arial" w:hAnsi="Arial" w:cs="Arial"/>
          <w:sz w:val="24"/>
        </w:rPr>
        <w:t>FMI, por ejemplo, pasó de una estimación de crecimiento anual para 2021 de 3.5</w:t>
      </w:r>
      <w:r w:rsidR="00586158">
        <w:rPr>
          <w:rFonts w:ascii="Arial" w:hAnsi="Arial" w:cs="Arial"/>
          <w:sz w:val="24"/>
        </w:rPr>
        <w:t xml:space="preserve"> por ciento</w:t>
      </w:r>
      <w:r w:rsidR="0014465A" w:rsidRPr="0014465A">
        <w:rPr>
          <w:rFonts w:ascii="Arial" w:hAnsi="Arial" w:cs="Arial"/>
          <w:sz w:val="24"/>
        </w:rPr>
        <w:t xml:space="preserve"> en octubre de 2020 a</w:t>
      </w:r>
      <w:r w:rsidR="0014465A">
        <w:rPr>
          <w:rFonts w:ascii="Arial" w:hAnsi="Arial" w:cs="Arial"/>
          <w:sz w:val="24"/>
        </w:rPr>
        <w:t xml:space="preserve"> </w:t>
      </w:r>
      <w:r w:rsidR="0014465A" w:rsidRPr="0014465A">
        <w:rPr>
          <w:rFonts w:ascii="Arial" w:hAnsi="Arial" w:cs="Arial"/>
          <w:sz w:val="24"/>
        </w:rPr>
        <w:t xml:space="preserve">estimaciones de 4.3, 5.0 </w:t>
      </w:r>
      <w:r w:rsidR="0014465A" w:rsidRPr="0014465A">
        <w:rPr>
          <w:rFonts w:ascii="Arial" w:hAnsi="Arial" w:cs="Arial"/>
          <w:sz w:val="24"/>
        </w:rPr>
        <w:lastRenderedPageBreak/>
        <w:t>y 6.3</w:t>
      </w:r>
      <w:r w:rsidR="00586158">
        <w:rPr>
          <w:rFonts w:ascii="Arial" w:hAnsi="Arial" w:cs="Arial"/>
          <w:sz w:val="24"/>
        </w:rPr>
        <w:t xml:space="preserve"> por ciento</w:t>
      </w:r>
      <w:r w:rsidR="0014465A" w:rsidRPr="0014465A">
        <w:rPr>
          <w:rFonts w:ascii="Arial" w:hAnsi="Arial" w:cs="Arial"/>
          <w:sz w:val="24"/>
        </w:rPr>
        <w:t xml:space="preserve"> en enero, abril y julio de 2021, respectivamente. Por su parte, la mediana de las</w:t>
      </w:r>
      <w:r w:rsidR="0014465A">
        <w:rPr>
          <w:rFonts w:ascii="Arial" w:hAnsi="Arial" w:cs="Arial"/>
          <w:sz w:val="24"/>
        </w:rPr>
        <w:t xml:space="preserve"> </w:t>
      </w:r>
      <w:r w:rsidR="0014465A" w:rsidRPr="0014465A">
        <w:rPr>
          <w:rFonts w:ascii="Arial" w:hAnsi="Arial" w:cs="Arial"/>
          <w:sz w:val="24"/>
        </w:rPr>
        <w:t>expectativas de crecimiento de los especialistas del sector privado encuestados por el Banco de México pasó</w:t>
      </w:r>
      <w:r w:rsidR="0014465A">
        <w:rPr>
          <w:rFonts w:ascii="Arial" w:hAnsi="Arial" w:cs="Arial"/>
          <w:sz w:val="24"/>
        </w:rPr>
        <w:t xml:space="preserve"> </w:t>
      </w:r>
      <w:r w:rsidR="0014465A" w:rsidRPr="0014465A">
        <w:rPr>
          <w:rFonts w:ascii="Arial" w:hAnsi="Arial" w:cs="Arial"/>
          <w:sz w:val="24"/>
        </w:rPr>
        <w:t>de 3.2 a 3.5, 4.8 y luego a 6.1</w:t>
      </w:r>
      <w:r w:rsidR="00586158">
        <w:rPr>
          <w:rFonts w:ascii="Arial" w:hAnsi="Arial" w:cs="Arial"/>
          <w:sz w:val="24"/>
        </w:rPr>
        <w:t xml:space="preserve"> por ciento</w:t>
      </w:r>
      <w:r w:rsidR="0014465A" w:rsidRPr="0014465A">
        <w:rPr>
          <w:rFonts w:ascii="Arial" w:hAnsi="Arial" w:cs="Arial"/>
          <w:sz w:val="24"/>
        </w:rPr>
        <w:t>, en los mismos periodos.</w:t>
      </w:r>
    </w:p>
    <w:p w:rsidR="0014465A" w:rsidRDefault="0014465A" w:rsidP="0014465A">
      <w:pPr>
        <w:jc w:val="both"/>
        <w:rPr>
          <w:rFonts w:ascii="Arial" w:hAnsi="Arial" w:cs="Arial"/>
          <w:sz w:val="24"/>
        </w:rPr>
      </w:pPr>
      <w:r w:rsidRPr="0014465A">
        <w:rPr>
          <w:rFonts w:ascii="Arial" w:hAnsi="Arial" w:cs="Arial"/>
          <w:sz w:val="24"/>
        </w:rPr>
        <w:t>A nivel sectorial, durante la primera mitad del año el PIB agropecuario creció a una tasa anual de 4.5</w:t>
      </w:r>
      <w:r w:rsidR="00586158">
        <w:rPr>
          <w:rFonts w:ascii="Arial" w:hAnsi="Arial" w:cs="Arial"/>
          <w:sz w:val="24"/>
        </w:rPr>
        <w:t xml:space="preserve"> por ciento</w:t>
      </w:r>
      <w:r w:rsidRPr="0014465A">
        <w:rPr>
          <w:rFonts w:ascii="Arial" w:hAnsi="Arial" w:cs="Arial"/>
          <w:sz w:val="24"/>
        </w:rPr>
        <w:t>, siendo</w:t>
      </w:r>
      <w:r>
        <w:rPr>
          <w:rFonts w:ascii="Arial" w:hAnsi="Arial" w:cs="Arial"/>
          <w:sz w:val="24"/>
        </w:rPr>
        <w:t xml:space="preserve"> </w:t>
      </w:r>
      <w:r w:rsidRPr="0014465A">
        <w:rPr>
          <w:rFonts w:ascii="Arial" w:hAnsi="Arial" w:cs="Arial"/>
          <w:sz w:val="24"/>
        </w:rPr>
        <w:t>el sector menos afectado durante la pandemia debido al incremento en la demanda de productos agrícolas, y</w:t>
      </w:r>
      <w:r>
        <w:rPr>
          <w:rFonts w:ascii="Arial" w:hAnsi="Arial" w:cs="Arial"/>
          <w:sz w:val="24"/>
        </w:rPr>
        <w:t xml:space="preserve"> </w:t>
      </w:r>
      <w:r w:rsidRPr="0014465A">
        <w:rPr>
          <w:rFonts w:ascii="Arial" w:hAnsi="Arial" w:cs="Arial"/>
          <w:sz w:val="24"/>
        </w:rPr>
        <w:t>a que dichas actividades se categorizaron desde un inicio como esenciales, ad</w:t>
      </w:r>
      <w:r>
        <w:rPr>
          <w:rFonts w:ascii="Arial" w:hAnsi="Arial" w:cs="Arial"/>
          <w:sz w:val="24"/>
        </w:rPr>
        <w:t>e</w:t>
      </w:r>
      <w:r w:rsidRPr="0014465A">
        <w:rPr>
          <w:rFonts w:ascii="Arial" w:hAnsi="Arial" w:cs="Arial"/>
          <w:sz w:val="24"/>
        </w:rPr>
        <w:t>más de que éstas últimas se</w:t>
      </w:r>
      <w:r>
        <w:rPr>
          <w:rFonts w:ascii="Arial" w:hAnsi="Arial" w:cs="Arial"/>
          <w:sz w:val="24"/>
        </w:rPr>
        <w:t xml:space="preserve"> </w:t>
      </w:r>
      <w:r w:rsidRPr="0014465A">
        <w:rPr>
          <w:rFonts w:ascii="Arial" w:hAnsi="Arial" w:cs="Arial"/>
          <w:sz w:val="24"/>
        </w:rPr>
        <w:t>realizan al aire libre, lo cual compensó las interrupciones por factores climáticos durante los meses de febrero</w:t>
      </w:r>
      <w:r>
        <w:rPr>
          <w:rFonts w:ascii="Arial" w:hAnsi="Arial" w:cs="Arial"/>
          <w:sz w:val="24"/>
        </w:rPr>
        <w:t xml:space="preserve"> </w:t>
      </w:r>
      <w:r w:rsidRPr="0014465A">
        <w:rPr>
          <w:rFonts w:ascii="Arial" w:hAnsi="Arial" w:cs="Arial"/>
          <w:sz w:val="24"/>
        </w:rPr>
        <w:t>a mayo y una parte del mes de junio.</w:t>
      </w:r>
    </w:p>
    <w:p w:rsidR="0014465A" w:rsidRPr="0014465A" w:rsidRDefault="0014465A" w:rsidP="0014465A">
      <w:pPr>
        <w:jc w:val="both"/>
        <w:rPr>
          <w:rFonts w:ascii="Arial" w:hAnsi="Arial" w:cs="Arial"/>
          <w:sz w:val="24"/>
        </w:rPr>
      </w:pPr>
      <w:r w:rsidRPr="0014465A">
        <w:rPr>
          <w:rFonts w:ascii="Arial" w:hAnsi="Arial" w:cs="Arial"/>
          <w:sz w:val="24"/>
        </w:rPr>
        <w:t>Con respecto a la PIB industrial, aumentó a una tasa anual de 10.5</w:t>
      </w:r>
      <w:r w:rsidR="00586158">
        <w:rPr>
          <w:rFonts w:ascii="Arial" w:hAnsi="Arial" w:cs="Arial"/>
          <w:sz w:val="24"/>
        </w:rPr>
        <w:t xml:space="preserve"> por ciento</w:t>
      </w:r>
      <w:r w:rsidRPr="0014465A">
        <w:rPr>
          <w:rFonts w:ascii="Arial" w:hAnsi="Arial" w:cs="Arial"/>
          <w:sz w:val="24"/>
        </w:rPr>
        <w:t xml:space="preserve"> en el primer semestre del año como</w:t>
      </w:r>
      <w:r>
        <w:rPr>
          <w:rFonts w:ascii="Arial" w:hAnsi="Arial" w:cs="Arial"/>
          <w:sz w:val="24"/>
        </w:rPr>
        <w:t xml:space="preserve"> </w:t>
      </w:r>
      <w:r w:rsidRPr="0014465A">
        <w:rPr>
          <w:rFonts w:ascii="Arial" w:hAnsi="Arial" w:cs="Arial"/>
          <w:sz w:val="24"/>
        </w:rPr>
        <w:t>resultado de la implementación de medidas de distanciamiento social más flexibles, así como de la</w:t>
      </w:r>
      <w:r>
        <w:rPr>
          <w:rFonts w:ascii="Arial" w:hAnsi="Arial" w:cs="Arial"/>
          <w:sz w:val="24"/>
        </w:rPr>
        <w:t xml:space="preserve"> </w:t>
      </w:r>
      <w:r w:rsidRPr="0014465A">
        <w:rPr>
          <w:rFonts w:ascii="Arial" w:hAnsi="Arial" w:cs="Arial"/>
          <w:sz w:val="24"/>
        </w:rPr>
        <w:t>recuperación del comercio internacional y del reforzamiento de las cadenas de valor de América del Norte. En</w:t>
      </w:r>
      <w:r>
        <w:rPr>
          <w:rFonts w:ascii="Arial" w:hAnsi="Arial" w:cs="Arial"/>
          <w:sz w:val="24"/>
        </w:rPr>
        <w:t xml:space="preserve"> </w:t>
      </w:r>
      <w:r w:rsidRPr="0014465A">
        <w:rPr>
          <w:rFonts w:ascii="Arial" w:hAnsi="Arial" w:cs="Arial"/>
          <w:sz w:val="24"/>
        </w:rPr>
        <w:t>primer lugar, el PIB manufacturero registró un incremento anual de 15.2</w:t>
      </w:r>
      <w:r w:rsidR="00586158">
        <w:rPr>
          <w:rFonts w:ascii="Arial" w:hAnsi="Arial" w:cs="Arial"/>
          <w:sz w:val="24"/>
        </w:rPr>
        <w:t xml:space="preserve"> por ciento</w:t>
      </w:r>
      <w:r w:rsidRPr="0014465A">
        <w:rPr>
          <w:rFonts w:ascii="Arial" w:hAnsi="Arial" w:cs="Arial"/>
          <w:sz w:val="24"/>
        </w:rPr>
        <w:t>, a pesar de las interrupciones</w:t>
      </w:r>
      <w:r>
        <w:rPr>
          <w:rFonts w:ascii="Arial" w:hAnsi="Arial" w:cs="Arial"/>
          <w:sz w:val="24"/>
        </w:rPr>
        <w:t xml:space="preserve"> </w:t>
      </w:r>
      <w:r w:rsidRPr="0014465A">
        <w:rPr>
          <w:rFonts w:ascii="Arial" w:hAnsi="Arial" w:cs="Arial"/>
          <w:sz w:val="24"/>
        </w:rPr>
        <w:t>parciales por la falta del suministro de gas y semiconductores a inicios de este año. Dentro de los rubros que</w:t>
      </w:r>
      <w:r>
        <w:rPr>
          <w:rFonts w:ascii="Arial" w:hAnsi="Arial" w:cs="Arial"/>
          <w:sz w:val="24"/>
        </w:rPr>
        <w:t xml:space="preserve"> </w:t>
      </w:r>
      <w:r w:rsidRPr="0014465A">
        <w:rPr>
          <w:rFonts w:ascii="Arial" w:hAnsi="Arial" w:cs="Arial"/>
          <w:sz w:val="24"/>
        </w:rPr>
        <w:t>mostraron una alta expansión destacan la fabricación de equipo de transporte, equipos electrónicos, de cómputo, bebidas y tabaco y metálicas básicas. En segundo lugar, el sector de la construcción exhibió un crecimiento de 9.5</w:t>
      </w:r>
      <w:r w:rsidR="00586158">
        <w:rPr>
          <w:rFonts w:ascii="Arial" w:hAnsi="Arial" w:cs="Arial"/>
          <w:sz w:val="24"/>
        </w:rPr>
        <w:t xml:space="preserve"> por ciento</w:t>
      </w:r>
      <w:r w:rsidRPr="0014465A">
        <w:rPr>
          <w:rFonts w:ascii="Arial" w:hAnsi="Arial" w:cs="Arial"/>
          <w:sz w:val="24"/>
        </w:rPr>
        <w:t>, con aumentos de 9.7</w:t>
      </w:r>
      <w:r w:rsidR="00586158">
        <w:rPr>
          <w:rFonts w:ascii="Arial" w:hAnsi="Arial" w:cs="Arial"/>
          <w:sz w:val="24"/>
        </w:rPr>
        <w:t xml:space="preserve"> por ciento</w:t>
      </w:r>
      <w:r w:rsidRPr="0014465A">
        <w:rPr>
          <w:rFonts w:ascii="Arial" w:hAnsi="Arial" w:cs="Arial"/>
          <w:sz w:val="24"/>
        </w:rPr>
        <w:t xml:space="preserve"> en la edificación y de 19.6</w:t>
      </w:r>
      <w:r w:rsidR="00586158">
        <w:rPr>
          <w:rFonts w:ascii="Arial" w:hAnsi="Arial" w:cs="Arial"/>
          <w:sz w:val="24"/>
        </w:rPr>
        <w:t xml:space="preserve"> por ciento</w:t>
      </w:r>
      <w:r w:rsidRPr="0014465A">
        <w:rPr>
          <w:rFonts w:ascii="Arial" w:hAnsi="Arial" w:cs="Arial"/>
          <w:sz w:val="24"/>
        </w:rPr>
        <w:t xml:space="preserve"> en los trabajos especializados. En tercer lugar, la minería creció 1.6</w:t>
      </w:r>
      <w:r w:rsidR="00586158">
        <w:rPr>
          <w:rFonts w:ascii="Arial" w:hAnsi="Arial" w:cs="Arial"/>
          <w:sz w:val="24"/>
        </w:rPr>
        <w:t xml:space="preserve"> por ciento</w:t>
      </w:r>
      <w:r w:rsidRPr="0014465A">
        <w:rPr>
          <w:rFonts w:ascii="Arial" w:hAnsi="Arial" w:cs="Arial"/>
          <w:sz w:val="24"/>
        </w:rPr>
        <w:t xml:space="preserve"> relacionado con un aumento de la plataforma petrolera de 1.2</w:t>
      </w:r>
      <w:r w:rsidR="00586158">
        <w:rPr>
          <w:rFonts w:ascii="Arial" w:hAnsi="Arial" w:cs="Arial"/>
          <w:sz w:val="24"/>
        </w:rPr>
        <w:t xml:space="preserve"> por ciento</w:t>
      </w:r>
      <w:r w:rsidRPr="0014465A">
        <w:rPr>
          <w:rFonts w:ascii="Arial" w:hAnsi="Arial" w:cs="Arial"/>
          <w:sz w:val="24"/>
        </w:rPr>
        <w:t xml:space="preserve">. En cuarto lugar, la generación de electricidad y el suministro de agua y gas </w:t>
      </w:r>
      <w:r w:rsidR="005A56D8" w:rsidRPr="0014465A">
        <w:rPr>
          <w:rFonts w:ascii="Arial" w:hAnsi="Arial" w:cs="Arial"/>
          <w:sz w:val="24"/>
        </w:rPr>
        <w:t>registraron</w:t>
      </w:r>
      <w:r w:rsidRPr="0014465A">
        <w:rPr>
          <w:rFonts w:ascii="Arial" w:hAnsi="Arial" w:cs="Arial"/>
          <w:sz w:val="24"/>
        </w:rPr>
        <w:t xml:space="preserve"> un decremento anual de 0.9</w:t>
      </w:r>
      <w:r w:rsidR="00586158">
        <w:rPr>
          <w:rFonts w:ascii="Arial" w:hAnsi="Arial" w:cs="Arial"/>
          <w:sz w:val="24"/>
        </w:rPr>
        <w:t xml:space="preserve"> por ciento</w:t>
      </w:r>
      <w:r w:rsidRPr="0014465A">
        <w:rPr>
          <w:rFonts w:ascii="Arial" w:hAnsi="Arial" w:cs="Arial"/>
          <w:sz w:val="24"/>
        </w:rPr>
        <w:t xml:space="preserve"> por el desabasto de gas en febrero de 2021, aunque en el segundo trimestre dicho subsector aumentó 4.2</w:t>
      </w:r>
      <w:r w:rsidR="00586158">
        <w:rPr>
          <w:rFonts w:ascii="Arial" w:hAnsi="Arial" w:cs="Arial"/>
          <w:sz w:val="24"/>
        </w:rPr>
        <w:t xml:space="preserve"> por ciento</w:t>
      </w:r>
      <w:r w:rsidRPr="0014465A">
        <w:rPr>
          <w:rFonts w:ascii="Arial" w:hAnsi="Arial" w:cs="Arial"/>
          <w:sz w:val="24"/>
        </w:rPr>
        <w:t xml:space="preserve"> a tasa anual.</w:t>
      </w:r>
    </w:p>
    <w:p w:rsidR="0014465A" w:rsidRPr="007E38DC" w:rsidRDefault="0014465A" w:rsidP="0014465A">
      <w:pPr>
        <w:jc w:val="both"/>
        <w:rPr>
          <w:rFonts w:ascii="Arial" w:hAnsi="Arial" w:cs="Arial"/>
          <w:sz w:val="24"/>
        </w:rPr>
      </w:pPr>
      <w:r w:rsidRPr="0014465A">
        <w:rPr>
          <w:rFonts w:ascii="Arial" w:hAnsi="Arial" w:cs="Arial"/>
          <w:sz w:val="24"/>
        </w:rPr>
        <w:t>Finalmente, el PIB de servicios se expandieron durante el primer semestre a una tasa anual de 5.7</w:t>
      </w:r>
      <w:r w:rsidR="00586158">
        <w:rPr>
          <w:rFonts w:ascii="Arial" w:hAnsi="Arial" w:cs="Arial"/>
          <w:sz w:val="24"/>
        </w:rPr>
        <w:t xml:space="preserve"> por ciento</w:t>
      </w:r>
      <w:r w:rsidRPr="0014465A">
        <w:rPr>
          <w:rFonts w:ascii="Arial" w:hAnsi="Arial" w:cs="Arial"/>
          <w:sz w:val="24"/>
        </w:rPr>
        <w:t xml:space="preserve">, crecimiento explicado principalmente por incrementos en los subcomponentes de comercio al por mayor, al por menor, transportes, inmobiliarios y profesionales, científicos y técnicos. Conviene resaltar que algunas de las actividades más afectadas desde el inicio de la </w:t>
      </w:r>
      <w:r w:rsidRPr="0014465A">
        <w:rPr>
          <w:rFonts w:ascii="Arial" w:hAnsi="Arial" w:cs="Arial"/>
          <w:sz w:val="24"/>
        </w:rPr>
        <w:lastRenderedPageBreak/>
        <w:t>pandemia fueron los trasportes, el alojamiento, la preparación de alimentos y el esparcimiento, las cuales aceleraron su ritmo de crecimiento desde el primer trimestre de 2021 pero aún muestran rezagos respecto a niveles pre-pandemia.</w:t>
      </w:r>
    </w:p>
    <w:p w:rsidR="00F54948" w:rsidRDefault="0014465A" w:rsidP="005A56D8">
      <w:pPr>
        <w:jc w:val="both"/>
        <w:rPr>
          <w:rFonts w:ascii="Arial" w:hAnsi="Arial" w:cs="Arial"/>
          <w:sz w:val="24"/>
        </w:rPr>
      </w:pPr>
      <w:r w:rsidRPr="0014465A">
        <w:rPr>
          <w:rFonts w:ascii="Arial" w:hAnsi="Arial" w:cs="Arial"/>
          <w:sz w:val="24"/>
        </w:rPr>
        <w:t>En junio de 2021, la actividad económica en el sector servicios medida a través del Indicador Global de Actividad Económica (IGAE) alcanzó una recuperación del 98.7</w:t>
      </w:r>
      <w:r w:rsidR="00586158">
        <w:rPr>
          <w:rFonts w:ascii="Arial" w:hAnsi="Arial" w:cs="Arial"/>
          <w:sz w:val="24"/>
        </w:rPr>
        <w:t xml:space="preserve"> por ciento</w:t>
      </w:r>
      <w:r w:rsidRPr="0014465A">
        <w:rPr>
          <w:rFonts w:ascii="Arial" w:hAnsi="Arial" w:cs="Arial"/>
          <w:sz w:val="24"/>
        </w:rPr>
        <w:t xml:space="preserve"> del nivel observado en febrero de 2020, mientras que la actividad industrial llegó a un 96.6</w:t>
      </w:r>
      <w:r w:rsidR="00586158">
        <w:rPr>
          <w:rFonts w:ascii="Arial" w:hAnsi="Arial" w:cs="Arial"/>
          <w:sz w:val="24"/>
        </w:rPr>
        <w:t xml:space="preserve"> por ciento</w:t>
      </w:r>
      <w:r w:rsidRPr="0014465A">
        <w:rPr>
          <w:rFonts w:ascii="Arial" w:hAnsi="Arial" w:cs="Arial"/>
          <w:sz w:val="24"/>
        </w:rPr>
        <w:t xml:space="preserve"> respecto al mismo periodo.</w:t>
      </w:r>
    </w:p>
    <w:p w:rsidR="00CF0CBB" w:rsidRPr="00CF0CBB" w:rsidRDefault="00CF0CBB" w:rsidP="00CF0CBB">
      <w:pPr>
        <w:jc w:val="both"/>
        <w:rPr>
          <w:rFonts w:ascii="Arial" w:hAnsi="Arial" w:cs="Arial"/>
          <w:sz w:val="24"/>
        </w:rPr>
      </w:pPr>
      <w:r w:rsidRPr="00CF0CBB">
        <w:rPr>
          <w:rFonts w:ascii="Arial" w:hAnsi="Arial" w:cs="Arial"/>
          <w:sz w:val="24"/>
        </w:rPr>
        <w:t>En el sector secundario, en el primer trimestre de 2021, doce de las 32 entidades federativas se encontraron por arriba de su nivel pre-pandemia, destacando Chiapas y Oaxaca debido a los proyectos de infraestructura que se realizan actualmente: el Corredor Transístmico y el Tren Maya. No obstante, continúan rezagados Colima y Baja California Sur.</w:t>
      </w:r>
    </w:p>
    <w:p w:rsidR="0014465A" w:rsidRDefault="00CF0CBB" w:rsidP="00CF0CBB">
      <w:pPr>
        <w:jc w:val="both"/>
        <w:rPr>
          <w:rFonts w:ascii="Arial" w:hAnsi="Arial" w:cs="Arial"/>
          <w:sz w:val="24"/>
        </w:rPr>
      </w:pPr>
      <w:r w:rsidRPr="00CF0CBB">
        <w:rPr>
          <w:rFonts w:ascii="Arial" w:hAnsi="Arial" w:cs="Arial"/>
          <w:sz w:val="24"/>
        </w:rPr>
        <w:t>En el sector terciario, en el primer trimestre de 2021, Baja California, Nuevo León, Jalisco y Colima se encuentran alrededor de su nivel pre-pandemia (4T-2019), mientras que Quintana Roo, Baja California Sur y Nayarit son las entidades más rezagadas en la recuperación derivado de su fuerte vinculación con las actividades turísticas que todavía no operan al cien por ciento.</w:t>
      </w:r>
    </w:p>
    <w:p w:rsidR="00CF0CBB" w:rsidRDefault="00CF0CBB" w:rsidP="00CF0CBB">
      <w:pPr>
        <w:jc w:val="both"/>
        <w:rPr>
          <w:rFonts w:ascii="Arial" w:hAnsi="Arial" w:cs="Arial"/>
          <w:sz w:val="24"/>
        </w:rPr>
      </w:pPr>
      <w:r w:rsidRPr="00CF0CBB">
        <w:rPr>
          <w:rFonts w:ascii="Arial" w:hAnsi="Arial" w:cs="Arial"/>
          <w:sz w:val="24"/>
        </w:rPr>
        <w:t>De enero a julio de 2021, la tasa de desocupación nacional promedio se ubicó en 4.3</w:t>
      </w:r>
      <w:r w:rsidR="00586158">
        <w:rPr>
          <w:rFonts w:ascii="Arial" w:hAnsi="Arial" w:cs="Arial"/>
          <w:sz w:val="24"/>
        </w:rPr>
        <w:t xml:space="preserve"> por ciento</w:t>
      </w:r>
      <w:r w:rsidRPr="00CF0CBB">
        <w:rPr>
          <w:rFonts w:ascii="Arial" w:hAnsi="Arial" w:cs="Arial"/>
          <w:sz w:val="24"/>
        </w:rPr>
        <w:t xml:space="preserve"> de la población económicamente activa, 1.2 puntos porcentuales menos respecto al 5.5</w:t>
      </w:r>
      <w:r w:rsidR="00586158">
        <w:rPr>
          <w:rFonts w:ascii="Arial" w:hAnsi="Arial" w:cs="Arial"/>
          <w:sz w:val="24"/>
        </w:rPr>
        <w:t xml:space="preserve"> por ciento</w:t>
      </w:r>
      <w:r w:rsidRPr="00CF0CBB">
        <w:rPr>
          <w:rFonts w:ascii="Arial" w:hAnsi="Arial" w:cs="Arial"/>
          <w:sz w:val="24"/>
        </w:rPr>
        <w:t xml:space="preserve"> observado como tasa máxima de 2020, en junio. La tasa de desocupación urbana también continuó reduciéndose frente a los niveles donde se ubicó en los inicios de la pandemia, en agosto de 2020 alcanzó una tasa de 6.9</w:t>
      </w:r>
      <w:r w:rsidR="00586158">
        <w:rPr>
          <w:rFonts w:ascii="Arial" w:hAnsi="Arial" w:cs="Arial"/>
          <w:sz w:val="24"/>
        </w:rPr>
        <w:t xml:space="preserve"> por ciento</w:t>
      </w:r>
      <w:r w:rsidRPr="00CF0CBB">
        <w:rPr>
          <w:rFonts w:ascii="Arial" w:hAnsi="Arial" w:cs="Arial"/>
          <w:sz w:val="24"/>
        </w:rPr>
        <w:t xml:space="preserve"> mientras que en 2021 (enero-julio) se ubicó en 5.6</w:t>
      </w:r>
      <w:r w:rsidR="00586158">
        <w:rPr>
          <w:rFonts w:ascii="Arial" w:hAnsi="Arial" w:cs="Arial"/>
          <w:sz w:val="24"/>
        </w:rPr>
        <w:t xml:space="preserve"> por ciento</w:t>
      </w:r>
      <w:r w:rsidRPr="00CF0CBB">
        <w:rPr>
          <w:rFonts w:ascii="Arial" w:hAnsi="Arial" w:cs="Arial"/>
          <w:sz w:val="24"/>
        </w:rPr>
        <w:t xml:space="preserve"> promedio. La disminución registrada en la tasa de desocupación en 2021 se da en un contexto también de recuperación de la población económicamente activa y como consecuencia de los avances en la participación de la población en edad de trabajar, tal que en 2020 la tasa neta de participación promedió 55.3</w:t>
      </w:r>
      <w:r w:rsidR="00586158">
        <w:rPr>
          <w:rFonts w:ascii="Arial" w:hAnsi="Arial" w:cs="Arial"/>
          <w:sz w:val="24"/>
        </w:rPr>
        <w:t xml:space="preserve"> por ciento</w:t>
      </w:r>
      <w:r w:rsidRPr="00CF0CBB">
        <w:rPr>
          <w:rFonts w:ascii="Arial" w:hAnsi="Arial" w:cs="Arial"/>
          <w:sz w:val="24"/>
        </w:rPr>
        <w:t>, mientras que de enero a julio de 2021 se ubicó en 58.0</w:t>
      </w:r>
      <w:r w:rsidR="00586158">
        <w:rPr>
          <w:rFonts w:ascii="Arial" w:hAnsi="Arial" w:cs="Arial"/>
          <w:sz w:val="24"/>
        </w:rPr>
        <w:t xml:space="preserve"> por ciento</w:t>
      </w:r>
      <w:r w:rsidRPr="00CF0CBB">
        <w:rPr>
          <w:rFonts w:ascii="Arial" w:hAnsi="Arial" w:cs="Arial"/>
          <w:sz w:val="24"/>
        </w:rPr>
        <w:t>.</w:t>
      </w:r>
    </w:p>
    <w:p w:rsidR="00CF0CBB" w:rsidRDefault="00CF0CBB" w:rsidP="00CF0CBB">
      <w:pPr>
        <w:jc w:val="both"/>
        <w:rPr>
          <w:rFonts w:ascii="Arial" w:hAnsi="Arial" w:cs="Arial"/>
          <w:sz w:val="24"/>
        </w:rPr>
      </w:pPr>
      <w:r w:rsidRPr="00CF0CBB">
        <w:rPr>
          <w:rFonts w:ascii="Arial" w:hAnsi="Arial" w:cs="Arial"/>
          <w:sz w:val="24"/>
        </w:rPr>
        <w:t>El crecimiento anual en el valor de las exportaciones mexicanas a EE.UU. en julio 2021 se explica, principalmente, por las contribuciones al crecimiento de los sectores: petrolero, equipo eléctrico, computadoras y electrónicos, e industrias</w:t>
      </w:r>
      <w:r w:rsidR="00F26728">
        <w:rPr>
          <w:rFonts w:ascii="Arial" w:hAnsi="Arial" w:cs="Arial"/>
          <w:sz w:val="24"/>
        </w:rPr>
        <w:t xml:space="preserve"> </w:t>
      </w:r>
      <w:r w:rsidR="00F26728">
        <w:rPr>
          <w:rFonts w:ascii="Arial" w:hAnsi="Arial" w:cs="Arial"/>
          <w:sz w:val="24"/>
        </w:rPr>
        <w:lastRenderedPageBreak/>
        <w:t>de metálicas básicas. A</w:t>
      </w:r>
      <w:r w:rsidRPr="00CF0CBB">
        <w:rPr>
          <w:rFonts w:ascii="Arial" w:hAnsi="Arial" w:cs="Arial"/>
          <w:sz w:val="24"/>
        </w:rPr>
        <w:t>un cuando se registró baja disponibilidad de semiconductores, las exportaciones de sectores importantes registran signos de recuperación respecto a julio 2020, a excepción del sector de equipo de transporte. Por su parte, en julio de 2021, las exportaciones mexicanas de mer</w:t>
      </w:r>
      <w:r w:rsidR="00F26728">
        <w:rPr>
          <w:rFonts w:ascii="Arial" w:hAnsi="Arial" w:cs="Arial"/>
          <w:sz w:val="24"/>
        </w:rPr>
        <w:t>cancías a EE.UU. aumentaron 9.8 por ciento</w:t>
      </w:r>
      <w:r w:rsidRPr="00CF0CBB">
        <w:rPr>
          <w:rFonts w:ascii="Arial" w:hAnsi="Arial" w:cs="Arial"/>
          <w:sz w:val="24"/>
        </w:rPr>
        <w:t xml:space="preserve"> a tasa anual.</w:t>
      </w:r>
    </w:p>
    <w:p w:rsidR="00F26728" w:rsidRPr="00F26728" w:rsidRDefault="00F26728" w:rsidP="00F26728">
      <w:pPr>
        <w:jc w:val="both"/>
        <w:rPr>
          <w:rFonts w:ascii="Arial" w:hAnsi="Arial" w:cs="Arial"/>
          <w:sz w:val="24"/>
        </w:rPr>
      </w:pPr>
      <w:r w:rsidRPr="00F26728">
        <w:rPr>
          <w:rFonts w:ascii="Arial" w:hAnsi="Arial" w:cs="Arial"/>
          <w:sz w:val="24"/>
        </w:rPr>
        <w:t>De igual forma, la recuperación económica de EE.UU. ha beneficiado los envíos de remesas a México. Durante el periodo enero-julio de 2021, se registró un monto histórico en los ingresos provenientes de los migrantes mexicanos de 28,187 millones de dólares, equivalente</w:t>
      </w:r>
      <w:r w:rsidR="00C63C88">
        <w:rPr>
          <w:rFonts w:ascii="Arial" w:hAnsi="Arial" w:cs="Arial"/>
          <w:sz w:val="24"/>
        </w:rPr>
        <w:t xml:space="preserve"> a un crecimiento anual de 23.5 por ciento</w:t>
      </w:r>
      <w:r w:rsidRPr="00F26728">
        <w:rPr>
          <w:rFonts w:ascii="Arial" w:hAnsi="Arial" w:cs="Arial"/>
          <w:sz w:val="24"/>
        </w:rPr>
        <w:t xml:space="preserve"> y alcanzando 15 meses consecutivos en terreno de expansión, situación que impacta positivamente los ingresos y el consumo de las familias receptoras.</w:t>
      </w:r>
    </w:p>
    <w:p w:rsidR="00F26728" w:rsidRDefault="00F26728" w:rsidP="00F26728">
      <w:pPr>
        <w:jc w:val="both"/>
        <w:rPr>
          <w:rFonts w:ascii="Arial" w:hAnsi="Arial" w:cs="Arial"/>
          <w:sz w:val="24"/>
        </w:rPr>
      </w:pPr>
      <w:r w:rsidRPr="00F26728">
        <w:rPr>
          <w:rFonts w:ascii="Arial" w:hAnsi="Arial" w:cs="Arial"/>
          <w:sz w:val="24"/>
        </w:rPr>
        <w:t>En tanto, el flujo de capitales hacia México se mantiene en niveles estables y positivos, posicionando a México entre los principales países receptores de IED y se prevé que la naturaleza positiva de sus características económicas refuerce la seguridad de los inversionistas. Así, a pesar del escenario de incertidumbre que trajo la pandemia, en 2020 México subió de la posición once a la siete a nivel mundial como receptor de IED de acuerdo con la OCDE.</w:t>
      </w:r>
    </w:p>
    <w:p w:rsidR="00C63C88" w:rsidRDefault="00C63C88" w:rsidP="00F26728">
      <w:pPr>
        <w:jc w:val="both"/>
        <w:rPr>
          <w:rFonts w:ascii="Arial" w:hAnsi="Arial" w:cs="Arial"/>
          <w:sz w:val="24"/>
        </w:rPr>
      </w:pPr>
      <w:r>
        <w:rPr>
          <w:rFonts w:ascii="Arial" w:hAnsi="Arial" w:cs="Arial"/>
          <w:sz w:val="24"/>
        </w:rPr>
        <w:t>L</w:t>
      </w:r>
      <w:r w:rsidRPr="00C63C88">
        <w:rPr>
          <w:rFonts w:ascii="Arial" w:hAnsi="Arial" w:cs="Arial"/>
          <w:sz w:val="24"/>
        </w:rPr>
        <w:t xml:space="preserve">a estabilidad financiera permitió observar una recuperación en los indicadores financieros con respecto al año anterior. En este contexto más optimista, la Bolsa Mexicana de Valores continuó con su tendencia al alza desde la segunda mitad de 2020 para avanzar </w:t>
      </w:r>
      <w:r>
        <w:rPr>
          <w:rFonts w:ascii="Arial" w:hAnsi="Arial" w:cs="Arial"/>
          <w:sz w:val="24"/>
        </w:rPr>
        <w:t>15.4 por ciento</w:t>
      </w:r>
      <w:r w:rsidRPr="00C63C88">
        <w:rPr>
          <w:rFonts w:ascii="Arial" w:hAnsi="Arial" w:cs="Arial"/>
          <w:sz w:val="24"/>
        </w:rPr>
        <w:t xml:space="preserve"> en los primeros siete meses del año, registrando avances en cada uno de sus sub-índices sectoriales.</w:t>
      </w:r>
    </w:p>
    <w:p w:rsidR="00C63C88" w:rsidRDefault="00C63C88" w:rsidP="00F26728">
      <w:pPr>
        <w:jc w:val="both"/>
        <w:rPr>
          <w:rFonts w:ascii="Arial" w:hAnsi="Arial" w:cs="Arial"/>
          <w:sz w:val="24"/>
        </w:rPr>
      </w:pPr>
      <w:r w:rsidRPr="00C63C88">
        <w:rPr>
          <w:rFonts w:ascii="Arial" w:hAnsi="Arial" w:cs="Arial"/>
          <w:sz w:val="24"/>
        </w:rPr>
        <w:t>A pesar de tener lapsos temporales de volatilidad, en promedio, la volatilidad implícita a un mes del peso mexicano continúa en los primeros ocho meses de 2021 su tendencia a la baja para ubicarse cada vez más cerca de sus niveles pre-pandemia. Por otra parte, el tipo de cambio con respecto al dólar norteamericano ha variado alrededor de un promedio anual que</w:t>
      </w:r>
      <w:r>
        <w:rPr>
          <w:rFonts w:ascii="Arial" w:hAnsi="Arial" w:cs="Arial"/>
          <w:sz w:val="24"/>
        </w:rPr>
        <w:t xml:space="preserve"> implica una apreciación en 6.7 por ciento</w:t>
      </w:r>
      <w:r w:rsidRPr="00C63C88">
        <w:rPr>
          <w:rFonts w:ascii="Arial" w:hAnsi="Arial" w:cs="Arial"/>
          <w:sz w:val="24"/>
        </w:rPr>
        <w:t xml:space="preserve"> con respecto a su promedio en 2020.</w:t>
      </w:r>
      <w:r>
        <w:rPr>
          <w:rFonts w:ascii="Arial" w:hAnsi="Arial" w:cs="Arial"/>
          <w:sz w:val="24"/>
        </w:rPr>
        <w:t xml:space="preserve"> </w:t>
      </w:r>
      <w:r w:rsidRPr="00C63C88">
        <w:rPr>
          <w:rFonts w:ascii="Arial" w:hAnsi="Arial" w:cs="Arial"/>
          <w:sz w:val="24"/>
        </w:rPr>
        <w:t>En este marco, las proyecciones del cierre de finanzas públicas para 2021 utilizan una tasa puntual de crecimie</w:t>
      </w:r>
      <w:r>
        <w:rPr>
          <w:rFonts w:ascii="Arial" w:hAnsi="Arial" w:cs="Arial"/>
          <w:sz w:val="24"/>
        </w:rPr>
        <w:t>nto anual de la economía de 6.3 por ciento</w:t>
      </w:r>
      <w:r w:rsidRPr="00C63C88">
        <w:rPr>
          <w:rFonts w:ascii="Arial" w:hAnsi="Arial" w:cs="Arial"/>
          <w:sz w:val="24"/>
        </w:rPr>
        <w:t>.</w:t>
      </w:r>
    </w:p>
    <w:p w:rsidR="00C63C88" w:rsidRDefault="007C73A6" w:rsidP="00F26728">
      <w:pPr>
        <w:jc w:val="both"/>
        <w:rPr>
          <w:rFonts w:ascii="Arial" w:hAnsi="Arial" w:cs="Arial"/>
          <w:sz w:val="24"/>
        </w:rPr>
      </w:pPr>
      <w:r>
        <w:rPr>
          <w:rFonts w:ascii="Arial" w:hAnsi="Arial" w:cs="Arial"/>
          <w:sz w:val="24"/>
        </w:rPr>
        <w:t>En lo que toca a las perspectivas económicas para el ejercicio fiscal 2022, considera que l</w:t>
      </w:r>
      <w:r w:rsidRPr="007C73A6">
        <w:rPr>
          <w:rFonts w:ascii="Arial" w:hAnsi="Arial" w:cs="Arial"/>
          <w:sz w:val="24"/>
        </w:rPr>
        <w:t xml:space="preserve">a inmunización total de la población objetivo permitirá la </w:t>
      </w:r>
      <w:r w:rsidRPr="007C73A6">
        <w:rPr>
          <w:rFonts w:ascii="Arial" w:hAnsi="Arial" w:cs="Arial"/>
          <w:sz w:val="24"/>
        </w:rPr>
        <w:lastRenderedPageBreak/>
        <w:t>reapertura de los sectores que fueron mayormente afectados debido a la alta interacción física que requieren para operar o que se llevan a cabo en espacios cerrados. A su vez, el restablecimiento de estos sectores desencadenará el crecimiento de otras actividades económicas ligadas directa e indirectamente a ellos.</w:t>
      </w:r>
    </w:p>
    <w:p w:rsidR="00CD7B79" w:rsidRDefault="00CD7B79" w:rsidP="00F26728">
      <w:pPr>
        <w:jc w:val="both"/>
        <w:rPr>
          <w:rFonts w:ascii="Arial" w:hAnsi="Arial" w:cs="Arial"/>
          <w:sz w:val="24"/>
        </w:rPr>
      </w:pPr>
      <w:r w:rsidRPr="00CD7B79">
        <w:rPr>
          <w:rFonts w:ascii="Arial" w:hAnsi="Arial" w:cs="Arial"/>
          <w:sz w:val="24"/>
        </w:rPr>
        <w:t>En cuanto a la demanda externa, se prevé que las exportaciones, los ingresos por turismo y las remesas serán beneficiados por el comportamiento y desempeño de la economía estadounidense. Además, se prevé que el nuevo empuje del Diálogo Económico de Alto Nivel ayudará a incrementar los beneficios del T-MEC y detone la competitividad global del bloque de Norteamérica a través de, entre otras acciones, la reubicación de inversiones hacia México</w:t>
      </w:r>
      <w:r>
        <w:rPr>
          <w:rFonts w:ascii="Arial" w:hAnsi="Arial" w:cs="Arial"/>
          <w:sz w:val="24"/>
        </w:rPr>
        <w:t>.</w:t>
      </w:r>
    </w:p>
    <w:p w:rsidR="00CD7B79" w:rsidRPr="00CD7B79" w:rsidRDefault="00CD7B79" w:rsidP="00CD7B79">
      <w:pPr>
        <w:jc w:val="both"/>
        <w:rPr>
          <w:rFonts w:ascii="Arial" w:hAnsi="Arial" w:cs="Arial"/>
          <w:sz w:val="24"/>
        </w:rPr>
      </w:pPr>
      <w:r w:rsidRPr="00CD7B79">
        <w:rPr>
          <w:rFonts w:ascii="Arial" w:hAnsi="Arial" w:cs="Arial"/>
          <w:sz w:val="24"/>
        </w:rPr>
        <w:t>Para 2022 se anticipan en general condiciones macroeconómicas y financieras favorables, con una disminución en las presiones inflacionarias a nivel global y estabilidad en los mercados financieros internacionales, debido a la mejoría en las perspectivas económicas mundiales y las medidas monetarias y fiscales extraordinarias de las grandes economías.</w:t>
      </w:r>
    </w:p>
    <w:p w:rsidR="00CD7B79" w:rsidRDefault="00CD7B79" w:rsidP="00CD7B79">
      <w:pPr>
        <w:jc w:val="both"/>
        <w:rPr>
          <w:rFonts w:ascii="Arial" w:hAnsi="Arial" w:cs="Arial"/>
          <w:sz w:val="24"/>
        </w:rPr>
      </w:pPr>
      <w:r w:rsidRPr="00CD7B79">
        <w:rPr>
          <w:rFonts w:ascii="Arial" w:hAnsi="Arial" w:cs="Arial"/>
          <w:sz w:val="24"/>
        </w:rPr>
        <w:t>Tomando en cuenta lo anterior, y considerando la revisión de la estimación de la actividad económica para el cierre de 2021, la SHCP utiliza un rango de crecimiento para la economía mexicana en 2022 de 3.6 a 4.6</w:t>
      </w:r>
      <w:r>
        <w:rPr>
          <w:rFonts w:ascii="Arial" w:hAnsi="Arial" w:cs="Arial"/>
          <w:sz w:val="24"/>
        </w:rPr>
        <w:t xml:space="preserve"> por ciento</w:t>
      </w:r>
      <w:r w:rsidRPr="00CD7B79">
        <w:rPr>
          <w:rFonts w:ascii="Arial" w:hAnsi="Arial" w:cs="Arial"/>
          <w:sz w:val="24"/>
        </w:rPr>
        <w:t>. En particular, los cálculos de finanzas públicas consideran una tas</w:t>
      </w:r>
      <w:r>
        <w:rPr>
          <w:rFonts w:ascii="Arial" w:hAnsi="Arial" w:cs="Arial"/>
          <w:sz w:val="24"/>
        </w:rPr>
        <w:t>a puntual de crecimiento de 4.1 por ciento</w:t>
      </w:r>
      <w:r w:rsidRPr="00CD7B79">
        <w:rPr>
          <w:rFonts w:ascii="Arial" w:hAnsi="Arial" w:cs="Arial"/>
          <w:sz w:val="24"/>
        </w:rPr>
        <w:t>.</w:t>
      </w:r>
    </w:p>
    <w:p w:rsidR="007C73A6" w:rsidRDefault="00CD7B79" w:rsidP="00F26728">
      <w:pPr>
        <w:jc w:val="both"/>
        <w:rPr>
          <w:rFonts w:ascii="Arial" w:hAnsi="Arial" w:cs="Arial"/>
          <w:sz w:val="24"/>
        </w:rPr>
      </w:pPr>
      <w:r w:rsidRPr="00CD7B79">
        <w:rPr>
          <w:rFonts w:ascii="Arial" w:hAnsi="Arial" w:cs="Arial"/>
          <w:sz w:val="24"/>
        </w:rPr>
        <w:t>Las estimaciones también emplean un precio promedio de la MME de 55.1 dpb, en apego a la metodología establecida en el artículo 31 de la LFPRH y su Reglamento. Asimismo, se utiliza una plataforma de producción de petróleo de 1,826 mbd.</w:t>
      </w:r>
    </w:p>
    <w:p w:rsidR="00CD7B79" w:rsidRDefault="00CD7B79" w:rsidP="00CD7B79">
      <w:pPr>
        <w:jc w:val="both"/>
        <w:rPr>
          <w:rFonts w:ascii="Arial" w:hAnsi="Arial" w:cs="Arial"/>
          <w:sz w:val="24"/>
        </w:rPr>
      </w:pPr>
      <w:r w:rsidRPr="00CD7B79">
        <w:rPr>
          <w:rFonts w:ascii="Arial" w:hAnsi="Arial" w:cs="Arial"/>
          <w:sz w:val="24"/>
        </w:rPr>
        <w:t>Finalmente, las estimaciones de finanzas públicas utilizan una inflación de cierre en 3.4</w:t>
      </w:r>
      <w:r w:rsidR="00586158">
        <w:rPr>
          <w:rFonts w:ascii="Arial" w:hAnsi="Arial" w:cs="Arial"/>
          <w:sz w:val="24"/>
        </w:rPr>
        <w:t xml:space="preserve"> por ciento</w:t>
      </w:r>
      <w:r w:rsidRPr="00CD7B79">
        <w:rPr>
          <w:rFonts w:ascii="Arial" w:hAnsi="Arial" w:cs="Arial"/>
          <w:sz w:val="24"/>
        </w:rPr>
        <w:t>, que considera la</w:t>
      </w:r>
      <w:r>
        <w:rPr>
          <w:rFonts w:ascii="Arial" w:hAnsi="Arial" w:cs="Arial"/>
          <w:sz w:val="24"/>
        </w:rPr>
        <w:t xml:space="preserve"> </w:t>
      </w:r>
      <w:r w:rsidRPr="00CD7B79">
        <w:rPr>
          <w:rFonts w:ascii="Arial" w:hAnsi="Arial" w:cs="Arial"/>
          <w:sz w:val="24"/>
        </w:rPr>
        <w:t>persistencia de los choques transitorios de la inflación y la postura monetaria del Banco de México que anticipa</w:t>
      </w:r>
      <w:r>
        <w:rPr>
          <w:rFonts w:ascii="Arial" w:hAnsi="Arial" w:cs="Arial"/>
          <w:sz w:val="24"/>
        </w:rPr>
        <w:t xml:space="preserve"> </w:t>
      </w:r>
      <w:r w:rsidRPr="00CD7B79">
        <w:rPr>
          <w:rFonts w:ascii="Arial" w:hAnsi="Arial" w:cs="Arial"/>
          <w:sz w:val="24"/>
        </w:rPr>
        <w:t>el progresivo desvanecimiento de estas presiones, así como la convergencia gradual hacia su objetivo. En</w:t>
      </w:r>
      <w:r>
        <w:rPr>
          <w:rFonts w:ascii="Arial" w:hAnsi="Arial" w:cs="Arial"/>
          <w:sz w:val="24"/>
        </w:rPr>
        <w:t xml:space="preserve"> </w:t>
      </w:r>
      <w:r w:rsidRPr="00CD7B79">
        <w:rPr>
          <w:rFonts w:ascii="Arial" w:hAnsi="Arial" w:cs="Arial"/>
          <w:sz w:val="24"/>
        </w:rPr>
        <w:t>congruencia con lo anterior, se utiliza una tasa de interés promedio de 5.0</w:t>
      </w:r>
      <w:r w:rsidR="00586158">
        <w:rPr>
          <w:rFonts w:ascii="Arial" w:hAnsi="Arial" w:cs="Arial"/>
          <w:sz w:val="24"/>
        </w:rPr>
        <w:t xml:space="preserve"> por ciento</w:t>
      </w:r>
      <w:r w:rsidRPr="00CD7B79">
        <w:rPr>
          <w:rFonts w:ascii="Arial" w:hAnsi="Arial" w:cs="Arial"/>
          <w:sz w:val="24"/>
        </w:rPr>
        <w:t xml:space="preserve"> y un tipo de cambio promedio de</w:t>
      </w:r>
      <w:r>
        <w:rPr>
          <w:rFonts w:ascii="Arial" w:hAnsi="Arial" w:cs="Arial"/>
          <w:sz w:val="24"/>
        </w:rPr>
        <w:t xml:space="preserve"> </w:t>
      </w:r>
      <w:r w:rsidRPr="00CD7B79">
        <w:rPr>
          <w:rFonts w:ascii="Arial" w:hAnsi="Arial" w:cs="Arial"/>
          <w:sz w:val="24"/>
        </w:rPr>
        <w:t>20.3 pesos por dólar.</w:t>
      </w:r>
    </w:p>
    <w:p w:rsidR="00CD7B79" w:rsidRDefault="00CD7B79" w:rsidP="00CD7B79">
      <w:pPr>
        <w:jc w:val="both"/>
        <w:rPr>
          <w:rFonts w:ascii="Arial" w:hAnsi="Arial" w:cs="Arial"/>
          <w:sz w:val="24"/>
        </w:rPr>
      </w:pPr>
      <w:r w:rsidRPr="00CD7B79">
        <w:rPr>
          <w:rFonts w:ascii="Arial" w:hAnsi="Arial" w:cs="Arial"/>
          <w:sz w:val="24"/>
        </w:rPr>
        <w:lastRenderedPageBreak/>
        <w:t>El Paquete Económico 2022 plantea un elemento importante en cuanto a la inversión, dado el calendario establecido para los proyectos clave de infraestructura, que ayudará a impulsar de manera inmediata la economía y apuntalar a un desarrollo más equitativo a mediano plazo</w:t>
      </w:r>
      <w:r>
        <w:rPr>
          <w:rFonts w:ascii="Arial" w:hAnsi="Arial" w:cs="Arial"/>
          <w:sz w:val="24"/>
        </w:rPr>
        <w:t>.</w:t>
      </w:r>
    </w:p>
    <w:p w:rsidR="00CD7B79" w:rsidRDefault="00CD7B79" w:rsidP="00CD7B79">
      <w:pPr>
        <w:jc w:val="both"/>
        <w:rPr>
          <w:rFonts w:ascii="Arial" w:hAnsi="Arial" w:cs="Arial"/>
          <w:sz w:val="24"/>
        </w:rPr>
      </w:pPr>
      <w:r>
        <w:rPr>
          <w:rFonts w:ascii="Arial" w:hAnsi="Arial" w:cs="Arial"/>
          <w:sz w:val="24"/>
        </w:rPr>
        <w:t>La estimación de gasto</w:t>
      </w:r>
      <w:r w:rsidR="00311FE7">
        <w:rPr>
          <w:rFonts w:ascii="Arial" w:hAnsi="Arial" w:cs="Arial"/>
          <w:sz w:val="24"/>
        </w:rPr>
        <w:t xml:space="preserve"> </w:t>
      </w:r>
      <w:r w:rsidR="00311FE7" w:rsidRPr="00311FE7">
        <w:rPr>
          <w:rFonts w:ascii="Arial" w:hAnsi="Arial" w:cs="Arial"/>
          <w:sz w:val="24"/>
        </w:rPr>
        <w:t>contiene recursos para fortalecer el bienestar de la población, el estado de derecho, la seguridad ciudadana y un crecimiento económico inclusivo, al tiempo que se promueve un ejercicio del gasto eficiente, oportuno y transparente, con pleno apego al principio de austeridad republicana.</w:t>
      </w:r>
    </w:p>
    <w:p w:rsidR="00311FE7" w:rsidRPr="00311FE7" w:rsidRDefault="00311FE7" w:rsidP="00311FE7">
      <w:pPr>
        <w:jc w:val="both"/>
        <w:rPr>
          <w:rFonts w:ascii="Arial" w:hAnsi="Arial" w:cs="Arial"/>
          <w:sz w:val="24"/>
        </w:rPr>
      </w:pPr>
      <w:r w:rsidRPr="00311FE7">
        <w:rPr>
          <w:rFonts w:ascii="Arial" w:hAnsi="Arial" w:cs="Arial"/>
          <w:sz w:val="24"/>
        </w:rPr>
        <w:t>Para apuntalar la economía del país, se proponen aumentos en la inversión</w:t>
      </w:r>
      <w:r>
        <w:rPr>
          <w:rFonts w:ascii="Arial" w:hAnsi="Arial" w:cs="Arial"/>
          <w:sz w:val="24"/>
        </w:rPr>
        <w:t xml:space="preserve"> física y total por 17.7 y 14.3 por ciento</w:t>
      </w:r>
      <w:r w:rsidRPr="00311FE7">
        <w:rPr>
          <w:rFonts w:ascii="Arial" w:hAnsi="Arial" w:cs="Arial"/>
          <w:sz w:val="24"/>
        </w:rPr>
        <w:t xml:space="preserve"> real, respectivamente, respecto al presupuesto aprobado en 2021, con el objetivo de asegurar el avance adecuado y la conclusión oportuna de los proyectos de infraestructura estratégica, tales como el Tren Maya y el Proyecto de Desarrollo del Istmo de Tehuantepec, con variaciones reales anuales de 68.0 y 174.8</w:t>
      </w:r>
      <w:r w:rsidR="00586158">
        <w:rPr>
          <w:rFonts w:ascii="Arial" w:hAnsi="Arial" w:cs="Arial"/>
          <w:sz w:val="24"/>
        </w:rPr>
        <w:t xml:space="preserve"> por ciento</w:t>
      </w:r>
      <w:r w:rsidRPr="00311FE7">
        <w:rPr>
          <w:rFonts w:ascii="Arial" w:hAnsi="Arial" w:cs="Arial"/>
          <w:sz w:val="24"/>
        </w:rPr>
        <w:t>, que en conjunto potencializarán el desarrollo de la región sur-sureste y propiciarán mejoras de infraestructura logística.</w:t>
      </w:r>
    </w:p>
    <w:p w:rsidR="00311FE7" w:rsidRDefault="00311FE7" w:rsidP="00311FE7">
      <w:pPr>
        <w:jc w:val="both"/>
        <w:rPr>
          <w:rFonts w:ascii="Arial" w:hAnsi="Arial" w:cs="Arial"/>
          <w:sz w:val="24"/>
        </w:rPr>
      </w:pPr>
      <w:r w:rsidRPr="00311FE7">
        <w:rPr>
          <w:rFonts w:ascii="Arial" w:hAnsi="Arial" w:cs="Arial"/>
          <w:sz w:val="24"/>
        </w:rPr>
        <w:t xml:space="preserve">Aunado a lo anterior, el </w:t>
      </w:r>
      <w:r>
        <w:rPr>
          <w:rFonts w:ascii="Arial" w:hAnsi="Arial" w:cs="Arial"/>
          <w:sz w:val="24"/>
        </w:rPr>
        <w:t>Presupuesto de Egresos de la Federación para el Ejercicio Fiscal 2022 plantea un aumento 7.7 por ciento</w:t>
      </w:r>
      <w:r w:rsidRPr="00311FE7">
        <w:rPr>
          <w:rFonts w:ascii="Arial" w:hAnsi="Arial" w:cs="Arial"/>
          <w:sz w:val="24"/>
        </w:rPr>
        <w:t xml:space="preserve"> real para la construcción y el mantenimiento de las vías de comunicac</w:t>
      </w:r>
      <w:r>
        <w:rPr>
          <w:rFonts w:ascii="Arial" w:hAnsi="Arial" w:cs="Arial"/>
          <w:sz w:val="24"/>
        </w:rPr>
        <w:t>ión y de transporte, y de 121.0 por ciento</w:t>
      </w:r>
      <w:r w:rsidRPr="00311FE7">
        <w:rPr>
          <w:rFonts w:ascii="Arial" w:hAnsi="Arial" w:cs="Arial"/>
          <w:sz w:val="24"/>
        </w:rPr>
        <w:t xml:space="preserve"> real para conservar las obras hidráulicas federales. Estos recursos contribuyen al desarrollo y bienestar de la población mediante la generación de empleos, la reactivación económica, la comunicación y acceso de las comunidades a centros económicos y al potenciar el crecimiento de largo plazo de la economía mexicana.</w:t>
      </w:r>
    </w:p>
    <w:p w:rsidR="00311FE7" w:rsidRDefault="00A27050" w:rsidP="00311FE7">
      <w:pPr>
        <w:jc w:val="both"/>
        <w:rPr>
          <w:rFonts w:ascii="Arial" w:hAnsi="Arial" w:cs="Arial"/>
          <w:sz w:val="24"/>
        </w:rPr>
      </w:pPr>
      <w:r w:rsidRPr="00A27050">
        <w:rPr>
          <w:rFonts w:ascii="Arial" w:hAnsi="Arial" w:cs="Arial"/>
          <w:sz w:val="24"/>
        </w:rPr>
        <w:t>En el periodo 2023-2027, se espera que el crecimiento de la actividad económica global se estabilice y todos los países hayan recuperado sus niveles pre-pandemia. De acuerdo con la OCDE, en su reporte de Perspectivas Económicas número 109 de 2021, a más tardar en 2023 todas las economías avanzadas pertenecientes a la institución tendrán un PIB real per cápita por arriba de su nivel del cuarto trimestre de 2019. Respecto a las economías emergentes, recuperarán dicho nivel en 2024, a excepción de Argentina que lo hará en 2026.</w:t>
      </w:r>
    </w:p>
    <w:p w:rsidR="00A27050" w:rsidRDefault="00A27050" w:rsidP="00311FE7">
      <w:pPr>
        <w:jc w:val="both"/>
        <w:rPr>
          <w:rFonts w:ascii="Arial" w:hAnsi="Arial" w:cs="Arial"/>
          <w:sz w:val="24"/>
        </w:rPr>
      </w:pPr>
      <w:r w:rsidRPr="00A27050">
        <w:rPr>
          <w:rFonts w:ascii="Arial" w:hAnsi="Arial" w:cs="Arial"/>
          <w:sz w:val="24"/>
        </w:rPr>
        <w:lastRenderedPageBreak/>
        <w:t>En congruencia con lo anterior, se estima que en el periodo 2023-2027 el PIB de México registre un crecimiento real anual de entre 2.2 y 3.2</w:t>
      </w:r>
      <w:r w:rsidR="00586158">
        <w:rPr>
          <w:rFonts w:ascii="Arial" w:hAnsi="Arial" w:cs="Arial"/>
          <w:sz w:val="24"/>
        </w:rPr>
        <w:t xml:space="preserve"> por ciento</w:t>
      </w:r>
      <w:r w:rsidRPr="00A27050">
        <w:rPr>
          <w:rFonts w:ascii="Arial" w:hAnsi="Arial" w:cs="Arial"/>
          <w:sz w:val="24"/>
        </w:rPr>
        <w:t>. Específicamente, la estimación puntual del crecimiento del PIB para 2023 se ubica en 3.4</w:t>
      </w:r>
      <w:r w:rsidR="00586158">
        <w:rPr>
          <w:rFonts w:ascii="Arial" w:hAnsi="Arial" w:cs="Arial"/>
          <w:sz w:val="24"/>
        </w:rPr>
        <w:t xml:space="preserve"> por ciento</w:t>
      </w:r>
      <w:r w:rsidRPr="00A27050">
        <w:rPr>
          <w:rFonts w:ascii="Arial" w:hAnsi="Arial" w:cs="Arial"/>
          <w:sz w:val="24"/>
        </w:rPr>
        <w:t>, de 2024 en 2.8</w:t>
      </w:r>
      <w:r w:rsidR="00586158">
        <w:rPr>
          <w:rFonts w:ascii="Arial" w:hAnsi="Arial" w:cs="Arial"/>
          <w:sz w:val="24"/>
        </w:rPr>
        <w:t xml:space="preserve"> por ciento</w:t>
      </w:r>
      <w:r w:rsidRPr="00A27050">
        <w:rPr>
          <w:rFonts w:ascii="Arial" w:hAnsi="Arial" w:cs="Arial"/>
          <w:sz w:val="24"/>
        </w:rPr>
        <w:t>, y de 2025 en adelante en 2.5</w:t>
      </w:r>
      <w:r w:rsidR="00586158">
        <w:rPr>
          <w:rFonts w:ascii="Arial" w:hAnsi="Arial" w:cs="Arial"/>
          <w:sz w:val="24"/>
        </w:rPr>
        <w:t xml:space="preserve"> por ciento</w:t>
      </w:r>
      <w:r w:rsidRPr="00A27050">
        <w:rPr>
          <w:rFonts w:ascii="Arial" w:hAnsi="Arial" w:cs="Arial"/>
          <w:sz w:val="24"/>
        </w:rPr>
        <w:t>. Cabe señalar que estas estimaciones se ubican por arriba de la expectativa del FMI para el periodo 2022-2025 con un crecimiento promedio de 2.6</w:t>
      </w:r>
      <w:r w:rsidR="00586158">
        <w:rPr>
          <w:rFonts w:ascii="Arial" w:hAnsi="Arial" w:cs="Arial"/>
          <w:sz w:val="24"/>
        </w:rPr>
        <w:t xml:space="preserve"> por ciento</w:t>
      </w:r>
      <w:r w:rsidRPr="00A27050">
        <w:rPr>
          <w:rFonts w:ascii="Arial" w:hAnsi="Arial" w:cs="Arial"/>
          <w:sz w:val="24"/>
        </w:rPr>
        <w:t xml:space="preserve"> y del</w:t>
      </w:r>
      <w:r>
        <w:rPr>
          <w:rFonts w:ascii="Arial" w:hAnsi="Arial" w:cs="Arial"/>
          <w:sz w:val="24"/>
        </w:rPr>
        <w:t xml:space="preserve"> </w:t>
      </w:r>
      <w:r w:rsidRPr="00A27050">
        <w:rPr>
          <w:rFonts w:ascii="Arial" w:hAnsi="Arial" w:cs="Arial"/>
          <w:sz w:val="24"/>
        </w:rPr>
        <w:t>pronóstico promedio de los próximos diez años reportado por los analistas encuestados por el Banco de México de 2.2</w:t>
      </w:r>
      <w:r w:rsidR="00586158">
        <w:rPr>
          <w:rFonts w:ascii="Arial" w:hAnsi="Arial" w:cs="Arial"/>
          <w:sz w:val="24"/>
        </w:rPr>
        <w:t xml:space="preserve"> por ciento</w:t>
      </w:r>
      <w:r w:rsidRPr="00A27050">
        <w:rPr>
          <w:rFonts w:ascii="Arial" w:hAnsi="Arial" w:cs="Arial"/>
          <w:sz w:val="24"/>
        </w:rPr>
        <w:t>, de acuerdo con la encuesta publicada el 1 de julio de 2021.</w:t>
      </w:r>
    </w:p>
    <w:p w:rsidR="00A27050" w:rsidRDefault="00A27050" w:rsidP="00311FE7">
      <w:pPr>
        <w:jc w:val="both"/>
        <w:rPr>
          <w:rFonts w:ascii="Arial" w:hAnsi="Arial" w:cs="Arial"/>
          <w:sz w:val="24"/>
        </w:rPr>
      </w:pPr>
      <w:r w:rsidRPr="00A27050">
        <w:rPr>
          <w:rFonts w:ascii="Arial" w:hAnsi="Arial" w:cs="Arial"/>
          <w:sz w:val="24"/>
        </w:rPr>
        <w:t>El marco macroeconómico de mediano plazo está sujeto a riesgos que podrían modificar las trayectorias estimadas. Entre los factores que pueden generar un entorno más benéfico se encuentran: 1) aumentos en la productividad de factores y la formalidad por la implementación de políticas públicas; 2) mejoras en el marco regulatorio y la competencia económica en sectores con alta concentración; 3) la integración comercial como parte de la resolución favorable de acuerdos y el aumento en el contenido nacional de nuestras exportaciones.</w:t>
      </w:r>
    </w:p>
    <w:p w:rsidR="00A27050" w:rsidRDefault="00A27050" w:rsidP="00311FE7">
      <w:pPr>
        <w:jc w:val="both"/>
        <w:rPr>
          <w:rFonts w:ascii="Arial" w:hAnsi="Arial" w:cs="Arial"/>
          <w:sz w:val="24"/>
        </w:rPr>
      </w:pPr>
      <w:r w:rsidRPr="00A27050">
        <w:rPr>
          <w:rFonts w:ascii="Arial" w:hAnsi="Arial" w:cs="Arial"/>
          <w:sz w:val="24"/>
        </w:rPr>
        <w:t>Dentro de los riesgos a la baja destacan los siguientes: 1) crecimiento más rápido y por arriba de lo esperado de la inflación en Estados Unidos que pueda traer ajustes no anticipados a la política fiscal o monetaria en este país; 2) menor inversión privada o pública respecto a la trayectoria consistente con PIB de tendencia; 3) conflictos geopolíticos internacionales que afecten el comercio internacional y las previsiones de precios internacionales de materias primas, y en particular el precio de la mezcla mexicana de petróleo. En el siguiente cuadro se presenta el marco macroeconómico que resume las proyecciones mencionadas.</w:t>
      </w:r>
    </w:p>
    <w:p w:rsidR="00A27050" w:rsidRDefault="00C82E5C" w:rsidP="00311FE7">
      <w:pPr>
        <w:jc w:val="both"/>
        <w:rPr>
          <w:rFonts w:ascii="Arial" w:hAnsi="Arial" w:cs="Arial"/>
          <w:sz w:val="24"/>
        </w:rPr>
      </w:pPr>
      <w:r>
        <w:rPr>
          <w:rFonts w:ascii="Arial" w:hAnsi="Arial" w:cs="Arial"/>
          <w:sz w:val="24"/>
        </w:rPr>
        <w:t>Nuestra Colima no es ajena al acontecer nacional e internacional, estamos inmersos en un complejo entramado de relaciones económicas que nos afectan o benefician de acuerdo a los anteriores indicadores, por ende, a nivel local, el panorama económico del estado se describe a continuación.</w:t>
      </w:r>
    </w:p>
    <w:p w:rsidR="00586158" w:rsidRPr="00586158" w:rsidRDefault="00586158" w:rsidP="00586158">
      <w:pPr>
        <w:jc w:val="both"/>
        <w:rPr>
          <w:rFonts w:ascii="Arial" w:hAnsi="Arial" w:cs="Arial"/>
          <w:sz w:val="24"/>
        </w:rPr>
      </w:pPr>
      <w:r w:rsidRPr="00586158">
        <w:rPr>
          <w:rFonts w:ascii="Arial" w:hAnsi="Arial" w:cs="Arial"/>
          <w:sz w:val="24"/>
        </w:rPr>
        <w:t xml:space="preserve">De acuerdo al INEGI, Colima cuenta con el 0.6  por ciento de la población nacional. Lo anterior significa una población estatal de 731,391 personas, compuesta por 370,769 mujeres (50.7  por ciento) y 360, 622 hombres (49.3  por </w:t>
      </w:r>
      <w:r w:rsidRPr="00586158">
        <w:rPr>
          <w:rFonts w:ascii="Arial" w:hAnsi="Arial" w:cs="Arial"/>
          <w:sz w:val="24"/>
        </w:rPr>
        <w:lastRenderedPageBreak/>
        <w:t xml:space="preserve">ciento).  La Población Económicamente Activa del estado (PEA) está </w:t>
      </w:r>
      <w:r>
        <w:rPr>
          <w:rFonts w:ascii="Arial" w:hAnsi="Arial" w:cs="Arial"/>
          <w:sz w:val="24"/>
        </w:rPr>
        <w:t>integrada por 365,263 personas.</w:t>
      </w:r>
    </w:p>
    <w:p w:rsidR="00586158" w:rsidRPr="00586158" w:rsidRDefault="00586158" w:rsidP="00586158">
      <w:pPr>
        <w:jc w:val="both"/>
        <w:rPr>
          <w:rFonts w:ascii="Arial" w:hAnsi="Arial" w:cs="Arial"/>
          <w:sz w:val="24"/>
        </w:rPr>
      </w:pPr>
      <w:r w:rsidRPr="00586158">
        <w:rPr>
          <w:rFonts w:ascii="Arial" w:hAnsi="Arial" w:cs="Arial"/>
          <w:sz w:val="24"/>
        </w:rPr>
        <w:t xml:space="preserve">Colima aporta a la producción nacional el 0.6  por ciento del PIB, la tasa de crecimiento real del PIB en los últimos 3 años tuvo un promedio de -7.2  por ciento, ubicándose en la posición 29 a nivel nacional. Los datos del Censo Económico 2019 arrojan que los sectores económicos que concentraron más unidades económicas en Colima fueron Comercio al por Menor (12,165 unidades), Servicios de Alojamiento Temporal y de Preparación de Alimentos y Bebidas (6,099 unidades) y Otros Servicios Excepto Actividades Gubernamentales (5,472 unidades). De igual forma, los sectores económicos que concentraron mayores ingresos totales en Colima fueron Comercio al por Mayor (50.9 miles de millones de </w:t>
      </w:r>
      <w:r>
        <w:rPr>
          <w:rFonts w:ascii="Arial" w:hAnsi="Arial" w:cs="Arial"/>
          <w:sz w:val="24"/>
        </w:rPr>
        <w:t>pesos), Comercio al por Menor (</w:t>
      </w:r>
      <w:r w:rsidRPr="00586158">
        <w:rPr>
          <w:rFonts w:ascii="Arial" w:hAnsi="Arial" w:cs="Arial"/>
          <w:sz w:val="24"/>
        </w:rPr>
        <w:t>38.5 miles de millones de pesos MX</w:t>
      </w:r>
      <w:r>
        <w:rPr>
          <w:rFonts w:ascii="Arial" w:hAnsi="Arial" w:cs="Arial"/>
          <w:sz w:val="24"/>
        </w:rPr>
        <w:t>) e Industrias Manufactureras (</w:t>
      </w:r>
      <w:r w:rsidRPr="00586158">
        <w:rPr>
          <w:rFonts w:ascii="Arial" w:hAnsi="Arial" w:cs="Arial"/>
          <w:sz w:val="24"/>
        </w:rPr>
        <w:t>15</w:t>
      </w:r>
      <w:r>
        <w:rPr>
          <w:rFonts w:ascii="Arial" w:hAnsi="Arial" w:cs="Arial"/>
          <w:sz w:val="24"/>
        </w:rPr>
        <w:t>.8 miles de millones de pesos).</w:t>
      </w:r>
    </w:p>
    <w:p w:rsidR="00586158" w:rsidRPr="00586158" w:rsidRDefault="00586158" w:rsidP="00586158">
      <w:pPr>
        <w:jc w:val="both"/>
        <w:rPr>
          <w:rFonts w:ascii="Arial" w:hAnsi="Arial" w:cs="Arial"/>
          <w:sz w:val="24"/>
        </w:rPr>
      </w:pPr>
      <w:r w:rsidRPr="00586158">
        <w:rPr>
          <w:rFonts w:ascii="Arial" w:hAnsi="Arial" w:cs="Arial"/>
          <w:sz w:val="24"/>
        </w:rPr>
        <w:t>La entidad cuenta con una superficie total de 426 mil 801 hectáreas, de las cuales 209 mil 522 son laborables, 195 mil 276 están ocupadas por pastos no cultivables, 16 mil 568 son de bosque y selva, y 5mil 435 no cuentan con vegetación. Se tiene un litoral de 157 km y un mar territorial de 2, 133 km².</w:t>
      </w:r>
    </w:p>
    <w:p w:rsidR="00586158" w:rsidRPr="00586158" w:rsidRDefault="00586158" w:rsidP="00586158">
      <w:pPr>
        <w:jc w:val="both"/>
        <w:rPr>
          <w:rFonts w:ascii="Arial" w:hAnsi="Arial" w:cs="Arial"/>
          <w:sz w:val="24"/>
        </w:rPr>
      </w:pPr>
      <w:r w:rsidRPr="00586158">
        <w:rPr>
          <w:rFonts w:ascii="Arial" w:hAnsi="Arial" w:cs="Arial"/>
          <w:sz w:val="24"/>
        </w:rPr>
        <w:t>De acuerdo con datos del Sistema de Información Agroalimentaria y Pesquera (SIAP) sobre la superficie susceptible en el estado, durante el periodo 2019-2020 la Frontera Agrícola tiene clasificadas 142,297 hectáreas de agricultura y pastos; para este caso en específico se han registrado cambios de modalidad de uso agrícola, detectados a través del análisis del decimosexto cubrimiento nacional de imágenes. El 9.9 por ciento de las superficies del estado de Colima presentaron cambios de modalidad de uso agrícola en 14,087 hectáreas, y en su mayoría están representadas por superficies que se integran a la agricultura de riego.</w:t>
      </w:r>
    </w:p>
    <w:p w:rsidR="00586158" w:rsidRPr="00586158" w:rsidRDefault="00586158" w:rsidP="00586158">
      <w:pPr>
        <w:jc w:val="both"/>
        <w:rPr>
          <w:rFonts w:ascii="Arial" w:hAnsi="Arial" w:cs="Arial"/>
          <w:sz w:val="24"/>
        </w:rPr>
      </w:pPr>
      <w:r w:rsidRPr="00586158">
        <w:rPr>
          <w:rFonts w:ascii="Arial" w:hAnsi="Arial" w:cs="Arial"/>
          <w:sz w:val="24"/>
        </w:rPr>
        <w:t>En términos de empleo, de acuerdo con la Encuesta Nacional de Ocupación y Empleo (ENOE)², al segundo trimestre del 2021 la población ocupada en Colima ascendió a 368 mil 907 personas, de las cuales 35 mil personas (9.6  por ciento) estuvo ocupada en el sector primario, 18.4  por ciento en el sector secundario y 71.2  por ciento en el sector terciario. La fuerza laboral, en su gran mayoría, está dedicada a la agricultura, y en menor medida a la ganadería y pesca.</w:t>
      </w:r>
    </w:p>
    <w:p w:rsidR="00586158" w:rsidRPr="00586158" w:rsidRDefault="00586158" w:rsidP="00586158">
      <w:pPr>
        <w:jc w:val="both"/>
        <w:rPr>
          <w:rFonts w:ascii="Arial" w:hAnsi="Arial" w:cs="Arial"/>
          <w:sz w:val="24"/>
        </w:rPr>
      </w:pPr>
      <w:r w:rsidRPr="00586158">
        <w:rPr>
          <w:rFonts w:ascii="Arial" w:hAnsi="Arial" w:cs="Arial"/>
          <w:sz w:val="24"/>
        </w:rPr>
        <w:lastRenderedPageBreak/>
        <w:t xml:space="preserve">En términos de producción, el estado de Colima generó, en 2020, 3 millones 936 mil toneladas de productos agrícolas, ganaderos y acuícolas, distribuidos en una superficie de 88 mil 195 hectáreas. Cabe destacar que esta superficie representa el 62  por ciento de la superficie cultivable, tomando como referencia lo señalado por el SIAP en la superficie susceptible 2019-2020. </w:t>
      </w:r>
    </w:p>
    <w:p w:rsidR="00586158" w:rsidRPr="00586158" w:rsidRDefault="00586158" w:rsidP="00586158">
      <w:pPr>
        <w:jc w:val="both"/>
        <w:rPr>
          <w:rFonts w:ascii="Arial" w:hAnsi="Arial" w:cs="Arial"/>
          <w:sz w:val="24"/>
        </w:rPr>
      </w:pPr>
      <w:r w:rsidRPr="00586158">
        <w:rPr>
          <w:rFonts w:ascii="Arial" w:hAnsi="Arial" w:cs="Arial"/>
          <w:sz w:val="24"/>
        </w:rPr>
        <w:t xml:space="preserve">Los municipios que destacan en el valor de la producción son Colima, Manzanillo, Tecomán, Cuauhtémoc y Armería, pues concentran el 70  por ciento de la superficie sembrada. Asimismo, Manzanillo, Tecomán y Armería cuentan con el 65  por ciento de la producción de cultivos perenes. </w:t>
      </w:r>
    </w:p>
    <w:p w:rsidR="00586158" w:rsidRPr="00586158" w:rsidRDefault="00586158" w:rsidP="00586158">
      <w:pPr>
        <w:jc w:val="both"/>
        <w:rPr>
          <w:rFonts w:ascii="Arial" w:hAnsi="Arial" w:cs="Arial"/>
          <w:sz w:val="24"/>
        </w:rPr>
      </w:pPr>
      <w:r w:rsidRPr="00586158">
        <w:rPr>
          <w:rFonts w:ascii="Arial" w:hAnsi="Arial" w:cs="Arial"/>
          <w:sz w:val="24"/>
        </w:rPr>
        <w:t xml:space="preserve">La ganadería se desarrolla principalmente en los municipios de Colima, Comala, Tecomán, Cuauhtémoc y Coquimatlán, donde predomina la ganadería de doble propósito y bovinos carne. En lo referente a la actividad pesquera, los municipios de Tecomán, Armería y Manzanillo son relevantes, ya que cuentan, en conjunto, con una extensión aproximada de 157 kilómetros de costa y cerca de 10 mil hectáreas de litoral y cuerpos de agua, en las que laboran alrededor de 2 mil pescadores. </w:t>
      </w:r>
    </w:p>
    <w:p w:rsidR="00586158" w:rsidRPr="00586158" w:rsidRDefault="00586158" w:rsidP="00586158">
      <w:pPr>
        <w:jc w:val="both"/>
        <w:rPr>
          <w:rFonts w:ascii="Arial" w:hAnsi="Arial" w:cs="Arial"/>
          <w:sz w:val="24"/>
        </w:rPr>
      </w:pPr>
      <w:r w:rsidRPr="00586158">
        <w:rPr>
          <w:rFonts w:ascii="Arial" w:hAnsi="Arial" w:cs="Arial"/>
          <w:sz w:val="24"/>
        </w:rPr>
        <w:t>El valor de la producción agrícola del año 2020 (datos abiertos del SIAP)</w:t>
      </w:r>
      <w:r>
        <w:rPr>
          <w:rFonts w:ascii="Arial" w:hAnsi="Arial" w:cs="Arial"/>
          <w:sz w:val="24"/>
        </w:rPr>
        <w:t xml:space="preserve">  ascendió a un monto total de</w:t>
      </w:r>
      <w:r w:rsidRPr="00586158">
        <w:rPr>
          <w:rFonts w:ascii="Arial" w:hAnsi="Arial" w:cs="Arial"/>
          <w:sz w:val="24"/>
        </w:rPr>
        <w:t xml:space="preserve"> 7,133 millones de pesos. </w:t>
      </w:r>
    </w:p>
    <w:p w:rsidR="00586158" w:rsidRPr="00586158" w:rsidRDefault="00586158" w:rsidP="00586158">
      <w:pPr>
        <w:jc w:val="both"/>
        <w:rPr>
          <w:rFonts w:ascii="Arial" w:hAnsi="Arial" w:cs="Arial"/>
          <w:sz w:val="24"/>
        </w:rPr>
      </w:pPr>
      <w:r w:rsidRPr="00586158">
        <w:rPr>
          <w:rFonts w:ascii="Arial" w:hAnsi="Arial" w:cs="Arial"/>
          <w:sz w:val="24"/>
        </w:rPr>
        <w:t xml:space="preserve">El municipio de Tecomán es el mayor generador de ingresos, en virtud de la diversidad de cultivos y la importancia económica de ellos. Cabe mencionar que, del total de las exportaciones en la actividad agrícola, el 90  por ciento de los recursos provienen de la venta de papaya, limón y plátano, y el 10  por ciento restante de otros cultivos. El Estado tiene una importante vocación agrícola que se refleja en su agroindustria y en las exportaciones que realiza. </w:t>
      </w:r>
    </w:p>
    <w:p w:rsidR="00586158" w:rsidRPr="00586158" w:rsidRDefault="00586158" w:rsidP="00586158">
      <w:pPr>
        <w:jc w:val="both"/>
        <w:rPr>
          <w:rFonts w:ascii="Arial" w:hAnsi="Arial" w:cs="Arial"/>
          <w:sz w:val="24"/>
        </w:rPr>
      </w:pPr>
      <w:r w:rsidRPr="00586158">
        <w:rPr>
          <w:rFonts w:ascii="Arial" w:hAnsi="Arial" w:cs="Arial"/>
          <w:sz w:val="24"/>
        </w:rPr>
        <w:t xml:space="preserve">En la producción pecuaria, los municipios de Colima, Comala, Tecomán, Cuauhtémoc y Coquimatlán concentran el 80  por ciento de la producción estatal. </w:t>
      </w:r>
    </w:p>
    <w:p w:rsidR="00586158" w:rsidRPr="00586158" w:rsidRDefault="00586158" w:rsidP="00586158">
      <w:pPr>
        <w:jc w:val="both"/>
        <w:rPr>
          <w:rFonts w:ascii="Arial" w:hAnsi="Arial" w:cs="Arial"/>
          <w:sz w:val="24"/>
        </w:rPr>
      </w:pPr>
      <w:r w:rsidRPr="00586158">
        <w:rPr>
          <w:rFonts w:ascii="Arial" w:hAnsi="Arial" w:cs="Arial"/>
          <w:sz w:val="24"/>
        </w:rPr>
        <w:t xml:space="preserve">En materia pesquera, Colima cuenta con más de 150 kilómetros de litoral para el aprovechamiento de recursos marinos y acuícolas, además de manglares, cuerpos de agua e infraestructura para la pesca. La entidad produce anualmente alrededor de 36 mil toneladas de atún, camarón, barrilete, tiburón, jurel y mojarra, con un valor de la producción de poco menos de 1,000 millones de pesos. Este </w:t>
      </w:r>
      <w:r w:rsidRPr="00586158">
        <w:rPr>
          <w:rFonts w:ascii="Arial" w:hAnsi="Arial" w:cs="Arial"/>
          <w:sz w:val="24"/>
        </w:rPr>
        <w:lastRenderedPageBreak/>
        <w:t>sector es, además, una importante fuente de empleo para más de 2,200 familias de pescadores, generando 11,000 empleos indirectos.  De esta manera el sector rural aporta el 5.4  por ciento del PIB, se</w:t>
      </w:r>
      <w:r>
        <w:rPr>
          <w:rFonts w:ascii="Arial" w:hAnsi="Arial" w:cs="Arial"/>
          <w:sz w:val="24"/>
        </w:rPr>
        <w:t xml:space="preserve">gún información de INEGI 2016. </w:t>
      </w:r>
    </w:p>
    <w:p w:rsidR="00586158" w:rsidRPr="00586158" w:rsidRDefault="00586158" w:rsidP="00586158">
      <w:pPr>
        <w:jc w:val="both"/>
        <w:rPr>
          <w:rFonts w:ascii="Arial" w:hAnsi="Arial" w:cs="Arial"/>
          <w:sz w:val="24"/>
        </w:rPr>
      </w:pPr>
      <w:r w:rsidRPr="00586158">
        <w:rPr>
          <w:rFonts w:ascii="Arial" w:hAnsi="Arial" w:cs="Arial"/>
          <w:sz w:val="24"/>
        </w:rPr>
        <w:t>En Colima el turismo emplea aproximadamente a 34 mil personas, y aporta el 3.07 por ciento del PIB estatal, que genera una derrama económica de más de 3 mil millones de pesos anuales en el estado, de acuerdo a datos del INEGI.  A través de 1167 prestadores de servicios turísticos, de los cuales 290 son empresas de hospedaje de diferentes categoría</w:t>
      </w:r>
      <w:r>
        <w:rPr>
          <w:rFonts w:ascii="Arial" w:hAnsi="Arial" w:cs="Arial"/>
          <w:sz w:val="24"/>
        </w:rPr>
        <w:t xml:space="preserve">s, con 8 mil 664 habitaciones. </w:t>
      </w:r>
    </w:p>
    <w:p w:rsidR="00586158" w:rsidRPr="00586158" w:rsidRDefault="00586158" w:rsidP="00586158">
      <w:pPr>
        <w:jc w:val="both"/>
        <w:rPr>
          <w:rFonts w:ascii="Arial" w:hAnsi="Arial" w:cs="Arial"/>
          <w:sz w:val="24"/>
        </w:rPr>
      </w:pPr>
      <w:r w:rsidRPr="00586158">
        <w:rPr>
          <w:rFonts w:ascii="Arial" w:hAnsi="Arial" w:cs="Arial"/>
          <w:sz w:val="24"/>
        </w:rPr>
        <w:t>Cuenta con un Comité Local de Cruceros, el cual se encarga de la logística y recepción de los visitantes en el muelle de cruceros. El número máximo de arribo de cruceros que se ha registrado es de 26 cruceros anuales, de los cuales los productos turísticos que ofertan visitan los municipios de Manzani</w:t>
      </w:r>
      <w:r>
        <w:rPr>
          <w:rFonts w:ascii="Arial" w:hAnsi="Arial" w:cs="Arial"/>
          <w:sz w:val="24"/>
        </w:rPr>
        <w:t xml:space="preserve">llo, Armería, Colima y Comala. </w:t>
      </w:r>
    </w:p>
    <w:p w:rsidR="00586158" w:rsidRPr="00586158" w:rsidRDefault="00586158" w:rsidP="00586158">
      <w:pPr>
        <w:jc w:val="both"/>
        <w:rPr>
          <w:rFonts w:ascii="Arial" w:hAnsi="Arial" w:cs="Arial"/>
          <w:sz w:val="24"/>
        </w:rPr>
      </w:pPr>
      <w:r w:rsidRPr="00586158">
        <w:rPr>
          <w:rFonts w:ascii="Arial" w:hAnsi="Arial" w:cs="Arial"/>
          <w:sz w:val="24"/>
        </w:rPr>
        <w:t xml:space="preserve">Respecto a la conectividad aérea, el Aeropuerto Nacional de Colima registró 377 llegadas de vuelos comerciales y 29 mil 241 pasajeros. Mientras que el Aeropuerto Internacional de Manzanillo totalizó 482 vuelos con 28 mil 249 personas en el primer semestre de 2021. </w:t>
      </w:r>
    </w:p>
    <w:p w:rsidR="00586158" w:rsidRPr="00586158" w:rsidRDefault="00586158" w:rsidP="00586158">
      <w:pPr>
        <w:jc w:val="both"/>
        <w:rPr>
          <w:rFonts w:ascii="Arial" w:hAnsi="Arial" w:cs="Arial"/>
          <w:sz w:val="24"/>
        </w:rPr>
      </w:pPr>
      <w:r w:rsidRPr="00586158">
        <w:rPr>
          <w:rFonts w:ascii="Arial" w:hAnsi="Arial" w:cs="Arial"/>
          <w:sz w:val="24"/>
        </w:rPr>
        <w:t xml:space="preserve">Manzanillo cuenta con un muelle turístico, que permite el atraque de cruceros en pleno Centro Histórico, siendo una ventaja competitiva importante para el puerto. En la temporada 2019-2020 se registraron 16 arribos, con un total de 41 mil 922 personas. </w:t>
      </w:r>
    </w:p>
    <w:p w:rsidR="00586158" w:rsidRPr="00586158" w:rsidRDefault="00586158" w:rsidP="00586158">
      <w:pPr>
        <w:jc w:val="both"/>
        <w:rPr>
          <w:rFonts w:ascii="Arial" w:hAnsi="Arial" w:cs="Arial"/>
          <w:sz w:val="24"/>
        </w:rPr>
      </w:pPr>
      <w:r w:rsidRPr="00586158">
        <w:rPr>
          <w:rFonts w:ascii="Arial" w:hAnsi="Arial" w:cs="Arial"/>
          <w:sz w:val="24"/>
        </w:rPr>
        <w:t>El estado de Colima tiene 731,391 habitantes, que representan el 0.58 por ciento de la población del país; aportan el 0.6 por ciento del PIB nacional y se desempeñan: el 47.42 por ciento en servicios, el 16.75 por ciento en comercio, el 9.6 por ciento en agricultura-ganadería y el 9.3 por ciento en industria manufacturera. Esto significa que el sector servicios genera casi la mitad de los empleos en la entidad, seguido del comercio y, en menor grado, por el sector rural y el manufacturero.</w:t>
      </w:r>
    </w:p>
    <w:p w:rsidR="00586158" w:rsidRPr="00586158" w:rsidRDefault="00586158" w:rsidP="00586158">
      <w:pPr>
        <w:jc w:val="both"/>
        <w:rPr>
          <w:rFonts w:ascii="Arial" w:hAnsi="Arial" w:cs="Arial"/>
          <w:sz w:val="24"/>
        </w:rPr>
      </w:pPr>
      <w:r w:rsidRPr="00586158">
        <w:rPr>
          <w:rFonts w:ascii="Arial" w:hAnsi="Arial" w:cs="Arial"/>
          <w:sz w:val="24"/>
        </w:rPr>
        <w:t xml:space="preserve">La población económicamente activa del estado significa el 66.42 por ciento de la población de 15 años y más de edad, la tasa de ocupación es de 96.8 por ciento y la tasa de desocupación es de 3.2 por ciento. Esta última equivale a </w:t>
      </w:r>
      <w:r w:rsidRPr="00586158">
        <w:rPr>
          <w:rFonts w:ascii="Arial" w:hAnsi="Arial" w:cs="Arial"/>
          <w:sz w:val="24"/>
        </w:rPr>
        <w:lastRenderedPageBreak/>
        <w:t>12,187 personas. El estado requiere fomentar la creación de más empleos formales; esto, debido a que la tasa de informalidad laboral es de 48.86 por ciento. También, es necesario que los actuales y los nuevos empleos estén bien remunerados. Muestra de ello es que 50.62 por ciento de la población ocupada tiene un ingres</w:t>
      </w:r>
      <w:r>
        <w:rPr>
          <w:rFonts w:ascii="Arial" w:hAnsi="Arial" w:cs="Arial"/>
          <w:sz w:val="24"/>
        </w:rPr>
        <w:t>o menor a dos salarios mínimos.</w:t>
      </w:r>
    </w:p>
    <w:p w:rsidR="00586158" w:rsidRPr="00586158" w:rsidRDefault="00586158" w:rsidP="00586158">
      <w:pPr>
        <w:jc w:val="both"/>
        <w:rPr>
          <w:rFonts w:ascii="Arial" w:hAnsi="Arial" w:cs="Arial"/>
          <w:sz w:val="24"/>
        </w:rPr>
      </w:pPr>
      <w:r w:rsidRPr="00586158">
        <w:rPr>
          <w:rFonts w:ascii="Arial" w:hAnsi="Arial" w:cs="Arial"/>
          <w:sz w:val="24"/>
        </w:rPr>
        <w:t>De acuerdo a los últimos datos obtenidos de la Encuesta Nacional de Ocupación y Empleo (ENOE), realizada en el mes de agosto del 2021, correspondiente al segundo trimestre, nos muestra que en el estado de Colima la población en edad de trabajar, de 15 años o más, es de 573 mil 761, de las cuales la económicamente activa está 381 mil 094, que representa el 66.04 por ciento de la</w:t>
      </w:r>
      <w:r>
        <w:rPr>
          <w:rFonts w:ascii="Arial" w:hAnsi="Arial" w:cs="Arial"/>
          <w:sz w:val="24"/>
        </w:rPr>
        <w:t xml:space="preserve"> población en edad de trabajar.</w:t>
      </w:r>
    </w:p>
    <w:p w:rsidR="00586158" w:rsidRPr="00586158" w:rsidRDefault="00586158" w:rsidP="00586158">
      <w:pPr>
        <w:jc w:val="both"/>
        <w:rPr>
          <w:rFonts w:ascii="Arial" w:hAnsi="Arial" w:cs="Arial"/>
          <w:sz w:val="24"/>
        </w:rPr>
      </w:pPr>
      <w:r w:rsidRPr="00586158">
        <w:rPr>
          <w:rFonts w:ascii="Arial" w:hAnsi="Arial" w:cs="Arial"/>
          <w:sz w:val="24"/>
        </w:rPr>
        <w:t>El sector informal, en nuestro estado, arroja cifras del 18.06 por ciento, es decir, 68, 833 personas, dentro de la población ocupada, se encuentran dentro de esta actividad, de la cual el 8.53 por ciento son mujere</w:t>
      </w:r>
      <w:r>
        <w:rPr>
          <w:rFonts w:ascii="Arial" w:hAnsi="Arial" w:cs="Arial"/>
          <w:sz w:val="24"/>
        </w:rPr>
        <w:t>s y el 9.52 por ciento hombres.</w:t>
      </w:r>
    </w:p>
    <w:p w:rsidR="00586158" w:rsidRPr="00586158" w:rsidRDefault="00586158" w:rsidP="00586158">
      <w:pPr>
        <w:jc w:val="both"/>
        <w:rPr>
          <w:rFonts w:ascii="Arial" w:hAnsi="Arial" w:cs="Arial"/>
          <w:sz w:val="24"/>
        </w:rPr>
      </w:pPr>
      <w:r w:rsidRPr="00586158">
        <w:rPr>
          <w:rFonts w:ascii="Arial" w:hAnsi="Arial" w:cs="Arial"/>
          <w:sz w:val="24"/>
        </w:rPr>
        <w:t xml:space="preserve">De acuerdo con la Organización No Gubernamental Data México, las ocupaciones con más trabajadores en Colima, este 2021 son: empleados de ventas, despachadores y </w:t>
      </w:r>
      <w:r w:rsidR="00F763B0">
        <w:rPr>
          <w:rFonts w:ascii="Arial" w:hAnsi="Arial" w:cs="Arial"/>
          <w:sz w:val="24"/>
        </w:rPr>
        <w:t>dependientes en comercios (19,500</w:t>
      </w:r>
      <w:r w:rsidRPr="00586158">
        <w:rPr>
          <w:rFonts w:ascii="Arial" w:hAnsi="Arial" w:cs="Arial"/>
          <w:sz w:val="24"/>
        </w:rPr>
        <w:t>); trabajadore</w:t>
      </w:r>
      <w:r w:rsidR="00F763B0">
        <w:rPr>
          <w:rFonts w:ascii="Arial" w:hAnsi="Arial" w:cs="Arial"/>
          <w:sz w:val="24"/>
        </w:rPr>
        <w:t>s en el cultivo de frutales (14,</w:t>
      </w:r>
      <w:r w:rsidRPr="00586158">
        <w:rPr>
          <w:rFonts w:ascii="Arial" w:hAnsi="Arial" w:cs="Arial"/>
          <w:sz w:val="24"/>
        </w:rPr>
        <w:t>2</w:t>
      </w:r>
      <w:r w:rsidR="00F763B0">
        <w:rPr>
          <w:rFonts w:ascii="Arial" w:hAnsi="Arial" w:cs="Arial"/>
          <w:sz w:val="24"/>
        </w:rPr>
        <w:t>00</w:t>
      </w:r>
      <w:r w:rsidRPr="00586158">
        <w:rPr>
          <w:rFonts w:ascii="Arial" w:hAnsi="Arial" w:cs="Arial"/>
          <w:sz w:val="24"/>
        </w:rPr>
        <w:t>) y comerciant</w:t>
      </w:r>
      <w:r w:rsidR="00F763B0">
        <w:rPr>
          <w:rFonts w:ascii="Arial" w:hAnsi="Arial" w:cs="Arial"/>
          <w:sz w:val="24"/>
        </w:rPr>
        <w:t>es en establecimientos (12,</w:t>
      </w:r>
      <w:r>
        <w:rPr>
          <w:rFonts w:ascii="Arial" w:hAnsi="Arial" w:cs="Arial"/>
          <w:sz w:val="24"/>
        </w:rPr>
        <w:t>5</w:t>
      </w:r>
      <w:r w:rsidR="00F763B0">
        <w:rPr>
          <w:rFonts w:ascii="Arial" w:hAnsi="Arial" w:cs="Arial"/>
          <w:sz w:val="24"/>
        </w:rPr>
        <w:t>00</w:t>
      </w:r>
      <w:r>
        <w:rPr>
          <w:rFonts w:ascii="Arial" w:hAnsi="Arial" w:cs="Arial"/>
          <w:sz w:val="24"/>
        </w:rPr>
        <w:t>).</w:t>
      </w:r>
    </w:p>
    <w:p w:rsidR="00586158" w:rsidRPr="00586158" w:rsidRDefault="00586158" w:rsidP="00586158">
      <w:pPr>
        <w:jc w:val="both"/>
        <w:rPr>
          <w:rFonts w:ascii="Arial" w:hAnsi="Arial" w:cs="Arial"/>
          <w:sz w:val="24"/>
        </w:rPr>
      </w:pPr>
      <w:r w:rsidRPr="00586158">
        <w:rPr>
          <w:rFonts w:ascii="Arial" w:hAnsi="Arial" w:cs="Arial"/>
          <w:sz w:val="24"/>
        </w:rPr>
        <w:t xml:space="preserve">Los principales empleadores en la entidad, con más de 10,000 trabajadores, son: Gobierno del Estado de Colima, Universidad de Colima, BODESA SAPI, Yazaki, IMSS Colima, CFE, Pemex, </w:t>
      </w:r>
      <w:r>
        <w:rPr>
          <w:rFonts w:ascii="Arial" w:hAnsi="Arial" w:cs="Arial"/>
          <w:sz w:val="24"/>
        </w:rPr>
        <w:t>Femsa, Ternium, CEMEX y Telmex.</w:t>
      </w:r>
    </w:p>
    <w:p w:rsidR="00586158" w:rsidRPr="00586158" w:rsidRDefault="00586158" w:rsidP="00586158">
      <w:pPr>
        <w:jc w:val="both"/>
        <w:rPr>
          <w:rFonts w:ascii="Arial" w:hAnsi="Arial" w:cs="Arial"/>
          <w:sz w:val="24"/>
        </w:rPr>
      </w:pPr>
      <w:r w:rsidRPr="00586158">
        <w:rPr>
          <w:rFonts w:ascii="Arial" w:hAnsi="Arial" w:cs="Arial"/>
          <w:sz w:val="24"/>
        </w:rPr>
        <w:t>En Colima, actualmente se encuentran registradas 2 mil 061 empresas, de las cuales 343 pertenecen al sector industrial, 1 mil 036 al sector comercio, 682 al sector de servicios. En el segmento de las microempresas se encuentran registradas 1 mil 738, así como 263 en el rubro de las empresas pequeñas, 47 medianas y 13 grandes.</w:t>
      </w:r>
    </w:p>
    <w:p w:rsidR="00586158" w:rsidRPr="00586158" w:rsidRDefault="00586158" w:rsidP="00586158">
      <w:pPr>
        <w:jc w:val="both"/>
        <w:rPr>
          <w:rFonts w:ascii="Arial" w:hAnsi="Arial" w:cs="Arial"/>
          <w:sz w:val="24"/>
        </w:rPr>
      </w:pPr>
      <w:r w:rsidRPr="00586158">
        <w:rPr>
          <w:rFonts w:ascii="Arial" w:hAnsi="Arial" w:cs="Arial"/>
          <w:sz w:val="24"/>
        </w:rPr>
        <w:t>Colima es el segundo estado que aporta la menor cantidad de unidades económicas, con 38 mil 566, sólo por encima de Baja California Sur con 35 mil 533.</w:t>
      </w:r>
    </w:p>
    <w:p w:rsidR="00586158" w:rsidRPr="00586158" w:rsidRDefault="00586158" w:rsidP="00586158">
      <w:pPr>
        <w:jc w:val="both"/>
        <w:rPr>
          <w:rFonts w:ascii="Arial" w:hAnsi="Arial" w:cs="Arial"/>
          <w:sz w:val="24"/>
        </w:rPr>
      </w:pPr>
      <w:r w:rsidRPr="00586158">
        <w:rPr>
          <w:rFonts w:ascii="Arial" w:hAnsi="Arial" w:cs="Arial"/>
          <w:sz w:val="24"/>
        </w:rPr>
        <w:t xml:space="preserve">La entidad presenta, según datos del Consejo Nacional de Evaluación de la Política de Desarrollo Social, un porcentaje 26.7 por ciento de habitantes en </w:t>
      </w:r>
      <w:r w:rsidRPr="00586158">
        <w:rPr>
          <w:rFonts w:ascii="Arial" w:hAnsi="Arial" w:cs="Arial"/>
          <w:sz w:val="24"/>
        </w:rPr>
        <w:lastRenderedPageBreak/>
        <w:t>situación de pobreza con datos al 2020, 6.3 por ciento de las y los colimenses viven en con un ingreso inferior a la línea de pobreza extrema por ingresos.</w:t>
      </w:r>
    </w:p>
    <w:p w:rsidR="00586158" w:rsidRPr="00586158" w:rsidRDefault="00586158" w:rsidP="00586158">
      <w:pPr>
        <w:jc w:val="both"/>
        <w:rPr>
          <w:rFonts w:ascii="Arial" w:hAnsi="Arial" w:cs="Arial"/>
          <w:sz w:val="24"/>
        </w:rPr>
      </w:pPr>
      <w:r w:rsidRPr="00586158">
        <w:rPr>
          <w:rFonts w:ascii="Arial" w:hAnsi="Arial" w:cs="Arial"/>
          <w:sz w:val="24"/>
        </w:rPr>
        <w:t>En lo que respecta a la Pandemia provocada por el Virus Sars-CoV-2, el avance de vacunación en la población Colimense es de más del 82</w:t>
      </w:r>
      <w:r>
        <w:rPr>
          <w:rFonts w:ascii="Arial" w:hAnsi="Arial" w:cs="Arial"/>
          <w:sz w:val="24"/>
        </w:rPr>
        <w:t xml:space="preserve"> por ciento</w:t>
      </w:r>
      <w:r w:rsidRPr="00586158">
        <w:rPr>
          <w:rFonts w:ascii="Arial" w:hAnsi="Arial" w:cs="Arial"/>
          <w:sz w:val="24"/>
        </w:rPr>
        <w:t xml:space="preserve"> entre personas mayores a 18 años e inició de la vacunación a la población de 12 a 17 años en el estado, cifras alentadoras que permitirán gradualmente avanzar al estado económico pre-pandemia, buscando que la reactivación económica se comience a dar de una manera más acelerada. </w:t>
      </w:r>
    </w:p>
    <w:p w:rsidR="00586158" w:rsidRPr="00586158" w:rsidRDefault="00586158" w:rsidP="00586158">
      <w:pPr>
        <w:jc w:val="both"/>
        <w:rPr>
          <w:rFonts w:ascii="Arial" w:hAnsi="Arial" w:cs="Arial"/>
          <w:sz w:val="24"/>
        </w:rPr>
      </w:pPr>
      <w:r w:rsidRPr="00586158">
        <w:rPr>
          <w:rFonts w:ascii="Arial" w:hAnsi="Arial" w:cs="Arial"/>
          <w:sz w:val="24"/>
        </w:rPr>
        <w:t>Por otro lado, en cuanto a los convenios de colocación de estudiantes de las universidades, con empresas y dependencias, la Universidad de Colima cuenta con la Dirección General de Vinculación con Egresados, en la cual ofrece el sistema de bolsa de trabajo, con 445 empresas registradas, para vincularlos con egresados e i</w:t>
      </w:r>
      <w:r>
        <w:rPr>
          <w:rFonts w:ascii="Arial" w:hAnsi="Arial" w:cs="Arial"/>
          <w:sz w:val="24"/>
        </w:rPr>
        <w:t>ncluirlos al sector productivo.</w:t>
      </w:r>
    </w:p>
    <w:p w:rsidR="00A27050" w:rsidRDefault="00586158" w:rsidP="00311FE7">
      <w:pPr>
        <w:jc w:val="both"/>
        <w:rPr>
          <w:rFonts w:ascii="Arial" w:hAnsi="Arial" w:cs="Arial"/>
          <w:sz w:val="24"/>
        </w:rPr>
      </w:pPr>
      <w:r w:rsidRPr="00586158">
        <w:rPr>
          <w:rFonts w:ascii="Arial" w:hAnsi="Arial" w:cs="Arial"/>
          <w:sz w:val="24"/>
        </w:rPr>
        <w:t>En Colima hay más de 100 organizaciones sindicales, de las cuales se destacan, con mayor número de agremiados, las siguientes: Sindicato de Trabajadores al Servicio del Gobierno del Estado de Colima, Sindicato Único de Trabajadores de la Universidad de Colima, Sindicato Nacional de Trabajadores de la Educación (Secciones 6 y 39) y el Sindicato de Estibadores</w:t>
      </w:r>
    </w:p>
    <w:p w:rsidR="00834FB2" w:rsidRPr="00297266" w:rsidRDefault="00297266" w:rsidP="00834FB2">
      <w:pPr>
        <w:pStyle w:val="Ttulo2"/>
        <w:rPr>
          <w:rFonts w:ascii="Arial" w:hAnsi="Arial" w:cs="Arial"/>
          <w:b/>
          <w:color w:val="auto"/>
          <w:sz w:val="24"/>
        </w:rPr>
      </w:pPr>
      <w:r>
        <w:rPr>
          <w:rFonts w:ascii="Arial" w:hAnsi="Arial" w:cs="Arial"/>
          <w:b/>
          <w:color w:val="auto"/>
          <w:sz w:val="24"/>
        </w:rPr>
        <w:t>II.</w:t>
      </w:r>
      <w:r w:rsidR="00834FB2" w:rsidRPr="00297266">
        <w:rPr>
          <w:rFonts w:ascii="Arial" w:hAnsi="Arial" w:cs="Arial"/>
          <w:b/>
          <w:color w:val="auto"/>
          <w:sz w:val="24"/>
        </w:rPr>
        <w:t xml:space="preserve"> Condiciones Financieras</w:t>
      </w:r>
    </w:p>
    <w:p w:rsidR="00A27050" w:rsidRDefault="00A27050" w:rsidP="00A27050"/>
    <w:p w:rsidR="005F1996" w:rsidRDefault="005804CE" w:rsidP="005804CE">
      <w:pPr>
        <w:jc w:val="both"/>
        <w:rPr>
          <w:rFonts w:ascii="Arial" w:hAnsi="Arial" w:cs="Arial"/>
          <w:sz w:val="24"/>
        </w:rPr>
      </w:pPr>
      <w:r>
        <w:rPr>
          <w:rFonts w:ascii="Arial" w:hAnsi="Arial" w:cs="Arial"/>
          <w:sz w:val="24"/>
        </w:rPr>
        <w:t>El pasado mes de julio, el entonces titular del poder ejecutivo para el periodo de 2016-2021, indicó, a través e sus redes sociales que su administración no contaba con los recursos para pagar la nómina que debía dispersarse el día 30 del mismo mes, dejando sin el sustento a padres y madres de familia, trabajadores y trabajadoras de las diferentes dependencias del Poder Ejecutivo, de los Organismos Públicos Descentralizados y Desconcentrados, del Poder Judicial y de los Órganos Estatales Autónomos</w:t>
      </w:r>
      <w:r w:rsidR="00C96D42">
        <w:rPr>
          <w:rFonts w:ascii="Arial" w:hAnsi="Arial" w:cs="Arial"/>
          <w:sz w:val="24"/>
        </w:rPr>
        <w:t>, dejando de pagar a proveedores y prestadores de servicios, en pocas palabras paralizando a un estado en donde una de las mayores fuentes de empleo es el Gobierno del Estado.</w:t>
      </w:r>
    </w:p>
    <w:p w:rsidR="00C96D42" w:rsidRDefault="00C96D42" w:rsidP="005804CE">
      <w:pPr>
        <w:jc w:val="both"/>
        <w:rPr>
          <w:rFonts w:ascii="Arial" w:hAnsi="Arial" w:cs="Arial"/>
          <w:sz w:val="24"/>
        </w:rPr>
      </w:pPr>
      <w:r>
        <w:rPr>
          <w:rFonts w:ascii="Arial" w:hAnsi="Arial" w:cs="Arial"/>
          <w:sz w:val="24"/>
        </w:rPr>
        <w:t>Con la intervención del Gobierno de México se pudieron cubrir algunas quincenas</w:t>
      </w:r>
      <w:r w:rsidR="005350B6">
        <w:rPr>
          <w:rFonts w:ascii="Arial" w:hAnsi="Arial" w:cs="Arial"/>
          <w:sz w:val="24"/>
        </w:rPr>
        <w:t xml:space="preserve"> para la burocracia y magisterio estatal</w:t>
      </w:r>
      <w:r>
        <w:rPr>
          <w:rFonts w:ascii="Arial" w:hAnsi="Arial" w:cs="Arial"/>
          <w:sz w:val="24"/>
        </w:rPr>
        <w:t>, así como por un adelanto de participaciones</w:t>
      </w:r>
      <w:r w:rsidR="005350B6">
        <w:rPr>
          <w:rFonts w:ascii="Arial" w:hAnsi="Arial" w:cs="Arial"/>
          <w:sz w:val="24"/>
        </w:rPr>
        <w:t>,</w:t>
      </w:r>
      <w:r>
        <w:rPr>
          <w:rFonts w:ascii="Arial" w:hAnsi="Arial" w:cs="Arial"/>
          <w:sz w:val="24"/>
        </w:rPr>
        <w:t xml:space="preserve"> que afectó</w:t>
      </w:r>
      <w:r w:rsidR="005350B6">
        <w:rPr>
          <w:rFonts w:ascii="Arial" w:hAnsi="Arial" w:cs="Arial"/>
          <w:sz w:val="24"/>
        </w:rPr>
        <w:t>,</w:t>
      </w:r>
      <w:r>
        <w:rPr>
          <w:rFonts w:ascii="Arial" w:hAnsi="Arial" w:cs="Arial"/>
          <w:sz w:val="24"/>
        </w:rPr>
        <w:t xml:space="preserve"> incluso</w:t>
      </w:r>
      <w:r w:rsidR="005350B6">
        <w:rPr>
          <w:rFonts w:ascii="Arial" w:hAnsi="Arial" w:cs="Arial"/>
          <w:sz w:val="24"/>
        </w:rPr>
        <w:t>,</w:t>
      </w:r>
      <w:r>
        <w:rPr>
          <w:rFonts w:ascii="Arial" w:hAnsi="Arial" w:cs="Arial"/>
          <w:sz w:val="24"/>
        </w:rPr>
        <w:t xml:space="preserve"> la liquidez financiera del mes de noviembre </w:t>
      </w:r>
      <w:r>
        <w:rPr>
          <w:rFonts w:ascii="Arial" w:hAnsi="Arial" w:cs="Arial"/>
          <w:sz w:val="24"/>
        </w:rPr>
        <w:lastRenderedPageBreak/>
        <w:t xml:space="preserve">y diciembre del año en curso, meses que </w:t>
      </w:r>
      <w:r w:rsidR="005350B6">
        <w:rPr>
          <w:rFonts w:ascii="Arial" w:hAnsi="Arial" w:cs="Arial"/>
          <w:sz w:val="24"/>
        </w:rPr>
        <w:t>corresponden</w:t>
      </w:r>
      <w:r>
        <w:rPr>
          <w:rFonts w:ascii="Arial" w:hAnsi="Arial" w:cs="Arial"/>
          <w:sz w:val="24"/>
        </w:rPr>
        <w:t xml:space="preserve"> a la presente administración encabezada por la Licda. Indira Vizcaíno S</w:t>
      </w:r>
      <w:r w:rsidR="005350B6">
        <w:rPr>
          <w:rFonts w:ascii="Arial" w:hAnsi="Arial" w:cs="Arial"/>
          <w:sz w:val="24"/>
        </w:rPr>
        <w:t>ilva.</w:t>
      </w:r>
    </w:p>
    <w:p w:rsidR="005350B6" w:rsidRDefault="005350B6" w:rsidP="005804CE">
      <w:pPr>
        <w:jc w:val="both"/>
        <w:rPr>
          <w:rFonts w:ascii="Arial" w:hAnsi="Arial" w:cs="Arial"/>
          <w:sz w:val="24"/>
        </w:rPr>
      </w:pPr>
      <w:r>
        <w:rPr>
          <w:rFonts w:ascii="Arial" w:hAnsi="Arial" w:cs="Arial"/>
          <w:sz w:val="24"/>
        </w:rPr>
        <w:t>Por ello, cobra relevancia analizar las condiciones financieras del año 2021 con corte al cierre de la Cuenta Pública del Gobierno del Estado de Colima al tercer trimestre del mencionado año.</w:t>
      </w:r>
    </w:p>
    <w:p w:rsidR="001A4D65" w:rsidRDefault="00955E0D" w:rsidP="005804CE">
      <w:pPr>
        <w:jc w:val="both"/>
        <w:rPr>
          <w:rFonts w:ascii="Arial" w:hAnsi="Arial" w:cs="Arial"/>
          <w:sz w:val="24"/>
        </w:rPr>
      </w:pPr>
      <w:r>
        <w:rPr>
          <w:rFonts w:ascii="Arial" w:hAnsi="Arial" w:cs="Arial"/>
          <w:sz w:val="24"/>
        </w:rPr>
        <w:t>E</w:t>
      </w:r>
      <w:r w:rsidR="00721BAF">
        <w:rPr>
          <w:rFonts w:ascii="Arial" w:hAnsi="Arial" w:cs="Arial"/>
          <w:sz w:val="24"/>
        </w:rPr>
        <w:t xml:space="preserve">n el Ejercicio Fiscal </w:t>
      </w:r>
      <w:r w:rsidR="003A48EB">
        <w:rPr>
          <w:rFonts w:ascii="Arial" w:hAnsi="Arial" w:cs="Arial"/>
          <w:sz w:val="24"/>
        </w:rPr>
        <w:t>2021 se presupuestaron ingresos</w:t>
      </w:r>
      <w:r w:rsidR="001A4D65">
        <w:rPr>
          <w:rFonts w:ascii="Arial" w:hAnsi="Arial" w:cs="Arial"/>
          <w:sz w:val="24"/>
        </w:rPr>
        <w:t xml:space="preserve"> fiscales</w:t>
      </w:r>
      <w:r w:rsidR="003A48EB">
        <w:rPr>
          <w:rFonts w:ascii="Arial" w:hAnsi="Arial" w:cs="Arial"/>
          <w:sz w:val="24"/>
        </w:rPr>
        <w:t xml:space="preserve"> por un monto de </w:t>
      </w:r>
      <w:r w:rsidR="001A4D65">
        <w:rPr>
          <w:rFonts w:ascii="Arial" w:hAnsi="Arial" w:cs="Arial"/>
          <w:sz w:val="24"/>
        </w:rPr>
        <w:t>2,189,638,931.00</w:t>
      </w:r>
      <w:r w:rsidR="003A48EB">
        <w:rPr>
          <w:rFonts w:ascii="Arial" w:hAnsi="Arial" w:cs="Arial"/>
          <w:sz w:val="24"/>
        </w:rPr>
        <w:t xml:space="preserve"> pesos de los cuales en el periodo bajo análisis, solo se reportaron como recaudados </w:t>
      </w:r>
      <w:r w:rsidR="001A4D65">
        <w:rPr>
          <w:rFonts w:ascii="Arial" w:hAnsi="Arial" w:cs="Arial"/>
          <w:sz w:val="24"/>
        </w:rPr>
        <w:t>1,212,196,421.21</w:t>
      </w:r>
      <w:r w:rsidR="003A48EB">
        <w:rPr>
          <w:rFonts w:ascii="Arial" w:hAnsi="Arial" w:cs="Arial"/>
          <w:sz w:val="24"/>
        </w:rPr>
        <w:t xml:space="preserve"> pesos</w:t>
      </w:r>
      <w:r w:rsidR="001A4D65">
        <w:rPr>
          <w:rFonts w:ascii="Arial" w:hAnsi="Arial" w:cs="Arial"/>
          <w:sz w:val="24"/>
        </w:rPr>
        <w:t xml:space="preserve"> lo que representa un avance en la recaudación de un 55.3 por ciento a 3 meses de terminar el ejercicio fiscal, lo que implica que por cada peso estimado a recibir solo se recibieron 55 centavos, situación que claramente genera un desbalance financiero y que debió haber sido enterado a esa Soberanía en términos de la Ley de Disciplina Financiera de las Entidades Federativas y los Municipios.</w:t>
      </w:r>
    </w:p>
    <w:p w:rsidR="00721BAF" w:rsidRDefault="001A4D65" w:rsidP="005804CE">
      <w:pPr>
        <w:jc w:val="both"/>
        <w:rPr>
          <w:rFonts w:ascii="Arial" w:hAnsi="Arial" w:cs="Arial"/>
          <w:sz w:val="24"/>
        </w:rPr>
      </w:pPr>
      <w:r>
        <w:rPr>
          <w:rFonts w:ascii="Arial" w:hAnsi="Arial" w:cs="Arial"/>
          <w:sz w:val="24"/>
        </w:rPr>
        <w:t>Al cierre del tercer trimestre se habían devengado ingresos</w:t>
      </w:r>
      <w:r w:rsidR="002C6DE4">
        <w:rPr>
          <w:rFonts w:ascii="Arial" w:hAnsi="Arial" w:cs="Arial"/>
          <w:sz w:val="24"/>
        </w:rPr>
        <w:t>,</w:t>
      </w:r>
      <w:r>
        <w:rPr>
          <w:rFonts w:ascii="Arial" w:hAnsi="Arial" w:cs="Arial"/>
          <w:sz w:val="24"/>
        </w:rPr>
        <w:t xml:space="preserve"> sin considerar financiamientos</w:t>
      </w:r>
      <w:r w:rsidR="002C6DE4">
        <w:rPr>
          <w:rFonts w:ascii="Arial" w:hAnsi="Arial" w:cs="Arial"/>
          <w:sz w:val="24"/>
        </w:rPr>
        <w:t>,</w:t>
      </w:r>
      <w:r>
        <w:rPr>
          <w:rFonts w:ascii="Arial" w:hAnsi="Arial" w:cs="Arial"/>
          <w:sz w:val="24"/>
        </w:rPr>
        <w:t xml:space="preserve"> por un monto de </w:t>
      </w:r>
      <w:r w:rsidRPr="001A4D65">
        <w:rPr>
          <w:rFonts w:ascii="Arial" w:hAnsi="Arial" w:cs="Arial"/>
          <w:sz w:val="24"/>
        </w:rPr>
        <w:t>13,091,021,845.28</w:t>
      </w:r>
      <w:r>
        <w:rPr>
          <w:rFonts w:ascii="Arial" w:hAnsi="Arial" w:cs="Arial"/>
          <w:sz w:val="24"/>
        </w:rPr>
        <w:t xml:space="preserve"> pesos, mientras que en el Presupuesto de Egresos del Gobierno del Estado de Colima se tenían compromisos de pago por 13,470,808,224.84</w:t>
      </w:r>
      <w:r w:rsidR="002C6DE4">
        <w:rPr>
          <w:rFonts w:ascii="Arial" w:hAnsi="Arial" w:cs="Arial"/>
          <w:sz w:val="24"/>
        </w:rPr>
        <w:t xml:space="preserve"> pesos</w:t>
      </w:r>
      <w:r>
        <w:rPr>
          <w:rFonts w:ascii="Arial" w:hAnsi="Arial" w:cs="Arial"/>
          <w:sz w:val="24"/>
        </w:rPr>
        <w:t xml:space="preserve">, un déficit tan solo en el periodo por </w:t>
      </w:r>
      <w:r w:rsidRPr="001A4D65">
        <w:rPr>
          <w:rFonts w:ascii="Arial" w:hAnsi="Arial" w:cs="Arial"/>
          <w:sz w:val="24"/>
        </w:rPr>
        <w:t>379,786,379.56</w:t>
      </w:r>
      <w:r>
        <w:rPr>
          <w:rFonts w:ascii="Arial" w:hAnsi="Arial" w:cs="Arial"/>
          <w:sz w:val="24"/>
        </w:rPr>
        <w:t xml:space="preserve"> pesos</w:t>
      </w:r>
      <w:r w:rsidR="004C6154">
        <w:rPr>
          <w:rFonts w:ascii="Arial" w:hAnsi="Arial" w:cs="Arial"/>
          <w:sz w:val="24"/>
        </w:rPr>
        <w:t xml:space="preserve">, que habrá de cubrir la presente administración. </w:t>
      </w:r>
    </w:p>
    <w:p w:rsidR="002C6DE4" w:rsidRDefault="002C6DE4" w:rsidP="005804CE">
      <w:pPr>
        <w:jc w:val="both"/>
        <w:rPr>
          <w:rFonts w:ascii="Arial" w:hAnsi="Arial" w:cs="Arial"/>
          <w:sz w:val="24"/>
        </w:rPr>
      </w:pPr>
      <w:r>
        <w:rPr>
          <w:rFonts w:ascii="Arial" w:hAnsi="Arial" w:cs="Arial"/>
          <w:sz w:val="24"/>
        </w:rPr>
        <w:t xml:space="preserve">En términos globales, los ingresos de libre disposición y las transferencias federales etiquetadas, </w:t>
      </w:r>
      <w:r w:rsidR="000F5B7E">
        <w:rPr>
          <w:rFonts w:ascii="Arial" w:hAnsi="Arial" w:cs="Arial"/>
          <w:sz w:val="24"/>
        </w:rPr>
        <w:t xml:space="preserve">con los ajustes realizados a la Ley de Ingresos para el Ejercicio Fiscal 2021, </w:t>
      </w:r>
      <w:r>
        <w:rPr>
          <w:rFonts w:ascii="Arial" w:hAnsi="Arial" w:cs="Arial"/>
          <w:sz w:val="24"/>
        </w:rPr>
        <w:t xml:space="preserve">importaron un total de ingresos a recibir por la suma de </w:t>
      </w:r>
      <w:r w:rsidR="000F5B7E" w:rsidRPr="000F5B7E">
        <w:rPr>
          <w:rFonts w:ascii="Arial" w:hAnsi="Arial" w:cs="Arial"/>
          <w:sz w:val="24"/>
        </w:rPr>
        <w:t>1 18,994,144,485.01</w:t>
      </w:r>
      <w:r w:rsidR="000F5B7E">
        <w:rPr>
          <w:rFonts w:ascii="Arial" w:hAnsi="Arial" w:cs="Arial"/>
          <w:sz w:val="24"/>
        </w:rPr>
        <w:t xml:space="preserve"> </w:t>
      </w:r>
      <w:r>
        <w:rPr>
          <w:rFonts w:ascii="Arial" w:hAnsi="Arial" w:cs="Arial"/>
          <w:sz w:val="24"/>
        </w:rPr>
        <w:t>de pesos, de los cua</w:t>
      </w:r>
      <w:r w:rsidR="000F5B7E">
        <w:rPr>
          <w:rFonts w:ascii="Arial" w:hAnsi="Arial" w:cs="Arial"/>
          <w:sz w:val="24"/>
        </w:rPr>
        <w:t xml:space="preserve">les, en el periodo se alcanzó una recaudación de </w:t>
      </w:r>
      <w:r w:rsidR="00A950C4" w:rsidRPr="00A950C4">
        <w:rPr>
          <w:rFonts w:ascii="Arial" w:hAnsi="Arial" w:cs="Arial"/>
          <w:sz w:val="24"/>
        </w:rPr>
        <w:t>13,673,946,722.00</w:t>
      </w:r>
      <w:r w:rsidR="00A950C4">
        <w:rPr>
          <w:rFonts w:ascii="Arial" w:hAnsi="Arial" w:cs="Arial"/>
          <w:sz w:val="24"/>
        </w:rPr>
        <w:t xml:space="preserve"> </w:t>
      </w:r>
      <w:r w:rsidR="000F5B7E">
        <w:rPr>
          <w:rFonts w:ascii="Arial" w:hAnsi="Arial" w:cs="Arial"/>
          <w:sz w:val="24"/>
        </w:rPr>
        <w:t>de pesos, quedando pendiente por recaudar 5,320,197,763.01 de pesos durante el último trimestre del año</w:t>
      </w:r>
      <w:r w:rsidR="00A950C4">
        <w:rPr>
          <w:rFonts w:ascii="Arial" w:hAnsi="Arial" w:cs="Arial"/>
          <w:sz w:val="24"/>
        </w:rPr>
        <w:t xml:space="preserve">, cifra que claramente es inalcanzable toda vez que la mayoría de los ingresos se recaudaron en el primer trimestre del año. </w:t>
      </w:r>
      <w:r w:rsidR="00E00206">
        <w:rPr>
          <w:rFonts w:ascii="Arial" w:hAnsi="Arial" w:cs="Arial"/>
          <w:sz w:val="24"/>
        </w:rPr>
        <w:t>.</w:t>
      </w:r>
    </w:p>
    <w:p w:rsidR="00E00206" w:rsidRDefault="00E00206" w:rsidP="005804CE">
      <w:pPr>
        <w:jc w:val="both"/>
        <w:rPr>
          <w:rFonts w:ascii="Arial" w:hAnsi="Arial" w:cs="Arial"/>
          <w:sz w:val="24"/>
        </w:rPr>
      </w:pPr>
      <w:r>
        <w:rPr>
          <w:rFonts w:ascii="Arial" w:hAnsi="Arial" w:cs="Arial"/>
          <w:sz w:val="24"/>
        </w:rPr>
        <w:t xml:space="preserve">A pesar de la baja recaudación de la que se tuvo conocimiento puntual por parte de la anterior administración, la evolución de los egresos demostraban un gasto sin limitación alguna, dejando de lado los principios de responsabilidad hacendaria y disciplina financiera contenidos en las Ley de Presupuesto y </w:t>
      </w:r>
      <w:r>
        <w:rPr>
          <w:rFonts w:ascii="Arial" w:hAnsi="Arial" w:cs="Arial"/>
          <w:sz w:val="24"/>
        </w:rPr>
        <w:lastRenderedPageBreak/>
        <w:t>Responsabilidad Hacendaria del Estado de Colima y la Ley de Disciplina Financiera de las Entidades Federativas y los Municipios Respectivamente.</w:t>
      </w:r>
    </w:p>
    <w:p w:rsidR="002637F2" w:rsidRDefault="002637F2" w:rsidP="002637F2">
      <w:pPr>
        <w:jc w:val="both"/>
        <w:rPr>
          <w:rFonts w:ascii="Arial" w:hAnsi="Arial" w:cs="Arial"/>
          <w:sz w:val="24"/>
        </w:rPr>
      </w:pPr>
      <w:r>
        <w:rPr>
          <w:rFonts w:ascii="Arial" w:hAnsi="Arial" w:cs="Arial"/>
          <w:sz w:val="24"/>
        </w:rPr>
        <w:t xml:space="preserve">En el caso del gasto, al mes de septiembre de 2021 el Gobierno del Estado de Colima presentaba un total de pasivos circulantes por 2,914,519,695.81 pesos, estas obligaciones a corto plazo ya representaban en el periodo el 241 por ciento de los ingresos fiscales recaudados, es decir, ya se habían comprometido cerca de 1,702,323,274.60 pesos más respecto a lo recaudado. </w:t>
      </w:r>
    </w:p>
    <w:p w:rsidR="005975C0" w:rsidRDefault="002637F2" w:rsidP="005804CE">
      <w:pPr>
        <w:jc w:val="both"/>
        <w:rPr>
          <w:rFonts w:ascii="Arial" w:hAnsi="Arial" w:cs="Arial"/>
          <w:sz w:val="24"/>
        </w:rPr>
      </w:pPr>
      <w:r>
        <w:rPr>
          <w:rFonts w:ascii="Arial" w:hAnsi="Arial" w:cs="Arial"/>
          <w:sz w:val="24"/>
        </w:rPr>
        <w:t>En suma a lo anterior</w:t>
      </w:r>
      <w:r w:rsidR="00955E0D">
        <w:rPr>
          <w:rFonts w:ascii="Arial" w:hAnsi="Arial" w:cs="Arial"/>
          <w:sz w:val="24"/>
        </w:rPr>
        <w:t>, en el Estado de Situación Financiera, se reportan oficialmente</w:t>
      </w:r>
      <w:r w:rsidR="005975C0">
        <w:rPr>
          <w:rFonts w:ascii="Arial" w:hAnsi="Arial" w:cs="Arial"/>
          <w:sz w:val="24"/>
        </w:rPr>
        <w:t xml:space="preserve"> pasivos no </w:t>
      </w:r>
      <w:r w:rsidR="00E50E9E">
        <w:rPr>
          <w:rFonts w:ascii="Arial" w:hAnsi="Arial" w:cs="Arial"/>
          <w:sz w:val="24"/>
        </w:rPr>
        <w:t xml:space="preserve">circulantes por el orden de </w:t>
      </w:r>
      <w:r w:rsidR="00955E0D">
        <w:rPr>
          <w:rFonts w:ascii="Arial" w:hAnsi="Arial" w:cs="Arial"/>
          <w:sz w:val="24"/>
        </w:rPr>
        <w:t xml:space="preserve">los </w:t>
      </w:r>
      <w:r w:rsidR="00E50E9E">
        <w:rPr>
          <w:rFonts w:ascii="Arial" w:hAnsi="Arial" w:cs="Arial"/>
          <w:sz w:val="24"/>
        </w:rPr>
        <w:t>3,346,778,113.43 pesos, para llegar a la suma</w:t>
      </w:r>
      <w:r w:rsidR="001803C2">
        <w:rPr>
          <w:rFonts w:ascii="Arial" w:hAnsi="Arial" w:cs="Arial"/>
          <w:sz w:val="24"/>
        </w:rPr>
        <w:t xml:space="preserve"> con un </w:t>
      </w:r>
      <w:r w:rsidR="00E50E9E">
        <w:rPr>
          <w:rFonts w:ascii="Arial" w:hAnsi="Arial" w:cs="Arial"/>
          <w:sz w:val="24"/>
        </w:rPr>
        <w:t>total de pasivo</w:t>
      </w:r>
      <w:r w:rsidR="001803C2">
        <w:rPr>
          <w:rFonts w:ascii="Arial" w:hAnsi="Arial" w:cs="Arial"/>
          <w:sz w:val="24"/>
        </w:rPr>
        <w:t xml:space="preserve"> de </w:t>
      </w:r>
      <w:r w:rsidR="00E50E9E">
        <w:rPr>
          <w:rFonts w:ascii="Arial" w:hAnsi="Arial" w:cs="Arial"/>
          <w:sz w:val="24"/>
        </w:rPr>
        <w:t>6,261,297,809.24</w:t>
      </w:r>
      <w:r w:rsidR="001803C2">
        <w:rPr>
          <w:rFonts w:ascii="Arial" w:hAnsi="Arial" w:cs="Arial"/>
          <w:sz w:val="24"/>
        </w:rPr>
        <w:t xml:space="preserve"> de pesos, cifra que es 1,182,289,052.70 mayor respecto al mismo periodo de 2020.</w:t>
      </w:r>
    </w:p>
    <w:p w:rsidR="001803C2" w:rsidRDefault="001803C2" w:rsidP="005804CE">
      <w:pPr>
        <w:jc w:val="both"/>
        <w:rPr>
          <w:rFonts w:ascii="Arial" w:hAnsi="Arial" w:cs="Arial"/>
          <w:sz w:val="24"/>
        </w:rPr>
      </w:pPr>
      <w:r>
        <w:rPr>
          <w:rFonts w:ascii="Arial" w:hAnsi="Arial" w:cs="Arial"/>
          <w:sz w:val="24"/>
        </w:rPr>
        <w:t xml:space="preserve">Es así que para </w:t>
      </w:r>
      <w:r w:rsidR="002637F2">
        <w:rPr>
          <w:rFonts w:ascii="Arial" w:hAnsi="Arial" w:cs="Arial"/>
          <w:sz w:val="24"/>
        </w:rPr>
        <w:t>este</w:t>
      </w:r>
      <w:r>
        <w:rPr>
          <w:rFonts w:ascii="Arial" w:hAnsi="Arial" w:cs="Arial"/>
          <w:sz w:val="24"/>
        </w:rPr>
        <w:t xml:space="preserve"> año, el</w:t>
      </w:r>
      <w:r w:rsidR="00845949">
        <w:rPr>
          <w:rFonts w:ascii="Arial" w:hAnsi="Arial" w:cs="Arial"/>
          <w:sz w:val="24"/>
        </w:rPr>
        <w:t xml:space="preserve"> total de pasivos, representaban al mes de septiembre</w:t>
      </w:r>
      <w:r>
        <w:rPr>
          <w:rFonts w:ascii="Arial" w:hAnsi="Arial" w:cs="Arial"/>
          <w:sz w:val="24"/>
        </w:rPr>
        <w:t xml:space="preserve"> el </w:t>
      </w:r>
      <w:r w:rsidR="00721BAF">
        <w:rPr>
          <w:rFonts w:ascii="Arial" w:hAnsi="Arial" w:cs="Arial"/>
          <w:sz w:val="24"/>
        </w:rPr>
        <w:t>77 por ciento de los Ingreso</w:t>
      </w:r>
      <w:r w:rsidR="00845949">
        <w:rPr>
          <w:rFonts w:ascii="Arial" w:hAnsi="Arial" w:cs="Arial"/>
          <w:sz w:val="24"/>
        </w:rPr>
        <w:t>s de Libre Disposición,</w:t>
      </w:r>
      <w:r w:rsidR="00721BAF">
        <w:rPr>
          <w:rFonts w:ascii="Arial" w:hAnsi="Arial" w:cs="Arial"/>
          <w:sz w:val="24"/>
        </w:rPr>
        <w:t xml:space="preserve"> si se decidiera cubrir dichos adeudos no se contaría con la liquidez suficiente ni siquiera para</w:t>
      </w:r>
      <w:r w:rsidR="00845949">
        <w:rPr>
          <w:rFonts w:ascii="Arial" w:hAnsi="Arial" w:cs="Arial"/>
          <w:sz w:val="24"/>
        </w:rPr>
        <w:t xml:space="preserve"> el  pago de servicios personales y mucho menos para la operación del Gobierno del Estado.</w:t>
      </w:r>
    </w:p>
    <w:p w:rsidR="00845949" w:rsidRDefault="00DC1F3A" w:rsidP="005804CE">
      <w:pPr>
        <w:jc w:val="both"/>
        <w:rPr>
          <w:rFonts w:ascii="Arial" w:hAnsi="Arial" w:cs="Arial"/>
          <w:sz w:val="24"/>
        </w:rPr>
      </w:pPr>
      <w:r>
        <w:rPr>
          <w:rFonts w:ascii="Arial" w:hAnsi="Arial" w:cs="Arial"/>
          <w:sz w:val="24"/>
        </w:rPr>
        <w:t xml:space="preserve">Al mes de septiembre, según el Estado Analítico del Ejercicio del Presupuesto de Egresos en su Clasificación por Objeto del Gasto, se devengaron recursos en el capítulo de servicios personales por el orden de los 1,296,152,096.10 pesos, de los cuales solo se pagaron 1,083,297,954.76, dejando pendientes por pagar, </w:t>
      </w:r>
      <w:r w:rsidR="003B671A">
        <w:rPr>
          <w:rFonts w:ascii="Arial" w:hAnsi="Arial" w:cs="Arial"/>
          <w:sz w:val="24"/>
        </w:rPr>
        <w:t>respecto</w:t>
      </w:r>
      <w:r>
        <w:rPr>
          <w:rFonts w:ascii="Arial" w:hAnsi="Arial" w:cs="Arial"/>
          <w:sz w:val="24"/>
        </w:rPr>
        <w:t xml:space="preserve"> a lo aprobado por el H. Congreso del Estado, para dicho capítulo 1,023,821,562.24 pesos. Cabe hacer mención que en el periodo se detectaron reducciones a dicho capítulo por 496,890,762.52 pesos, cuyo destino se presume fue el pago de los financiamientos de corto plazo.</w:t>
      </w:r>
    </w:p>
    <w:p w:rsidR="00DC1F3A" w:rsidRDefault="00DC1F3A" w:rsidP="005804CE">
      <w:pPr>
        <w:jc w:val="both"/>
        <w:rPr>
          <w:rFonts w:ascii="Arial" w:hAnsi="Arial" w:cs="Arial"/>
          <w:sz w:val="24"/>
        </w:rPr>
      </w:pPr>
      <w:r>
        <w:rPr>
          <w:rFonts w:ascii="Arial" w:hAnsi="Arial" w:cs="Arial"/>
          <w:sz w:val="24"/>
        </w:rPr>
        <w:t>Por su parte el capítulo de Materiales y Suministros presenta compromisos de pago por 138,703,596.40 pesos, de los cuales se pagaron en el periodo 121,639,413.48 pesos, los servicios generales presentaron compromisos de pago por un monto de 346,168,272.02 pesos, de los cuales se pagaron 281,817,851.77 pesos, lo que implic</w:t>
      </w:r>
      <w:r w:rsidR="00C835C7">
        <w:rPr>
          <w:rFonts w:ascii="Arial" w:hAnsi="Arial" w:cs="Arial"/>
          <w:sz w:val="24"/>
        </w:rPr>
        <w:t>a cuentas por liquidar de 64,340,420.25, tan solo en este capítulo.</w:t>
      </w:r>
    </w:p>
    <w:p w:rsidR="00C835C7" w:rsidRDefault="00C835C7" w:rsidP="005804CE">
      <w:pPr>
        <w:jc w:val="both"/>
        <w:rPr>
          <w:rFonts w:ascii="Arial" w:hAnsi="Arial" w:cs="Arial"/>
          <w:sz w:val="24"/>
        </w:rPr>
      </w:pPr>
      <w:r>
        <w:rPr>
          <w:rFonts w:ascii="Arial" w:hAnsi="Arial" w:cs="Arial"/>
          <w:sz w:val="24"/>
        </w:rPr>
        <w:lastRenderedPageBreak/>
        <w:t>En términos globales en el Capítulo de Transferencias, Asignaciones, Subsidios y Otras Ayudas, se presentaban en el periodo compromisos de pago por el orden de los 620,692,961.73 pesos, entre los que destacan los adeudos con la Fiscalía General del Estado por un monto cercano a los 100 millones de pesos.</w:t>
      </w:r>
    </w:p>
    <w:p w:rsidR="00A55477" w:rsidRDefault="00500183" w:rsidP="005804CE">
      <w:pPr>
        <w:jc w:val="both"/>
        <w:rPr>
          <w:rFonts w:ascii="Arial" w:hAnsi="Arial" w:cs="Arial"/>
          <w:sz w:val="24"/>
        </w:rPr>
      </w:pPr>
      <w:r>
        <w:rPr>
          <w:rFonts w:ascii="Arial" w:hAnsi="Arial" w:cs="Arial"/>
          <w:sz w:val="24"/>
        </w:rPr>
        <w:t xml:space="preserve">En lo que respecta a el Capítulo de Bienes Muebles, Inmuebles e Intangibles, destaca una ampliación al Presupuesto de Egresos del Estado de Colima para el Ejercicio Fiscal 2021 por un monto de 500,000,000.00 de pesos, los cuales a la fecha no se habían ejercido y cuyo destino provendría de la disposición del crédito autorizado </w:t>
      </w:r>
      <w:r w:rsidR="00C663E6">
        <w:rPr>
          <w:rFonts w:ascii="Arial" w:hAnsi="Arial" w:cs="Arial"/>
          <w:sz w:val="24"/>
        </w:rPr>
        <w:t>mediante</w:t>
      </w:r>
      <w:r>
        <w:rPr>
          <w:rFonts w:ascii="Arial" w:hAnsi="Arial" w:cs="Arial"/>
          <w:sz w:val="24"/>
        </w:rPr>
        <w:t xml:space="preserve"> Decreto</w:t>
      </w:r>
      <w:r w:rsidR="00C663E6">
        <w:rPr>
          <w:rFonts w:ascii="Arial" w:hAnsi="Arial" w:cs="Arial"/>
          <w:sz w:val="24"/>
        </w:rPr>
        <w:t xml:space="preserve"> 286 aprobado por la LIX Legislatura y cuyo destino debió ser la Infraestructura y Equipamiento en Seguridad  Pública.</w:t>
      </w:r>
    </w:p>
    <w:p w:rsidR="00B87467" w:rsidRDefault="00C663E6" w:rsidP="005804CE">
      <w:pPr>
        <w:jc w:val="both"/>
        <w:rPr>
          <w:rFonts w:ascii="Arial" w:hAnsi="Arial" w:cs="Arial"/>
          <w:sz w:val="24"/>
        </w:rPr>
      </w:pPr>
      <w:r>
        <w:rPr>
          <w:rFonts w:ascii="Arial" w:hAnsi="Arial" w:cs="Arial"/>
          <w:sz w:val="24"/>
        </w:rPr>
        <w:t>En lo que respecta a Inversión Pública, en el periodo bajo análisis se pagaron 66,849,043.37 pesos, de los 213,758,469.52 pesos que se tenían presupuestalmente disponibles por ejercer.</w:t>
      </w:r>
      <w:r w:rsidR="00B87467">
        <w:rPr>
          <w:rFonts w:ascii="Arial" w:hAnsi="Arial" w:cs="Arial"/>
          <w:sz w:val="24"/>
        </w:rPr>
        <w:t xml:space="preserve"> También se manifiesta que se pagaron 1,770,094,744.62 pesos para el pago de participaciones y aportaciones.</w:t>
      </w:r>
    </w:p>
    <w:p w:rsidR="00B87467" w:rsidRDefault="00B87467" w:rsidP="005804CE">
      <w:pPr>
        <w:jc w:val="both"/>
        <w:rPr>
          <w:rFonts w:ascii="Arial" w:hAnsi="Arial" w:cs="Arial"/>
          <w:sz w:val="24"/>
        </w:rPr>
      </w:pPr>
      <w:r>
        <w:rPr>
          <w:rFonts w:ascii="Arial" w:hAnsi="Arial" w:cs="Arial"/>
          <w:sz w:val="24"/>
        </w:rPr>
        <w:t xml:space="preserve">De la misma manera, en el periodo, se observó, pagos a distintos financiamientos de corto y largo plazo por un monto de 1,236,618,439.31 pesos, cifra que es </w:t>
      </w:r>
      <w:r w:rsidRPr="00B87467">
        <w:rPr>
          <w:rFonts w:ascii="Arial" w:hAnsi="Arial" w:cs="Arial"/>
          <w:sz w:val="24"/>
        </w:rPr>
        <w:t>558,791,326.31</w:t>
      </w:r>
      <w:r>
        <w:rPr>
          <w:rFonts w:ascii="Arial" w:hAnsi="Arial" w:cs="Arial"/>
          <w:sz w:val="24"/>
        </w:rPr>
        <w:t xml:space="preserve"> mayor respecto a lo autorizado por esa soberanía para todo el año, lo que indica que al tercer trimestre ya se había </w:t>
      </w:r>
      <w:r w:rsidR="00520357">
        <w:rPr>
          <w:rFonts w:ascii="Arial" w:hAnsi="Arial" w:cs="Arial"/>
          <w:sz w:val="24"/>
        </w:rPr>
        <w:t>ejercido casi en el doble el presupuesto asignado a deuda.</w:t>
      </w:r>
    </w:p>
    <w:p w:rsidR="00520357" w:rsidRDefault="00520357" w:rsidP="005804CE">
      <w:pPr>
        <w:jc w:val="both"/>
        <w:rPr>
          <w:rFonts w:ascii="Arial" w:hAnsi="Arial" w:cs="Arial"/>
          <w:sz w:val="24"/>
        </w:rPr>
      </w:pPr>
      <w:r>
        <w:rPr>
          <w:rFonts w:ascii="Arial" w:hAnsi="Arial" w:cs="Arial"/>
          <w:sz w:val="24"/>
        </w:rPr>
        <w:t>Ante ese escenario</w:t>
      </w:r>
      <w:r w:rsidR="00314C0F">
        <w:rPr>
          <w:rFonts w:ascii="Arial" w:hAnsi="Arial" w:cs="Arial"/>
          <w:sz w:val="24"/>
        </w:rPr>
        <w:t xml:space="preserve"> </w:t>
      </w:r>
      <w:r>
        <w:rPr>
          <w:rFonts w:ascii="Arial" w:hAnsi="Arial" w:cs="Arial"/>
          <w:sz w:val="24"/>
        </w:rPr>
        <w:t xml:space="preserve">tan catastrófico, que implicó que la Hacienda Pública Estatal cayera en una crisis de liquidez y que se utilizara el presupuesto destinado para la nómina de los trabajadores y trabajadoras, para el pago de la deuda pública, dejando a miles de familias en desamparo, en medio de una pandemia que aún no termina y entregando el dinero de los colimenses a la banca privada que claramente no genera un efecto multiplicador </w:t>
      </w:r>
      <w:r w:rsidR="00926888">
        <w:rPr>
          <w:rFonts w:ascii="Arial" w:hAnsi="Arial" w:cs="Arial"/>
          <w:sz w:val="24"/>
        </w:rPr>
        <w:t xml:space="preserve">con el consumo de los colimenses, </w:t>
      </w:r>
      <w:r>
        <w:rPr>
          <w:rFonts w:ascii="Arial" w:hAnsi="Arial" w:cs="Arial"/>
          <w:sz w:val="24"/>
        </w:rPr>
        <w:t xml:space="preserve">pues dichos </w:t>
      </w:r>
      <w:r w:rsidR="00926888">
        <w:rPr>
          <w:rFonts w:ascii="Arial" w:hAnsi="Arial" w:cs="Arial"/>
          <w:sz w:val="24"/>
        </w:rPr>
        <w:t xml:space="preserve">capitales muy seguramente salen del estado. </w:t>
      </w:r>
    </w:p>
    <w:p w:rsidR="00314C0F" w:rsidRDefault="00921A36" w:rsidP="005804CE">
      <w:pPr>
        <w:jc w:val="both"/>
        <w:rPr>
          <w:rFonts w:ascii="Arial" w:hAnsi="Arial" w:cs="Arial"/>
          <w:sz w:val="24"/>
        </w:rPr>
      </w:pPr>
      <w:r>
        <w:rPr>
          <w:rFonts w:ascii="Arial" w:hAnsi="Arial" w:cs="Arial"/>
          <w:sz w:val="24"/>
        </w:rPr>
        <w:t>Una Hacienda Pública totalmente sin liquidez</w:t>
      </w:r>
      <w:r w:rsidR="00787F26">
        <w:rPr>
          <w:rFonts w:ascii="Arial" w:hAnsi="Arial" w:cs="Arial"/>
          <w:sz w:val="24"/>
        </w:rPr>
        <w:t xml:space="preserve"> y con incontables compromisos de pago</w:t>
      </w:r>
      <w:r>
        <w:rPr>
          <w:rFonts w:ascii="Arial" w:hAnsi="Arial" w:cs="Arial"/>
          <w:sz w:val="24"/>
        </w:rPr>
        <w:t xml:space="preserve">, </w:t>
      </w:r>
      <w:r w:rsidR="00314C0F">
        <w:rPr>
          <w:rFonts w:ascii="Arial" w:hAnsi="Arial" w:cs="Arial"/>
          <w:sz w:val="24"/>
        </w:rPr>
        <w:t>se no</w:t>
      </w:r>
      <w:r w:rsidR="00787F26">
        <w:rPr>
          <w:rFonts w:ascii="Arial" w:hAnsi="Arial" w:cs="Arial"/>
          <w:sz w:val="24"/>
        </w:rPr>
        <w:t xml:space="preserve">s fue entregada, </w:t>
      </w:r>
      <w:r w:rsidR="00314C0F">
        <w:rPr>
          <w:rFonts w:ascii="Arial" w:hAnsi="Arial" w:cs="Arial"/>
          <w:sz w:val="24"/>
        </w:rPr>
        <w:t xml:space="preserve">el </w:t>
      </w:r>
      <w:r w:rsidR="00787F26">
        <w:rPr>
          <w:rFonts w:ascii="Arial" w:hAnsi="Arial" w:cs="Arial"/>
          <w:sz w:val="24"/>
        </w:rPr>
        <w:t xml:space="preserve">pasado </w:t>
      </w:r>
      <w:r w:rsidR="00314C0F">
        <w:rPr>
          <w:rFonts w:ascii="Arial" w:hAnsi="Arial" w:cs="Arial"/>
          <w:sz w:val="24"/>
        </w:rPr>
        <w:t xml:space="preserve">01 de noviembre </w:t>
      </w:r>
      <w:r w:rsidR="00787F26">
        <w:rPr>
          <w:rFonts w:ascii="Arial" w:hAnsi="Arial" w:cs="Arial"/>
          <w:sz w:val="24"/>
        </w:rPr>
        <w:t xml:space="preserve">y desde ese día, </w:t>
      </w:r>
      <w:r w:rsidR="00314C0F">
        <w:rPr>
          <w:rFonts w:ascii="Arial" w:hAnsi="Arial" w:cs="Arial"/>
          <w:sz w:val="24"/>
        </w:rPr>
        <w:t>se ha trabajado para dar orden</w:t>
      </w:r>
      <w:r w:rsidR="00787F26">
        <w:rPr>
          <w:rFonts w:ascii="Arial" w:hAnsi="Arial" w:cs="Arial"/>
          <w:sz w:val="24"/>
        </w:rPr>
        <w:t xml:space="preserve"> a las finanzas públicas estatales. E</w:t>
      </w:r>
      <w:r w:rsidR="00314C0F">
        <w:rPr>
          <w:rFonts w:ascii="Arial" w:hAnsi="Arial" w:cs="Arial"/>
          <w:sz w:val="24"/>
        </w:rPr>
        <w:t xml:space="preserve">n los primeros quince días de </w:t>
      </w:r>
      <w:r w:rsidR="00787F26">
        <w:rPr>
          <w:rFonts w:ascii="Arial" w:hAnsi="Arial" w:cs="Arial"/>
          <w:sz w:val="24"/>
        </w:rPr>
        <w:t xml:space="preserve">este </w:t>
      </w:r>
      <w:r w:rsidR="00314C0F">
        <w:rPr>
          <w:rFonts w:ascii="Arial" w:hAnsi="Arial" w:cs="Arial"/>
          <w:sz w:val="24"/>
        </w:rPr>
        <w:t>G</w:t>
      </w:r>
      <w:r w:rsidR="00787F26">
        <w:rPr>
          <w:rFonts w:ascii="Arial" w:hAnsi="Arial" w:cs="Arial"/>
          <w:sz w:val="24"/>
        </w:rPr>
        <w:t>obierno</w:t>
      </w:r>
      <w:r w:rsidR="00314C0F">
        <w:rPr>
          <w:rFonts w:ascii="Arial" w:hAnsi="Arial" w:cs="Arial"/>
          <w:sz w:val="24"/>
        </w:rPr>
        <w:t xml:space="preserve"> se han pagado las quincenas que dejó adeudadas a los burócratas la anterior administración, también, se comenzó a pagar</w:t>
      </w:r>
      <w:r w:rsidR="003D7CF0">
        <w:rPr>
          <w:rFonts w:ascii="Arial" w:hAnsi="Arial" w:cs="Arial"/>
          <w:sz w:val="24"/>
        </w:rPr>
        <w:t xml:space="preserve"> los </w:t>
      </w:r>
      <w:r w:rsidR="003D7CF0">
        <w:rPr>
          <w:rFonts w:ascii="Arial" w:hAnsi="Arial" w:cs="Arial"/>
          <w:sz w:val="24"/>
        </w:rPr>
        <w:lastRenderedPageBreak/>
        <w:t>adeudos con el magisterio. El pago del salario de los trabajadores, estimamos, quede regularizado en este mes de noviembre.</w:t>
      </w:r>
    </w:p>
    <w:p w:rsidR="003D7CF0" w:rsidRDefault="003D7CF0" w:rsidP="005804CE">
      <w:pPr>
        <w:jc w:val="both"/>
        <w:rPr>
          <w:rFonts w:ascii="Arial" w:hAnsi="Arial" w:cs="Arial"/>
          <w:sz w:val="24"/>
        </w:rPr>
      </w:pPr>
      <w:r>
        <w:rPr>
          <w:rFonts w:ascii="Arial" w:hAnsi="Arial" w:cs="Arial"/>
          <w:sz w:val="24"/>
        </w:rPr>
        <w:t>Ante este panorama tan adverso, cobra relevancia el unir esfuerzos con todos los actores políticos, sociales y económicos así como</w:t>
      </w:r>
      <w:r w:rsidR="00800CDE">
        <w:rPr>
          <w:rFonts w:ascii="Arial" w:hAnsi="Arial" w:cs="Arial"/>
          <w:sz w:val="24"/>
        </w:rPr>
        <w:t xml:space="preserve"> con</w:t>
      </w:r>
      <w:r>
        <w:rPr>
          <w:rFonts w:ascii="Arial" w:hAnsi="Arial" w:cs="Arial"/>
          <w:sz w:val="24"/>
        </w:rPr>
        <w:t xml:space="preserve"> los diferentes Órdenes de Gobierno, para reestablecer el rumbo de nuestra C</w:t>
      </w:r>
      <w:r w:rsidR="00800CDE">
        <w:rPr>
          <w:rFonts w:ascii="Arial" w:hAnsi="Arial" w:cs="Arial"/>
          <w:sz w:val="24"/>
        </w:rPr>
        <w:t>olima. E</w:t>
      </w:r>
      <w:r>
        <w:rPr>
          <w:rFonts w:ascii="Arial" w:hAnsi="Arial" w:cs="Arial"/>
          <w:sz w:val="24"/>
        </w:rPr>
        <w:t>l primer paso de esta Administración es poner a la consideración de esa Honorable Soberanía, un Paquete Económico para el Ejercicio Fiscal 2022 realista y sin simulaciones ni cálculos alegres, que pondera sobre todo el gasto social para lograr el bienestar</w:t>
      </w:r>
      <w:r w:rsidR="00800CDE">
        <w:rPr>
          <w:rFonts w:ascii="Arial" w:hAnsi="Arial" w:cs="Arial"/>
          <w:sz w:val="24"/>
        </w:rPr>
        <w:t xml:space="preserve"> y el avance</w:t>
      </w:r>
      <w:r>
        <w:rPr>
          <w:rFonts w:ascii="Arial" w:hAnsi="Arial" w:cs="Arial"/>
          <w:sz w:val="24"/>
        </w:rPr>
        <w:t xml:space="preserve"> </w:t>
      </w:r>
      <w:r w:rsidR="00800CDE">
        <w:rPr>
          <w:rFonts w:ascii="Arial" w:hAnsi="Arial" w:cs="Arial"/>
          <w:sz w:val="24"/>
        </w:rPr>
        <w:t>de todas y todos los colimenses.</w:t>
      </w:r>
    </w:p>
    <w:p w:rsidR="00926888" w:rsidRDefault="00800CDE" w:rsidP="005804CE">
      <w:pPr>
        <w:jc w:val="both"/>
        <w:rPr>
          <w:rFonts w:ascii="Arial" w:hAnsi="Arial" w:cs="Arial"/>
          <w:sz w:val="24"/>
        </w:rPr>
      </w:pPr>
      <w:r>
        <w:rPr>
          <w:rFonts w:ascii="Arial" w:hAnsi="Arial" w:cs="Arial"/>
          <w:sz w:val="24"/>
        </w:rPr>
        <w:t xml:space="preserve">Haciendo un ejercicio de comparación a nivel capítulo del gasto en relación con el Presupuesto de Egresos del Estado de Colima para el Ejercicio Fiscal 2021, la propuesta que se somete al análisis y discusión y en su caso aprobación de esa Soberanía, se informa que se estima ejercer </w:t>
      </w:r>
      <w:r w:rsidRPr="00800CDE">
        <w:rPr>
          <w:rFonts w:ascii="Arial" w:hAnsi="Arial" w:cs="Arial"/>
          <w:sz w:val="24"/>
        </w:rPr>
        <w:t>95,277,056.00</w:t>
      </w:r>
      <w:r>
        <w:rPr>
          <w:rFonts w:ascii="Arial" w:hAnsi="Arial" w:cs="Arial"/>
          <w:sz w:val="24"/>
        </w:rPr>
        <w:t xml:space="preserve"> menos en el capítulo de servicios personales, 194,168,836.00 pesos es el ahorro en el Pago de Servicios Generales.</w:t>
      </w:r>
    </w:p>
    <w:p w:rsidR="00800CDE" w:rsidRDefault="00800CDE" w:rsidP="005804CE">
      <w:pPr>
        <w:jc w:val="both"/>
        <w:rPr>
          <w:rFonts w:ascii="Arial" w:hAnsi="Arial" w:cs="Arial"/>
          <w:sz w:val="24"/>
        </w:rPr>
      </w:pPr>
      <w:r>
        <w:rPr>
          <w:rFonts w:ascii="Arial" w:hAnsi="Arial" w:cs="Arial"/>
          <w:sz w:val="24"/>
        </w:rPr>
        <w:t xml:space="preserve">Por su parte el capítulo de Materiales y Suministros para la operación del aparato gubernamental presenta un crecimiento de 42,107,208.00 pesos, </w:t>
      </w:r>
      <w:r w:rsidR="00CA5730">
        <w:rPr>
          <w:rFonts w:ascii="Arial" w:hAnsi="Arial" w:cs="Arial"/>
          <w:sz w:val="24"/>
        </w:rPr>
        <w:t>los cuales se deben principalmente a que se presupuestan 37,734,100.00 pesos más para la adquisición de combustibles para garantizar el patrullaje y vigilancia en las calles de nuestras fuerzas de seguridad, para que estas puedan operar sin las carencias en las que se vieron inmersas en los últimos años, los policías deben estar en las calles, cuidando de todas y todos.</w:t>
      </w:r>
    </w:p>
    <w:p w:rsidR="00CA5730" w:rsidRDefault="00CA5730" w:rsidP="005804CE">
      <w:pPr>
        <w:jc w:val="both"/>
        <w:rPr>
          <w:rFonts w:ascii="Arial" w:hAnsi="Arial" w:cs="Arial"/>
          <w:sz w:val="24"/>
        </w:rPr>
      </w:pPr>
      <w:r>
        <w:rPr>
          <w:rFonts w:ascii="Arial" w:hAnsi="Arial" w:cs="Arial"/>
          <w:sz w:val="24"/>
        </w:rPr>
        <w:t>Así mismo, en el tema de seguridad pública se presupuestan 16,739,591.00 millones de pesos más respecto al ejercicio fiscal 2021 para la adquisición de vestuarios y uniformes a las fuerzas de seguridad pública estatales. De la misma manera, se presupuestan 5,158,620.00 millones de pesos más para garantizar la alimentación de los reclusos, respondiendo así a las verdaderas necesidades de los centros penitenciarios del estado.</w:t>
      </w:r>
    </w:p>
    <w:p w:rsidR="00CA5730" w:rsidRDefault="00CA5730" w:rsidP="005804CE">
      <w:pPr>
        <w:jc w:val="both"/>
        <w:rPr>
          <w:rFonts w:ascii="Arial" w:hAnsi="Arial" w:cs="Arial"/>
          <w:sz w:val="24"/>
        </w:rPr>
      </w:pPr>
      <w:r>
        <w:rPr>
          <w:rFonts w:ascii="Arial" w:hAnsi="Arial" w:cs="Arial"/>
          <w:sz w:val="24"/>
        </w:rPr>
        <w:t xml:space="preserve">Excluyendo los mencionados incrementos para el fortalecimiento a la seguridad pública, el resto de las dependencias aplicará estrictamente los principios de austeridad, honradez, disciplina </w:t>
      </w:r>
      <w:r w:rsidR="004345DA">
        <w:rPr>
          <w:rFonts w:ascii="Arial" w:hAnsi="Arial" w:cs="Arial"/>
          <w:sz w:val="24"/>
        </w:rPr>
        <w:t>y responsabilidad ejerciendo 22,307,065.00 pesos menos en este concepto de gasto.</w:t>
      </w:r>
    </w:p>
    <w:p w:rsidR="004345DA" w:rsidRDefault="004345DA" w:rsidP="005804CE">
      <w:pPr>
        <w:jc w:val="both"/>
        <w:rPr>
          <w:rFonts w:ascii="Arial" w:hAnsi="Arial" w:cs="Arial"/>
          <w:sz w:val="24"/>
        </w:rPr>
      </w:pPr>
      <w:r>
        <w:rPr>
          <w:rFonts w:ascii="Arial" w:hAnsi="Arial" w:cs="Arial"/>
          <w:sz w:val="24"/>
        </w:rPr>
        <w:lastRenderedPageBreak/>
        <w:t xml:space="preserve">Por otro lado, el Capítulo de Transferencias, Asignaciones, Subsidios y Otras Ayudas, refleja un incremento por 669,991,356.00 pesos, </w:t>
      </w:r>
      <w:r w:rsidR="00221571">
        <w:rPr>
          <w:rFonts w:ascii="Arial" w:hAnsi="Arial" w:cs="Arial"/>
          <w:sz w:val="24"/>
        </w:rPr>
        <w:t xml:space="preserve">que se explican por un incremento de 155,274,765.00 respecto a lo estimado en 2021 para el otorgar el subsidio a la tenencia, que correspondería a presupuestar realmente el importe que se subsidia anualmente, adicionalmente se presupuestan </w:t>
      </w:r>
      <w:r w:rsidR="00221571" w:rsidRPr="00221571">
        <w:rPr>
          <w:rFonts w:ascii="Arial" w:hAnsi="Arial" w:cs="Arial"/>
          <w:sz w:val="24"/>
        </w:rPr>
        <w:t>318,672,608.00</w:t>
      </w:r>
      <w:r w:rsidR="00221571">
        <w:rPr>
          <w:rFonts w:ascii="Arial" w:hAnsi="Arial" w:cs="Arial"/>
          <w:sz w:val="24"/>
        </w:rPr>
        <w:t xml:space="preserve"> pesos para la ejecución de seis programas sociales que beneficiaran a miles de niños, niñas, adolescentes estudiantes, a adultos mayores y a personas con discapacidad permanente. </w:t>
      </w:r>
    </w:p>
    <w:p w:rsidR="00221571" w:rsidRDefault="00221571" w:rsidP="005804CE">
      <w:pPr>
        <w:jc w:val="both"/>
        <w:rPr>
          <w:rFonts w:ascii="Arial" w:hAnsi="Arial" w:cs="Arial"/>
          <w:sz w:val="24"/>
        </w:rPr>
      </w:pPr>
      <w:r>
        <w:rPr>
          <w:rFonts w:ascii="Arial" w:hAnsi="Arial" w:cs="Arial"/>
          <w:sz w:val="24"/>
        </w:rPr>
        <w:t>En esta propuesta se considera el importe correcto de recursos para el subsidio estatal a la Universidad de Colima, con la que administraciones pasadas han tenido un adeudos históricos, ello implica un crecimiento erogar recursos adicionales por 133,640,361.00 pesos, de la misma manera en beneficio del se</w:t>
      </w:r>
      <w:r w:rsidR="00213C2E">
        <w:rPr>
          <w:rFonts w:ascii="Arial" w:hAnsi="Arial" w:cs="Arial"/>
          <w:sz w:val="24"/>
        </w:rPr>
        <w:t>ctor educativo, se presupuesta un monto realista del costo de operación de la Coordinación de los Servicios Educativos del Estado de Colima, lo que representa un incremento de 93,000,000.00 de pesos.</w:t>
      </w:r>
    </w:p>
    <w:p w:rsidR="00213C2E" w:rsidRDefault="00213C2E" w:rsidP="005804CE">
      <w:pPr>
        <w:jc w:val="both"/>
        <w:rPr>
          <w:rFonts w:ascii="Arial" w:hAnsi="Arial" w:cs="Arial"/>
          <w:sz w:val="24"/>
        </w:rPr>
      </w:pPr>
      <w:r>
        <w:rPr>
          <w:rFonts w:ascii="Arial" w:hAnsi="Arial" w:cs="Arial"/>
          <w:sz w:val="24"/>
        </w:rPr>
        <w:t>Así mismo, se presupuestan 114,141,631.00 pesos adicionales para el pago de pensiones, jubilaciones y aportación patronal al I</w:t>
      </w:r>
      <w:r w:rsidRPr="00213C2E">
        <w:rPr>
          <w:rFonts w:ascii="Arial" w:hAnsi="Arial" w:cs="Arial"/>
          <w:sz w:val="24"/>
        </w:rPr>
        <w:t>nstituto de Pensiones de los Servidores Públicos del Estado de Colima</w:t>
      </w:r>
      <w:r>
        <w:rPr>
          <w:rFonts w:ascii="Arial" w:hAnsi="Arial" w:cs="Arial"/>
          <w:sz w:val="24"/>
        </w:rPr>
        <w:t>.</w:t>
      </w:r>
    </w:p>
    <w:p w:rsidR="00213C2E" w:rsidRDefault="00213C2E" w:rsidP="005804CE">
      <w:pPr>
        <w:jc w:val="both"/>
        <w:rPr>
          <w:rFonts w:ascii="Arial" w:hAnsi="Arial" w:cs="Arial"/>
          <w:sz w:val="24"/>
        </w:rPr>
      </w:pPr>
      <w:r>
        <w:rPr>
          <w:rFonts w:ascii="Arial" w:hAnsi="Arial" w:cs="Arial"/>
          <w:sz w:val="24"/>
        </w:rPr>
        <w:t xml:space="preserve">En lo relativo a la adquisición de Bienes Muebles, Inmuebles e Intangibles, se estiman necesarios 15,843,075 pesos adicionales, </w:t>
      </w:r>
      <w:r w:rsidR="000633DB">
        <w:rPr>
          <w:rFonts w:ascii="Arial" w:hAnsi="Arial" w:cs="Arial"/>
          <w:sz w:val="24"/>
        </w:rPr>
        <w:t>para la adquisición de equipos de comunicación y telecomunicación, para el Secretariado Ejecutivo del Sistema Estatal de Seguridad Pública.</w:t>
      </w:r>
    </w:p>
    <w:p w:rsidR="000633DB" w:rsidRDefault="000633DB" w:rsidP="005804CE">
      <w:pPr>
        <w:jc w:val="both"/>
        <w:rPr>
          <w:rFonts w:ascii="Arial" w:hAnsi="Arial" w:cs="Arial"/>
          <w:sz w:val="24"/>
        </w:rPr>
      </w:pPr>
      <w:r>
        <w:rPr>
          <w:rFonts w:ascii="Arial" w:hAnsi="Arial" w:cs="Arial"/>
          <w:sz w:val="24"/>
        </w:rPr>
        <w:t>En lo que respecta a inversión pública, se presupuestan 51,781,815.00 pesos más respecto a lo autorizado para 2021, ello se debe a que se destinarán recursos para inversión pública en materia de seguridad, provenientes del Fondo de Aportaciones para la Seguridad Pública.</w:t>
      </w:r>
    </w:p>
    <w:p w:rsidR="000633DB" w:rsidRDefault="000633DB" w:rsidP="005804CE">
      <w:pPr>
        <w:jc w:val="both"/>
        <w:rPr>
          <w:rFonts w:ascii="Arial" w:hAnsi="Arial" w:cs="Arial"/>
          <w:sz w:val="24"/>
        </w:rPr>
      </w:pPr>
      <w:r>
        <w:rPr>
          <w:rFonts w:ascii="Arial" w:hAnsi="Arial" w:cs="Arial"/>
          <w:sz w:val="24"/>
        </w:rPr>
        <w:t>En lo que refiere al capítulo de Deuda Pública, este incrementa en 278,002,620.00 pesos, explicado por lo siguiente: se presupuestan 337,125,717 pesos para el pago de capital y 271,360,195.00 para el pago de intereses de los financiamientos vigentes además de lo correspondiente para el pago de servicios de calificación crediticia.</w:t>
      </w:r>
    </w:p>
    <w:p w:rsidR="000633DB" w:rsidRDefault="000633DB" w:rsidP="005804CE">
      <w:pPr>
        <w:jc w:val="both"/>
        <w:rPr>
          <w:rFonts w:ascii="Arial" w:hAnsi="Arial" w:cs="Arial"/>
          <w:sz w:val="24"/>
        </w:rPr>
      </w:pPr>
      <w:r>
        <w:rPr>
          <w:rFonts w:ascii="Arial" w:hAnsi="Arial" w:cs="Arial"/>
          <w:sz w:val="24"/>
        </w:rPr>
        <w:lastRenderedPageBreak/>
        <w:t>Para el pago de Adeudos de Ejercicios fiscales anteriores, se reconocen</w:t>
      </w:r>
      <w:r w:rsidR="00442CEE">
        <w:rPr>
          <w:rFonts w:ascii="Arial" w:hAnsi="Arial" w:cs="Arial"/>
          <w:sz w:val="24"/>
        </w:rPr>
        <w:t>,</w:t>
      </w:r>
      <w:r>
        <w:rPr>
          <w:rFonts w:ascii="Arial" w:hAnsi="Arial" w:cs="Arial"/>
          <w:sz w:val="24"/>
        </w:rPr>
        <w:t xml:space="preserve"> según los reportes contables al 3er trimestre</w:t>
      </w:r>
      <w:r w:rsidR="00442CEE">
        <w:rPr>
          <w:rFonts w:ascii="Arial" w:hAnsi="Arial" w:cs="Arial"/>
          <w:sz w:val="24"/>
        </w:rPr>
        <w:t xml:space="preserve"> del ejercicio fiscal 2021, pasivos de corto plazo por 2,194,519,695.81 pesos, sin embargo, en cumplimiento al artículo 12 de la Ley de Disciplina Financiera de las Entidades Federativas y los Municipios se presupuestan </w:t>
      </w:r>
      <w:r w:rsidR="00442CEE" w:rsidRPr="00442CEE">
        <w:rPr>
          <w:rFonts w:ascii="Arial" w:hAnsi="Arial" w:cs="Arial"/>
          <w:sz w:val="24"/>
        </w:rPr>
        <w:t>351,557,282.00</w:t>
      </w:r>
      <w:r w:rsidR="00442CEE">
        <w:rPr>
          <w:rFonts w:ascii="Arial" w:hAnsi="Arial" w:cs="Arial"/>
          <w:sz w:val="24"/>
        </w:rPr>
        <w:t xml:space="preserve"> pesos, lo que representa una carga financiera de 334,653,495.00 pesos más respecto a al año 2021, pero que refleja una porción de los compromisos de pago contraídos con la pasada administración.</w:t>
      </w:r>
    </w:p>
    <w:p w:rsidR="00442CEE" w:rsidRDefault="00442CEE" w:rsidP="005804CE">
      <w:pPr>
        <w:jc w:val="both"/>
        <w:rPr>
          <w:rFonts w:ascii="Arial" w:hAnsi="Arial" w:cs="Arial"/>
          <w:sz w:val="24"/>
        </w:rPr>
      </w:pPr>
      <w:r>
        <w:rPr>
          <w:rFonts w:ascii="Arial" w:hAnsi="Arial" w:cs="Arial"/>
          <w:sz w:val="24"/>
        </w:rPr>
        <w:t xml:space="preserve">De esta manera, el Proyecto de Presupuesto de Egresos del Estado de Colima para el Ejercicio Fiscal 2022 estima un gasto por </w:t>
      </w:r>
      <w:r w:rsidRPr="00442CEE">
        <w:rPr>
          <w:rFonts w:ascii="Arial" w:hAnsi="Arial" w:cs="Arial"/>
          <w:sz w:val="24"/>
        </w:rPr>
        <w:t>18,565,436,154.00</w:t>
      </w:r>
      <w:r>
        <w:rPr>
          <w:rFonts w:ascii="Arial" w:hAnsi="Arial" w:cs="Arial"/>
          <w:sz w:val="24"/>
        </w:rPr>
        <w:t xml:space="preserve">, cifra que refleja las necesidades reales de gasto y los compromisos de pago a los que se debe hacer frente durante </w:t>
      </w:r>
      <w:r w:rsidR="00DD3A74">
        <w:rPr>
          <w:rFonts w:ascii="Arial" w:hAnsi="Arial" w:cs="Arial"/>
          <w:sz w:val="24"/>
        </w:rPr>
        <w:t xml:space="preserve">el año </w:t>
      </w:r>
      <w:r>
        <w:rPr>
          <w:rFonts w:ascii="Arial" w:hAnsi="Arial" w:cs="Arial"/>
          <w:sz w:val="24"/>
        </w:rPr>
        <w:t xml:space="preserve">2022 y que </w:t>
      </w:r>
      <w:r w:rsidR="00DD3A74">
        <w:rPr>
          <w:rFonts w:ascii="Arial" w:hAnsi="Arial" w:cs="Arial"/>
          <w:sz w:val="24"/>
        </w:rPr>
        <w:t>en términos porcentuales es</w:t>
      </w:r>
      <w:r>
        <w:rPr>
          <w:rFonts w:ascii="Arial" w:hAnsi="Arial" w:cs="Arial"/>
          <w:sz w:val="24"/>
        </w:rPr>
        <w:t xml:space="preserve"> 5.8 por ciento mayor respecto al aprobado para 2021.</w:t>
      </w:r>
    </w:p>
    <w:p w:rsidR="00CA5730" w:rsidRDefault="00CA5730" w:rsidP="005804CE">
      <w:pPr>
        <w:jc w:val="both"/>
        <w:rPr>
          <w:rFonts w:ascii="Arial" w:hAnsi="Arial" w:cs="Arial"/>
          <w:sz w:val="24"/>
        </w:rPr>
      </w:pPr>
    </w:p>
    <w:p w:rsidR="00721BAF" w:rsidRDefault="00721BA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5804CE">
      <w:pPr>
        <w:jc w:val="both"/>
        <w:rPr>
          <w:rFonts w:ascii="Arial" w:hAnsi="Arial" w:cs="Arial"/>
          <w:sz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autoSpaceDE w:val="0"/>
        <w:autoSpaceDN w:val="0"/>
        <w:adjustRightInd w:val="0"/>
        <w:spacing w:after="0" w:line="240" w:lineRule="auto"/>
        <w:jc w:val="center"/>
        <w:rPr>
          <w:rFonts w:ascii="Arial" w:eastAsia="Times New Roman" w:hAnsi="Arial" w:cs="Arial"/>
          <w:b/>
          <w:sz w:val="40"/>
          <w:szCs w:val="40"/>
        </w:rPr>
      </w:pPr>
      <w:r w:rsidRPr="00E752F0">
        <w:rPr>
          <w:rFonts w:ascii="Arial" w:eastAsia="Times New Roman" w:hAnsi="Arial" w:cs="Arial"/>
          <w:b/>
          <w:sz w:val="40"/>
          <w:szCs w:val="40"/>
        </w:rPr>
        <w:t>TOMO I</w:t>
      </w:r>
      <w:r>
        <w:rPr>
          <w:rFonts w:ascii="Arial" w:eastAsia="Times New Roman" w:hAnsi="Arial" w:cs="Arial"/>
          <w:b/>
          <w:sz w:val="40"/>
          <w:szCs w:val="40"/>
        </w:rPr>
        <w:t>I</w:t>
      </w:r>
      <w:r w:rsidRPr="00E752F0">
        <w:rPr>
          <w:rFonts w:ascii="Arial" w:eastAsia="Times New Roman" w:hAnsi="Arial" w:cs="Arial"/>
          <w:b/>
          <w:sz w:val="40"/>
          <w:szCs w:val="40"/>
        </w:rPr>
        <w:t xml:space="preserve">. </w:t>
      </w:r>
      <w:r>
        <w:rPr>
          <w:rFonts w:ascii="Arial" w:eastAsia="Times New Roman" w:hAnsi="Arial" w:cs="Arial"/>
          <w:b/>
          <w:sz w:val="40"/>
          <w:szCs w:val="40"/>
        </w:rPr>
        <w:t>MARCO PLURIANUAL</w:t>
      </w: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sz w:val="24"/>
          <w:szCs w:val="24"/>
        </w:rPr>
      </w:pPr>
    </w:p>
    <w:p w:rsidR="00F40C0F" w:rsidRPr="00F40C0F" w:rsidRDefault="00F40C0F" w:rsidP="00F40C0F">
      <w:pPr>
        <w:spacing w:after="120"/>
        <w:jc w:val="both"/>
        <w:rPr>
          <w:rFonts w:ascii="Arial" w:hAnsi="Arial" w:cs="Arial"/>
          <w:b/>
          <w:sz w:val="24"/>
          <w:szCs w:val="24"/>
        </w:rPr>
      </w:pPr>
      <w:r w:rsidRPr="00F40C0F">
        <w:rPr>
          <w:rFonts w:ascii="Arial" w:hAnsi="Arial" w:cs="Arial"/>
          <w:b/>
          <w:sz w:val="24"/>
          <w:szCs w:val="24"/>
        </w:rPr>
        <w:lastRenderedPageBreak/>
        <w:t>2. MARCO PLURIANUAL</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En atención a lo dispuesto por el artículo 5 de la Ley de Disciplina Financiera de las Entidades Federativas y los Municipios, se presenta la información. </w:t>
      </w:r>
    </w:p>
    <w:p w:rsidR="00F40C0F" w:rsidRDefault="00F40C0F" w:rsidP="00F40C0F">
      <w:pPr>
        <w:spacing w:after="120"/>
        <w:jc w:val="both"/>
        <w:rPr>
          <w:rFonts w:ascii="Arial" w:hAnsi="Arial" w:cs="Arial"/>
          <w:b/>
          <w:bCs/>
          <w:sz w:val="24"/>
          <w:szCs w:val="24"/>
        </w:rPr>
      </w:pPr>
      <w:r w:rsidRPr="00790D90">
        <w:rPr>
          <w:rFonts w:ascii="Arial" w:hAnsi="Arial" w:cs="Arial"/>
          <w:b/>
          <w:bCs/>
          <w:sz w:val="24"/>
          <w:szCs w:val="24"/>
        </w:rPr>
        <w:t>I. Objetivos anuales, estrategias y metas.</w:t>
      </w:r>
    </w:p>
    <w:p w:rsidR="00F40C0F" w:rsidRPr="00336AF7" w:rsidRDefault="00F40C0F" w:rsidP="00F40C0F">
      <w:pPr>
        <w:spacing w:after="120"/>
        <w:jc w:val="both"/>
        <w:outlineLvl w:val="2"/>
        <w:rPr>
          <w:rFonts w:ascii="Arial" w:eastAsia="Times New Roman" w:hAnsi="Arial" w:cs="Arial"/>
          <w:b/>
          <w:bCs/>
          <w:color w:val="000000"/>
          <w:sz w:val="24"/>
          <w:szCs w:val="24"/>
          <w:lang w:eastAsia="es-ES_tradnl"/>
        </w:rPr>
      </w:pPr>
      <w:r>
        <w:rPr>
          <w:rFonts w:ascii="Arial" w:eastAsia="Times New Roman" w:hAnsi="Arial" w:cs="Arial"/>
          <w:b/>
          <w:bCs/>
          <w:color w:val="000000"/>
          <w:sz w:val="24"/>
          <w:szCs w:val="24"/>
          <w:lang w:eastAsia="es-ES_tradnl"/>
        </w:rPr>
        <w:t>Con base en la disponibilidad presupuestal, en el sexenio, se propone ejecutar los siguientes:</w:t>
      </w:r>
    </w:p>
    <w:p w:rsidR="00F40C0F" w:rsidRPr="00860B6F" w:rsidRDefault="00F40C0F" w:rsidP="00F40C0F">
      <w:pPr>
        <w:spacing w:after="120"/>
        <w:jc w:val="both"/>
        <w:rPr>
          <w:rFonts w:ascii="Arial" w:hAnsi="Arial" w:cs="Arial"/>
          <w:b/>
          <w:bCs/>
          <w:sz w:val="24"/>
          <w:szCs w:val="24"/>
        </w:rPr>
      </w:pPr>
      <w:r>
        <w:rPr>
          <w:rFonts w:ascii="Arial" w:hAnsi="Arial" w:cs="Arial"/>
          <w:b/>
          <w:bCs/>
          <w:sz w:val="24"/>
          <w:szCs w:val="24"/>
        </w:rPr>
        <w:t xml:space="preserve">I.1 </w:t>
      </w:r>
      <w:r w:rsidRPr="00860B6F">
        <w:rPr>
          <w:rFonts w:ascii="Arial" w:hAnsi="Arial" w:cs="Arial"/>
          <w:b/>
          <w:bCs/>
          <w:sz w:val="24"/>
          <w:szCs w:val="24"/>
        </w:rPr>
        <w:t>Economía para el Bienestar</w:t>
      </w:r>
      <w:r>
        <w:rPr>
          <w:rFonts w:ascii="Arial" w:hAnsi="Arial" w:cs="Arial"/>
          <w:b/>
          <w:bCs/>
          <w:sz w:val="24"/>
          <w:szCs w:val="24"/>
        </w:rPr>
        <w:t xml:space="preserve">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FD38C7">
        <w:rPr>
          <w:rFonts w:ascii="Arial" w:eastAsia="Times New Roman" w:hAnsi="Arial" w:cs="Arial"/>
          <w:color w:val="000000"/>
          <w:sz w:val="24"/>
          <w:szCs w:val="24"/>
          <w:lang w:eastAsia="es-ES_tradnl"/>
        </w:rPr>
        <w:t>Uno de los ejes prioritarios para el Gobierno es la reactivación económica, ya que, con ésta se iniciará la transformación hacia el bienestar de las y los colimenses. El objetivo es fortalecer la economía, impulsando el comercio, turismo, la industria y el campo, para tener empleos dignos y generar oportunidades de empleo, principalmente para mujeres y grupos vulnerables. </w:t>
      </w:r>
    </w:p>
    <w:p w:rsidR="00F40C0F" w:rsidRPr="00FD38C7" w:rsidRDefault="00F40C0F" w:rsidP="00F40C0F">
      <w:pPr>
        <w:spacing w:after="120"/>
        <w:jc w:val="both"/>
        <w:textAlignment w:val="baseline"/>
        <w:rPr>
          <w:rFonts w:ascii="Arial" w:eastAsia="Times New Roman" w:hAnsi="Arial" w:cs="Arial"/>
          <w:color w:val="000000"/>
          <w:sz w:val="24"/>
          <w:szCs w:val="24"/>
          <w:lang w:eastAsia="es-ES_tradnl"/>
        </w:rPr>
      </w:pPr>
      <w:r w:rsidRPr="00FD38C7">
        <w:rPr>
          <w:rFonts w:ascii="Arial" w:eastAsia="Times New Roman" w:hAnsi="Arial" w:cs="Arial"/>
          <w:color w:val="000000"/>
          <w:sz w:val="24"/>
          <w:szCs w:val="24"/>
          <w:lang w:eastAsia="es-ES_tradnl"/>
        </w:rPr>
        <w:t>Significa transitar hacia la distribución equitativa de la riqueza, apoyando directamente a los sectores productivos, para que vuelvan a crecer en coordinación con el gobierno de México. Esto se logrará mediante el impulso de un modelo económico que fomente el cuidado del medio ambiente y de los derechos laborales, del impulso al consumo de lo que en el estado se produce, de la dignificación de las y los trabajadores, y del aprovechamiento de los recursos y la belleza de nuestro estado como motor de la economía local. </w:t>
      </w:r>
    </w:p>
    <w:p w:rsidR="00F40C0F" w:rsidRPr="002B10B9" w:rsidRDefault="00F40C0F" w:rsidP="00F40C0F">
      <w:pPr>
        <w:shd w:val="clear" w:color="auto" w:fill="FFFFFF"/>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Estrategia 1</w:t>
      </w:r>
      <w:r>
        <w:rPr>
          <w:rFonts w:ascii="Arial" w:eastAsia="Times New Roman" w:hAnsi="Arial" w:cs="Arial"/>
          <w:b/>
          <w:bCs/>
          <w:color w:val="000000"/>
          <w:sz w:val="24"/>
          <w:szCs w:val="24"/>
          <w:lang w:eastAsia="es-ES_tradnl"/>
        </w:rPr>
        <w:t xml:space="preserve">. </w:t>
      </w:r>
      <w:r w:rsidRPr="00FD38C7">
        <w:rPr>
          <w:rFonts w:ascii="Arial" w:eastAsia="Times New Roman" w:hAnsi="Arial" w:cs="Arial"/>
          <w:b/>
          <w:bCs/>
          <w:color w:val="000000"/>
          <w:sz w:val="24"/>
          <w:szCs w:val="24"/>
          <w:lang w:eastAsia="es-ES_tradnl"/>
        </w:rPr>
        <w:t>Promover las oportunidades para tener un equilibrio entre la vida personal, productiva y de cuidado, principalmente de las mujeres y los sectores vulnerables.</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Fomentar la inclusión para el desarrollo social, económico y humano en el ejercicio efectivo de los derechos para toda la población</w:t>
      </w:r>
      <w:r>
        <w:rPr>
          <w:rFonts w:ascii="Arial" w:eastAsia="Times New Roman" w:hAnsi="Arial" w:cs="Arial"/>
          <w:color w:val="000000"/>
          <w:sz w:val="24"/>
          <w:szCs w:val="24"/>
          <w:lang w:eastAsia="es-ES_tradnl"/>
        </w:rPr>
        <w:t>.</w:t>
      </w:r>
      <w:r w:rsidRPr="002B10B9">
        <w:rPr>
          <w:rFonts w:ascii="Arial" w:eastAsia="Times New Roman" w:hAnsi="Arial" w:cs="Arial"/>
          <w:color w:val="000000"/>
          <w:sz w:val="24"/>
          <w:szCs w:val="24"/>
          <w:lang w:eastAsia="es-ES_tradnl"/>
        </w:rPr>
        <w:t> </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 y/o proyectos</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fortalecimiento a la microeconomía de las personas en rehabilitación social.</w:t>
      </w:r>
    </w:p>
    <w:p w:rsidR="00F40C0F" w:rsidRPr="002B10B9" w:rsidRDefault="00F40C0F" w:rsidP="00F40C0F">
      <w:pPr>
        <w:spacing w:after="120"/>
        <w:ind w:left="720"/>
        <w:textAlignment w:val="baseline"/>
        <w:rPr>
          <w:rFonts w:ascii="Arial" w:eastAsia="Times New Roman" w:hAnsi="Arial" w:cs="Arial"/>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FD38C7">
        <w:rPr>
          <w:rFonts w:ascii="Arial" w:eastAsia="Times New Roman" w:hAnsi="Arial" w:cs="Arial"/>
          <w:b/>
          <w:bCs/>
          <w:color w:val="000000"/>
          <w:sz w:val="24"/>
          <w:szCs w:val="24"/>
          <w:lang w:eastAsia="es-ES_tradnl"/>
        </w:rPr>
        <w:lastRenderedPageBreak/>
        <w:t>Estrategia 2. Ampliación de infraestructura y regulación de patios en Manzanillo.</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Crear condiciones en el Puerto de Manzanillo para fortalecer sus ventajas comparativas y competitivas</w:t>
      </w:r>
      <w:r>
        <w:rPr>
          <w:rFonts w:ascii="Arial" w:eastAsia="Times New Roman" w:hAnsi="Arial" w:cs="Arial"/>
          <w:color w:val="000000"/>
          <w:sz w:val="24"/>
          <w:szCs w:val="24"/>
          <w:lang w:eastAsia="es-ES_tradnl"/>
        </w:rPr>
        <w:t>.</w:t>
      </w:r>
    </w:p>
    <w:p w:rsidR="00F40C0F" w:rsidRDefault="00F40C0F" w:rsidP="00F40C0F">
      <w:pPr>
        <w:spacing w:after="0"/>
        <w:jc w:val="both"/>
        <w:outlineLvl w:val="2"/>
        <w:rPr>
          <w:rFonts w:ascii="Arial" w:eastAsia="Times New Roman" w:hAnsi="Arial" w:cs="Arial"/>
          <w:b/>
          <w:bCs/>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 y/o proyectos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Gestionar la creación de una zona franca en el puerto de Manzanillo.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Ampliación del puerto de Manzanillo al vaso 2.</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Apoyo a la regularización de patios en Manzanillo</w:t>
      </w:r>
      <w:r>
        <w:rPr>
          <w:rFonts w:ascii="Arial" w:eastAsia="Times New Roman" w:hAnsi="Arial" w:cs="Arial"/>
          <w:color w:val="000000"/>
          <w:sz w:val="24"/>
          <w:szCs w:val="24"/>
          <w:lang w:eastAsia="es-ES_tradnl"/>
        </w:rPr>
        <w:t>.</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Descentralización de patios (de contenedores) para la ampliación del puerto. </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Creación del circuito logístico portuario Jalipa</w:t>
      </w:r>
      <w:r>
        <w:rPr>
          <w:rFonts w:ascii="Arial" w:eastAsia="Times New Roman" w:hAnsi="Arial" w:cs="Arial"/>
          <w:color w:val="000000"/>
          <w:sz w:val="24"/>
          <w:szCs w:val="24"/>
          <w:lang w:eastAsia="es-ES_tradnl"/>
        </w:rPr>
        <w:t xml:space="preserve"> </w:t>
      </w:r>
      <w:r w:rsidRPr="002B10B9">
        <w:rPr>
          <w:rFonts w:ascii="Arial" w:eastAsia="Times New Roman" w:hAnsi="Arial" w:cs="Arial"/>
          <w:color w:val="000000"/>
          <w:sz w:val="24"/>
          <w:szCs w:val="24"/>
          <w:lang w:eastAsia="es-ES_tradnl"/>
        </w:rPr>
        <w:t>-</w:t>
      </w:r>
      <w:r>
        <w:rPr>
          <w:rFonts w:ascii="Arial" w:eastAsia="Times New Roman" w:hAnsi="Arial" w:cs="Arial"/>
          <w:color w:val="000000"/>
          <w:sz w:val="24"/>
          <w:szCs w:val="24"/>
          <w:lang w:eastAsia="es-ES_tradnl"/>
        </w:rPr>
        <w:t xml:space="preserve"> </w:t>
      </w:r>
      <w:r w:rsidRPr="002B10B9">
        <w:rPr>
          <w:rFonts w:ascii="Arial" w:eastAsia="Times New Roman" w:hAnsi="Arial" w:cs="Arial"/>
          <w:color w:val="000000"/>
          <w:sz w:val="24"/>
          <w:szCs w:val="24"/>
          <w:lang w:eastAsia="es-ES_tradnl"/>
        </w:rPr>
        <w:t>Puerto-Tapeixtles, en coordinación con el API</w:t>
      </w:r>
      <w:r>
        <w:rPr>
          <w:rFonts w:ascii="Arial" w:eastAsia="Times New Roman" w:hAnsi="Arial" w:cs="Arial"/>
          <w:color w:val="000000"/>
          <w:sz w:val="24"/>
          <w:szCs w:val="24"/>
          <w:lang w:eastAsia="es-ES_tradnl"/>
        </w:rPr>
        <w:t>.</w:t>
      </w:r>
    </w:p>
    <w:p w:rsidR="00F40C0F" w:rsidRPr="002B10B9" w:rsidRDefault="00F40C0F" w:rsidP="00F40C0F">
      <w:pPr>
        <w:spacing w:after="120"/>
        <w:ind w:left="720"/>
        <w:jc w:val="both"/>
        <w:textAlignment w:val="baseline"/>
        <w:rPr>
          <w:rFonts w:ascii="Arial" w:eastAsia="Times New Roman" w:hAnsi="Arial" w:cs="Arial"/>
          <w:color w:val="000000"/>
          <w:sz w:val="24"/>
          <w:szCs w:val="24"/>
          <w:lang w:eastAsia="es-ES_tradnl"/>
        </w:rPr>
      </w:pPr>
    </w:p>
    <w:p w:rsidR="00F40C0F" w:rsidRPr="00FD38C7" w:rsidRDefault="00F40C0F" w:rsidP="00F40C0F">
      <w:pPr>
        <w:spacing w:after="120"/>
        <w:jc w:val="both"/>
        <w:textAlignment w:val="baseline"/>
        <w:outlineLvl w:val="2"/>
        <w:rPr>
          <w:rFonts w:ascii="Arial" w:eastAsia="Times New Roman" w:hAnsi="Arial" w:cs="Arial"/>
          <w:b/>
          <w:bCs/>
          <w:color w:val="000000"/>
          <w:sz w:val="24"/>
          <w:szCs w:val="24"/>
          <w:lang w:eastAsia="es-ES_tradnl"/>
        </w:rPr>
      </w:pPr>
      <w:r w:rsidRPr="00FD38C7">
        <w:rPr>
          <w:rFonts w:ascii="Arial" w:eastAsia="Times New Roman" w:hAnsi="Arial" w:cs="Arial"/>
          <w:b/>
          <w:bCs/>
          <w:color w:val="000000"/>
          <w:sz w:val="24"/>
          <w:szCs w:val="24"/>
          <w:lang w:eastAsia="es-ES_tradnl"/>
        </w:rPr>
        <w:t>Estrategia 3. Apoyo a la creación, mantenimiento y fortalecimiento de emprendedores, productores y empresas colimenses</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Fortalecer la simplificación administrativa, para impulsar la proveeduría local. </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Generar mecanismos de promoción y desarrollo industrial, para la activación productiva.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Crear incentivos a la creatividad, para el fomento al desarrollo de nuevas ideas y tecnologías.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Generar mecanismos de financiamiento accesibles, para el fomento de la actividad productiva.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Lograr niveles más elevados de productividad económica, mediante la diversificación, la modernización tecnológica y la innovación, entre otras, centrándose en los sectores con gran valor añadido y un uso intensivo de la mano de obra.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Desarrollo de una cultura emprendedora en los jóvenes y adultos, a través de proyectos reales con impacto económico para el Estado.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lastRenderedPageBreak/>
        <w:t>Desarrollo de un ecosistema emprendedor, mediante la divulgación y apropiación de ciencia y tecnología. </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Desarrollo de espacios que permita a los estudiantes generar proyectos productivos de problemáticas observadas en el entorno del Estado.</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Incentivar micro y pequeños negocios que desarrollen economía circular.</w:t>
      </w:r>
    </w:p>
    <w:p w:rsidR="00F40C0F" w:rsidRPr="002B10B9" w:rsidRDefault="00F40C0F" w:rsidP="00F40C0F">
      <w:pPr>
        <w:spacing w:after="0"/>
        <w:ind w:left="567"/>
        <w:jc w:val="both"/>
        <w:textAlignment w:val="baseline"/>
        <w:rPr>
          <w:rFonts w:ascii="Arial" w:eastAsia="Times New Roman" w:hAnsi="Arial" w:cs="Arial"/>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 y/o proyectos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Proyecto: Corazón de Barrio. </w:t>
      </w:r>
      <w:r w:rsidRPr="00E13D93">
        <w:rPr>
          <w:rFonts w:ascii="Arial" w:eastAsia="Times New Roman" w:hAnsi="Arial" w:cs="Arial"/>
          <w:color w:val="000000"/>
          <w:sz w:val="24"/>
          <w:szCs w:val="24"/>
          <w:lang w:eastAsia="es-ES_tradnl"/>
        </w:rPr>
        <w:t>Se propone un programa estrechamente vinculado con las tiendas de barrio, lo cual no sólo implica un discurso económico, también social y político, pues esos espacios se volverían un aliado natural del gobierno estatal, con una capacidad de multiplicación del discurso de la nueva administración.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Mejora de mecanismos administrativos, para fomentar el consumo de empresas locales como proveedores del </w:t>
      </w:r>
      <w:r>
        <w:rPr>
          <w:rFonts w:ascii="Arial" w:eastAsia="Times New Roman" w:hAnsi="Arial" w:cs="Arial"/>
          <w:color w:val="000000"/>
          <w:sz w:val="24"/>
          <w:szCs w:val="24"/>
          <w:lang w:eastAsia="es-ES_tradnl"/>
        </w:rPr>
        <w:t>G</w:t>
      </w:r>
      <w:r w:rsidRPr="002B10B9">
        <w:rPr>
          <w:rFonts w:ascii="Arial" w:eastAsia="Times New Roman" w:hAnsi="Arial" w:cs="Arial"/>
          <w:color w:val="000000"/>
          <w:sz w:val="24"/>
          <w:szCs w:val="24"/>
          <w:lang w:eastAsia="es-ES_tradnl"/>
        </w:rPr>
        <w:t xml:space="preserve">obierno del </w:t>
      </w:r>
      <w:r>
        <w:rPr>
          <w:rFonts w:ascii="Arial" w:eastAsia="Times New Roman" w:hAnsi="Arial" w:cs="Arial"/>
          <w:color w:val="000000"/>
          <w:sz w:val="24"/>
          <w:szCs w:val="24"/>
          <w:lang w:eastAsia="es-ES_tradnl"/>
        </w:rPr>
        <w:t>E</w:t>
      </w:r>
      <w:r w:rsidRPr="002B10B9">
        <w:rPr>
          <w:rFonts w:ascii="Arial" w:eastAsia="Times New Roman" w:hAnsi="Arial" w:cs="Arial"/>
          <w:color w:val="000000"/>
          <w:sz w:val="24"/>
          <w:szCs w:val="24"/>
          <w:lang w:eastAsia="es-ES_tradnl"/>
        </w:rPr>
        <w:t>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y activar el parque industrial en Colima.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Creación del fondo para el desarrollo de patentes y nuevas tecnologías.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créditos a la palabra, para microempresas y emprendedores de baja escala.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apoyos de capital semilla, para jóvenes emprendedores.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créditos para la creación de servicios y productos turísticos.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Creación de programas en la Banca Rural, para atender al sector campesino y ganadero del </w:t>
      </w:r>
      <w:r>
        <w:rPr>
          <w:rFonts w:ascii="Arial" w:eastAsia="Times New Roman" w:hAnsi="Arial" w:cs="Arial"/>
          <w:color w:val="000000"/>
          <w:sz w:val="24"/>
          <w:szCs w:val="24"/>
          <w:lang w:eastAsia="es-ES_tradnl"/>
        </w:rPr>
        <w:t>E</w:t>
      </w:r>
      <w:r w:rsidRPr="002B10B9">
        <w:rPr>
          <w:rFonts w:ascii="Arial" w:eastAsia="Times New Roman" w:hAnsi="Arial" w:cs="Arial"/>
          <w:color w:val="000000"/>
          <w:sz w:val="24"/>
          <w:szCs w:val="24"/>
          <w:lang w:eastAsia="es-ES_tradnl"/>
        </w:rPr>
        <w:t>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Laboratorios de innovación agrícola y turística.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Bootcamp de Innovación.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Creación de un Fablab.</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Feria de emprendimiento e innovación.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divulgación de ciencia y tecnología, como mecanismo para impulsar la competitividad y la innovación en los proyectos productivos.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capacitación y profesionalización, para mejorar los productos y servicios de las empresas en el Estado.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E13D93">
        <w:rPr>
          <w:rFonts w:ascii="Arial" w:eastAsia="Times New Roman" w:hAnsi="Arial" w:cs="Arial"/>
          <w:color w:val="000000"/>
          <w:sz w:val="24"/>
          <w:szCs w:val="24"/>
          <w:lang w:eastAsia="es-ES_tradnl"/>
        </w:rPr>
        <w:lastRenderedPageBreak/>
        <w:t>Programa técnico de impulso a los oficios digitales.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E13D93">
        <w:rPr>
          <w:rFonts w:ascii="Arial" w:eastAsia="Times New Roman" w:hAnsi="Arial" w:cs="Arial"/>
          <w:color w:val="000000"/>
          <w:sz w:val="24"/>
          <w:szCs w:val="24"/>
          <w:lang w:eastAsia="es-ES_tradnl"/>
        </w:rPr>
        <w:t>Desarrollo de plataforma de ecommerce, para venta de productos artesanales hechos en Colima, y acompañamiento.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E13D93">
        <w:rPr>
          <w:rFonts w:ascii="Arial" w:eastAsia="Times New Roman" w:hAnsi="Arial" w:cs="Arial"/>
          <w:color w:val="000000"/>
          <w:sz w:val="24"/>
          <w:szCs w:val="24"/>
          <w:lang w:eastAsia="es-ES_tradnl"/>
        </w:rPr>
        <w:t>Semana de las energías Online.</w:t>
      </w:r>
    </w:p>
    <w:p w:rsidR="00F40C0F" w:rsidRPr="002B10B9" w:rsidRDefault="00F40C0F" w:rsidP="00F40C0F">
      <w:pPr>
        <w:spacing w:after="120"/>
        <w:ind w:left="720"/>
        <w:textAlignment w:val="baseline"/>
        <w:rPr>
          <w:rFonts w:ascii="Arial" w:eastAsia="Times New Roman" w:hAnsi="Arial" w:cs="Arial"/>
          <w:color w:val="000000"/>
          <w:sz w:val="24"/>
          <w:szCs w:val="24"/>
          <w:lang w:eastAsia="es-ES_tradnl"/>
        </w:rPr>
      </w:pPr>
    </w:p>
    <w:p w:rsidR="00F40C0F" w:rsidRPr="00FD38C7" w:rsidRDefault="00F40C0F" w:rsidP="00F40C0F">
      <w:pPr>
        <w:spacing w:after="120"/>
        <w:jc w:val="both"/>
        <w:outlineLvl w:val="2"/>
        <w:rPr>
          <w:rFonts w:ascii="Arial" w:eastAsia="Times New Roman" w:hAnsi="Arial" w:cs="Arial"/>
          <w:b/>
          <w:bCs/>
          <w:color w:val="000000"/>
          <w:sz w:val="24"/>
          <w:szCs w:val="24"/>
          <w:lang w:eastAsia="es-ES_tradnl"/>
        </w:rPr>
      </w:pPr>
      <w:r w:rsidRPr="00FD38C7">
        <w:rPr>
          <w:rFonts w:ascii="Arial" w:eastAsia="Times New Roman" w:hAnsi="Arial" w:cs="Arial"/>
          <w:b/>
          <w:bCs/>
          <w:color w:val="000000"/>
          <w:sz w:val="24"/>
          <w:szCs w:val="24"/>
          <w:lang w:eastAsia="es-ES_tradnl"/>
        </w:rPr>
        <w:t>Estrategia 4. Promover las oportunidades para tener un equilibrio entre la vida personal, productiva y de cuidado, principalmente de las mujeres y sectores vulnerables</w:t>
      </w:r>
      <w:r>
        <w:rPr>
          <w:rFonts w:ascii="Arial" w:eastAsia="Times New Roman" w:hAnsi="Arial" w:cs="Arial"/>
          <w:b/>
          <w:bCs/>
          <w:color w:val="000000"/>
          <w:sz w:val="24"/>
          <w:szCs w:val="24"/>
          <w:lang w:eastAsia="es-ES_tradnl"/>
        </w:rPr>
        <w:t>.</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Garantizar la equidad en el ámbito laboral, para fomentar la inserción y estabilidad en igualdad de oportunidades.</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Crear mecanismos que faciliten la incorporación y permanencia de mujeres en el mercado laboral.</w:t>
      </w:r>
    </w:p>
    <w:p w:rsidR="00F40C0F" w:rsidRDefault="00F40C0F" w:rsidP="00F40C0F">
      <w:pPr>
        <w:spacing w:after="120"/>
        <w:jc w:val="both"/>
        <w:outlineLvl w:val="2"/>
        <w:rPr>
          <w:rFonts w:ascii="Arial" w:eastAsia="Times New Roman" w:hAnsi="Arial" w:cs="Arial"/>
          <w:b/>
          <w:bCs/>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 y/o proyectos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concientización a favor del salario igual, para mujeres y hombres, por realizar el mismo trabajo.</w:t>
      </w:r>
    </w:p>
    <w:p w:rsidR="00F40C0F" w:rsidRP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aseguramiento del cumplimiento de los derechos laborales de las empresas.</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Indicadores</w:t>
      </w:r>
    </w:p>
    <w:p w:rsidR="00F40C0F" w:rsidRPr="00E13D93"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Incrementar el porcentaje de empresas que cumplen los derechos laborales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Incrementar el porcentaje de campañas que promuevan la equidad salarial entre hombres y mujeres</w:t>
      </w:r>
      <w:r>
        <w:rPr>
          <w:rFonts w:ascii="Arial" w:eastAsia="Times New Roman" w:hAnsi="Arial" w:cs="Arial"/>
          <w:color w:val="000000"/>
          <w:sz w:val="24"/>
          <w:szCs w:val="24"/>
          <w:lang w:eastAsia="es-ES_tradnl"/>
        </w:rPr>
        <w:t>.</w:t>
      </w:r>
    </w:p>
    <w:p w:rsidR="00F40C0F" w:rsidRP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Incrementar el porcentaje de mecanismos creados para incorporar y mantener la permanencia de las mujeres en el mercado laboral.</w:t>
      </w:r>
    </w:p>
    <w:p w:rsidR="00F40C0F" w:rsidRPr="00E13D93" w:rsidRDefault="00F40C0F" w:rsidP="00F40C0F">
      <w:pPr>
        <w:spacing w:after="120"/>
        <w:jc w:val="both"/>
        <w:outlineLvl w:val="2"/>
        <w:rPr>
          <w:rFonts w:ascii="Arial" w:eastAsia="Times New Roman" w:hAnsi="Arial" w:cs="Arial"/>
          <w:b/>
          <w:bCs/>
          <w:color w:val="000000"/>
          <w:sz w:val="24"/>
          <w:szCs w:val="24"/>
          <w:lang w:eastAsia="es-ES_tradnl"/>
        </w:rPr>
      </w:pPr>
      <w:r w:rsidRPr="00E13D93">
        <w:rPr>
          <w:rFonts w:ascii="Arial" w:eastAsia="Times New Roman" w:hAnsi="Arial" w:cs="Arial"/>
          <w:b/>
          <w:bCs/>
          <w:color w:val="000000"/>
          <w:sz w:val="24"/>
          <w:szCs w:val="24"/>
          <w:lang w:eastAsia="es-ES_tradnl"/>
        </w:rPr>
        <w:t>Estrategia 5. Incrementar las oportunidades de trabajo para jóvenes recién egresados o personas de sectores vulnerables.</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Crear mecanismos que faciliten la incorporación y permanencia de jóvenes, mujeres y personas de sectores vulnerables, en el mercado laboral.</w:t>
      </w:r>
    </w:p>
    <w:p w:rsidR="00F40C0F" w:rsidRDefault="00F40C0F" w:rsidP="00F40C0F">
      <w:pPr>
        <w:spacing w:after="0"/>
        <w:ind w:left="567"/>
        <w:jc w:val="both"/>
        <w:textAlignment w:val="baseline"/>
        <w:rPr>
          <w:rFonts w:ascii="Arial" w:eastAsia="Times New Roman" w:hAnsi="Arial" w:cs="Arial"/>
          <w:color w:val="000000"/>
          <w:sz w:val="24"/>
          <w:szCs w:val="24"/>
          <w:lang w:eastAsia="es-ES_tradnl"/>
        </w:rPr>
      </w:pPr>
    </w:p>
    <w:p w:rsidR="00F40C0F" w:rsidRPr="002B10B9" w:rsidRDefault="00F40C0F" w:rsidP="00F40C0F">
      <w:pPr>
        <w:spacing w:after="0"/>
        <w:ind w:left="567"/>
        <w:jc w:val="both"/>
        <w:textAlignment w:val="baseline"/>
        <w:rPr>
          <w:rFonts w:ascii="Arial" w:eastAsia="Times New Roman" w:hAnsi="Arial" w:cs="Arial"/>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lastRenderedPageBreak/>
        <w:t>Programas y/o proyectos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incentivos a empresas que ofrezcan empleo a juventudes, mujeres, adultos mayores y personas con discapacidad. </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de sello/certificación a empresas socialmente incluyentes y responsables.</w:t>
      </w:r>
    </w:p>
    <w:p w:rsidR="00F40C0F" w:rsidRDefault="00F40C0F" w:rsidP="00F40C0F">
      <w:pPr>
        <w:spacing w:after="120"/>
        <w:rPr>
          <w:rFonts w:ascii="Arial" w:eastAsia="Times New Roman" w:hAnsi="Arial" w:cs="Arial"/>
          <w:b/>
          <w:bCs/>
          <w:color w:val="000000"/>
          <w:sz w:val="24"/>
          <w:szCs w:val="24"/>
          <w:lang w:eastAsia="es-ES_tradnl"/>
        </w:rPr>
      </w:pPr>
    </w:p>
    <w:p w:rsidR="00F40C0F" w:rsidRPr="002B10B9" w:rsidRDefault="00F40C0F" w:rsidP="00F40C0F">
      <w:pPr>
        <w:spacing w:after="120"/>
        <w:rPr>
          <w:rFonts w:ascii="Arial" w:eastAsia="Times New Roman" w:hAnsi="Arial" w:cs="Arial"/>
          <w:color w:val="000000"/>
          <w:sz w:val="24"/>
          <w:szCs w:val="24"/>
          <w:lang w:eastAsia="es-ES_tradnl"/>
        </w:rPr>
      </w:pPr>
      <w:r>
        <w:rPr>
          <w:rFonts w:ascii="Arial" w:eastAsia="Times New Roman" w:hAnsi="Arial" w:cs="Arial"/>
          <w:b/>
          <w:bCs/>
          <w:color w:val="000000"/>
          <w:sz w:val="24"/>
          <w:szCs w:val="24"/>
          <w:lang w:eastAsia="es-ES_tradnl"/>
        </w:rPr>
        <w:t xml:space="preserve">I.2 </w:t>
      </w:r>
      <w:r w:rsidRPr="002B10B9">
        <w:rPr>
          <w:rFonts w:ascii="Arial" w:eastAsia="Times New Roman" w:hAnsi="Arial" w:cs="Arial"/>
          <w:b/>
          <w:bCs/>
          <w:color w:val="000000"/>
          <w:sz w:val="24"/>
          <w:szCs w:val="24"/>
          <w:lang w:eastAsia="es-ES_tradnl"/>
        </w:rPr>
        <w:t>El Campo: Palanca de Desarrollo y Bienestar</w:t>
      </w:r>
    </w:p>
    <w:p w:rsidR="00F40C0F" w:rsidRDefault="00F40C0F" w:rsidP="00F40C0F">
      <w:pPr>
        <w:spacing w:after="120"/>
        <w:outlineLvl w:val="1"/>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Objetivo 1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Contribuir al mejoramiento de las condiciones de productividad, comercialización y rentabilidad del sector agropecuario, forestal, acuícola y pesquero del Estado de Colima.</w:t>
      </w:r>
    </w:p>
    <w:p w:rsidR="00F40C0F" w:rsidRPr="00E13D93" w:rsidRDefault="00F40C0F" w:rsidP="00F40C0F">
      <w:pPr>
        <w:spacing w:after="120"/>
        <w:jc w:val="both"/>
        <w:outlineLvl w:val="2"/>
        <w:rPr>
          <w:rFonts w:ascii="Arial" w:eastAsia="Times New Roman" w:hAnsi="Arial" w:cs="Arial"/>
          <w:b/>
          <w:bCs/>
          <w:color w:val="000000"/>
          <w:sz w:val="24"/>
          <w:szCs w:val="24"/>
          <w:lang w:eastAsia="es-ES_tradnl"/>
        </w:rPr>
      </w:pPr>
      <w:r w:rsidRPr="00E13D93">
        <w:rPr>
          <w:rFonts w:ascii="Arial" w:eastAsia="Times New Roman" w:hAnsi="Arial" w:cs="Arial"/>
          <w:b/>
          <w:bCs/>
          <w:color w:val="000000"/>
          <w:sz w:val="24"/>
          <w:szCs w:val="24"/>
          <w:lang w:eastAsia="es-ES_tradnl"/>
        </w:rPr>
        <w:t>Estrategia 1. Impulsar la instalación de infraestructura en el sector agropecuario, forestal, acuícola y pesquero.</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 la eficiencia del recurso hídrico y apoyar el incremento de la superficie de riego tecnificado en todo el Estado.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Fomentar y apoyar las obras de modernización y rehabilitación en los módulos de riego.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Implementar y operar el programa de caminos saca cosechas.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la realización de obras que mitiguen el efecto del cambio climático.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Gestionar recursos económicos para realizar el dragado de canales de navegación en la laguna de Cuyutlán.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la instalación de cercos vivos con especies forestales, los cuales contribuyen a la conservación de la biodiversidad.</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la instalación de cercos vivos con especies forestales, los cuales contribuyen a la conservación de la biodiversidad y la conservación de suelo.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 la construcción y regulación de sistemas artificiales para la reproducción de flora y fauna marina, reactivar la pesca y restaurar el lecho marino degradado, así como incrementar la producción pesquera. </w:t>
      </w:r>
    </w:p>
    <w:p w:rsidR="00F40C0F" w:rsidRPr="002B10B9" w:rsidRDefault="00F40C0F" w:rsidP="00F40C0F">
      <w:pPr>
        <w:spacing w:after="120"/>
        <w:ind w:left="1428"/>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lastRenderedPageBreak/>
        <w:t>Estrategia 2</w:t>
      </w:r>
      <w:r>
        <w:rPr>
          <w:rFonts w:ascii="Arial" w:eastAsia="Times New Roman" w:hAnsi="Arial" w:cs="Arial"/>
          <w:b/>
          <w:bCs/>
          <w:color w:val="000000"/>
          <w:sz w:val="24"/>
          <w:szCs w:val="24"/>
          <w:lang w:eastAsia="es-ES_tradnl"/>
        </w:rPr>
        <w:t xml:space="preserve">. </w:t>
      </w:r>
      <w:r w:rsidRPr="002B10B9">
        <w:rPr>
          <w:rFonts w:ascii="Arial" w:eastAsia="Times New Roman" w:hAnsi="Arial" w:cs="Arial"/>
          <w:b/>
          <w:bCs/>
          <w:color w:val="000000"/>
          <w:sz w:val="24"/>
          <w:szCs w:val="24"/>
          <w:lang w:eastAsia="es-ES_tradnl"/>
        </w:rPr>
        <w:t>Incrementar la participación de los productos y servicios colimenses en el mercado nacional e internacional.</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los productos del sector primario colimense, en exposiciones nacionales e internacionales.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w:t>
      </w:r>
      <w:r w:rsidRPr="00E13D93">
        <w:rPr>
          <w:rFonts w:ascii="Arial" w:eastAsia="Times New Roman" w:hAnsi="Arial" w:cs="Arial"/>
          <w:color w:val="000000"/>
          <w:sz w:val="24"/>
          <w:szCs w:val="24"/>
          <w:lang w:eastAsia="es-ES_tradnl"/>
        </w:rPr>
        <w:t xml:space="preserve"> </w:t>
      </w:r>
      <w:r w:rsidRPr="002B10B9">
        <w:rPr>
          <w:rFonts w:ascii="Arial" w:eastAsia="Times New Roman" w:hAnsi="Arial" w:cs="Arial"/>
          <w:color w:val="000000"/>
          <w:sz w:val="24"/>
          <w:szCs w:val="24"/>
          <w:lang w:eastAsia="es-ES_tradnl"/>
        </w:rPr>
        <w:t>la innovación en los procesos de comercialización de productos y servicios del sector rural, mediante el uso de tecnologías.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 la creación de fondos con SEFIDEC, para otorgar créditos a emprendedores ubicados en la zona rural.</w:t>
      </w:r>
    </w:p>
    <w:p w:rsidR="00F40C0F" w:rsidRDefault="00F40C0F" w:rsidP="00F40C0F">
      <w:pPr>
        <w:spacing w:after="120"/>
        <w:jc w:val="both"/>
        <w:outlineLvl w:val="2"/>
        <w:rPr>
          <w:rFonts w:ascii="Arial" w:eastAsia="Times New Roman" w:hAnsi="Arial" w:cs="Arial"/>
          <w:b/>
          <w:bCs/>
          <w:color w:val="000000"/>
          <w:sz w:val="24"/>
          <w:szCs w:val="24"/>
          <w:lang w:eastAsia="es-ES_tradnl"/>
        </w:rPr>
      </w:pPr>
    </w:p>
    <w:p w:rsidR="00F40C0F" w:rsidRPr="00E13D93"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Estrategia 3</w:t>
      </w:r>
      <w:r>
        <w:rPr>
          <w:rFonts w:ascii="Arial" w:eastAsia="Times New Roman" w:hAnsi="Arial" w:cs="Arial"/>
          <w:b/>
          <w:bCs/>
          <w:color w:val="000000"/>
          <w:sz w:val="24"/>
          <w:szCs w:val="24"/>
          <w:lang w:eastAsia="es-ES_tradnl"/>
        </w:rPr>
        <w:t xml:space="preserve">. </w:t>
      </w:r>
      <w:r w:rsidRPr="002B10B9">
        <w:rPr>
          <w:rFonts w:ascii="Arial" w:eastAsia="Times New Roman" w:hAnsi="Arial" w:cs="Arial"/>
          <w:b/>
          <w:bCs/>
          <w:color w:val="000000"/>
          <w:sz w:val="24"/>
          <w:szCs w:val="24"/>
          <w:lang w:eastAsia="es-ES_tradnl"/>
        </w:rPr>
        <w:t>Fortalecer las capacidades técnicas de los productores</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 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Facilitar a los productores la aplicación y adaptación de técnicas, conocimiento y metodologías, que generen un verdadero impacto en su bienestar, y que puedan ser replicadas de manera sencilla y gradual.</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Acompañar a los productores, en los procesos de innovación que respondan a sus necesidades.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Crear y operar el programa estatal de extensionismo rural con, perspectiva agroecológica.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Vincular al sector rural con las universidades y centros de investigación, para fortalecer las actividades productivas, comerciales y administrativas.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la investigación y el desarrollo en centros educativos públicos y privados, de acuerdo con las necesidades del sector.</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Facilitar y transferir la innovación en la producción y transformación, mediante la adopción, generación y uso de tecnologías sustentables.</w:t>
      </w:r>
    </w:p>
    <w:p w:rsidR="00F40C0F" w:rsidRDefault="00F40C0F" w:rsidP="00F40C0F">
      <w:pPr>
        <w:spacing w:after="120"/>
        <w:jc w:val="both"/>
        <w:outlineLvl w:val="2"/>
        <w:rPr>
          <w:rFonts w:ascii="Arial" w:eastAsia="Times New Roman" w:hAnsi="Arial" w:cs="Arial"/>
          <w:b/>
          <w:bCs/>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Estrategia 4</w:t>
      </w:r>
      <w:r>
        <w:rPr>
          <w:rFonts w:ascii="Arial" w:eastAsia="Times New Roman" w:hAnsi="Arial" w:cs="Arial"/>
          <w:b/>
          <w:bCs/>
          <w:color w:val="000000"/>
          <w:sz w:val="24"/>
          <w:szCs w:val="24"/>
          <w:lang w:eastAsia="es-ES_tradnl"/>
        </w:rPr>
        <w:t xml:space="preserve">. </w:t>
      </w:r>
      <w:r w:rsidRPr="002B10B9">
        <w:rPr>
          <w:rFonts w:ascii="Arial" w:eastAsia="Times New Roman" w:hAnsi="Arial" w:cs="Arial"/>
          <w:b/>
          <w:bCs/>
          <w:color w:val="000000"/>
          <w:sz w:val="24"/>
          <w:szCs w:val="24"/>
          <w:lang w:eastAsia="es-ES_tradnl"/>
        </w:rPr>
        <w:t>Atender oportunamente a los sectores prioritarios del ámbito rural</w:t>
      </w:r>
    </w:p>
    <w:p w:rsidR="00F40C0F" w:rsidRDefault="00F40C0F" w:rsidP="00F40C0F">
      <w:pPr>
        <w:spacing w:after="120"/>
        <w:jc w:val="both"/>
        <w:outlineLvl w:val="2"/>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E13D93"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Simplificar y eficientar los trámites administrativos en beneficio de los agroproductores.</w:t>
      </w:r>
    </w:p>
    <w:p w:rsidR="00F40C0F" w:rsidRPr="00E13D93"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Actualizar el censo de pescadores.</w:t>
      </w:r>
    </w:p>
    <w:p w:rsidR="00F40C0F" w:rsidRPr="00E13D93"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lastRenderedPageBreak/>
        <w:t>Gestionar permisos de pesca para aquellos que llevan más de 5 años en la actividad.</w:t>
      </w:r>
    </w:p>
    <w:p w:rsidR="00F40C0F" w:rsidRPr="00E13D93"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Fortalecer los consejos de productores, para que funjan como gestores de las prioridades del gremio.</w:t>
      </w:r>
    </w:p>
    <w:p w:rsidR="00F40C0F" w:rsidRPr="002B10B9" w:rsidRDefault="00F40C0F" w:rsidP="00F40C0F">
      <w:pPr>
        <w:spacing w:after="120"/>
        <w:ind w:left="567"/>
        <w:jc w:val="both"/>
        <w:textAlignment w:val="baseline"/>
        <w:rPr>
          <w:rFonts w:ascii="Arial" w:eastAsia="Times New Roman" w:hAnsi="Arial" w:cs="Arial"/>
          <w:b/>
          <w:bCs/>
          <w:color w:val="000000"/>
          <w:sz w:val="24"/>
          <w:szCs w:val="24"/>
          <w:lang w:eastAsia="es-ES_tradnl"/>
        </w:rPr>
      </w:pPr>
    </w:p>
    <w:p w:rsidR="00F40C0F" w:rsidRPr="002B10B9" w:rsidRDefault="00F40C0F" w:rsidP="00F40C0F">
      <w:pPr>
        <w:spacing w:after="120"/>
        <w:jc w:val="both"/>
        <w:outlineLvl w:val="2"/>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Estrategia 5</w:t>
      </w:r>
      <w:r>
        <w:rPr>
          <w:rFonts w:ascii="Arial" w:eastAsia="Times New Roman" w:hAnsi="Arial" w:cs="Arial"/>
          <w:b/>
          <w:bCs/>
          <w:color w:val="000000"/>
          <w:sz w:val="24"/>
          <w:szCs w:val="24"/>
          <w:lang w:eastAsia="es-ES_tradnl"/>
        </w:rPr>
        <w:t xml:space="preserve">. </w:t>
      </w:r>
      <w:r w:rsidRPr="002B10B9">
        <w:rPr>
          <w:rFonts w:ascii="Arial" w:eastAsia="Times New Roman" w:hAnsi="Arial" w:cs="Arial"/>
          <w:b/>
          <w:bCs/>
          <w:color w:val="000000"/>
          <w:sz w:val="24"/>
          <w:szCs w:val="24"/>
          <w:lang w:eastAsia="es-ES_tradnl"/>
        </w:rPr>
        <w:t>Incorporación de prácticas sustentables en la producción</w:t>
      </w:r>
    </w:p>
    <w:p w:rsidR="00F40C0F"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223FD"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la productividad sustentable agropecuaria, acuícola, pesquera y forestal.</w:t>
      </w:r>
    </w:p>
    <w:p w:rsidR="00F40C0F" w:rsidRPr="002223FD"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el uso eficiente del agua (sistemas de riego, obras de captación de agua)</w:t>
      </w:r>
      <w:r>
        <w:rPr>
          <w:rFonts w:ascii="Arial" w:eastAsia="Times New Roman" w:hAnsi="Arial" w:cs="Arial"/>
          <w:color w:val="000000"/>
          <w:sz w:val="24"/>
          <w:szCs w:val="24"/>
          <w:lang w:eastAsia="es-ES_tradnl"/>
        </w:rPr>
        <w:t>.</w:t>
      </w:r>
    </w:p>
    <w:p w:rsidR="00F40C0F" w:rsidRPr="002223FD"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el uso de biofertilizantes, como una alternativa para regenerar la fertilidad de los suelos.</w:t>
      </w:r>
    </w:p>
    <w:p w:rsidR="00F40C0F" w:rsidRPr="002223FD"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Fomentar la agricultura orgánica en plátano, papayo, limón, aguacate y café.</w:t>
      </w:r>
    </w:p>
    <w:p w:rsidR="00F40C0F" w:rsidRPr="002223FD"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 el desarrollo forestal, como una oportunidad para la productividad y el cuidado del medio ambiente.</w:t>
      </w:r>
    </w:p>
    <w:p w:rsidR="00F40C0F" w:rsidRDefault="00F40C0F" w:rsidP="00F40C0F">
      <w:pPr>
        <w:spacing w:after="120"/>
        <w:jc w:val="both"/>
        <w:outlineLvl w:val="2"/>
        <w:rPr>
          <w:rFonts w:ascii="Arial" w:eastAsia="Times New Roman" w:hAnsi="Arial" w:cs="Arial"/>
          <w:b/>
          <w:bCs/>
          <w:color w:val="000000"/>
          <w:sz w:val="24"/>
          <w:szCs w:val="24"/>
          <w:lang w:eastAsia="es-ES_tradnl"/>
        </w:rPr>
      </w:pPr>
    </w:p>
    <w:p w:rsidR="00F40C0F" w:rsidRDefault="00F40C0F" w:rsidP="00F40C0F">
      <w:pPr>
        <w:spacing w:after="120"/>
        <w:jc w:val="both"/>
        <w:outlineLvl w:val="2"/>
        <w:rPr>
          <w:rFonts w:ascii="Arial" w:eastAsia="Times New Roman" w:hAnsi="Arial" w:cs="Arial"/>
          <w:b/>
          <w:bCs/>
          <w:color w:val="000000"/>
          <w:sz w:val="24"/>
          <w:szCs w:val="24"/>
          <w:lang w:eastAsia="es-ES_tradnl"/>
        </w:rPr>
      </w:pPr>
      <w:r>
        <w:rPr>
          <w:rFonts w:ascii="Arial" w:eastAsia="Times New Roman" w:hAnsi="Arial" w:cs="Arial"/>
          <w:b/>
          <w:bCs/>
          <w:color w:val="000000"/>
          <w:sz w:val="24"/>
          <w:szCs w:val="24"/>
          <w:lang w:eastAsia="es-ES_tradnl"/>
        </w:rPr>
        <w:t>Programas y acciones:</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Combate de Incendios Forestales</w:t>
      </w:r>
      <w:r w:rsidRPr="002B10B9">
        <w:rPr>
          <w:rFonts w:ascii="Arial" w:eastAsia="Times New Roman" w:hAnsi="Arial" w:cs="Arial"/>
          <w:color w:val="000000"/>
          <w:sz w:val="24"/>
          <w:szCs w:val="24"/>
          <w:lang w:eastAsia="es-ES_tradnl"/>
        </w:rPr>
        <w:t xml:space="preserve">.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El objetivo principal de este programa es prevenir la ocurrencia de incendios forestales que dañen el ecosistema, así como el combate de los incendios que sucedan debido a factores tanto ambientales relacionados al calentamiento global, las sequias, factores humanos, o el mal uso del fuego en actividades de ganadería y agricultura. Todo ello en beneficio de la superficie forestal del Estado. Este Programa es operado en coordinación con la Comisión Nacional Forestal (CONAFOR).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de Producción de Planta Forestal.</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Este programa constituye la producción de planta forestal para apoyar los diversos programas de reforestación en el ámbito estatal y federal, como el Programa Sembrando Vida. La planta se reproduce en el vivero forestal ubicado en el kilómetro 4 carretera Villa de Álvarez- Comala, con una capacidad instalada </w:t>
      </w:r>
      <w:r w:rsidRPr="002B10B9">
        <w:rPr>
          <w:rFonts w:ascii="Arial" w:eastAsia="Times New Roman" w:hAnsi="Arial" w:cs="Arial"/>
          <w:color w:val="000000"/>
          <w:sz w:val="24"/>
          <w:szCs w:val="24"/>
          <w:lang w:eastAsia="es-ES_tradnl"/>
        </w:rPr>
        <w:lastRenderedPageBreak/>
        <w:t>de 800,000 plantas, donde su principal sistema de producción es en contenedor de poliestireno de 60 cavidades, las principales especies que ha de producir son</w:t>
      </w:r>
      <w:r>
        <w:rPr>
          <w:rFonts w:ascii="Arial" w:eastAsia="Times New Roman" w:hAnsi="Arial" w:cs="Arial"/>
          <w:color w:val="000000"/>
          <w:sz w:val="24"/>
          <w:szCs w:val="24"/>
          <w:lang w:eastAsia="es-ES_tradnl"/>
        </w:rPr>
        <w:t>:</w:t>
      </w:r>
      <w:r w:rsidRPr="002B10B9">
        <w:rPr>
          <w:rFonts w:ascii="Arial" w:eastAsia="Times New Roman" w:hAnsi="Arial" w:cs="Arial"/>
          <w:color w:val="000000"/>
          <w:sz w:val="24"/>
          <w:szCs w:val="24"/>
          <w:lang w:eastAsia="es-ES_tradnl"/>
        </w:rPr>
        <w:t xml:space="preserve"> rosa morada, parota, tepeguaje, coral, especies clasificadas como nativas del estado de Colima.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de apoyo para el funcionamiento y operación de la cuenca del río Ayuquila-Armería.</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En este programa se contribuye con recursos financieros para la operación del comité encargado de las acciones para el funcionamiento y operación de la cuenca del Río Ayuquila-Armería.</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en concurrencia con la Comisión Nacional del Agua (Programas hidroagrícolas).</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Este programa tiene como objetivo mejorar la capacidad de gestión y de producción de los grupos de productores sociales, mediante acciones de organización y fortalecimiento de las unidades de riego, dirigidas a los usuarios hidroagrícolas que soliciten los apoyos y cumplan con los requisitos generales, específicos y procedimientos de selección; su cobertura son las áreas agrícolas que cuentan con infraestructura para riego, comprendidas dentro de las unidades de riego. Este programa se opera con recursos aportados por la federación, a través de la CONGUA, el Gobierno del Estado a través del Fideicomiso de Fondo de Fomento Agropecuario del Estado de Colima (FOFAE) y de los beneficiarios del programa.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de Apoyo a Pequeños Productores Agropecuarios (Peso por peso)</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Programa que tiene como objetivo impulsar las actividades agrícolas y ganaderas, en un esquema de coinversión entre el Gobierno del Estado y los productores, con una aportación del 50% de cada uno, destinado a la adquisición de insumos, herramientas, equipos de trabajo, material para la construcción o rehabilitación de cercos perimetrales, entre otros. Se estima apoyar anualmente alrededor de 400 solicitantes.</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Estudio de Impacto ambiental para la Presa Armería.</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El presente estudio se requiere como requisito para realizar la Presa derivadora del Rio Armería, la cual es necesaria en virtud de que cada año los agricultores </w:t>
      </w:r>
      <w:r w:rsidRPr="002B10B9">
        <w:rPr>
          <w:rFonts w:ascii="Arial" w:eastAsia="Times New Roman" w:hAnsi="Arial" w:cs="Arial"/>
          <w:color w:val="000000"/>
          <w:sz w:val="24"/>
          <w:szCs w:val="24"/>
          <w:lang w:eastAsia="es-ES_tradnl"/>
        </w:rPr>
        <w:lastRenderedPageBreak/>
        <w:t>y usuarios del Valle de Armería tienen que reconstruir el barraje rústico existente, que hace las funciones de derivadora de agua para riego y, en ocasiones, estos trabajos se tienen que hacer cuatro veces al año, con base al temporal de lluvias que se presente. Para la elaboración del estudio, se requiere un monto de 3 millones de pesos del Estado, dado que la Federación, a través de la CONAGUA, invertirá un monto de 231.91 millones de pesos para la construcción de la presa.</w:t>
      </w:r>
    </w:p>
    <w:p w:rsidR="00F40C0F" w:rsidRDefault="00F40C0F" w:rsidP="00F40C0F">
      <w:pPr>
        <w:shd w:val="clear" w:color="auto" w:fill="FFFFFF"/>
        <w:spacing w:after="120"/>
        <w:jc w:val="both"/>
        <w:textAlignment w:val="baseline"/>
        <w:rPr>
          <w:rFonts w:ascii="Arial" w:eastAsia="Times New Roman" w:hAnsi="Arial" w:cs="Arial"/>
          <w:color w:val="404041"/>
          <w:sz w:val="24"/>
          <w:szCs w:val="24"/>
          <w:lang w:eastAsia="es-ES_tradnl"/>
        </w:rPr>
      </w:pPr>
      <w:r w:rsidRPr="002B10B9">
        <w:rPr>
          <w:rFonts w:ascii="Arial" w:eastAsia="Times New Roman" w:hAnsi="Arial" w:cs="Arial"/>
          <w:b/>
          <w:bCs/>
          <w:color w:val="000000"/>
          <w:sz w:val="24"/>
          <w:szCs w:val="24"/>
          <w:lang w:eastAsia="es-ES_tradnl"/>
        </w:rPr>
        <w:t>Programa Extensionismo Rural.</w:t>
      </w:r>
      <w:r w:rsidRPr="002B10B9">
        <w:rPr>
          <w:rFonts w:ascii="Arial" w:eastAsia="Times New Roman" w:hAnsi="Arial" w:cs="Arial"/>
          <w:color w:val="000000"/>
          <w:sz w:val="24"/>
          <w:szCs w:val="24"/>
          <w:lang w:eastAsia="es-ES_tradnl"/>
        </w:rPr>
        <w:t xml:space="preserve"> </w:t>
      </w:r>
      <w:r w:rsidRPr="002B10B9">
        <w:rPr>
          <w:rFonts w:ascii="Arial" w:eastAsia="Times New Roman" w:hAnsi="Arial" w:cs="Arial"/>
          <w:color w:val="404041"/>
          <w:sz w:val="24"/>
          <w:szCs w:val="24"/>
          <w:lang w:eastAsia="es-ES_tradnl"/>
        </w:rPr>
        <w:t> </w:t>
      </w:r>
    </w:p>
    <w:p w:rsidR="00F40C0F" w:rsidRPr="002B10B9" w:rsidRDefault="00F40C0F" w:rsidP="00F40C0F">
      <w:pPr>
        <w:shd w:val="clear" w:color="auto" w:fill="FFFFFF"/>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Este programa tiene la finalidad de proporcionar asesoramiento y acompañamiento técnico a pequeños productores en todo el Estado,  para la mejora de los procesos productivos de las unidades de producción,  basado en un diagnóstico específico de la tierra del pequeño productor en sistemas de producción sustentable, agricultura de conservación, fertilización integral, variedades de semillas, técnicas de poscosecha y diversificación y acceso a nuevos mercados, así como en las actividades pecuarias, como el manejo sustentable y mejoramiento del hato ganadero, establecimiento de pastos forrajeros, entre otras actividades. Para la operación del programa se proyecta la contratación de 30 extensionistas, en atención de los 10 municipios del Estado.</w:t>
      </w:r>
    </w:p>
    <w:p w:rsidR="00F40C0F" w:rsidRDefault="00F40C0F" w:rsidP="00F40C0F">
      <w:pPr>
        <w:shd w:val="clear" w:color="auto" w:fill="FFFFFF"/>
        <w:spacing w:after="120"/>
        <w:jc w:val="both"/>
        <w:textAlignment w:val="baseline"/>
        <w:rPr>
          <w:rFonts w:ascii="Arial" w:eastAsia="Times New Roman" w:hAnsi="Arial" w:cs="Arial"/>
          <w:b/>
          <w:bCs/>
          <w:color w:val="2F2F2F"/>
          <w:sz w:val="24"/>
          <w:szCs w:val="24"/>
          <w:lang w:eastAsia="es-ES_tradnl"/>
        </w:rPr>
      </w:pPr>
      <w:r w:rsidRPr="002B10B9">
        <w:rPr>
          <w:rFonts w:ascii="Arial" w:eastAsia="Times New Roman" w:hAnsi="Arial" w:cs="Arial"/>
          <w:b/>
          <w:bCs/>
          <w:color w:val="000000"/>
          <w:sz w:val="24"/>
          <w:szCs w:val="24"/>
          <w:lang w:eastAsia="es-ES_tradnl"/>
        </w:rPr>
        <w:t>Programa de fertilizantes</w:t>
      </w:r>
      <w:r w:rsidRPr="002B10B9">
        <w:rPr>
          <w:rFonts w:ascii="Arial" w:eastAsia="Times New Roman" w:hAnsi="Arial" w:cs="Arial"/>
          <w:b/>
          <w:bCs/>
          <w:color w:val="2F2F2F"/>
          <w:sz w:val="24"/>
          <w:szCs w:val="24"/>
          <w:lang w:eastAsia="es-ES_tradnl"/>
        </w:rPr>
        <w:t xml:space="preserve">. </w:t>
      </w:r>
    </w:p>
    <w:p w:rsidR="00F40C0F" w:rsidRPr="002B10B9" w:rsidRDefault="00F40C0F" w:rsidP="00F40C0F">
      <w:pPr>
        <w:shd w:val="clear" w:color="auto" w:fill="FFFFFF"/>
        <w:spacing w:after="120"/>
        <w:jc w:val="both"/>
        <w:textAlignment w:val="baseline"/>
        <w:rPr>
          <w:rFonts w:ascii="Arial" w:eastAsia="Times New Roman" w:hAnsi="Arial" w:cs="Arial"/>
          <w:color w:val="2F2F2F"/>
          <w:sz w:val="24"/>
          <w:szCs w:val="24"/>
          <w:lang w:eastAsia="es-ES_tradnl"/>
        </w:rPr>
      </w:pPr>
      <w:r w:rsidRPr="002B10B9">
        <w:rPr>
          <w:rFonts w:ascii="Arial" w:eastAsia="Times New Roman" w:hAnsi="Arial" w:cs="Arial"/>
          <w:color w:val="2F2F2F"/>
          <w:sz w:val="24"/>
          <w:szCs w:val="24"/>
          <w:lang w:eastAsia="es-ES_tradnl"/>
        </w:rPr>
        <w:t>Este programa tiene como objetivo apoyar a pequeños productores para el incremento de la producción de los cultivos de maíz, arroz y café, con la entrega de fertilizante y biofertilizantes, en beneficio de 14,000 hectáreas, aproximadamente. Cabe mencionar que los recursos destinados a este programa serán de origen estatal, y con la aportación del beneficiario, en una proporción del 50%, respectivamente. </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Construcción Bordo El Centinela</w:t>
      </w:r>
      <w:r>
        <w:rPr>
          <w:rFonts w:ascii="Arial" w:eastAsia="Times New Roman" w:hAnsi="Arial" w:cs="Arial"/>
          <w:b/>
          <w:bCs/>
          <w:color w:val="000000"/>
          <w:sz w:val="24"/>
          <w:szCs w:val="24"/>
          <w:lang w:eastAsia="es-ES_tradnl"/>
        </w:rPr>
        <w:t>.</w:t>
      </w:r>
      <w:r w:rsidRPr="002B10B9">
        <w:rPr>
          <w:rFonts w:ascii="Arial" w:eastAsia="Times New Roman" w:hAnsi="Arial" w:cs="Arial"/>
          <w:color w:val="000000"/>
          <w:sz w:val="24"/>
          <w:szCs w:val="24"/>
          <w:lang w:eastAsia="es-ES_tradnl"/>
        </w:rPr>
        <w:t xml:space="preserve"> </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Obras de protección a la infraestructura hidroagrícola margen Colima Río Marabasco (Primera etapa).</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de conservación y rehabilitación de caminos sacacosechas.</w:t>
      </w:r>
      <w:r w:rsidRPr="002B10B9">
        <w:rPr>
          <w:rFonts w:ascii="Arial" w:eastAsia="Times New Roman" w:hAnsi="Arial" w:cs="Arial"/>
          <w:color w:val="000000"/>
          <w:sz w:val="24"/>
          <w:szCs w:val="24"/>
          <w:lang w:eastAsia="es-ES_tradnl"/>
        </w:rPr>
        <w:t xml:space="preserve"> </w:t>
      </w:r>
    </w:p>
    <w:p w:rsidR="00F40C0F" w:rsidRPr="00336AF7"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shd w:val="clear" w:color="auto" w:fill="FFFFFF"/>
          <w:lang w:eastAsia="es-ES_tradnl"/>
        </w:rPr>
        <w:t xml:space="preserve">El objetivo del programa es impactar en el desarrollo agropecuario, a través de obras de mejoramiento y/o rehabilitación de las vías de acceso a comunidades y zonas de producción, para facilitar el acceso a las parcelas y el transporte de sus cosechas, así como mejorar la calidad de vida de los habitantes de las </w:t>
      </w:r>
      <w:r w:rsidRPr="002B10B9">
        <w:rPr>
          <w:rFonts w:ascii="Arial" w:eastAsia="Times New Roman" w:hAnsi="Arial" w:cs="Arial"/>
          <w:color w:val="000000"/>
          <w:sz w:val="24"/>
          <w:szCs w:val="24"/>
          <w:shd w:val="clear" w:color="auto" w:fill="FFFFFF"/>
          <w:lang w:eastAsia="es-ES_tradnl"/>
        </w:rPr>
        <w:lastRenderedPageBreak/>
        <w:t>localidades rurales del Estado. Este programa se operará con recursos estatales y con la aportación de los beneficiarios del programa.</w:t>
      </w:r>
    </w:p>
    <w:p w:rsidR="00F40C0F" w:rsidRPr="00FF0943" w:rsidRDefault="00F40C0F" w:rsidP="00F40C0F">
      <w:pPr>
        <w:spacing w:after="120"/>
        <w:jc w:val="both"/>
        <w:rPr>
          <w:rFonts w:ascii="Arial" w:eastAsia="Times New Roman" w:hAnsi="Arial" w:cs="Arial"/>
          <w:b/>
          <w:bCs/>
          <w:color w:val="000000"/>
          <w:sz w:val="24"/>
          <w:szCs w:val="24"/>
          <w:shd w:val="clear" w:color="auto" w:fill="FFFFFF"/>
          <w:lang w:eastAsia="es-ES_tradnl"/>
        </w:rPr>
      </w:pPr>
      <w:r w:rsidRPr="00FF0943">
        <w:rPr>
          <w:rFonts w:ascii="Arial" w:eastAsia="Times New Roman" w:hAnsi="Arial" w:cs="Arial"/>
          <w:b/>
          <w:bCs/>
          <w:color w:val="000000"/>
          <w:sz w:val="24"/>
          <w:szCs w:val="24"/>
          <w:lang w:eastAsia="es-ES_tradnl"/>
        </w:rPr>
        <w:t>Objetivo 2.  </w:t>
      </w:r>
      <w:r w:rsidRPr="00FF0943">
        <w:rPr>
          <w:rFonts w:ascii="Arial" w:eastAsia="Times New Roman" w:hAnsi="Arial" w:cs="Arial"/>
          <w:b/>
          <w:bCs/>
          <w:color w:val="000000"/>
          <w:sz w:val="24"/>
          <w:szCs w:val="24"/>
          <w:shd w:val="clear" w:color="auto" w:fill="FFFFFF"/>
          <w:lang w:eastAsia="es-ES_tradnl"/>
        </w:rPr>
        <w:t>Fortalecer las condiciones de sanidad y la inocuidad de los productos del sector rural.</w:t>
      </w:r>
    </w:p>
    <w:p w:rsidR="00F40C0F"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Estrategia 1</w:t>
      </w:r>
      <w:r>
        <w:rPr>
          <w:rFonts w:ascii="Arial" w:eastAsia="Times New Roman" w:hAnsi="Arial" w:cs="Arial"/>
          <w:b/>
          <w:bCs/>
          <w:color w:val="000000"/>
          <w:sz w:val="24"/>
          <w:szCs w:val="24"/>
          <w:lang w:eastAsia="es-ES_tradnl"/>
        </w:rPr>
        <w:t xml:space="preserve">. </w:t>
      </w:r>
      <w:r w:rsidRPr="002B10B9">
        <w:rPr>
          <w:rFonts w:ascii="Arial" w:eastAsia="Times New Roman" w:hAnsi="Arial" w:cs="Arial"/>
          <w:b/>
          <w:bCs/>
          <w:color w:val="000000"/>
          <w:sz w:val="24"/>
          <w:szCs w:val="24"/>
          <w:lang w:eastAsia="es-ES_tradnl"/>
        </w:rPr>
        <w:t>Mejoramiento de las condiciones sanitarias y de inocuidad.</w:t>
      </w:r>
    </w:p>
    <w:p w:rsidR="00F40C0F"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Líneas de acción: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Gestionar recursos destinados a la sanidad e inocuidad</w:t>
      </w:r>
      <w:r>
        <w:rPr>
          <w:rFonts w:ascii="Arial" w:eastAsia="Times New Roman" w:hAnsi="Arial" w:cs="Arial"/>
          <w:color w:val="000000"/>
          <w:sz w:val="24"/>
          <w:szCs w:val="24"/>
          <w:lang w:eastAsia="es-ES_tradnl"/>
        </w:rPr>
        <w:t>.</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Mantener y continuar con la campaña de brucelosis bovina.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Implementar y realizar campañas fitosanitarias, para erradicar plagas y enfermedades.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Impulsar la certificación de estatus libre de barrenador del hueso de aguacate, en el Estado.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Fortalecer la campaña de inocuidad agrícola, para que agroproductores alcancen mercados más competitivos.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Fortalecer los Puntos de Verificación e Inspección.</w:t>
      </w:r>
    </w:p>
    <w:p w:rsidR="00F40C0F" w:rsidRP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Fortalecer las campañas de combate a la mosca del mediterráneo.</w:t>
      </w:r>
    </w:p>
    <w:p w:rsidR="00F40C0F"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 y acciones:</w:t>
      </w:r>
    </w:p>
    <w:p w:rsidR="00F40C0F" w:rsidRDefault="00F40C0F" w:rsidP="00F40C0F">
      <w:pPr>
        <w:spacing w:after="120"/>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b/>
          <w:bCs/>
          <w:color w:val="000000"/>
          <w:sz w:val="24"/>
          <w:szCs w:val="24"/>
          <w:lang w:eastAsia="es-ES_tradnl"/>
        </w:rPr>
        <w:t>Programa Sanidad e inocuidad agroalimentaria</w:t>
      </w:r>
      <w:r>
        <w:rPr>
          <w:rFonts w:ascii="Arial" w:eastAsia="Times New Roman" w:hAnsi="Arial" w:cs="Arial"/>
          <w:color w:val="000000"/>
          <w:sz w:val="24"/>
          <w:szCs w:val="24"/>
          <w:lang w:eastAsia="es-ES_tradnl"/>
        </w:rPr>
        <w:t xml:space="preserve">. </w:t>
      </w:r>
    </w:p>
    <w:p w:rsidR="00F40C0F" w:rsidRPr="00A921A8"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En concurrencia con Secretaría de Agricultura y Desarrollo Rural (SADER). Para la operación del programa, se establece la colaboración de la Secretaría de Agricultura y Desarrollo Rural y el Estado,  mediante el Anexo Técnico de Ejecución para la operación del Programa de Sanidad e Inocuidad Agroalimentaria, para el ejercicio presupuestal correspondiente, en el cual se establecen las metas y objetivos, así como las actividades y plazos correspondientes acorde al programa de trabajo que será autorizado por el SENASICA, acorde al desarrollo de la sanidad e inocuidad del Estado. Los principales componentes son:</w:t>
      </w:r>
    </w:p>
    <w:p w:rsidR="00F40C0F" w:rsidRPr="00A921A8" w:rsidRDefault="00F40C0F" w:rsidP="007748DC">
      <w:pPr>
        <w:numPr>
          <w:ilvl w:val="0"/>
          <w:numId w:val="4"/>
        </w:numPr>
        <w:spacing w:after="120" w:line="240" w:lineRule="auto"/>
        <w:jc w:val="both"/>
        <w:textAlignment w:val="baseline"/>
        <w:rPr>
          <w:rFonts w:ascii="Arial" w:eastAsia="Times New Roman" w:hAnsi="Arial" w:cs="Arial"/>
          <w:color w:val="000000"/>
          <w:sz w:val="24"/>
          <w:szCs w:val="24"/>
          <w:lang w:eastAsia="es-ES_tradnl"/>
        </w:rPr>
      </w:pPr>
      <w:r w:rsidRPr="00A921A8">
        <w:rPr>
          <w:rFonts w:ascii="Arial" w:eastAsia="Times New Roman" w:hAnsi="Arial" w:cs="Arial"/>
          <w:color w:val="000000"/>
          <w:sz w:val="24"/>
          <w:szCs w:val="24"/>
          <w:lang w:eastAsia="es-ES_tradnl"/>
        </w:rPr>
        <w:t>Vigilancia Epidemiológica, de Plagas y Enfermedades Cuarentenarias.</w:t>
      </w:r>
    </w:p>
    <w:p w:rsidR="00F40C0F" w:rsidRPr="00A921A8" w:rsidRDefault="00F40C0F" w:rsidP="007748DC">
      <w:pPr>
        <w:numPr>
          <w:ilvl w:val="0"/>
          <w:numId w:val="4"/>
        </w:numPr>
        <w:spacing w:after="120" w:line="240" w:lineRule="auto"/>
        <w:jc w:val="both"/>
        <w:textAlignment w:val="baseline"/>
        <w:rPr>
          <w:rFonts w:ascii="Arial" w:eastAsia="Times New Roman" w:hAnsi="Arial" w:cs="Arial"/>
          <w:color w:val="000000"/>
          <w:sz w:val="24"/>
          <w:szCs w:val="24"/>
          <w:lang w:eastAsia="es-ES_tradnl"/>
        </w:rPr>
      </w:pPr>
      <w:r w:rsidRPr="00A921A8">
        <w:rPr>
          <w:rFonts w:ascii="Arial" w:eastAsia="Times New Roman" w:hAnsi="Arial" w:cs="Arial"/>
          <w:color w:val="000000"/>
          <w:sz w:val="24"/>
          <w:szCs w:val="24"/>
          <w:lang w:eastAsia="es-ES_tradnl"/>
        </w:rPr>
        <w:t>Inspección y vigilancia epidemiológica y enfermedades reglamentadas y no cuarentenarias. </w:t>
      </w:r>
    </w:p>
    <w:p w:rsidR="00F40C0F" w:rsidRPr="00A921A8" w:rsidRDefault="00F40C0F" w:rsidP="007748DC">
      <w:pPr>
        <w:numPr>
          <w:ilvl w:val="0"/>
          <w:numId w:val="4"/>
        </w:numPr>
        <w:spacing w:after="120" w:line="240" w:lineRule="auto"/>
        <w:jc w:val="both"/>
        <w:textAlignment w:val="baseline"/>
        <w:rPr>
          <w:rFonts w:ascii="Arial" w:eastAsia="Times New Roman" w:hAnsi="Arial" w:cs="Arial"/>
          <w:color w:val="000000"/>
          <w:sz w:val="24"/>
          <w:szCs w:val="24"/>
          <w:lang w:eastAsia="es-ES_tradnl"/>
        </w:rPr>
      </w:pPr>
      <w:r w:rsidRPr="00A921A8">
        <w:rPr>
          <w:rFonts w:ascii="Arial" w:eastAsia="Times New Roman" w:hAnsi="Arial" w:cs="Arial"/>
          <w:color w:val="000000"/>
          <w:sz w:val="24"/>
          <w:szCs w:val="24"/>
          <w:lang w:eastAsia="es-ES_tradnl"/>
        </w:rPr>
        <w:t>Campañas Fitozoosanitarias.</w:t>
      </w:r>
    </w:p>
    <w:p w:rsidR="00F40C0F" w:rsidRPr="00F40C0F" w:rsidRDefault="00F40C0F" w:rsidP="007748DC">
      <w:pPr>
        <w:numPr>
          <w:ilvl w:val="0"/>
          <w:numId w:val="4"/>
        </w:numPr>
        <w:spacing w:after="120"/>
        <w:jc w:val="both"/>
        <w:textAlignment w:val="baseline"/>
        <w:rPr>
          <w:rFonts w:ascii="Arial" w:eastAsia="Times New Roman" w:hAnsi="Arial" w:cs="Arial"/>
          <w:color w:val="000000"/>
          <w:sz w:val="24"/>
          <w:szCs w:val="24"/>
          <w:lang w:eastAsia="es-ES_tradnl"/>
        </w:rPr>
      </w:pPr>
      <w:r w:rsidRPr="00A921A8">
        <w:rPr>
          <w:rFonts w:ascii="Arial" w:eastAsia="Times New Roman" w:hAnsi="Arial" w:cs="Arial"/>
          <w:color w:val="000000"/>
          <w:sz w:val="24"/>
          <w:szCs w:val="24"/>
          <w:lang w:eastAsia="es-ES_tradnl"/>
        </w:rPr>
        <w:t>Inocuidad Agroalimentaria, Acuícola y Pesquera.</w:t>
      </w:r>
    </w:p>
    <w:p w:rsidR="00F40C0F" w:rsidRPr="002B10B9" w:rsidRDefault="00F40C0F" w:rsidP="00F40C0F">
      <w:pPr>
        <w:spacing w:after="120"/>
        <w:jc w:val="both"/>
        <w:rPr>
          <w:rFonts w:ascii="Arial" w:eastAsia="Times New Roman" w:hAnsi="Arial" w:cs="Arial"/>
          <w:color w:val="000000"/>
          <w:sz w:val="24"/>
          <w:szCs w:val="24"/>
          <w:lang w:eastAsia="es-ES_tradnl"/>
        </w:rPr>
      </w:pPr>
      <w:r>
        <w:rPr>
          <w:rFonts w:ascii="Arial" w:eastAsia="Times New Roman" w:hAnsi="Arial" w:cs="Arial"/>
          <w:b/>
          <w:bCs/>
          <w:color w:val="000000"/>
          <w:kern w:val="36"/>
          <w:sz w:val="24"/>
          <w:szCs w:val="24"/>
          <w:lang w:eastAsia="es-ES_tradnl"/>
        </w:rPr>
        <w:lastRenderedPageBreak/>
        <w:t xml:space="preserve">I.3 </w:t>
      </w:r>
      <w:r w:rsidRPr="002B10B9">
        <w:rPr>
          <w:rFonts w:ascii="Arial" w:eastAsia="Times New Roman" w:hAnsi="Arial" w:cs="Arial"/>
          <w:b/>
          <w:bCs/>
          <w:color w:val="000000"/>
          <w:kern w:val="36"/>
          <w:sz w:val="24"/>
          <w:szCs w:val="24"/>
          <w:lang w:eastAsia="es-ES_tradnl"/>
        </w:rPr>
        <w:t>Turismo</w:t>
      </w:r>
    </w:p>
    <w:p w:rsidR="00F40C0F"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Estrategias y Acciones para el Mejor Desempeño del Destino</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Diversificación de la Oferta</w:t>
      </w:r>
    </w:p>
    <w:p w:rsidR="00F40C0F" w:rsidRPr="00A921A8"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La organización gestora promoverá la creación de productos turísticos partiendo de las necesidades y vocación del territorio, aprovechando sus recursos específicos, ya sean naturales, culturales o geográficos. En este sentido, se podrán atender otras tipologías de turismo, que permitan un sector diversificado, y entre ella podemos resaltar los segmentos con dificultad para el acceso al disfrute turístico, la comunidad LGBT+ y personas con discapacidad. Por otra parte, se buscará sensibilizar a los prestadores de servicios sobre la integración de las comunidades receptoras al disfrute de las actividades y servicios turísticos que se ofrecen en el estado, especialmente en temporadas bajas.</w:t>
      </w:r>
    </w:p>
    <w:p w:rsidR="00F40C0F" w:rsidRP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Atenderemos la gobernanza, a través de convenios de colaboración entre municipios, estado y todos los actores involucrados, en igualdad de circunstancias e importancia para el desarrollo de rutas vinculadas a recursos históricos, culturales y naturales, siempre y cuando exista disposición de las comunidades para desarrollar productos y servicios turísticos con identidad.</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Programas</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Programa Integral de Innovación y Desarrollo de Productos Turísticos</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Sustentado en un ecosistema de creatividad e innovación, este programa busca que se generen las condiciones necesarias para que las comunidades organizadas y los emprendedores desarrollen proyectos y productos turísticos, donde, de forma responsable, se transformen recursos naturales, históricos y culturales en productos que incrementen y diversifiquen la oferta turística del estado y fortalezcan la identidad y apropiamiento en sus habitantes, bajo un contexto de desarrollo sustentable, equidad y mejora de la calidad de vida.</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Se fomentará la revitalización de las comunidades, nuevos esquemas de operación para la cadena de valor turístico, y el fortalecimiento de nuevas tipologías de turismo, como naturaleza, rural, aventura, montaña, gastronómico, deportivo, médico y LGBT+.</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lastRenderedPageBreak/>
        <w:t>El programa incluye:</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Establecimiento de convenios.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Asesoría técnica y acompañamiento.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Incubación.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Gestión de financiamiento.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Profesionalización de los prestadores de servicios turísticos.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Esquema de promoción.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Evaluación.</w:t>
      </w: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p>
    <w:p w:rsidR="00F40C0F" w:rsidRPr="00B97011" w:rsidRDefault="00F40C0F" w:rsidP="00F40C0F">
      <w:pPr>
        <w:spacing w:after="120"/>
        <w:jc w:val="both"/>
        <w:textAlignment w:val="baseline"/>
        <w:rPr>
          <w:rFonts w:ascii="Arial" w:eastAsia="Times New Roman" w:hAnsi="Arial" w:cs="Arial"/>
          <w:b/>
          <w:bCs/>
          <w:color w:val="000000"/>
          <w:sz w:val="24"/>
          <w:szCs w:val="24"/>
          <w:lang w:eastAsia="es-ES_tradnl"/>
        </w:rPr>
      </w:pPr>
      <w:r w:rsidRPr="00B97011">
        <w:rPr>
          <w:rFonts w:ascii="Arial" w:eastAsia="Times New Roman" w:hAnsi="Arial" w:cs="Arial"/>
          <w:b/>
          <w:bCs/>
          <w:color w:val="000000"/>
          <w:sz w:val="24"/>
          <w:szCs w:val="24"/>
          <w:lang w:eastAsia="es-ES_tradnl"/>
        </w:rPr>
        <w:t>Programa “Promovamos a Colima”</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De forma integral se atenderán, gestionarán y coordinarán los esfuerzos de promoción turística de los distintos sectores de la sociedad y, junto con el Fideicomiso para la Promoción Turística, se definirá la hoja de ruta que permita establecer un modelo de difusión que considere la oferta estatal de productos y servicios, los mercados objetivo, la conectividad, la temporalidad y los canales de distribución.</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A921A8">
        <w:rPr>
          <w:rFonts w:ascii="Arial" w:eastAsia="Times New Roman" w:hAnsi="Arial" w:cs="Arial"/>
          <w:color w:val="000000"/>
          <w:sz w:val="24"/>
          <w:szCs w:val="24"/>
          <w:shd w:val="clear" w:color="auto" w:fill="FFFFFF"/>
          <w:lang w:eastAsia="es-ES_tradnl"/>
        </w:rPr>
        <w:t>El programa incluye:</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Vinculación con los prestadores de servicios turísticos, las comunidades receptoras y autoridades locales.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Asesoría técnica e investigación.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Gestión de financiamiento.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Participación en eventos.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Generación de contenidos impresos y audiovisuales.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Gestión de espacios públicos para la promoción y atención al turista.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Establecimiento de convenios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Orientación y acompañamiento.</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p>
    <w:p w:rsidR="00F40C0F" w:rsidRPr="002B10B9" w:rsidRDefault="00F40C0F" w:rsidP="00F40C0F">
      <w:pPr>
        <w:spacing w:after="120"/>
        <w:jc w:val="both"/>
        <w:textAlignment w:val="baseline"/>
        <w:rPr>
          <w:rFonts w:ascii="Arial" w:eastAsia="Times New Roman" w:hAnsi="Arial" w:cs="Arial"/>
          <w:color w:val="000000"/>
          <w:sz w:val="24"/>
          <w:szCs w:val="24"/>
          <w:lang w:eastAsia="es-ES_tradnl"/>
        </w:rPr>
      </w:pPr>
      <w:r w:rsidRPr="00FF0943">
        <w:rPr>
          <w:rFonts w:ascii="Arial" w:eastAsia="Times New Roman" w:hAnsi="Arial" w:cs="Arial"/>
          <w:color w:val="000000"/>
          <w:sz w:val="24"/>
          <w:szCs w:val="24"/>
          <w:shd w:val="clear" w:color="auto" w:fill="FFFFFF"/>
          <w:lang w:eastAsia="es-ES_tradnl"/>
        </w:rPr>
        <w:t xml:space="preserve">Acciones a desarrollar: 18 al año (participación en 11 ferias o fiestas en el </w:t>
      </w:r>
      <w:r>
        <w:rPr>
          <w:rFonts w:ascii="Arial" w:eastAsia="Times New Roman" w:hAnsi="Arial" w:cs="Arial"/>
          <w:color w:val="000000"/>
          <w:sz w:val="24"/>
          <w:szCs w:val="24"/>
          <w:shd w:val="clear" w:color="auto" w:fill="FFFFFF"/>
          <w:lang w:eastAsia="es-ES_tradnl"/>
        </w:rPr>
        <w:t>E</w:t>
      </w:r>
      <w:r w:rsidRPr="00FF0943">
        <w:rPr>
          <w:rFonts w:ascii="Arial" w:eastAsia="Times New Roman" w:hAnsi="Arial" w:cs="Arial"/>
          <w:color w:val="000000"/>
          <w:sz w:val="24"/>
          <w:szCs w:val="24"/>
          <w:shd w:val="clear" w:color="auto" w:fill="FFFFFF"/>
          <w:lang w:eastAsia="es-ES_tradnl"/>
        </w:rPr>
        <w:t xml:space="preserve">stado de Colima, instalación de 3 módulos fijos de información turística en el </w:t>
      </w:r>
      <w:r>
        <w:rPr>
          <w:rFonts w:ascii="Arial" w:eastAsia="Times New Roman" w:hAnsi="Arial" w:cs="Arial"/>
          <w:color w:val="000000"/>
          <w:sz w:val="24"/>
          <w:szCs w:val="24"/>
          <w:shd w:val="clear" w:color="auto" w:fill="FFFFFF"/>
          <w:lang w:eastAsia="es-ES_tradnl"/>
        </w:rPr>
        <w:t>e</w:t>
      </w:r>
      <w:r w:rsidRPr="00FF0943">
        <w:rPr>
          <w:rFonts w:ascii="Arial" w:eastAsia="Times New Roman" w:hAnsi="Arial" w:cs="Arial"/>
          <w:color w:val="000000"/>
          <w:sz w:val="24"/>
          <w:szCs w:val="24"/>
          <w:shd w:val="clear" w:color="auto" w:fill="FFFFFF"/>
          <w:lang w:eastAsia="es-ES_tradnl"/>
        </w:rPr>
        <w:t>stado de Colima, asistencia a 4 eventos nacionales e internacionales, Tianguis Turístico, Tianguis de los Pueblos Mágicos, Adventure Travel México, Seatrade Miami).</w:t>
      </w:r>
    </w:p>
    <w:p w:rsidR="00F40C0F" w:rsidRPr="002B10B9" w:rsidRDefault="00F40C0F" w:rsidP="00F40C0F">
      <w:pPr>
        <w:spacing w:after="120"/>
        <w:jc w:val="both"/>
        <w:rPr>
          <w:rFonts w:ascii="Arial" w:eastAsia="Times New Roman" w:hAnsi="Arial" w:cs="Arial"/>
          <w:color w:val="000000"/>
          <w:sz w:val="24"/>
          <w:szCs w:val="24"/>
          <w:lang w:eastAsia="es-ES_tradnl"/>
        </w:rPr>
      </w:pPr>
    </w:p>
    <w:p w:rsidR="00F40C0F" w:rsidRPr="00B97011" w:rsidRDefault="00F40C0F" w:rsidP="00F40C0F">
      <w:pPr>
        <w:spacing w:after="120"/>
        <w:jc w:val="both"/>
        <w:rPr>
          <w:rFonts w:ascii="Arial" w:eastAsia="Times New Roman" w:hAnsi="Arial" w:cs="Arial"/>
          <w:b/>
          <w:bCs/>
          <w:color w:val="000000"/>
          <w:sz w:val="24"/>
          <w:szCs w:val="24"/>
          <w:lang w:eastAsia="es-ES_tradnl"/>
        </w:rPr>
      </w:pPr>
      <w:r w:rsidRPr="00B97011">
        <w:rPr>
          <w:rFonts w:ascii="Arial" w:eastAsia="Times New Roman" w:hAnsi="Arial" w:cs="Arial"/>
          <w:b/>
          <w:bCs/>
          <w:color w:val="000000"/>
          <w:sz w:val="24"/>
          <w:szCs w:val="24"/>
          <w:lang w:eastAsia="es-ES_tradnl"/>
        </w:rPr>
        <w:lastRenderedPageBreak/>
        <w:t>Programa Integral de Desarrollo de Infraestructura Turística</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Busca desarrollar en el estado de Colima infraestructura de vocación turística, que estimule la inversión privada, el desarrollo de productos turísticos, y contribuya a mejorar la calidad de vida de las y los colimenses, y la experiencia de quienes nos visitan, en playas, comunidades y centros urbanos; siendo diseñadas y ejecutadas bajo un esquema de sustentabilidad y de común acuerdo con los beneficiarios, para lograr el apropiamiento y la funcionalidad.</w:t>
      </w:r>
    </w:p>
    <w:p w:rsidR="00F40C0F" w:rsidRPr="00FF0943"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El programa incluye:</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Vinculación con los prestadores de servicios turísticos, las comunidades receptoras y autoridades.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Asesoría técnica e investigación.</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Gestión para el diseño y desarrollo.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Gestión de financiamiento.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Evaluación.</w:t>
      </w:r>
    </w:p>
    <w:p w:rsidR="00F40C0F" w:rsidRDefault="00F40C0F" w:rsidP="00F40C0F">
      <w:pPr>
        <w:spacing w:after="120"/>
        <w:jc w:val="both"/>
        <w:rPr>
          <w:rFonts w:ascii="Arial" w:eastAsia="Times New Roman" w:hAnsi="Arial" w:cs="Arial"/>
          <w:color w:val="000000"/>
          <w:sz w:val="24"/>
          <w:szCs w:val="24"/>
          <w:lang w:eastAsia="es-ES_tradnl"/>
        </w:rPr>
      </w:pPr>
    </w:p>
    <w:p w:rsidR="00F40C0F"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Proyectos a desarrollar: </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Rehabilitación de accesos a la Ciudad de Manzanillo, </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 xml:space="preserve">Rehabilitación del Centro Histórico de la cd. de Manzanillo, </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Construcción Malecón de M</w:t>
      </w:r>
      <w:r>
        <w:rPr>
          <w:rFonts w:ascii="Arial" w:eastAsia="Times New Roman" w:hAnsi="Arial" w:cs="Arial"/>
          <w:color w:val="000000"/>
          <w:sz w:val="24"/>
          <w:szCs w:val="24"/>
          <w:lang w:eastAsia="es-ES_tradnl"/>
        </w:rPr>
        <w:t>iramar de la Cd. de Manzanillo,</w:t>
      </w:r>
    </w:p>
    <w:p w:rsid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Corredor Suchitlán-Cofradía</w:t>
      </w:r>
      <w:r w:rsidRPr="002B10B9">
        <w:rPr>
          <w:rFonts w:ascii="Arial" w:eastAsia="Times New Roman" w:hAnsi="Arial" w:cs="Arial"/>
          <w:color w:val="000000"/>
          <w:sz w:val="24"/>
          <w:szCs w:val="24"/>
          <w:lang w:eastAsia="es-ES_tradnl"/>
        </w:rPr>
        <w:t>.</w:t>
      </w:r>
    </w:p>
    <w:p w:rsidR="00F40C0F" w:rsidRPr="00F40C0F" w:rsidRDefault="00F40C0F" w:rsidP="00F40C0F">
      <w:pPr>
        <w:spacing w:after="0"/>
        <w:ind w:left="567"/>
        <w:jc w:val="both"/>
        <w:textAlignment w:val="baseline"/>
        <w:rPr>
          <w:rFonts w:ascii="Arial" w:eastAsia="Times New Roman" w:hAnsi="Arial" w:cs="Arial"/>
          <w:color w:val="000000"/>
          <w:sz w:val="24"/>
          <w:szCs w:val="24"/>
          <w:lang w:eastAsia="es-ES_tradnl"/>
        </w:rPr>
      </w:pPr>
    </w:p>
    <w:p w:rsidR="00F40C0F" w:rsidRPr="00B97011" w:rsidRDefault="00F40C0F" w:rsidP="00F40C0F">
      <w:pPr>
        <w:spacing w:after="120"/>
        <w:jc w:val="both"/>
        <w:rPr>
          <w:rFonts w:ascii="Arial" w:eastAsia="Times New Roman" w:hAnsi="Arial" w:cs="Arial"/>
          <w:b/>
          <w:bCs/>
          <w:color w:val="000000"/>
          <w:sz w:val="24"/>
          <w:szCs w:val="24"/>
          <w:lang w:eastAsia="es-ES_tradnl"/>
        </w:rPr>
      </w:pPr>
      <w:r w:rsidRPr="00B97011">
        <w:rPr>
          <w:rFonts w:ascii="Arial" w:eastAsia="Times New Roman" w:hAnsi="Arial" w:cs="Arial"/>
          <w:b/>
          <w:bCs/>
          <w:color w:val="000000"/>
          <w:sz w:val="24"/>
          <w:szCs w:val="24"/>
          <w:lang w:eastAsia="es-ES_tradnl"/>
        </w:rPr>
        <w:t>Programa de Calidad Moderniza</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El Programa de Calidad Moderniza es un Sistema para el mejoramiento de la Calidad, a través del cual las empresas turísticas podrán estimular a sus colaboradores e incrementar sus índices de rentabilidad y competitividad, con base en una forma moderna de dirigir y administrar una empresa turística, condiciones que le permitirán satisfacer las expectativas de sus clientes.</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La Metodología Moderniza establece que las empresas que alcancen su implementación exitosa recibirán el Distintivo "M", máximo reconocimiento que otorga la institución gubernamental estatal de Turismo, y que avala la adopción de las mejores prácticas y una distinción de empresa Turística Modelo.</w:t>
      </w:r>
    </w:p>
    <w:p w:rsidR="00F40C0F" w:rsidRP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lastRenderedPageBreak/>
        <w:t>El programa está dirigido a propietarios y directivos de micro, pequeñas y medianas empresas turísticas legalmente constituidas, en los siguientes giros, preferentemente: hoteles de 1 a 4 estrellas, restaurantes, agencias de viajes, operadoras de turismo receptivo, ecoturismo, arrendadoras de autos, autotransportes turísticos, marinas, entre otros.</w:t>
      </w:r>
    </w:p>
    <w:p w:rsidR="00F40C0F" w:rsidRPr="002B10B9" w:rsidRDefault="00F40C0F" w:rsidP="00F40C0F">
      <w:pPr>
        <w:spacing w:after="120"/>
        <w:jc w:val="both"/>
        <w:rPr>
          <w:rFonts w:ascii="Arial" w:eastAsia="Times New Roman" w:hAnsi="Arial" w:cs="Arial"/>
          <w:b/>
          <w:bCs/>
          <w:color w:val="000000" w:themeColor="text1"/>
          <w:sz w:val="24"/>
          <w:szCs w:val="24"/>
          <w:lang w:eastAsia="es-ES_tradnl"/>
        </w:rPr>
      </w:pPr>
      <w:r w:rsidRPr="002B10B9">
        <w:rPr>
          <w:rFonts w:ascii="Arial" w:eastAsia="Times New Roman" w:hAnsi="Arial" w:cs="Arial"/>
          <w:b/>
          <w:bCs/>
          <w:color w:val="000000" w:themeColor="text1"/>
          <w:sz w:val="24"/>
          <w:szCs w:val="24"/>
          <w:lang w:eastAsia="es-ES_tradnl"/>
        </w:rPr>
        <w:t xml:space="preserve">Programa Sello Estatal del Manejo Higiénico de los Alimentos </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Manejo Higiénico de Alimentos "Sello Estatal", reconocimiento que otorga la institución gubernamental estatal de Turismo, a los prestadores de servicios de alimentos y bebidas, que cumplan con los estándares mínimos de higiene de la Norma Mexicana NMX-F-605-NORMEX-2004, en el servicio de alimentos preparados para la obtención del Sello Estatal, contemplando los puntos de recepción de alimentos, almacenamiento, manejo de sustancias químicas, refrigeración y congelación, área de cocina, agua y hielo, servicios sanitarios para empleados, manejo de basura, control de plagas, personal, bar.</w:t>
      </w:r>
    </w:p>
    <w:p w:rsidR="00F40C0F" w:rsidRPr="00606EE0"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 xml:space="preserve">Prestadores de servicios directamente beneficiarios: 30, </w:t>
      </w:r>
      <w:r>
        <w:rPr>
          <w:rFonts w:ascii="Arial" w:eastAsia="Times New Roman" w:hAnsi="Arial" w:cs="Arial"/>
          <w:color w:val="000000"/>
          <w:sz w:val="24"/>
          <w:szCs w:val="24"/>
          <w:shd w:val="clear" w:color="auto" w:fill="FFFFFF"/>
          <w:lang w:eastAsia="es-ES_tradnl"/>
        </w:rPr>
        <w:t>al año.</w:t>
      </w:r>
    </w:p>
    <w:p w:rsidR="00F40C0F" w:rsidRPr="00B97011" w:rsidRDefault="00F40C0F" w:rsidP="00F40C0F">
      <w:pPr>
        <w:spacing w:after="120"/>
        <w:jc w:val="both"/>
        <w:rPr>
          <w:rFonts w:ascii="Arial" w:eastAsia="Times New Roman" w:hAnsi="Arial" w:cs="Arial"/>
          <w:b/>
          <w:bCs/>
          <w:color w:val="000000" w:themeColor="text1"/>
          <w:sz w:val="24"/>
          <w:szCs w:val="24"/>
          <w:lang w:eastAsia="es-ES_tradnl"/>
        </w:rPr>
      </w:pPr>
      <w:r w:rsidRPr="00B97011">
        <w:rPr>
          <w:rFonts w:ascii="Arial" w:eastAsia="Times New Roman" w:hAnsi="Arial" w:cs="Arial"/>
          <w:b/>
          <w:bCs/>
          <w:color w:val="000000" w:themeColor="text1"/>
          <w:sz w:val="24"/>
          <w:szCs w:val="24"/>
          <w:lang w:eastAsia="es-ES_tradnl"/>
        </w:rPr>
        <w:t>Programa Capacitación por Competencia</w:t>
      </w:r>
    </w:p>
    <w:p w:rsidR="00F40C0F" w:rsidRPr="002B10B9" w:rsidRDefault="00F40C0F" w:rsidP="007748DC">
      <w:pPr>
        <w:pStyle w:val="Prrafodelista"/>
        <w:numPr>
          <w:ilvl w:val="0"/>
          <w:numId w:val="3"/>
        </w:numPr>
        <w:spacing w:after="120"/>
        <w:jc w:val="both"/>
        <w:rPr>
          <w:rFonts w:ascii="Arial" w:eastAsia="Times New Roman" w:hAnsi="Arial" w:cs="Arial"/>
          <w:b/>
          <w:bCs/>
          <w:color w:val="000000" w:themeColor="text1"/>
          <w:sz w:val="24"/>
          <w:szCs w:val="24"/>
          <w:lang w:eastAsia="es-ES_tradnl"/>
        </w:rPr>
      </w:pPr>
      <w:r w:rsidRPr="002B10B9">
        <w:rPr>
          <w:rFonts w:ascii="Arial" w:eastAsia="Times New Roman" w:hAnsi="Arial" w:cs="Arial"/>
          <w:b/>
          <w:bCs/>
          <w:color w:val="000000" w:themeColor="text1"/>
          <w:sz w:val="24"/>
          <w:szCs w:val="24"/>
          <w:lang w:eastAsia="es-ES_tradnl"/>
        </w:rPr>
        <w:t>Atención a Comensales</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Estándar de Competencia para personas que deban contar con conocimientos, habilidades, destrezas y actitudes, como meseros, en establecimientos dedicados al consumo de alimentos y bebidas; desde preparar el equipo necesario para atender al cliente, servir alimentos y bebidas, hasta cobrar el consumo.</w:t>
      </w:r>
    </w:p>
    <w:p w:rsidR="00F40C0F" w:rsidRPr="002B10B9" w:rsidRDefault="00F40C0F" w:rsidP="007748DC">
      <w:pPr>
        <w:pStyle w:val="Prrafodelista"/>
        <w:numPr>
          <w:ilvl w:val="0"/>
          <w:numId w:val="3"/>
        </w:num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Coordinación de los Servicios de Limpieza de Habitaciones y Áreas de Estancia para Alojamiento Temporal</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Estándar de Competencia para personas que deban contar con conocimientos, habilidades, destrezas y actitudes relacionadas con la programación y supervisión de los servicios de limpieza de habitaciones y áreas de estancia del cliente, en sitios para el alojamiento temporal; además de realizar funciones de capacitación constante al personal de limpieza a su cargo.</w:t>
      </w:r>
    </w:p>
    <w:p w:rsidR="00F40C0F" w:rsidRDefault="00F40C0F" w:rsidP="00F40C0F">
      <w:pPr>
        <w:spacing w:after="120"/>
        <w:jc w:val="both"/>
        <w:rPr>
          <w:rFonts w:ascii="Arial" w:eastAsia="Times New Roman" w:hAnsi="Arial" w:cs="Arial"/>
          <w:b/>
          <w:bCs/>
          <w:color w:val="000000" w:themeColor="text1"/>
          <w:sz w:val="24"/>
          <w:szCs w:val="24"/>
          <w:lang w:eastAsia="es-ES_tradnl"/>
        </w:rPr>
      </w:pPr>
    </w:p>
    <w:p w:rsidR="00F40C0F" w:rsidRDefault="00F40C0F" w:rsidP="00F40C0F">
      <w:pPr>
        <w:spacing w:after="120"/>
        <w:jc w:val="both"/>
        <w:rPr>
          <w:rFonts w:ascii="Arial" w:eastAsia="Times New Roman" w:hAnsi="Arial" w:cs="Arial"/>
          <w:b/>
          <w:bCs/>
          <w:color w:val="000000" w:themeColor="text1"/>
          <w:sz w:val="24"/>
          <w:szCs w:val="24"/>
          <w:lang w:eastAsia="es-ES_tradnl"/>
        </w:rPr>
      </w:pPr>
    </w:p>
    <w:p w:rsidR="00F40C0F" w:rsidRPr="002B10B9" w:rsidRDefault="00F40C0F" w:rsidP="00F40C0F">
      <w:pPr>
        <w:spacing w:after="120"/>
        <w:jc w:val="both"/>
        <w:rPr>
          <w:rFonts w:ascii="Arial" w:eastAsia="Times New Roman" w:hAnsi="Arial" w:cs="Arial"/>
          <w:b/>
          <w:bCs/>
          <w:color w:val="000000" w:themeColor="text1"/>
          <w:sz w:val="24"/>
          <w:szCs w:val="24"/>
          <w:lang w:eastAsia="es-ES_tradnl"/>
        </w:rPr>
      </w:pPr>
      <w:r w:rsidRPr="002B10B9">
        <w:rPr>
          <w:rFonts w:ascii="Arial" w:eastAsia="Times New Roman" w:hAnsi="Arial" w:cs="Arial"/>
          <w:b/>
          <w:bCs/>
          <w:color w:val="000000" w:themeColor="text1"/>
          <w:sz w:val="24"/>
          <w:szCs w:val="24"/>
          <w:lang w:eastAsia="es-ES_tradnl"/>
        </w:rPr>
        <w:lastRenderedPageBreak/>
        <w:t>Programa de Cultura Turística Infantil</w:t>
      </w:r>
    </w:p>
    <w:p w:rsidR="00F40C0F" w:rsidRPr="00FF0943"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Realizar convenio de colaboración con la SEP, para impartir Cultura Turística para niños de tercero a sexto grados de primaria.</w:t>
      </w:r>
    </w:p>
    <w:p w:rsidR="00F40C0F" w:rsidRPr="00FF0943"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El programa permitirá conocer, de una manera rápida e innovadora, el origen e historia de nuestro estado y, a la vez, motivar a los niños a que viajen por su ciudad, y despierte en ellos el interés por conocer sus principales atractivos turísticos.</w:t>
      </w:r>
    </w:p>
    <w:p w:rsidR="00F40C0F" w:rsidRDefault="00F40C0F" w:rsidP="00F40C0F">
      <w:pPr>
        <w:spacing w:after="120"/>
        <w:jc w:val="both"/>
        <w:textAlignment w:val="baseline"/>
        <w:rPr>
          <w:rFonts w:ascii="Arial" w:eastAsia="Times New Roman" w:hAnsi="Arial" w:cs="Arial"/>
          <w:color w:val="000000"/>
          <w:sz w:val="24"/>
          <w:szCs w:val="24"/>
          <w:shd w:val="clear" w:color="auto" w:fill="FFFFFF"/>
          <w:lang w:eastAsia="es-ES_tradnl"/>
        </w:rPr>
      </w:pPr>
      <w:r w:rsidRPr="00FF0943">
        <w:rPr>
          <w:rFonts w:ascii="Arial" w:eastAsia="Times New Roman" w:hAnsi="Arial" w:cs="Arial"/>
          <w:color w:val="000000"/>
          <w:sz w:val="24"/>
          <w:szCs w:val="24"/>
          <w:shd w:val="clear" w:color="auto" w:fill="FFFFFF"/>
          <w:lang w:eastAsia="es-ES_tradnl"/>
        </w:rPr>
        <w:t>El curso se llevará a cabo, por medio de videos y presentaciones, que le mostrará a los menores información acerca de los atractivos de los diez municipios de nuestro estado, su importancia y el cuidado de ellos.</w:t>
      </w:r>
    </w:p>
    <w:p w:rsidR="00F40C0F" w:rsidRPr="002B10B9" w:rsidRDefault="00F40C0F" w:rsidP="00F40C0F">
      <w:pPr>
        <w:spacing w:after="120"/>
        <w:jc w:val="both"/>
        <w:rPr>
          <w:rFonts w:ascii="Arial" w:eastAsia="Times New Roman" w:hAnsi="Arial" w:cs="Arial"/>
          <w:b/>
          <w:bCs/>
          <w:color w:val="000000" w:themeColor="text1"/>
          <w:sz w:val="24"/>
          <w:szCs w:val="24"/>
          <w:lang w:eastAsia="es-ES_tradnl"/>
        </w:rPr>
      </w:pPr>
      <w:r w:rsidRPr="002B10B9">
        <w:rPr>
          <w:rFonts w:ascii="Arial" w:eastAsia="Times New Roman" w:hAnsi="Arial" w:cs="Arial"/>
          <w:b/>
          <w:bCs/>
          <w:color w:val="000000" w:themeColor="text1"/>
          <w:sz w:val="24"/>
          <w:szCs w:val="24"/>
          <w:lang w:eastAsia="es-ES_tradnl"/>
        </w:rPr>
        <w:t>Programa Acreditación Guías de Turistas</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Los guías de turistas ofrecen el servicio de orientación e información profesional y especializada en los atractivos turísticos y el patrimonio cultural y natural de México, en las diferentes entidades federativas.</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La Secretaría de Turismo del Gobierno de la República, a través de la Dirección General de Certificación Turística, acredita a los guías de turistas, de acuerdo a las Normas Mexicanas Oficiales NOM-08-TUR-2002 y NOM-09-TUR-2002.</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Los guías de turistas se clasifican de acuerdo a su especialidad, de la siguiente manera:</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Guía de turistas general</w:t>
      </w:r>
      <w:r>
        <w:rPr>
          <w:rFonts w:ascii="Arial" w:eastAsia="Times New Roman" w:hAnsi="Arial" w:cs="Arial"/>
          <w:color w:val="000000"/>
          <w:sz w:val="24"/>
          <w:szCs w:val="24"/>
          <w:lang w:eastAsia="es-ES_tradnl"/>
        </w:rPr>
        <w:t>.</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Guía de turistas especializado en temas o localidades específicos de carácter cultural.</w:t>
      </w:r>
    </w:p>
    <w:p w:rsidR="00F40C0F" w:rsidRPr="00F40C0F"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Guía de turistas, especializado en actividades específicas.</w:t>
      </w:r>
    </w:p>
    <w:p w:rsidR="00F40C0F" w:rsidRPr="002B10B9" w:rsidRDefault="00F40C0F" w:rsidP="00F40C0F">
      <w:pPr>
        <w:spacing w:after="120"/>
        <w:jc w:val="both"/>
        <w:rPr>
          <w:rFonts w:ascii="Arial" w:eastAsia="Times New Roman" w:hAnsi="Arial" w:cs="Arial"/>
          <w:color w:val="000000" w:themeColor="text1"/>
          <w:sz w:val="24"/>
          <w:szCs w:val="24"/>
          <w:lang w:eastAsia="es-ES_tradnl"/>
        </w:rPr>
      </w:pPr>
      <w:r w:rsidRPr="002B10B9">
        <w:rPr>
          <w:rFonts w:ascii="Arial" w:eastAsia="Times New Roman" w:hAnsi="Arial" w:cs="Arial"/>
          <w:b/>
          <w:bCs/>
          <w:color w:val="000000" w:themeColor="text1"/>
          <w:sz w:val="24"/>
          <w:szCs w:val="24"/>
          <w:lang w:eastAsia="es-ES_tradnl"/>
        </w:rPr>
        <w:t>Programa de Capacitación para Prestadores Turísticos Costeros (Sombrilleros y Ramaderos)</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Lograr que los prestadores de servicios turísticos a pie de playa proporcionen un servicio de calidad al turista, para lo cual se llevarán a cabo los siguientes cursos: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Manejo higiénico de los alimentos.</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Curso de atención y servicio.</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Curso de cultura turística</w:t>
      </w:r>
      <w:r>
        <w:rPr>
          <w:rFonts w:ascii="Arial" w:eastAsia="Times New Roman" w:hAnsi="Arial" w:cs="Arial"/>
          <w:color w:val="000000"/>
          <w:sz w:val="24"/>
          <w:szCs w:val="24"/>
          <w:lang w:eastAsia="es-ES_tradnl"/>
        </w:rPr>
        <w:t>.</w:t>
      </w:r>
    </w:p>
    <w:p w:rsidR="00F40C0F" w:rsidRPr="002B10B9" w:rsidRDefault="00F40C0F" w:rsidP="007748DC">
      <w:pPr>
        <w:numPr>
          <w:ilvl w:val="0"/>
          <w:numId w:val="2"/>
        </w:numPr>
        <w:spacing w:after="0"/>
        <w:ind w:left="567"/>
        <w:jc w:val="both"/>
        <w:textAlignment w:val="baseline"/>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Curso de inglés básico turístico especializado</w:t>
      </w:r>
      <w:r>
        <w:rPr>
          <w:rFonts w:ascii="Arial" w:eastAsia="Times New Roman" w:hAnsi="Arial" w:cs="Arial"/>
          <w:color w:val="000000"/>
          <w:sz w:val="24"/>
          <w:szCs w:val="24"/>
          <w:lang w:eastAsia="es-ES_tradnl"/>
        </w:rPr>
        <w:t>.</w:t>
      </w:r>
    </w:p>
    <w:p w:rsidR="00F40C0F" w:rsidRPr="002B10B9" w:rsidRDefault="00F40C0F" w:rsidP="00F40C0F">
      <w:pPr>
        <w:spacing w:after="120"/>
        <w:jc w:val="both"/>
        <w:rPr>
          <w:rFonts w:ascii="Arial" w:eastAsia="Times New Roman" w:hAnsi="Arial" w:cs="Arial"/>
          <w:b/>
          <w:bCs/>
          <w:color w:val="000000" w:themeColor="text1"/>
          <w:sz w:val="24"/>
          <w:szCs w:val="24"/>
          <w:lang w:eastAsia="es-ES_tradnl"/>
        </w:rPr>
      </w:pPr>
      <w:r>
        <w:rPr>
          <w:rFonts w:ascii="Arial" w:eastAsia="Times New Roman" w:hAnsi="Arial" w:cs="Arial"/>
          <w:b/>
          <w:bCs/>
          <w:color w:val="000000" w:themeColor="text1"/>
          <w:sz w:val="24"/>
          <w:szCs w:val="24"/>
          <w:lang w:eastAsia="es-ES_tradnl"/>
        </w:rPr>
        <w:lastRenderedPageBreak/>
        <w:t xml:space="preserve">I.4 </w:t>
      </w:r>
      <w:r w:rsidRPr="002B10B9">
        <w:rPr>
          <w:rFonts w:ascii="Arial" w:eastAsia="Times New Roman" w:hAnsi="Arial" w:cs="Arial"/>
          <w:b/>
          <w:bCs/>
          <w:color w:val="000000" w:themeColor="text1"/>
          <w:sz w:val="24"/>
          <w:szCs w:val="24"/>
          <w:lang w:eastAsia="es-ES_tradnl"/>
        </w:rPr>
        <w:t xml:space="preserve">Trabajo y Previsión Social </w:t>
      </w:r>
      <w:r w:rsidRPr="002B10B9">
        <w:rPr>
          <w:rFonts w:ascii="Arial" w:eastAsia="Times New Roman" w:hAnsi="Arial" w:cs="Arial"/>
          <w:b/>
          <w:bCs/>
          <w:i/>
          <w:iCs/>
          <w:color w:val="000000" w:themeColor="text1"/>
          <w:sz w:val="24"/>
          <w:szCs w:val="24"/>
          <w:lang w:eastAsia="es-ES_tradnl"/>
        </w:rPr>
        <w:t> </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El objetivo más importante de este gobierno es que los colimenses vivan en un entorno de bienestar; por tanto, en materia de trabajo promoveremos la generación de empleos y la reactivación económica que beneficie a las familias de nuestra Colima.</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El trabajo es un derecho social de las personas y un deber social del Estado, en donde se considera a toda actividad humana, física o mental, que tiene una remuneración y/o que produce bienes o servicios. Por lo menos un colimense por hogar ostenta el estatus de trabajador, y es primordial que se cumpla con los derechos laborales que establecen las leyes. Nuestra Colima avanza hacia una nueva cultura laboral, y la igualdad de oportunidades para el bienestar de todas y todos, el impulso a la economía y una distribución más equitativa de la riqueza que producen</w:t>
      </w:r>
      <w:r>
        <w:rPr>
          <w:rFonts w:ascii="Arial" w:eastAsia="Times New Roman" w:hAnsi="Arial" w:cs="Arial"/>
          <w:color w:val="000000"/>
          <w:sz w:val="24"/>
          <w:szCs w:val="24"/>
          <w:lang w:eastAsia="es-ES_tradnl"/>
        </w:rPr>
        <w:t xml:space="preserve"> a diario las y los colimenses.</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Objetivo del Eje:</w:t>
      </w:r>
    </w:p>
    <w:p w:rsidR="00F40C0F" w:rsidRPr="00F40C0F"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Promover, fomentar y apoyar a las y los colimenses en la Transformación a una nueva cultura del trabajo; que dé certeza a la vigilancia y cumplimiento de la normativa laboral vigente; asimismo, de los derechos laborales de la clase trabajadora, mediante el diálogo social y productivo, como la vía idónea para alcanzar equilibrios; la inclusión de jóvenes y mujeres a la vida económicamente activa, mediante la capacitación y el acceso a un empleo digno. De igual forma, propiciar una verdadera democracia sindical en nuestra Colima.</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Línea de Acción:</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Con respeto al trabajo, dentro del eje de Economía para el Bienestar del Plan Estatal de Desarrollo 2021-2027, contempla la siguiente línea de acción:</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655AA9">
        <w:rPr>
          <w:rFonts w:ascii="Arial" w:eastAsia="Times New Roman" w:hAnsi="Arial" w:cs="Arial"/>
          <w:color w:val="000000"/>
          <w:sz w:val="24"/>
          <w:szCs w:val="24"/>
          <w:lang w:eastAsia="es-ES_tradnl"/>
        </w:rPr>
        <w:t>Promover las oportunidades para tener un equilibrio entre la vida personal, productiva y de cuidado, pri</w:t>
      </w:r>
      <w:r>
        <w:rPr>
          <w:rFonts w:ascii="Arial" w:eastAsia="Times New Roman" w:hAnsi="Arial" w:cs="Arial"/>
          <w:color w:val="000000"/>
          <w:sz w:val="24"/>
          <w:szCs w:val="24"/>
          <w:lang w:eastAsia="es-ES_tradnl"/>
        </w:rPr>
        <w:t>ncipalmente de las mujeres.</w:t>
      </w:r>
    </w:p>
    <w:p w:rsidR="00F40C0F" w:rsidRPr="002B10B9" w:rsidRDefault="00F40C0F" w:rsidP="00F40C0F">
      <w:pPr>
        <w:spacing w:after="120"/>
        <w:jc w:val="both"/>
        <w:rPr>
          <w:rFonts w:ascii="Arial" w:eastAsia="Times New Roman" w:hAnsi="Arial" w:cs="Arial"/>
          <w:b/>
          <w:bCs/>
          <w:color w:val="000000"/>
          <w:sz w:val="24"/>
          <w:szCs w:val="24"/>
          <w:lang w:eastAsia="es-ES_tradnl"/>
        </w:rPr>
      </w:pPr>
      <w:r w:rsidRPr="002B10B9">
        <w:rPr>
          <w:rFonts w:ascii="Arial" w:eastAsia="Times New Roman" w:hAnsi="Arial" w:cs="Arial"/>
          <w:b/>
          <w:bCs/>
          <w:color w:val="000000"/>
          <w:sz w:val="24"/>
          <w:szCs w:val="24"/>
          <w:lang w:eastAsia="es-ES_tradnl"/>
        </w:rPr>
        <w:t>Metas:</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1.1. Aumentar a un mínimo de 10 de inspectores laborales en la entidad.</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1.2 Disminuir un 50% el número de sanciones a empresas colimenses, por motivo de violación a los derechos laborales.</w:t>
      </w:r>
    </w:p>
    <w:p w:rsidR="00F40C0F" w:rsidRPr="002B10B9"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lastRenderedPageBreak/>
        <w:t>2.1. Incrementar en un 20% la contratación de juventudes, mujeres, adultos mayores y personas con discapacidad, en las empresas de la entidad, en el sexenio.</w:t>
      </w:r>
    </w:p>
    <w:p w:rsidR="00F40C0F" w:rsidRPr="00606EE0" w:rsidRDefault="00F40C0F" w:rsidP="00F40C0F">
      <w:pPr>
        <w:spacing w:after="120"/>
        <w:jc w:val="both"/>
        <w:rPr>
          <w:rFonts w:ascii="Arial" w:eastAsia="Times New Roman" w:hAnsi="Arial" w:cs="Arial"/>
          <w:color w:val="000000"/>
          <w:sz w:val="24"/>
          <w:szCs w:val="24"/>
          <w:lang w:eastAsia="es-ES_tradnl"/>
        </w:rPr>
      </w:pPr>
      <w:r w:rsidRPr="002B10B9">
        <w:rPr>
          <w:rFonts w:ascii="Arial" w:eastAsia="Times New Roman" w:hAnsi="Arial" w:cs="Arial"/>
          <w:color w:val="000000"/>
          <w:sz w:val="24"/>
          <w:szCs w:val="24"/>
          <w:lang w:eastAsia="es-ES_tradnl"/>
        </w:rPr>
        <w:t>3.1. Impulsar que el 30% de las empresas de cada uno de los sectores, primario, secundario y terciario, se certifique y obtenga su respectivo sello.</w:t>
      </w:r>
    </w:p>
    <w:p w:rsidR="00F40C0F" w:rsidRDefault="00F40C0F" w:rsidP="00F40C0F">
      <w:pPr>
        <w:spacing w:after="120"/>
        <w:jc w:val="both"/>
        <w:rPr>
          <w:rFonts w:ascii="Arial" w:hAnsi="Arial" w:cs="Arial"/>
          <w:b/>
          <w:bCs/>
          <w:sz w:val="24"/>
          <w:szCs w:val="24"/>
        </w:rPr>
      </w:pPr>
      <w:r w:rsidRPr="00790D90">
        <w:rPr>
          <w:rFonts w:ascii="Arial" w:hAnsi="Arial" w:cs="Arial"/>
          <w:b/>
          <w:bCs/>
          <w:sz w:val="24"/>
          <w:szCs w:val="24"/>
        </w:rPr>
        <w:t>II. Proyecciones de finanzas públicas, considerando las premisas empleadas en los Criterios Generales de Política Económica.</w:t>
      </w:r>
    </w:p>
    <w:p w:rsidR="00F40C0F" w:rsidRDefault="00F40C0F" w:rsidP="00F40C0F">
      <w:pPr>
        <w:spacing w:after="120"/>
        <w:rPr>
          <w:rFonts w:ascii="Arial" w:hAnsi="Arial" w:cs="Arial"/>
          <w:b/>
          <w:bCs/>
          <w:sz w:val="24"/>
          <w:szCs w:val="24"/>
        </w:rPr>
      </w:pPr>
      <w:r w:rsidRPr="002D050E">
        <w:rPr>
          <w:rFonts w:ascii="Arial" w:hAnsi="Arial" w:cs="Arial"/>
          <w:b/>
          <w:bCs/>
          <w:sz w:val="24"/>
          <w:szCs w:val="24"/>
        </w:rPr>
        <w:t>Metodología para la proyección de ingresos y egresos</w:t>
      </w:r>
    </w:p>
    <w:p w:rsidR="00F40C0F" w:rsidRPr="00AD08C2" w:rsidRDefault="00F40C0F" w:rsidP="00F40C0F">
      <w:pPr>
        <w:spacing w:after="120"/>
        <w:jc w:val="both"/>
        <w:rPr>
          <w:rFonts w:ascii="Arial" w:hAnsi="Arial" w:cs="Arial"/>
          <w:sz w:val="24"/>
          <w:szCs w:val="24"/>
        </w:rPr>
      </w:pPr>
      <w:r w:rsidRPr="00AD08C2">
        <w:rPr>
          <w:rFonts w:ascii="Arial" w:hAnsi="Arial" w:cs="Arial"/>
          <w:sz w:val="24"/>
          <w:szCs w:val="24"/>
        </w:rPr>
        <w:t xml:space="preserve">La metodología de proyección de ingresos y egresos del estado de </w:t>
      </w:r>
      <w:r>
        <w:rPr>
          <w:rFonts w:ascii="Arial" w:hAnsi="Arial" w:cs="Arial"/>
          <w:sz w:val="24"/>
          <w:szCs w:val="24"/>
        </w:rPr>
        <w:t>Colima</w:t>
      </w:r>
      <w:r w:rsidRPr="00AD08C2">
        <w:rPr>
          <w:rFonts w:ascii="Arial" w:hAnsi="Arial" w:cs="Arial"/>
          <w:sz w:val="24"/>
          <w:szCs w:val="24"/>
        </w:rPr>
        <w:t>, de conformidad con el Artículo 5 fracción II de la Ley de Disciplina Financiera de las Entidades Federativas y los Municipios, con fundamento en los Criterios Generales de Política Económica 202</w:t>
      </w:r>
      <w:r>
        <w:rPr>
          <w:rFonts w:ascii="Arial" w:hAnsi="Arial" w:cs="Arial"/>
          <w:sz w:val="24"/>
          <w:szCs w:val="24"/>
        </w:rPr>
        <w:t>2</w:t>
      </w:r>
      <w:r w:rsidRPr="00AD08C2">
        <w:rPr>
          <w:rFonts w:ascii="Arial" w:hAnsi="Arial" w:cs="Arial"/>
          <w:sz w:val="24"/>
          <w:szCs w:val="24"/>
        </w:rPr>
        <w:t>.</w:t>
      </w:r>
    </w:p>
    <w:p w:rsidR="00F40C0F" w:rsidRPr="00AD08C2" w:rsidRDefault="00F40C0F" w:rsidP="00F40C0F">
      <w:pPr>
        <w:spacing w:after="120"/>
        <w:jc w:val="both"/>
        <w:rPr>
          <w:rFonts w:ascii="Arial" w:hAnsi="Arial" w:cs="Arial"/>
          <w:sz w:val="24"/>
          <w:szCs w:val="24"/>
        </w:rPr>
      </w:pPr>
      <w:r w:rsidRPr="00AD08C2">
        <w:rPr>
          <w:rFonts w:ascii="Arial" w:hAnsi="Arial" w:cs="Arial"/>
          <w:sz w:val="24"/>
          <w:szCs w:val="24"/>
        </w:rPr>
        <w:t>La proyección de ingresos y egresos se realiza con base en los siguientes lineamientos generales:</w:t>
      </w:r>
    </w:p>
    <w:p w:rsidR="00F40C0F" w:rsidRPr="00AD08C2" w:rsidRDefault="00F40C0F" w:rsidP="00F40C0F">
      <w:pPr>
        <w:spacing w:after="0"/>
        <w:ind w:left="850" w:hanging="425"/>
        <w:jc w:val="both"/>
        <w:rPr>
          <w:rFonts w:ascii="Arial" w:hAnsi="Arial" w:cs="Arial"/>
          <w:sz w:val="24"/>
          <w:szCs w:val="24"/>
        </w:rPr>
      </w:pPr>
      <w:r w:rsidRPr="00AD08C2">
        <w:rPr>
          <w:rFonts w:ascii="Arial" w:hAnsi="Arial" w:cs="Arial"/>
          <w:sz w:val="24"/>
          <w:szCs w:val="24"/>
        </w:rPr>
        <w:t>1.</w:t>
      </w:r>
      <w:r>
        <w:rPr>
          <w:rFonts w:ascii="Arial" w:hAnsi="Arial" w:cs="Arial"/>
          <w:sz w:val="24"/>
          <w:szCs w:val="24"/>
        </w:rPr>
        <w:tab/>
      </w:r>
      <w:r w:rsidRPr="00AD08C2">
        <w:rPr>
          <w:rFonts w:ascii="Arial" w:hAnsi="Arial" w:cs="Arial"/>
          <w:sz w:val="24"/>
          <w:szCs w:val="24"/>
        </w:rPr>
        <w:t>Los ingresos locales aumentaron al ritmo del crecimiento nominal del PIB.</w:t>
      </w:r>
    </w:p>
    <w:p w:rsidR="00F40C0F" w:rsidRPr="00AD08C2" w:rsidRDefault="00F40C0F" w:rsidP="00F40C0F">
      <w:pPr>
        <w:spacing w:after="0"/>
        <w:ind w:left="850" w:hanging="425"/>
        <w:jc w:val="both"/>
        <w:rPr>
          <w:rFonts w:ascii="Arial" w:hAnsi="Arial" w:cs="Arial"/>
          <w:sz w:val="24"/>
          <w:szCs w:val="24"/>
        </w:rPr>
      </w:pPr>
      <w:r w:rsidRPr="00AD08C2">
        <w:rPr>
          <w:rFonts w:ascii="Arial" w:hAnsi="Arial" w:cs="Arial"/>
          <w:sz w:val="24"/>
          <w:szCs w:val="24"/>
        </w:rPr>
        <w:t>2.</w:t>
      </w:r>
      <w:r>
        <w:rPr>
          <w:rFonts w:ascii="Arial" w:hAnsi="Arial" w:cs="Arial"/>
          <w:sz w:val="24"/>
          <w:szCs w:val="24"/>
        </w:rPr>
        <w:tab/>
      </w:r>
      <w:r w:rsidRPr="00AD08C2">
        <w:rPr>
          <w:rFonts w:ascii="Arial" w:hAnsi="Arial" w:cs="Arial"/>
          <w:sz w:val="24"/>
          <w:szCs w:val="24"/>
        </w:rPr>
        <w:t>Los ingresos por concepto de participaciones y aportaciones se proyectan de</w:t>
      </w:r>
      <w:r>
        <w:rPr>
          <w:rFonts w:ascii="Arial" w:hAnsi="Arial" w:cs="Arial"/>
          <w:sz w:val="24"/>
          <w:szCs w:val="24"/>
        </w:rPr>
        <w:t xml:space="preserve"> </w:t>
      </w:r>
      <w:r w:rsidRPr="00AD08C2">
        <w:rPr>
          <w:rFonts w:ascii="Arial" w:hAnsi="Arial" w:cs="Arial"/>
          <w:sz w:val="24"/>
          <w:szCs w:val="24"/>
        </w:rPr>
        <w:t>manera indirecta, según el porcentaje que representan del PIB nominal de</w:t>
      </w:r>
      <w:r>
        <w:rPr>
          <w:rFonts w:ascii="Arial" w:hAnsi="Arial" w:cs="Arial"/>
          <w:sz w:val="24"/>
          <w:szCs w:val="24"/>
        </w:rPr>
        <w:t xml:space="preserve"> </w:t>
      </w:r>
      <w:r w:rsidRPr="00AD08C2">
        <w:rPr>
          <w:rFonts w:ascii="Arial" w:hAnsi="Arial" w:cs="Arial"/>
          <w:sz w:val="24"/>
          <w:szCs w:val="24"/>
        </w:rPr>
        <w:t>acuerdo con los Criterios Generales de Política Económica 202</w:t>
      </w:r>
      <w:r>
        <w:rPr>
          <w:rFonts w:ascii="Arial" w:hAnsi="Arial" w:cs="Arial"/>
          <w:sz w:val="24"/>
          <w:szCs w:val="24"/>
        </w:rPr>
        <w:t>2</w:t>
      </w:r>
      <w:r w:rsidRPr="00AD08C2">
        <w:rPr>
          <w:rFonts w:ascii="Arial" w:hAnsi="Arial" w:cs="Arial"/>
          <w:sz w:val="24"/>
          <w:szCs w:val="24"/>
        </w:rPr>
        <w:t>.</w:t>
      </w:r>
    </w:p>
    <w:p w:rsidR="00F40C0F" w:rsidRPr="00AD08C2" w:rsidRDefault="00F40C0F" w:rsidP="00F40C0F">
      <w:pPr>
        <w:spacing w:after="0"/>
        <w:ind w:left="850" w:hanging="425"/>
        <w:jc w:val="both"/>
        <w:rPr>
          <w:rFonts w:ascii="Arial" w:hAnsi="Arial" w:cs="Arial"/>
          <w:sz w:val="24"/>
          <w:szCs w:val="24"/>
        </w:rPr>
      </w:pPr>
      <w:r w:rsidRPr="00AD08C2">
        <w:rPr>
          <w:rFonts w:ascii="Arial" w:hAnsi="Arial" w:cs="Arial"/>
          <w:sz w:val="24"/>
          <w:szCs w:val="24"/>
        </w:rPr>
        <w:t>3.</w:t>
      </w:r>
      <w:r>
        <w:rPr>
          <w:rFonts w:ascii="Arial" w:hAnsi="Arial" w:cs="Arial"/>
          <w:sz w:val="24"/>
          <w:szCs w:val="24"/>
        </w:rPr>
        <w:tab/>
      </w:r>
      <w:r w:rsidRPr="00AD08C2">
        <w:rPr>
          <w:rFonts w:ascii="Arial" w:hAnsi="Arial" w:cs="Arial"/>
          <w:sz w:val="24"/>
          <w:szCs w:val="24"/>
        </w:rPr>
        <w:t>El Gasto no etiquetado aumentó también al ritmo del crecimiento nominal del</w:t>
      </w:r>
      <w:r>
        <w:rPr>
          <w:rFonts w:ascii="Arial" w:hAnsi="Arial" w:cs="Arial"/>
          <w:sz w:val="24"/>
          <w:szCs w:val="24"/>
        </w:rPr>
        <w:t xml:space="preserve"> </w:t>
      </w:r>
      <w:r w:rsidRPr="00AD08C2">
        <w:rPr>
          <w:rFonts w:ascii="Arial" w:hAnsi="Arial" w:cs="Arial"/>
          <w:sz w:val="24"/>
          <w:szCs w:val="24"/>
        </w:rPr>
        <w:t>PIB.</w:t>
      </w:r>
    </w:p>
    <w:p w:rsidR="00F40C0F" w:rsidRPr="00AD08C2" w:rsidRDefault="00F40C0F" w:rsidP="00F40C0F">
      <w:pPr>
        <w:spacing w:after="0"/>
        <w:ind w:left="850" w:hanging="425"/>
        <w:jc w:val="both"/>
        <w:rPr>
          <w:rFonts w:ascii="Arial" w:hAnsi="Arial" w:cs="Arial"/>
          <w:sz w:val="24"/>
          <w:szCs w:val="24"/>
        </w:rPr>
      </w:pPr>
      <w:r w:rsidRPr="00AD08C2">
        <w:rPr>
          <w:rFonts w:ascii="Arial" w:hAnsi="Arial" w:cs="Arial"/>
          <w:sz w:val="24"/>
          <w:szCs w:val="24"/>
        </w:rPr>
        <w:t>4.</w:t>
      </w:r>
      <w:r>
        <w:rPr>
          <w:rFonts w:ascii="Arial" w:hAnsi="Arial" w:cs="Arial"/>
          <w:sz w:val="24"/>
          <w:szCs w:val="24"/>
        </w:rPr>
        <w:tab/>
      </w:r>
      <w:r w:rsidRPr="00AD08C2">
        <w:rPr>
          <w:rFonts w:ascii="Arial" w:hAnsi="Arial" w:cs="Arial"/>
          <w:sz w:val="24"/>
          <w:szCs w:val="24"/>
        </w:rPr>
        <w:t>No se consideran gastos de inversión con los recursos de libre disposición</w:t>
      </w:r>
      <w:r>
        <w:rPr>
          <w:rFonts w:ascii="Arial" w:hAnsi="Arial" w:cs="Arial"/>
          <w:sz w:val="24"/>
          <w:szCs w:val="24"/>
        </w:rPr>
        <w:t xml:space="preserve"> </w:t>
      </w:r>
      <w:r w:rsidRPr="00AD08C2">
        <w:rPr>
          <w:rFonts w:ascii="Arial" w:hAnsi="Arial" w:cs="Arial"/>
          <w:sz w:val="24"/>
          <w:szCs w:val="24"/>
        </w:rPr>
        <w:t>mientras no haya suficiente ahorro interno.</w:t>
      </w:r>
    </w:p>
    <w:p w:rsidR="00F40C0F" w:rsidRPr="00AD08C2" w:rsidRDefault="00F40C0F" w:rsidP="00F40C0F">
      <w:pPr>
        <w:spacing w:after="120"/>
        <w:ind w:left="851" w:hanging="425"/>
        <w:jc w:val="both"/>
        <w:rPr>
          <w:rFonts w:ascii="Arial" w:hAnsi="Arial" w:cs="Arial"/>
          <w:sz w:val="24"/>
          <w:szCs w:val="24"/>
        </w:rPr>
      </w:pPr>
      <w:r w:rsidRPr="00AD08C2">
        <w:rPr>
          <w:rFonts w:ascii="Arial" w:hAnsi="Arial" w:cs="Arial"/>
          <w:sz w:val="24"/>
          <w:szCs w:val="24"/>
        </w:rPr>
        <w:t>5.</w:t>
      </w:r>
      <w:r>
        <w:rPr>
          <w:rFonts w:ascii="Arial" w:hAnsi="Arial" w:cs="Arial"/>
          <w:sz w:val="24"/>
          <w:szCs w:val="24"/>
        </w:rPr>
        <w:tab/>
      </w:r>
      <w:r w:rsidRPr="00AD08C2">
        <w:rPr>
          <w:rFonts w:ascii="Arial" w:hAnsi="Arial" w:cs="Arial"/>
          <w:sz w:val="24"/>
          <w:szCs w:val="24"/>
        </w:rPr>
        <w:t>No se considera nuevo endeudamiento de largo plazo y el endeudamiento a</w:t>
      </w:r>
      <w:r>
        <w:rPr>
          <w:rFonts w:ascii="Arial" w:hAnsi="Arial" w:cs="Arial"/>
          <w:sz w:val="24"/>
          <w:szCs w:val="24"/>
        </w:rPr>
        <w:t xml:space="preserve"> </w:t>
      </w:r>
      <w:r w:rsidRPr="00AD08C2">
        <w:rPr>
          <w:rFonts w:ascii="Arial" w:hAnsi="Arial" w:cs="Arial"/>
          <w:sz w:val="24"/>
          <w:szCs w:val="24"/>
        </w:rPr>
        <w:t>corto plazo que no se salda en 202</w:t>
      </w:r>
      <w:r>
        <w:rPr>
          <w:rFonts w:ascii="Arial" w:hAnsi="Arial" w:cs="Arial"/>
          <w:sz w:val="24"/>
          <w:szCs w:val="24"/>
        </w:rPr>
        <w:t>2</w:t>
      </w:r>
      <w:r w:rsidRPr="00AD08C2">
        <w:rPr>
          <w:rFonts w:ascii="Arial" w:hAnsi="Arial" w:cs="Arial"/>
          <w:sz w:val="24"/>
          <w:szCs w:val="24"/>
        </w:rPr>
        <w:t xml:space="preserve"> lo hace en 2023.</w:t>
      </w:r>
    </w:p>
    <w:p w:rsidR="00F40C0F" w:rsidRDefault="00F40C0F" w:rsidP="00F40C0F">
      <w:pPr>
        <w:spacing w:after="120"/>
        <w:jc w:val="both"/>
        <w:rPr>
          <w:rFonts w:ascii="Arial" w:hAnsi="Arial" w:cs="Arial"/>
          <w:sz w:val="24"/>
          <w:szCs w:val="24"/>
        </w:rPr>
      </w:pPr>
      <w:r w:rsidRPr="00AD08C2">
        <w:rPr>
          <w:rFonts w:ascii="Arial" w:hAnsi="Arial" w:cs="Arial"/>
          <w:sz w:val="24"/>
          <w:szCs w:val="24"/>
        </w:rPr>
        <w:t>Los lineamientos principales de la proyección provienen de los Criterios Generales de Política Económica 202</w:t>
      </w:r>
      <w:r>
        <w:rPr>
          <w:rFonts w:ascii="Arial" w:hAnsi="Arial" w:cs="Arial"/>
          <w:sz w:val="24"/>
          <w:szCs w:val="24"/>
        </w:rPr>
        <w:t>2</w:t>
      </w:r>
      <w:r w:rsidRPr="00AD08C2">
        <w:rPr>
          <w:rFonts w:ascii="Arial" w:hAnsi="Arial" w:cs="Arial"/>
          <w:sz w:val="24"/>
          <w:szCs w:val="24"/>
        </w:rPr>
        <w:t>. Los supuestos</w:t>
      </w:r>
      <w:r>
        <w:rPr>
          <w:rFonts w:ascii="Arial" w:hAnsi="Arial" w:cs="Arial"/>
          <w:sz w:val="24"/>
          <w:szCs w:val="24"/>
        </w:rPr>
        <w:t xml:space="preserve"> </w:t>
      </w:r>
      <w:r w:rsidRPr="00AD08C2">
        <w:rPr>
          <w:rFonts w:ascii="Arial" w:hAnsi="Arial" w:cs="Arial"/>
          <w:sz w:val="24"/>
          <w:szCs w:val="24"/>
        </w:rPr>
        <w:t>adicionales a estos lineamientos generales se establecen en cada apartado de</w:t>
      </w:r>
      <w:r>
        <w:rPr>
          <w:rFonts w:ascii="Arial" w:hAnsi="Arial" w:cs="Arial"/>
          <w:sz w:val="24"/>
          <w:szCs w:val="24"/>
        </w:rPr>
        <w:t xml:space="preserve"> </w:t>
      </w:r>
      <w:r w:rsidRPr="00AD08C2">
        <w:rPr>
          <w:rFonts w:ascii="Arial" w:hAnsi="Arial" w:cs="Arial"/>
          <w:sz w:val="24"/>
          <w:szCs w:val="24"/>
        </w:rPr>
        <w:t>proyección y se sustentan con información del Proyecto de Presupuesto de Egresos de</w:t>
      </w:r>
      <w:r>
        <w:rPr>
          <w:rFonts w:ascii="Arial" w:hAnsi="Arial" w:cs="Arial"/>
          <w:sz w:val="24"/>
          <w:szCs w:val="24"/>
        </w:rPr>
        <w:t xml:space="preserve"> </w:t>
      </w:r>
      <w:r w:rsidRPr="00AD08C2">
        <w:rPr>
          <w:rFonts w:ascii="Arial" w:hAnsi="Arial" w:cs="Arial"/>
          <w:sz w:val="24"/>
          <w:szCs w:val="24"/>
        </w:rPr>
        <w:t>la Federación y el Proyecto</w:t>
      </w:r>
      <w:r>
        <w:rPr>
          <w:rFonts w:ascii="Arial" w:hAnsi="Arial" w:cs="Arial"/>
          <w:sz w:val="24"/>
          <w:szCs w:val="24"/>
        </w:rPr>
        <w:t xml:space="preserve"> </w:t>
      </w:r>
      <w:r w:rsidRPr="00AD08C2">
        <w:rPr>
          <w:rFonts w:ascii="Arial" w:hAnsi="Arial" w:cs="Arial"/>
          <w:sz w:val="24"/>
          <w:szCs w:val="24"/>
        </w:rPr>
        <w:t xml:space="preserve">de Presupuesto de Egresos del Estado de </w:t>
      </w:r>
      <w:r>
        <w:rPr>
          <w:rFonts w:ascii="Arial" w:hAnsi="Arial" w:cs="Arial"/>
          <w:sz w:val="24"/>
          <w:szCs w:val="24"/>
        </w:rPr>
        <w:t>Colima.</w:t>
      </w: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b/>
          <w:bCs/>
          <w:sz w:val="24"/>
          <w:szCs w:val="24"/>
        </w:rPr>
      </w:pPr>
      <w:r w:rsidRPr="00790D90">
        <w:rPr>
          <w:rFonts w:ascii="Arial" w:hAnsi="Arial" w:cs="Arial"/>
          <w:b/>
          <w:bCs/>
          <w:sz w:val="24"/>
          <w:szCs w:val="24"/>
        </w:rPr>
        <w:lastRenderedPageBreak/>
        <w:t xml:space="preserve">a). </w:t>
      </w:r>
      <w:r>
        <w:rPr>
          <w:rFonts w:ascii="Arial" w:hAnsi="Arial" w:cs="Arial"/>
          <w:b/>
          <w:bCs/>
          <w:sz w:val="24"/>
          <w:szCs w:val="24"/>
        </w:rPr>
        <w:t>Proyecciones</w:t>
      </w:r>
      <w:r w:rsidRPr="00790D90">
        <w:rPr>
          <w:rFonts w:ascii="Arial" w:hAnsi="Arial" w:cs="Arial"/>
          <w:b/>
          <w:bCs/>
          <w:sz w:val="24"/>
          <w:szCs w:val="24"/>
        </w:rPr>
        <w:t xml:space="preserve"> de Ingresos </w:t>
      </w:r>
      <w:r>
        <w:rPr>
          <w:rFonts w:ascii="Arial" w:hAnsi="Arial" w:cs="Arial"/>
          <w:b/>
          <w:bCs/>
          <w:sz w:val="24"/>
          <w:szCs w:val="24"/>
        </w:rPr>
        <w:t>–</w:t>
      </w:r>
      <w:r w:rsidRPr="00790D90">
        <w:rPr>
          <w:rFonts w:ascii="Arial" w:hAnsi="Arial" w:cs="Arial"/>
          <w:b/>
          <w:bCs/>
          <w:sz w:val="24"/>
          <w:szCs w:val="24"/>
        </w:rPr>
        <w:t xml:space="preserve"> LDF</w:t>
      </w:r>
    </w:p>
    <w:p w:rsidR="00F40C0F" w:rsidRDefault="00F40C0F" w:rsidP="00F40C0F">
      <w:pPr>
        <w:spacing w:after="120"/>
        <w:jc w:val="both"/>
        <w:rPr>
          <w:rFonts w:ascii="Arial" w:hAnsi="Arial" w:cs="Arial"/>
          <w:b/>
          <w:bCs/>
          <w:sz w:val="24"/>
          <w:szCs w:val="24"/>
        </w:rPr>
      </w:pPr>
    </w:p>
    <w:p w:rsidR="00F40C0F" w:rsidRPr="00790D90" w:rsidRDefault="00F40C0F" w:rsidP="00F40C0F">
      <w:pPr>
        <w:spacing w:after="120"/>
        <w:jc w:val="both"/>
        <w:rPr>
          <w:rFonts w:ascii="Arial" w:hAnsi="Arial" w:cs="Arial"/>
          <w:b/>
          <w:bCs/>
          <w:sz w:val="24"/>
          <w:szCs w:val="24"/>
        </w:rPr>
      </w:pPr>
      <w:r w:rsidRPr="00EA09A2">
        <w:rPr>
          <w:noProof/>
          <w:lang w:val="es-ES" w:eastAsia="es-ES"/>
        </w:rPr>
        <w:drawing>
          <wp:inline distT="0" distB="0" distL="0" distR="0" wp14:anchorId="7DE4324B" wp14:editId="366A72FD">
            <wp:extent cx="5612130" cy="346806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68062"/>
                    </a:xfrm>
                    <a:prstGeom prst="rect">
                      <a:avLst/>
                    </a:prstGeom>
                    <a:noFill/>
                    <a:ln>
                      <a:noFill/>
                    </a:ln>
                  </pic:spPr>
                </pic:pic>
              </a:graphicData>
            </a:graphic>
          </wp:inline>
        </w:drawing>
      </w: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Pr="00790D90"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b/>
          <w:bCs/>
          <w:sz w:val="24"/>
          <w:szCs w:val="24"/>
        </w:rPr>
      </w:pPr>
      <w:r>
        <w:rPr>
          <w:rFonts w:ascii="Arial" w:hAnsi="Arial" w:cs="Arial"/>
          <w:b/>
          <w:bCs/>
          <w:sz w:val="24"/>
          <w:szCs w:val="24"/>
        </w:rPr>
        <w:lastRenderedPageBreak/>
        <w:t>b</w:t>
      </w:r>
      <w:r w:rsidRPr="00790D90">
        <w:rPr>
          <w:rFonts w:ascii="Arial" w:hAnsi="Arial" w:cs="Arial"/>
          <w:b/>
          <w:bCs/>
          <w:sz w:val="24"/>
          <w:szCs w:val="24"/>
        </w:rPr>
        <w:t xml:space="preserve">) </w:t>
      </w:r>
      <w:r>
        <w:rPr>
          <w:rFonts w:ascii="Arial" w:hAnsi="Arial" w:cs="Arial"/>
          <w:b/>
          <w:bCs/>
          <w:sz w:val="24"/>
          <w:szCs w:val="24"/>
        </w:rPr>
        <w:t>Proyecciones</w:t>
      </w:r>
      <w:r w:rsidRPr="00790D90">
        <w:rPr>
          <w:rFonts w:ascii="Arial" w:hAnsi="Arial" w:cs="Arial"/>
          <w:b/>
          <w:bCs/>
          <w:sz w:val="24"/>
          <w:szCs w:val="24"/>
        </w:rPr>
        <w:t xml:space="preserve"> de </w:t>
      </w:r>
      <w:r>
        <w:rPr>
          <w:rFonts w:ascii="Arial" w:hAnsi="Arial" w:cs="Arial"/>
          <w:b/>
          <w:bCs/>
          <w:sz w:val="24"/>
          <w:szCs w:val="24"/>
        </w:rPr>
        <w:t>E</w:t>
      </w:r>
      <w:r w:rsidRPr="00790D90">
        <w:rPr>
          <w:rFonts w:ascii="Arial" w:hAnsi="Arial" w:cs="Arial"/>
          <w:b/>
          <w:bCs/>
          <w:sz w:val="24"/>
          <w:szCs w:val="24"/>
        </w:rPr>
        <w:t xml:space="preserve">gresos </w:t>
      </w:r>
      <w:r>
        <w:rPr>
          <w:rFonts w:ascii="Arial" w:hAnsi="Arial" w:cs="Arial"/>
          <w:b/>
          <w:bCs/>
          <w:sz w:val="24"/>
          <w:szCs w:val="24"/>
        </w:rPr>
        <w:t>–</w:t>
      </w:r>
      <w:r w:rsidRPr="00790D90">
        <w:rPr>
          <w:rFonts w:ascii="Arial" w:hAnsi="Arial" w:cs="Arial"/>
          <w:b/>
          <w:bCs/>
          <w:sz w:val="24"/>
          <w:szCs w:val="24"/>
        </w:rPr>
        <w:t xml:space="preserve"> LDF</w:t>
      </w:r>
    </w:p>
    <w:p w:rsidR="00F40C0F" w:rsidRPr="00790D90" w:rsidRDefault="00F40C0F" w:rsidP="00F40C0F">
      <w:pPr>
        <w:spacing w:after="120"/>
        <w:jc w:val="both"/>
        <w:rPr>
          <w:rFonts w:ascii="Arial" w:hAnsi="Arial" w:cs="Arial"/>
          <w:b/>
          <w:bCs/>
          <w:sz w:val="24"/>
          <w:szCs w:val="24"/>
        </w:rPr>
      </w:pPr>
      <w:r w:rsidRPr="00F40C0F">
        <w:rPr>
          <w:noProof/>
          <w:lang w:val="es-ES" w:eastAsia="es-ES"/>
        </w:rPr>
        <w:drawing>
          <wp:inline distT="0" distB="0" distL="0" distR="0">
            <wp:extent cx="5400040" cy="31821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182166"/>
                    </a:xfrm>
                    <a:prstGeom prst="rect">
                      <a:avLst/>
                    </a:prstGeom>
                    <a:noFill/>
                    <a:ln>
                      <a:noFill/>
                    </a:ln>
                  </pic:spPr>
                </pic:pic>
              </a:graphicData>
            </a:graphic>
          </wp:inline>
        </w:drawing>
      </w: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Pr="00790D90" w:rsidRDefault="00F40C0F" w:rsidP="00F40C0F">
      <w:pPr>
        <w:spacing w:after="120"/>
        <w:jc w:val="both"/>
        <w:rPr>
          <w:rFonts w:ascii="Arial" w:hAnsi="Arial" w:cs="Arial"/>
          <w:sz w:val="24"/>
          <w:szCs w:val="24"/>
        </w:rPr>
      </w:pP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lastRenderedPageBreak/>
        <w:t>III. Descripción de los riesgos relevantes para las finanzas públicas, incluyendo los montos de Deuda Contingente, acompañados de propuestas de acción para enfrentarlos.</w:t>
      </w:r>
    </w:p>
    <w:p w:rsidR="00F40C0F" w:rsidRPr="00790D90" w:rsidRDefault="00F40C0F" w:rsidP="00F40C0F">
      <w:pPr>
        <w:spacing w:after="120"/>
        <w:jc w:val="both"/>
        <w:rPr>
          <w:rFonts w:ascii="Arial" w:hAnsi="Arial" w:cs="Arial"/>
          <w:b/>
          <w:bCs/>
          <w:sz w:val="24"/>
          <w:szCs w:val="24"/>
        </w:rPr>
      </w:pP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t>1. Riesgos fiscales en el ámbito nacional.</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La Secretaría de Hacienda y Crédito Público, presenta Criterios Generales de Política Económica, las estimaciones de finanzas públicas para el año fiscal 2022; las cuales se realizan con un marco macroeconómico prudente que incorpora la recuperación económica observada desde la tercera mitad de 2020, las perspectivas de crecimiento para 2022 y la evolución de la pandemia. </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No obstante, es importante considerar que durante el ejercicio fiscal se pueden presentar desviaciones con respecto a lo esperado en el momento de elaborar y aprobar el Paquete Económico 2022 debido a choques macroeconómicos externos y otros factores no previsibles. </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En la tabla siguiente, se presenta un análisis de sensibilidad que mide el impacto que pudieran tener las desviaciones de las principales variables del marco macroeconómico sobre las estimaciones de ingresos y gasto presentadas en el Paquete Económico 2022. Es importante destacar que el análisis considera desviaciones individuales y no estima el impacto de desviaciones simultáneas.</w:t>
      </w:r>
    </w:p>
    <w:tbl>
      <w:tblPr>
        <w:tblStyle w:val="Tablaconcuadrcula"/>
        <w:tblW w:w="0" w:type="auto"/>
        <w:tblInd w:w="15" w:type="dxa"/>
        <w:tblLook w:val="04A0" w:firstRow="1" w:lastRow="0" w:firstColumn="1" w:lastColumn="0" w:noHBand="0" w:noVBand="1"/>
      </w:tblPr>
      <w:tblGrid>
        <w:gridCol w:w="2824"/>
        <w:gridCol w:w="848"/>
        <w:gridCol w:w="706"/>
        <w:gridCol w:w="4101"/>
      </w:tblGrid>
      <w:tr w:rsidR="00F40C0F" w:rsidRPr="00790D90" w:rsidTr="00F40C0F">
        <w:trPr>
          <w:tblHeader/>
        </w:trPr>
        <w:tc>
          <w:tcPr>
            <w:tcW w:w="8484" w:type="dxa"/>
            <w:gridSpan w:val="4"/>
            <w:tcBorders>
              <w:top w:val="nil"/>
              <w:left w:val="nil"/>
              <w:bottom w:val="single" w:sz="4" w:space="0" w:color="auto"/>
              <w:right w:val="nil"/>
            </w:tcBorders>
          </w:tcPr>
          <w:p w:rsidR="00F40C0F" w:rsidRPr="00790D90" w:rsidRDefault="00F40C0F" w:rsidP="00F40C0F">
            <w:pPr>
              <w:spacing w:after="0" w:line="240" w:lineRule="auto"/>
              <w:jc w:val="center"/>
              <w:rPr>
                <w:rFonts w:ascii="Arial" w:hAnsi="Arial" w:cs="Arial"/>
                <w:b/>
                <w:bCs/>
                <w:sz w:val="16"/>
                <w:szCs w:val="16"/>
              </w:rPr>
            </w:pPr>
            <w:r w:rsidRPr="00790D90">
              <w:rPr>
                <w:rFonts w:ascii="Arial" w:hAnsi="Arial" w:cs="Arial"/>
                <w:b/>
                <w:bCs/>
              </w:rPr>
              <w:t>Sensibilidades de ingresos y egresos en 2022</w:t>
            </w:r>
          </w:p>
        </w:tc>
      </w:tr>
      <w:tr w:rsidR="00F40C0F" w:rsidRPr="00790D90" w:rsidTr="00F40C0F">
        <w:trPr>
          <w:tblHeader/>
        </w:trPr>
        <w:tc>
          <w:tcPr>
            <w:tcW w:w="2826" w:type="dxa"/>
            <w:tcBorders>
              <w:top w:val="single" w:sz="4" w:space="0" w:color="auto"/>
            </w:tcBorders>
          </w:tcPr>
          <w:p w:rsidR="00F40C0F" w:rsidRPr="00790D90" w:rsidRDefault="00F40C0F" w:rsidP="00F40C0F">
            <w:pPr>
              <w:spacing w:after="0" w:line="240" w:lineRule="auto"/>
              <w:jc w:val="center"/>
              <w:rPr>
                <w:rFonts w:ascii="Arial" w:hAnsi="Arial" w:cs="Arial"/>
                <w:b/>
                <w:bCs/>
                <w:sz w:val="16"/>
                <w:szCs w:val="16"/>
              </w:rPr>
            </w:pPr>
          </w:p>
        </w:tc>
        <w:tc>
          <w:tcPr>
            <w:tcW w:w="848" w:type="dxa"/>
            <w:tcBorders>
              <w:top w:val="single" w:sz="4" w:space="0" w:color="auto"/>
            </w:tcBorders>
          </w:tcPr>
          <w:p w:rsidR="00F40C0F" w:rsidRPr="00790D90" w:rsidRDefault="00F40C0F" w:rsidP="00F40C0F">
            <w:pPr>
              <w:spacing w:after="0" w:line="240" w:lineRule="auto"/>
              <w:jc w:val="center"/>
              <w:rPr>
                <w:rFonts w:ascii="Arial" w:hAnsi="Arial" w:cs="Arial"/>
                <w:b/>
                <w:bCs/>
                <w:sz w:val="16"/>
                <w:szCs w:val="16"/>
              </w:rPr>
            </w:pPr>
            <w:r w:rsidRPr="00790D90">
              <w:rPr>
                <w:rFonts w:ascii="Arial" w:hAnsi="Arial" w:cs="Arial"/>
                <w:b/>
                <w:bCs/>
                <w:sz w:val="16"/>
                <w:szCs w:val="16"/>
              </w:rPr>
              <w:t>mdp</w:t>
            </w:r>
          </w:p>
        </w:tc>
        <w:tc>
          <w:tcPr>
            <w:tcW w:w="706" w:type="dxa"/>
            <w:tcBorders>
              <w:top w:val="single" w:sz="4" w:space="0" w:color="auto"/>
            </w:tcBorders>
          </w:tcPr>
          <w:p w:rsidR="00F40C0F" w:rsidRPr="00790D90" w:rsidRDefault="00F40C0F" w:rsidP="00F40C0F">
            <w:pPr>
              <w:spacing w:after="0" w:line="240" w:lineRule="auto"/>
              <w:jc w:val="center"/>
              <w:rPr>
                <w:rFonts w:ascii="Arial" w:hAnsi="Arial" w:cs="Arial"/>
                <w:b/>
                <w:bCs/>
                <w:sz w:val="16"/>
                <w:szCs w:val="16"/>
              </w:rPr>
            </w:pPr>
            <w:r w:rsidRPr="00790D90">
              <w:rPr>
                <w:rFonts w:ascii="Arial" w:hAnsi="Arial" w:cs="Arial"/>
                <w:b/>
                <w:bCs/>
                <w:sz w:val="16"/>
                <w:szCs w:val="16"/>
              </w:rPr>
              <w:t>% del PIB</w:t>
            </w:r>
          </w:p>
        </w:tc>
        <w:tc>
          <w:tcPr>
            <w:tcW w:w="4104" w:type="dxa"/>
            <w:tcBorders>
              <w:top w:val="single" w:sz="4" w:space="0" w:color="auto"/>
            </w:tcBorders>
          </w:tcPr>
          <w:p w:rsidR="00F40C0F" w:rsidRPr="00790D90" w:rsidRDefault="00F40C0F" w:rsidP="00F40C0F">
            <w:pPr>
              <w:spacing w:after="0" w:line="240" w:lineRule="auto"/>
              <w:jc w:val="center"/>
              <w:rPr>
                <w:rFonts w:ascii="Arial" w:hAnsi="Arial" w:cs="Arial"/>
                <w:b/>
                <w:bCs/>
                <w:sz w:val="16"/>
                <w:szCs w:val="16"/>
              </w:rPr>
            </w:pPr>
            <w:r w:rsidRPr="00790D90">
              <w:rPr>
                <w:rFonts w:ascii="Arial" w:hAnsi="Arial" w:cs="Arial"/>
                <w:b/>
                <w:bCs/>
                <w:sz w:val="16"/>
                <w:szCs w:val="16"/>
              </w:rPr>
              <w:t>Explicación</w:t>
            </w:r>
          </w:p>
        </w:tc>
      </w:tr>
      <w:tr w:rsidR="00F40C0F" w:rsidRPr="00790D90" w:rsidTr="00F40C0F">
        <w:tc>
          <w:tcPr>
            <w:tcW w:w="2826" w:type="dxa"/>
          </w:tcPr>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1. Medio punto real de crecimiento</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económico (tributarios)</w:t>
            </w:r>
          </w:p>
        </w:tc>
        <w:tc>
          <w:tcPr>
            <w:tcW w:w="848"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20,784.9</w:t>
            </w:r>
          </w:p>
        </w:tc>
        <w:tc>
          <w:tcPr>
            <w:tcW w:w="706"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0.07</w:t>
            </w:r>
          </w:p>
        </w:tc>
        <w:tc>
          <w:tcPr>
            <w:tcW w:w="4104" w:type="dxa"/>
          </w:tcPr>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 crecimiento económico mayor al estimado</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incrementa los ingresos públicos debido a una</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mayor recaudación de los impuestos (IVA, ISR y otros).</w:t>
            </w:r>
          </w:p>
        </w:tc>
      </w:tr>
      <w:tr w:rsidR="00F40C0F" w:rsidRPr="00790D90" w:rsidTr="00F40C0F">
        <w:tc>
          <w:tcPr>
            <w:tcW w:w="2826" w:type="dxa"/>
          </w:tcPr>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2. Un dólar adicional en el precio del</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petróleo (ingresos petroleros)</w:t>
            </w:r>
          </w:p>
        </w:tc>
        <w:tc>
          <w:tcPr>
            <w:tcW w:w="848"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13,588.1</w:t>
            </w:r>
          </w:p>
        </w:tc>
        <w:tc>
          <w:tcPr>
            <w:tcW w:w="706"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0.05</w:t>
            </w:r>
          </w:p>
        </w:tc>
        <w:tc>
          <w:tcPr>
            <w:tcW w:w="4104" w:type="dxa"/>
          </w:tcPr>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 aumento en el precio del petróleo</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incrementa los ingresos por exportaciones de</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petróleo más que el incremento de los gastos</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por importación de hidrocarburos para</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Pemex.</w:t>
            </w:r>
          </w:p>
        </w:tc>
      </w:tr>
      <w:tr w:rsidR="00F40C0F" w:rsidRPr="00790D90" w:rsidTr="00F40C0F">
        <w:tc>
          <w:tcPr>
            <w:tcW w:w="2826" w:type="dxa"/>
          </w:tcPr>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3. Apreciación de 10 centavos en el</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tipo de cambio promedio</w:t>
            </w:r>
          </w:p>
          <w:p w:rsidR="00F40C0F" w:rsidRPr="00790D90" w:rsidRDefault="00F40C0F" w:rsidP="00F40C0F">
            <w:pPr>
              <w:spacing w:after="0" w:line="240" w:lineRule="auto"/>
              <w:jc w:val="both"/>
              <w:rPr>
                <w:rFonts w:ascii="Arial" w:hAnsi="Arial" w:cs="Arial"/>
                <w:sz w:val="14"/>
                <w:szCs w:val="14"/>
              </w:rPr>
            </w:pPr>
            <w:r w:rsidRPr="00790D90">
              <w:rPr>
                <w:rFonts w:ascii="Arial" w:hAnsi="Arial" w:cs="Arial"/>
                <w:sz w:val="14"/>
                <w:szCs w:val="14"/>
              </w:rPr>
              <w:t>Ingresos petroleros (-)</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4"/>
                <w:szCs w:val="14"/>
              </w:rPr>
              <w:t>Costo financiero (+)</w:t>
            </w:r>
          </w:p>
        </w:tc>
        <w:tc>
          <w:tcPr>
            <w:tcW w:w="848"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-4,607.2</w:t>
            </w:r>
          </w:p>
          <w:p w:rsidR="00F40C0F" w:rsidRPr="00790D90" w:rsidRDefault="00F40C0F" w:rsidP="00F40C0F">
            <w:pPr>
              <w:spacing w:after="0" w:line="240" w:lineRule="auto"/>
              <w:jc w:val="right"/>
              <w:rPr>
                <w:rFonts w:ascii="Arial" w:hAnsi="Arial" w:cs="Arial"/>
                <w:sz w:val="16"/>
                <w:szCs w:val="16"/>
              </w:rPr>
            </w:pPr>
          </w:p>
          <w:p w:rsidR="00F40C0F" w:rsidRPr="00790D90" w:rsidRDefault="00F40C0F" w:rsidP="00F40C0F">
            <w:pPr>
              <w:spacing w:after="0" w:line="240" w:lineRule="auto"/>
              <w:jc w:val="right"/>
              <w:rPr>
                <w:rFonts w:ascii="Arial" w:hAnsi="Arial" w:cs="Arial"/>
                <w:sz w:val="14"/>
                <w:szCs w:val="14"/>
              </w:rPr>
            </w:pPr>
            <w:r w:rsidRPr="00790D90">
              <w:rPr>
                <w:rFonts w:ascii="Arial" w:hAnsi="Arial" w:cs="Arial"/>
                <w:sz w:val="14"/>
                <w:szCs w:val="14"/>
              </w:rPr>
              <w:t>-5,033.4</w:t>
            </w:r>
          </w:p>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4"/>
                <w:szCs w:val="14"/>
              </w:rPr>
              <w:t>426.2</w:t>
            </w:r>
          </w:p>
        </w:tc>
        <w:tc>
          <w:tcPr>
            <w:tcW w:w="706"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-0.02</w:t>
            </w:r>
          </w:p>
          <w:p w:rsidR="00F40C0F" w:rsidRPr="00790D90" w:rsidRDefault="00F40C0F" w:rsidP="00F40C0F">
            <w:pPr>
              <w:spacing w:after="0" w:line="240" w:lineRule="auto"/>
              <w:jc w:val="right"/>
              <w:rPr>
                <w:rFonts w:ascii="Arial" w:hAnsi="Arial" w:cs="Arial"/>
                <w:sz w:val="16"/>
                <w:szCs w:val="16"/>
              </w:rPr>
            </w:pPr>
          </w:p>
          <w:p w:rsidR="00F40C0F" w:rsidRPr="00790D90" w:rsidRDefault="00F40C0F" w:rsidP="00F40C0F">
            <w:pPr>
              <w:spacing w:after="0" w:line="240" w:lineRule="auto"/>
              <w:jc w:val="right"/>
              <w:rPr>
                <w:rFonts w:ascii="Arial" w:hAnsi="Arial" w:cs="Arial"/>
                <w:sz w:val="14"/>
                <w:szCs w:val="14"/>
              </w:rPr>
            </w:pPr>
            <w:r w:rsidRPr="00790D90">
              <w:rPr>
                <w:rFonts w:ascii="Arial" w:hAnsi="Arial" w:cs="Arial"/>
                <w:sz w:val="14"/>
                <w:szCs w:val="14"/>
              </w:rPr>
              <w:t>-0.02</w:t>
            </w:r>
          </w:p>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4"/>
                <w:szCs w:val="14"/>
              </w:rPr>
              <w:t>0.00</w:t>
            </w:r>
          </w:p>
        </w:tc>
        <w:tc>
          <w:tcPr>
            <w:tcW w:w="4104" w:type="dxa"/>
          </w:tcPr>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Una apreciación del peso frente al dólar</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reduce los ingresos petroleros debido a que</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una proporción elevada de los mismos está</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asociada a las exportaciones de crudo.</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Asimismo, reduce el costo por el servicio de la deuda denominada en moneda extranjera</w:t>
            </w:r>
          </w:p>
        </w:tc>
      </w:tr>
      <w:tr w:rsidR="00F40C0F" w:rsidRPr="00790D90" w:rsidTr="00F40C0F">
        <w:tc>
          <w:tcPr>
            <w:tcW w:w="2826" w:type="dxa"/>
          </w:tcPr>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4. Por 50 mbd de extracción de crudo</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(ingresos petroleros)</w:t>
            </w:r>
          </w:p>
        </w:tc>
        <w:tc>
          <w:tcPr>
            <w:tcW w:w="848"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20,594.8</w:t>
            </w:r>
          </w:p>
        </w:tc>
        <w:tc>
          <w:tcPr>
            <w:tcW w:w="706"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0.07</w:t>
            </w:r>
          </w:p>
        </w:tc>
        <w:tc>
          <w:tcPr>
            <w:tcW w:w="4104" w:type="dxa"/>
          </w:tcPr>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Una mayor plataforma de producción de</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petróleo incrementa los ingresos petroleros</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debido a la mayor venta de petróleo</w:t>
            </w:r>
          </w:p>
        </w:tc>
      </w:tr>
      <w:tr w:rsidR="00F40C0F" w:rsidRPr="00790D90" w:rsidTr="00F40C0F">
        <w:tc>
          <w:tcPr>
            <w:tcW w:w="2826" w:type="dxa"/>
          </w:tcPr>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5. Por 100 puntos base en la tasa de</w:t>
            </w:r>
          </w:p>
          <w:p w:rsidR="00F40C0F" w:rsidRPr="00790D90" w:rsidRDefault="00F40C0F" w:rsidP="00F40C0F">
            <w:pPr>
              <w:spacing w:after="0" w:line="240" w:lineRule="auto"/>
              <w:jc w:val="both"/>
              <w:rPr>
                <w:rFonts w:ascii="Arial" w:hAnsi="Arial" w:cs="Arial"/>
                <w:sz w:val="16"/>
                <w:szCs w:val="16"/>
              </w:rPr>
            </w:pPr>
            <w:r w:rsidRPr="00790D90">
              <w:rPr>
                <w:rFonts w:ascii="Arial" w:hAnsi="Arial" w:cs="Arial"/>
                <w:sz w:val="16"/>
                <w:szCs w:val="16"/>
              </w:rPr>
              <w:t>interés (costo financiero) *</w:t>
            </w:r>
          </w:p>
        </w:tc>
        <w:tc>
          <w:tcPr>
            <w:tcW w:w="848"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24,515.1</w:t>
            </w:r>
          </w:p>
        </w:tc>
        <w:tc>
          <w:tcPr>
            <w:tcW w:w="706" w:type="dxa"/>
          </w:tcPr>
          <w:p w:rsidR="00F40C0F" w:rsidRPr="00790D90" w:rsidRDefault="00F40C0F" w:rsidP="00F40C0F">
            <w:pPr>
              <w:spacing w:after="0" w:line="240" w:lineRule="auto"/>
              <w:jc w:val="right"/>
              <w:rPr>
                <w:rFonts w:ascii="Arial" w:hAnsi="Arial" w:cs="Arial"/>
                <w:sz w:val="16"/>
                <w:szCs w:val="16"/>
              </w:rPr>
            </w:pPr>
            <w:r w:rsidRPr="00790D90">
              <w:rPr>
                <w:rFonts w:ascii="Arial" w:hAnsi="Arial" w:cs="Arial"/>
                <w:sz w:val="16"/>
                <w:szCs w:val="16"/>
              </w:rPr>
              <w:t>0.09</w:t>
            </w:r>
          </w:p>
        </w:tc>
        <w:tc>
          <w:tcPr>
            <w:tcW w:w="4104" w:type="dxa"/>
          </w:tcPr>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Un aumento en la tasa de interés incrementa</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el gasto no programable del Sector Público al</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aumentar el pago de intereses de la deuda a</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tasa variable y los costos de refinanciamiento</w:t>
            </w:r>
          </w:p>
          <w:p w:rsidR="00F40C0F" w:rsidRPr="00F40C0F" w:rsidRDefault="00F40C0F" w:rsidP="00F40C0F">
            <w:pPr>
              <w:spacing w:after="0" w:line="240" w:lineRule="auto"/>
              <w:jc w:val="both"/>
              <w:rPr>
                <w:rFonts w:ascii="Arial" w:hAnsi="Arial" w:cs="Arial"/>
                <w:sz w:val="14"/>
                <w:szCs w:val="16"/>
              </w:rPr>
            </w:pPr>
            <w:r w:rsidRPr="00F40C0F">
              <w:rPr>
                <w:rFonts w:ascii="Arial" w:hAnsi="Arial" w:cs="Arial"/>
                <w:sz w:val="14"/>
                <w:szCs w:val="16"/>
              </w:rPr>
              <w:t>de la deuda que está por vencer.</w:t>
            </w:r>
          </w:p>
        </w:tc>
      </w:tr>
    </w:tbl>
    <w:p w:rsidR="00F40C0F" w:rsidRPr="00790D90" w:rsidRDefault="00F40C0F" w:rsidP="00F40C0F">
      <w:pPr>
        <w:spacing w:after="120"/>
        <w:jc w:val="both"/>
        <w:rPr>
          <w:rFonts w:ascii="Arial" w:hAnsi="Arial" w:cs="Arial"/>
          <w:sz w:val="24"/>
          <w:szCs w:val="24"/>
        </w:rPr>
      </w:pP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lastRenderedPageBreak/>
        <w:t xml:space="preserve">En adición a las situaciones descritas previamente, existen factores que pudieran afectar las finanzas públicas y que, por su naturaleza, podrían ser difíciles de anticipar. Por ello, el Gobierno de México cuenta con un conjunto de amortiguadores fiscales con la finalidad de disminuir el impacto que pudieran tener éstos sobre las finanzas públicas del país, entre los cuales destacan: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 xml:space="preserve">(i)  Una estrategia de coberturas petroleras para cubrir al 100% la exposición de los ingresos del Gobierno Federal ante reducciones en los precios del crudo;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 xml:space="preserve">(ii) La línea de Crédito Flexible por el FMI de 63.3 mil millones de dólares (equivalente a 44.5635 miles de millones de Derechos Especiales de Giro) para enfrentar un posible entorno económico adverso;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 xml:space="preserve">(iii) </w:t>
      </w:r>
      <w:r w:rsidRPr="00790D90">
        <w:rPr>
          <w:rFonts w:ascii="Arial" w:hAnsi="Arial" w:cs="Arial"/>
          <w:sz w:val="24"/>
          <w:szCs w:val="24"/>
        </w:rPr>
        <w:tab/>
        <w:t xml:space="preserve">La línea swap con la FED por 60 mil millones de dólares;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(iv)</w:t>
      </w:r>
      <w:r w:rsidRPr="00790D90">
        <w:rPr>
          <w:rFonts w:ascii="Arial" w:hAnsi="Arial" w:cs="Arial"/>
          <w:sz w:val="24"/>
          <w:szCs w:val="24"/>
        </w:rPr>
        <w:tab/>
        <w:t xml:space="preserve">La línea swap con el Tesoro de los EE.UU. por 9 mil millones de dólares;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(v)</w:t>
      </w:r>
      <w:r w:rsidRPr="00790D90">
        <w:rPr>
          <w:rFonts w:ascii="Arial" w:hAnsi="Arial" w:cs="Arial"/>
          <w:sz w:val="24"/>
          <w:szCs w:val="24"/>
        </w:rPr>
        <w:tab/>
        <w:t xml:space="preserve">Las reservas internacionales por 205.4 mil millones de dólares a agosto de 2021;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(vi)</w:t>
      </w:r>
      <w:r w:rsidRPr="00790D90">
        <w:rPr>
          <w:rFonts w:ascii="Arial" w:hAnsi="Arial" w:cs="Arial"/>
          <w:sz w:val="24"/>
          <w:szCs w:val="24"/>
        </w:rPr>
        <w:tab/>
        <w:t xml:space="preserve">La flexibilidad cambiaria que permite absorber choques externos;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(vii)</w:t>
      </w:r>
      <w:r w:rsidRPr="00790D90">
        <w:rPr>
          <w:rFonts w:ascii="Arial" w:hAnsi="Arial" w:cs="Arial"/>
          <w:sz w:val="24"/>
          <w:szCs w:val="24"/>
        </w:rPr>
        <w:tab/>
        <w:t xml:space="preserve">Una composición de la deuda pública principalmente en moneda nacional y a tasa fija que permite hacer frente a riesgos de tipo de cambio, tasas de interés y refinanciamiento. </w:t>
      </w:r>
    </w:p>
    <w:p w:rsidR="00F40C0F" w:rsidRPr="00790D90" w:rsidRDefault="00F40C0F" w:rsidP="00F40C0F">
      <w:pPr>
        <w:spacing w:after="120"/>
        <w:ind w:left="426"/>
        <w:jc w:val="both"/>
        <w:rPr>
          <w:rFonts w:ascii="Arial" w:hAnsi="Arial" w:cs="Arial"/>
          <w:sz w:val="24"/>
          <w:szCs w:val="24"/>
        </w:rPr>
      </w:pPr>
      <w:r w:rsidRPr="00790D90">
        <w:rPr>
          <w:rFonts w:ascii="Arial" w:hAnsi="Arial" w:cs="Arial"/>
          <w:sz w:val="24"/>
          <w:szCs w:val="24"/>
        </w:rPr>
        <w:t xml:space="preserve">Al cierre de julio, 77.1% de la deuda del Gobierno Federal se encontraba en moneda nacional y de esta el 81.0% de los valores gubernamentales se encuentra a tasa fija y largo plazo. En lo que respecta a la deuda externa el 100% se encuentra a tasa fija;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 xml:space="preserve">(viii) Un seguro catastrófico con cobertura de hasta por 5 mil millones de pesos, el cual se activa cuando el daño por desastres naturales supere los 275 millones de pesos y un acumulable de 750 millones de pesos. La vigencia del seguro es del 5 de julio de 2021 al 5 de julio de 2022; </w:t>
      </w:r>
    </w:p>
    <w:p w:rsidR="00F40C0F" w:rsidRPr="00790D90" w:rsidRDefault="00F40C0F" w:rsidP="00F40C0F">
      <w:pPr>
        <w:spacing w:after="120"/>
        <w:ind w:left="426" w:hanging="426"/>
        <w:jc w:val="both"/>
        <w:rPr>
          <w:rFonts w:ascii="Arial" w:hAnsi="Arial" w:cs="Arial"/>
          <w:sz w:val="24"/>
          <w:szCs w:val="24"/>
        </w:rPr>
      </w:pPr>
      <w:r w:rsidRPr="00790D90">
        <w:rPr>
          <w:rFonts w:ascii="Arial" w:hAnsi="Arial" w:cs="Arial"/>
          <w:sz w:val="24"/>
          <w:szCs w:val="24"/>
        </w:rPr>
        <w:t>(ix) Un bono catastrófico vigente hasta marzo de 2024 por 485 millones de dólares con cobertura contra sismos de diferentes magnitudes y ciclones tropicales.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Finalmente, entre los riesgos fiscales de mediano plazo destacan las presiones por el pago de pensiones en curso del sistema de reparto anterior, así como otros </w:t>
      </w:r>
      <w:r w:rsidRPr="00790D90">
        <w:rPr>
          <w:rFonts w:ascii="Arial" w:hAnsi="Arial" w:cs="Arial"/>
          <w:sz w:val="24"/>
          <w:szCs w:val="24"/>
        </w:rPr>
        <w:lastRenderedPageBreak/>
        <w:t>riesgos con muy baja probabilidad de materialización que, sin embargo, deben ser considerados en el marco de una política hacendaria prudente y responsable.</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t>2</w:t>
      </w:r>
      <w:r w:rsidRPr="00790D90">
        <w:rPr>
          <w:rFonts w:ascii="Arial" w:hAnsi="Arial" w:cs="Arial"/>
          <w:b/>
          <w:bCs/>
          <w:sz w:val="24"/>
          <w:szCs w:val="24"/>
        </w:rPr>
        <w:t>. Riesgos macroeconómicos de largo plazo y pasivos contingentes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Las presiones de gasto determinadas por tendencias de mediano y largo plazo asociadas a cambios demográficos de la población, que a su vez pueden generar mayores presiones fiscales a los sistemas de salud y pensionario de México. </w:t>
      </w:r>
    </w:p>
    <w:p w:rsidR="00F40C0F" w:rsidRDefault="00F40C0F" w:rsidP="00F40C0F">
      <w:pPr>
        <w:spacing w:after="120"/>
        <w:jc w:val="both"/>
        <w:rPr>
          <w:rFonts w:ascii="Arial" w:hAnsi="Arial" w:cs="Arial"/>
          <w:sz w:val="24"/>
          <w:szCs w:val="24"/>
        </w:rPr>
      </w:pPr>
      <w:r w:rsidRPr="00790D90">
        <w:rPr>
          <w:rFonts w:ascii="Arial" w:hAnsi="Arial" w:cs="Arial"/>
          <w:sz w:val="24"/>
          <w:szCs w:val="24"/>
        </w:rPr>
        <w:t>Asimismo, la existencia de obligaciones financieras que se encuentran garantizadas por el sector público como la materialización de desastres naturales tiene el potencial de generar desajustes fiscales en un año determinado.</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t xml:space="preserve">a) </w:t>
      </w:r>
      <w:r w:rsidRPr="00790D90">
        <w:rPr>
          <w:rFonts w:ascii="Arial" w:hAnsi="Arial" w:cs="Arial"/>
          <w:b/>
          <w:bCs/>
          <w:sz w:val="24"/>
          <w:szCs w:val="24"/>
        </w:rPr>
        <w:t>Pirámide poblacional, pensiones y salud</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En las últimas décadas, la población en edad de pensionarse en nuestro país ha crecido a una tasa mayor que el resto de la población más joven. Esta transición demográfica representa un reto para la sostenibilidad de las finanzas públicas debido al incremento esperado en el gasto en pensiones y en salud asociado al crecimiento de la población de mayor edad. De acuerdo con estimaciones del Consejo Nacional de Población (CONAPO), en 2022 la población de México mayor a 65 años será de aproximadamente 10.3 millones de personas, equivalente al 8.0% de la población total, mientras que para 2050 se estima que alcanzará los 24.6 millones de personas, lo que equivaldrá al 16.6% de la población total.</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Frente a esta presión creciente sobre las finanzas públicas, México ha realizado cambios importantes para disminuir los pasivos contingentes del gobierno y restituir la viabilidad del sistema de pensiones mediante reformas a Ley del IMSS en 1997, a la Ley del ISSSTE en 2007, a los sistemas pensionarios de la Banca de Desarrollo y de las Empresas Productivas del Estado CFE y PEMEX. Estas reformas a los sistemas pensionarios garantizan la viabilidad de las finanzas públicas en el largo plazo, no obstante, en el mediano plazo persisten presiones ocasionadas por el pago de pensiones en curso del antiguo sistema de reparto.</w:t>
      </w:r>
    </w:p>
    <w:p w:rsidR="00F40C0F" w:rsidRDefault="00F40C0F" w:rsidP="00F40C0F">
      <w:pPr>
        <w:spacing w:after="120"/>
        <w:jc w:val="both"/>
        <w:rPr>
          <w:rFonts w:ascii="Arial" w:hAnsi="Arial" w:cs="Arial"/>
          <w:sz w:val="24"/>
          <w:szCs w:val="24"/>
        </w:rPr>
      </w:pPr>
      <w:r w:rsidRPr="00790D90">
        <w:rPr>
          <w:rFonts w:ascii="Arial" w:hAnsi="Arial" w:cs="Arial"/>
          <w:sz w:val="24"/>
          <w:szCs w:val="24"/>
        </w:rPr>
        <w:t xml:space="preserve">Por su parte, el sistema actual de pensiones, que se basa en un esquema de ahorro individual para el retiro en donde las contribuciones de cada trabajador, así como las aportaciones del patrón y del gobierno son gestionadas por las Afore, representa una presión moderada del gasto para el gobierno en la medida </w:t>
      </w:r>
      <w:r w:rsidRPr="00790D90">
        <w:rPr>
          <w:rFonts w:ascii="Arial" w:hAnsi="Arial" w:cs="Arial"/>
          <w:sz w:val="24"/>
          <w:szCs w:val="24"/>
        </w:rPr>
        <w:lastRenderedPageBreak/>
        <w:t>en que garantiza que los recursos depositados en las cuentas individuales de los trabajadores no pueden ser utilizados para el pago de pensiones en curso.</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t xml:space="preserve">b) </w:t>
      </w:r>
      <w:r w:rsidRPr="00790D90">
        <w:rPr>
          <w:rFonts w:ascii="Arial" w:hAnsi="Arial" w:cs="Arial"/>
          <w:b/>
          <w:bCs/>
          <w:sz w:val="24"/>
          <w:szCs w:val="24"/>
        </w:rPr>
        <w:t>Banca de desarrollo</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Al interior del sector de la Banca de Desarrollo, los principales riesgos se concentran en la posibilidad de incumplimiento del servicio de los créditos directos o en el ejercicio de las garantías otorgadas. Al cierre de junio de 2021, el Saldo de la Cartera de Crédito Directo e Impulsado al Sector Privado ascendió a 1,738.6 mil millones de pesos, de los cuales 1,226.2 mil millones de pesos (70.5%) corresponden a la cartera de crédito directo y 512.4 mil millones de pesos (29.5%) corresponde a la cartera garantizada, las bursatilizaciones hipotecarias (excluyendo el saldo expuesto del intermediario) y el capital de riesgo cuyo monto alcanzó a 512.4 mil millones de pesos.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No obstante, el riesgo asociado a la formación de un pasivo financiero de esa magnitud es bajo, considerando que el otorgamiento de créditos sigue estándares rigurosos y que estos se encuentran respaldados. En la actualidad, la banca de desarrollo sigue principios prudenciales idénticos a los de la banca comercial. A junio de 2021, el nivel de capitalización de este sector alcanzó un 24.7%, nivel 16.2% mayor al mínimo regulatorio.</w:t>
      </w:r>
    </w:p>
    <w:p w:rsidR="00F40C0F" w:rsidRDefault="00F40C0F" w:rsidP="00F40C0F">
      <w:pPr>
        <w:spacing w:after="120"/>
        <w:jc w:val="both"/>
        <w:rPr>
          <w:rFonts w:ascii="Arial" w:hAnsi="Arial" w:cs="Arial"/>
          <w:sz w:val="24"/>
          <w:szCs w:val="24"/>
        </w:rPr>
      </w:pPr>
      <w:r w:rsidRPr="00790D90">
        <w:rPr>
          <w:rFonts w:ascii="Arial" w:hAnsi="Arial" w:cs="Arial"/>
          <w:sz w:val="24"/>
          <w:szCs w:val="24"/>
        </w:rPr>
        <w:t>Asimismo, a junio de 2021, el nivel de cartera vencida se ubicó en 36.0 mil millones de pesos, al tiempo que las estimaciones por riesgo de crédito ascendieron a 57.1 mil millones de pesos. Finalmente, las reservas por riesgo de crédito como proporción del total de cartera vencida alcanzaron un 158.4%.</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t xml:space="preserve">c) </w:t>
      </w:r>
      <w:r w:rsidRPr="00790D90">
        <w:rPr>
          <w:rFonts w:ascii="Arial" w:hAnsi="Arial" w:cs="Arial"/>
          <w:b/>
          <w:bCs/>
          <w:sz w:val="24"/>
          <w:szCs w:val="24"/>
        </w:rPr>
        <w:t>Seguro de depósitos e Instituto para la Protección al Ahorro Bancario (IPAB)</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En caso de una contingencia en la que se establezca la liquidación o concurso mercantil de una institución de banca múltiple el Gobierno Federal tiene el compromiso de cubrir con un monto garantizado los depósitos. Lo anterior, puede ser considerado como un potencial riesgo para para las finanzas públicas.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El monto total de depósitos a la vista y a plazo en el sistema, con información a junio de 2021, fue de 5,849.3 mil millones de pesos, equivalente al 22.4% del PIB. Sin embargo, la exposición del IPAB es inferior a este monto, ya que únicamente tiene la obligación de cubrir hasta un monto máximo de 400 mil UDIs, </w:t>
      </w:r>
      <w:r w:rsidRPr="00790D90">
        <w:rPr>
          <w:rFonts w:ascii="Arial" w:hAnsi="Arial" w:cs="Arial"/>
          <w:sz w:val="24"/>
          <w:szCs w:val="24"/>
        </w:rPr>
        <w:lastRenderedPageBreak/>
        <w:t>lo cual es equivalente a alrededor de 2.5 millones de pesos por persona física o moral por institución.</w:t>
      </w:r>
    </w:p>
    <w:p w:rsidR="00F40C0F" w:rsidRDefault="00F40C0F" w:rsidP="00F40C0F">
      <w:pPr>
        <w:spacing w:after="0"/>
        <w:jc w:val="both"/>
        <w:rPr>
          <w:rFonts w:ascii="Arial" w:hAnsi="Arial" w:cs="Arial"/>
          <w:sz w:val="24"/>
          <w:szCs w:val="24"/>
        </w:rPr>
      </w:pPr>
      <w:r w:rsidRPr="00790D90">
        <w:rPr>
          <w:rFonts w:ascii="Arial" w:hAnsi="Arial" w:cs="Arial"/>
          <w:sz w:val="24"/>
          <w:szCs w:val="24"/>
        </w:rPr>
        <w:t>La fortaleza y capitalización del sistema financiero mexicano deriva en una probabilidad muy baja de la materialización de un pasivo derivado del seguro de depósitos, que a su vez ponga en riesgo las finanzas públicas. En particular, el Índice de Capitalización de la Banca Múltiple, que mide el ratio entre el capital neto y los activos ponderados sujetos a riesgo, con información a junio de 2021 ascendió a 18.3%, lo cual es superior al 10.5% requisito mínimo regulatorio establecido en Basilea III. Además, a junio de 2021, la cartera vencida de la banca comercial registró 125.3 mil millones de pesos equivalente a 2.3% de la cartera total. Las cifras muestran un saldo positivo del sistema financiero, derivado de la exitosa implementación de las medidas regulatorias de Basilea III.</w:t>
      </w:r>
      <w:r w:rsidRPr="00790D90">
        <w:rPr>
          <w:rFonts w:ascii="Arial" w:hAnsi="Arial" w:cs="Arial"/>
          <w:sz w:val="24"/>
          <w:szCs w:val="24"/>
        </w:rPr>
        <w:cr/>
      </w:r>
    </w:p>
    <w:p w:rsidR="00F40C0F" w:rsidRPr="00790D90" w:rsidRDefault="00F40C0F" w:rsidP="00F40C0F">
      <w:pPr>
        <w:spacing w:after="0"/>
        <w:jc w:val="both"/>
        <w:rPr>
          <w:rFonts w:ascii="Arial" w:hAnsi="Arial" w:cs="Arial"/>
          <w:b/>
          <w:bCs/>
          <w:sz w:val="24"/>
          <w:szCs w:val="24"/>
        </w:rPr>
      </w:pPr>
      <w:r>
        <w:rPr>
          <w:rFonts w:ascii="Arial" w:hAnsi="Arial" w:cs="Arial"/>
          <w:b/>
          <w:bCs/>
          <w:sz w:val="24"/>
          <w:szCs w:val="24"/>
        </w:rPr>
        <w:t xml:space="preserve">d) </w:t>
      </w:r>
      <w:r w:rsidRPr="00790D90">
        <w:rPr>
          <w:rFonts w:ascii="Arial" w:hAnsi="Arial" w:cs="Arial"/>
          <w:b/>
          <w:bCs/>
          <w:sz w:val="24"/>
          <w:szCs w:val="24"/>
        </w:rPr>
        <w:t xml:space="preserve">Proyectos de Infraestructura de Largo Plazo (PIDIREGAS) </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 xml:space="preserve">El esquema de inversión de Proyectos de Infraestructura de Largo Plazo (Pidiregas) dejó de ser utilizado por la PEMEX, a partir de enero de 2009, y pasó a ser únicamente la CFE la entidad que utiliza actualmente este esquema de inversión condicionada. Por lo anterior, la deuda que se encuentra asociada a ese concepto se convirtió en deuda pública, de esta manera los pasivos que derivan de dichos esquemas para ambas entidades se encuentran incluidos en el SHRFSP, representando una obligación de pago por parte de la entidad que los contrae. </w:t>
      </w:r>
    </w:p>
    <w:p w:rsidR="00F40C0F" w:rsidRDefault="00F40C0F" w:rsidP="00F40C0F">
      <w:pPr>
        <w:spacing w:after="120"/>
        <w:jc w:val="both"/>
        <w:rPr>
          <w:rFonts w:ascii="Arial" w:hAnsi="Arial" w:cs="Arial"/>
          <w:sz w:val="24"/>
          <w:szCs w:val="24"/>
        </w:rPr>
      </w:pPr>
      <w:r w:rsidRPr="00790D90">
        <w:rPr>
          <w:rFonts w:ascii="Arial" w:hAnsi="Arial" w:cs="Arial"/>
          <w:sz w:val="24"/>
          <w:szCs w:val="24"/>
        </w:rPr>
        <w:t xml:space="preserve">Bajo el esquema de inversión condicionada no se cuenta con un compromiso firme e inmediato de inversión, más bien es una obligación contractual para comprar los bienes y servicios elaborados con los activos de las empresas considerando las especificaciones técnicas acordadas. Dadas ciertas condiciones de contrato, como incumplimiento de pago o a causas de fuerza mayor, la CFE se encuentra obligada a comprar los activos de las empresas con las que tiene contrato. La exposición máxima por el monto contingente es de alrededor de 180.1 mil millones de pesos distribuida en un plazo de aproximadamente 30 años, bajo el caso extremo de que los bienes y activos adquiridos registraran un valor nulo. Por lo anterior, el riesgo se ve reducido en la medida que los activos registran un valor positivo. Debido a que la evaluación de rentabilidad de los proyectos cuenta con criterios estrictos, el riesgo de estos proyectos se minimiza. </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lastRenderedPageBreak/>
        <w:t xml:space="preserve">e) </w:t>
      </w:r>
      <w:r w:rsidRPr="00790D90">
        <w:rPr>
          <w:rFonts w:ascii="Arial" w:hAnsi="Arial" w:cs="Arial"/>
          <w:b/>
          <w:bCs/>
          <w:sz w:val="24"/>
          <w:szCs w:val="24"/>
        </w:rPr>
        <w:t>Desastres naturales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México está expuesto a desastres naturales de gran magnitud, los cuales representan una fuente importante de riesgo para las finanzas públicas. En este contexto, durante los últimos 20 años se ha desarrollado una estrategia para gestionar adecuadamente el impacto fiscal de los desastres naturales, que permitan que éstos tengan la menor afectación posible en las trayectorias de deuda y de crecimiento económico del país; así como proteger el bienestar de las personas, en particular hacia los grupos sociales más vulnerables.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En línea con las mejores prácticas internacionales, el Comité Técnico del FONDEN diseñó e implementó desde 2007 el R-FONDEN, un modelo de catástrofes (CatModeling en inglés) para estimar la frecuencia, la intensidad y las potenciales pérdidas económicas de los desastres naturales como sismos, tormentas tropicales y huracanes. El modelo funciona con base en la información histórica de las erogaciones realizadas por el Programa FONDEN, la información del Atlas Nacional de Riesgos sobre áreas más propensas a desastres, así como de la cuantificación de la exposición referente a infraestructura federal y estatal.</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Conforme a las estimaciones realizadas, las pérdidas esperadas para los sectores prioritarios de recibir apoyo del Programa presupuestario FONDEN son las siguientes:</w:t>
      </w:r>
    </w:p>
    <w:p w:rsidR="00F40C0F" w:rsidRPr="00790D90" w:rsidRDefault="00F40C0F" w:rsidP="007748DC">
      <w:pPr>
        <w:pStyle w:val="Prrafodelista"/>
        <w:numPr>
          <w:ilvl w:val="0"/>
          <w:numId w:val="1"/>
        </w:numPr>
        <w:spacing w:after="120"/>
        <w:jc w:val="both"/>
        <w:rPr>
          <w:rFonts w:ascii="Arial" w:hAnsi="Arial" w:cs="Arial"/>
          <w:sz w:val="24"/>
          <w:szCs w:val="24"/>
        </w:rPr>
      </w:pPr>
      <w:r w:rsidRPr="00790D90">
        <w:rPr>
          <w:rFonts w:ascii="Arial" w:hAnsi="Arial" w:cs="Arial"/>
          <w:sz w:val="24"/>
          <w:szCs w:val="24"/>
        </w:rPr>
        <w:t>Para eventos de alta frecuencia y baja intensidad, la pérdida estimada anual asciende a 9.6 mil millones de pesos.</w:t>
      </w:r>
    </w:p>
    <w:p w:rsidR="00F40C0F" w:rsidRPr="00790D90" w:rsidRDefault="00F40C0F" w:rsidP="007748DC">
      <w:pPr>
        <w:pStyle w:val="Prrafodelista"/>
        <w:numPr>
          <w:ilvl w:val="0"/>
          <w:numId w:val="1"/>
        </w:numPr>
        <w:spacing w:after="120"/>
        <w:jc w:val="both"/>
        <w:rPr>
          <w:rFonts w:ascii="Arial" w:hAnsi="Arial" w:cs="Arial"/>
          <w:sz w:val="24"/>
          <w:szCs w:val="24"/>
        </w:rPr>
      </w:pPr>
      <w:r w:rsidRPr="00790D90">
        <w:rPr>
          <w:rFonts w:ascii="Arial" w:hAnsi="Arial" w:cs="Arial"/>
          <w:sz w:val="24"/>
          <w:szCs w:val="24"/>
        </w:rPr>
        <w:t>La estimación de pérdidas para eventos que tienen un 5% de probabilidad por año de ocurrencia equivale a 10.7 mil millones de pesos.</w:t>
      </w:r>
    </w:p>
    <w:p w:rsidR="00F40C0F" w:rsidRPr="00790D90" w:rsidRDefault="00F40C0F" w:rsidP="007748DC">
      <w:pPr>
        <w:pStyle w:val="Prrafodelista"/>
        <w:numPr>
          <w:ilvl w:val="0"/>
          <w:numId w:val="1"/>
        </w:numPr>
        <w:spacing w:after="120"/>
        <w:jc w:val="both"/>
        <w:rPr>
          <w:rFonts w:ascii="Arial" w:hAnsi="Arial" w:cs="Arial"/>
          <w:sz w:val="24"/>
          <w:szCs w:val="24"/>
        </w:rPr>
      </w:pPr>
      <w:r w:rsidRPr="00790D90">
        <w:rPr>
          <w:rFonts w:ascii="Arial" w:hAnsi="Arial" w:cs="Arial"/>
          <w:sz w:val="24"/>
          <w:szCs w:val="24"/>
        </w:rPr>
        <w:t>Mientras que para eventos con 1% de probabilidad de ocurrencia por año, la pérdida esperada asciende a 32.2 mil millones de pesos.</w:t>
      </w:r>
    </w:p>
    <w:p w:rsidR="00F40C0F" w:rsidRPr="00790D90" w:rsidRDefault="00F40C0F" w:rsidP="00F40C0F">
      <w:pPr>
        <w:spacing w:after="120"/>
        <w:jc w:val="both"/>
        <w:rPr>
          <w:rFonts w:ascii="Arial" w:hAnsi="Arial" w:cs="Arial"/>
          <w:sz w:val="24"/>
          <w:szCs w:val="24"/>
        </w:rPr>
      </w:pPr>
      <w:r w:rsidRPr="00790D90">
        <w:rPr>
          <w:rFonts w:ascii="Arial" w:hAnsi="Arial" w:cs="Arial"/>
          <w:sz w:val="24"/>
          <w:szCs w:val="24"/>
        </w:rPr>
        <w:t>Estas estimaciones sustentan técnicamente la estrategia para gestionar adecuadamente el impacto fiscal de los desastres naturales, que consta de mecanismos presupuestales institucionalizados, de transferencia de riesgos a los mercados especializados (seguros, bonos catastróficos, cautivas, créditos contingentes catastróficos), y la promoción del desarrollo de mecanismos que permitan la Gestión Integral de Riesgos por parte de las entidades federativas para lograr el óptimo aseguramiento de la infraestructura pública a su cargo.</w:t>
      </w:r>
    </w:p>
    <w:p w:rsidR="00F40C0F" w:rsidRPr="00606EE0" w:rsidRDefault="00F40C0F" w:rsidP="00F40C0F">
      <w:pPr>
        <w:spacing w:after="120"/>
        <w:jc w:val="both"/>
        <w:rPr>
          <w:rFonts w:ascii="Arial" w:hAnsi="Arial" w:cs="Arial"/>
          <w:sz w:val="24"/>
          <w:szCs w:val="24"/>
        </w:rPr>
      </w:pPr>
      <w:r w:rsidRPr="00790D90">
        <w:rPr>
          <w:rFonts w:ascii="Arial" w:hAnsi="Arial" w:cs="Arial"/>
          <w:sz w:val="24"/>
          <w:szCs w:val="24"/>
        </w:rPr>
        <w:lastRenderedPageBreak/>
        <w:t>Ante las contingencias económicas enfrentadas como consecuencia de la materialización de eventos catastróficos, el Gobierno Federal y las entidades federativas contarán con los recursos del Programa presupuestario FONDEN. Con estos recursos se podrá apoyar a la población afectada y a la restitución y salvaguarda de la infraestructura pública, en particular, los cinco sectores prioritarios cubiertos: educación, salud, carretera, hidráulica y vivienda en pobreza patrimonial, y mediante la contratación de instrumentos financieros como parte de la estrategia de aseguramiento ante riesgos de gran magnitud del Gobierno Federal, se busca fortalecer los recursos presupuestales establecidos en el artículo 37 de la LFPRH.</w:t>
      </w:r>
    </w:p>
    <w:p w:rsidR="00F40C0F" w:rsidRPr="00790D90" w:rsidRDefault="00F40C0F" w:rsidP="00F40C0F">
      <w:pPr>
        <w:spacing w:after="120"/>
        <w:jc w:val="both"/>
        <w:rPr>
          <w:rFonts w:ascii="Arial" w:hAnsi="Arial" w:cs="Arial"/>
          <w:b/>
          <w:bCs/>
          <w:sz w:val="24"/>
          <w:szCs w:val="24"/>
        </w:rPr>
      </w:pPr>
      <w:r>
        <w:rPr>
          <w:rFonts w:ascii="Arial" w:hAnsi="Arial" w:cs="Arial"/>
          <w:b/>
          <w:bCs/>
          <w:sz w:val="24"/>
          <w:szCs w:val="24"/>
        </w:rPr>
        <w:t>3</w:t>
      </w:r>
      <w:r w:rsidRPr="00790D90">
        <w:rPr>
          <w:rFonts w:ascii="Arial" w:hAnsi="Arial" w:cs="Arial"/>
          <w:b/>
          <w:bCs/>
          <w:sz w:val="24"/>
          <w:szCs w:val="24"/>
        </w:rPr>
        <w:t xml:space="preserve">. Riesgos fiscales en el ámbito </w:t>
      </w:r>
      <w:r>
        <w:rPr>
          <w:rFonts w:ascii="Arial" w:hAnsi="Arial" w:cs="Arial"/>
          <w:b/>
          <w:bCs/>
          <w:sz w:val="24"/>
          <w:szCs w:val="24"/>
        </w:rPr>
        <w:t>local</w:t>
      </w:r>
      <w:r w:rsidRPr="00790D90">
        <w:rPr>
          <w:rFonts w:ascii="Arial" w:hAnsi="Arial" w:cs="Arial"/>
          <w:b/>
          <w:bCs/>
          <w:sz w:val="24"/>
          <w:szCs w:val="24"/>
        </w:rPr>
        <w:t>.</w:t>
      </w:r>
    </w:p>
    <w:p w:rsidR="00F40C0F" w:rsidRPr="007F61C4" w:rsidRDefault="00F40C0F" w:rsidP="00F40C0F">
      <w:pPr>
        <w:spacing w:after="120"/>
        <w:jc w:val="both"/>
        <w:rPr>
          <w:rFonts w:ascii="Arial" w:hAnsi="Arial" w:cs="Arial"/>
          <w:b/>
          <w:bCs/>
          <w:sz w:val="24"/>
          <w:szCs w:val="24"/>
        </w:rPr>
      </w:pPr>
      <w:r>
        <w:rPr>
          <w:rFonts w:ascii="Arial" w:hAnsi="Arial" w:cs="Arial"/>
          <w:b/>
          <w:bCs/>
          <w:sz w:val="24"/>
          <w:szCs w:val="24"/>
        </w:rPr>
        <w:t xml:space="preserve">a) </w:t>
      </w:r>
      <w:r w:rsidRPr="007F61C4">
        <w:rPr>
          <w:rFonts w:ascii="Arial" w:hAnsi="Arial" w:cs="Arial"/>
          <w:b/>
          <w:bCs/>
          <w:sz w:val="24"/>
          <w:szCs w:val="24"/>
        </w:rPr>
        <w:t>Dependencia de recursos fiscales federales</w:t>
      </w:r>
    </w:p>
    <w:p w:rsidR="00F40C0F" w:rsidRPr="00431FBB" w:rsidRDefault="00F40C0F" w:rsidP="00F40C0F">
      <w:pPr>
        <w:spacing w:after="120"/>
        <w:jc w:val="both"/>
        <w:rPr>
          <w:rFonts w:ascii="Arial" w:hAnsi="Arial" w:cs="Arial"/>
          <w:sz w:val="24"/>
          <w:szCs w:val="24"/>
        </w:rPr>
      </w:pPr>
      <w:r w:rsidRPr="00431FBB">
        <w:rPr>
          <w:rFonts w:ascii="Arial" w:hAnsi="Arial" w:cs="Arial"/>
          <w:sz w:val="24"/>
          <w:szCs w:val="24"/>
        </w:rPr>
        <w:t>Durante el periodo de 2010 a 2022 los recursos de</w:t>
      </w:r>
      <w:r>
        <w:rPr>
          <w:rFonts w:ascii="Arial" w:hAnsi="Arial" w:cs="Arial"/>
          <w:sz w:val="24"/>
          <w:szCs w:val="24"/>
        </w:rPr>
        <w:t xml:space="preserve"> las </w:t>
      </w:r>
      <w:r w:rsidRPr="00431FBB">
        <w:rPr>
          <w:rFonts w:ascii="Arial" w:hAnsi="Arial" w:cs="Arial"/>
          <w:sz w:val="24"/>
          <w:szCs w:val="24"/>
        </w:rPr>
        <w:t>Participaciones Federales (Ramo 28) este rubro registran una tasa</w:t>
      </w:r>
      <w:r>
        <w:rPr>
          <w:rFonts w:ascii="Arial" w:hAnsi="Arial" w:cs="Arial"/>
          <w:sz w:val="24"/>
          <w:szCs w:val="24"/>
        </w:rPr>
        <w:t xml:space="preserve"> </w:t>
      </w:r>
      <w:r w:rsidRPr="00431FBB">
        <w:rPr>
          <w:rFonts w:ascii="Arial" w:hAnsi="Arial" w:cs="Arial"/>
          <w:sz w:val="24"/>
          <w:szCs w:val="24"/>
        </w:rPr>
        <w:t>de crecimiento promedio real anual de 3.0 por ciento. Con excepción del 2021,</w:t>
      </w:r>
      <w:r>
        <w:rPr>
          <w:rFonts w:ascii="Arial" w:hAnsi="Arial" w:cs="Arial"/>
          <w:sz w:val="24"/>
          <w:szCs w:val="24"/>
        </w:rPr>
        <w:t xml:space="preserve"> </w:t>
      </w:r>
      <w:r w:rsidRPr="00431FBB">
        <w:rPr>
          <w:rFonts w:ascii="Arial" w:hAnsi="Arial" w:cs="Arial"/>
          <w:sz w:val="24"/>
          <w:szCs w:val="24"/>
        </w:rPr>
        <w:t>en todos los años del periodo referido, las Participaciones han mostrado</w:t>
      </w:r>
      <w:r>
        <w:rPr>
          <w:rFonts w:ascii="Arial" w:hAnsi="Arial" w:cs="Arial"/>
          <w:sz w:val="24"/>
          <w:szCs w:val="24"/>
        </w:rPr>
        <w:t xml:space="preserve"> </w:t>
      </w:r>
      <w:r w:rsidRPr="00431FBB">
        <w:rPr>
          <w:rFonts w:ascii="Arial" w:hAnsi="Arial" w:cs="Arial"/>
          <w:sz w:val="24"/>
          <w:szCs w:val="24"/>
        </w:rPr>
        <w:t>aumentos en términos reales.</w:t>
      </w:r>
    </w:p>
    <w:p w:rsidR="00F40C0F" w:rsidRPr="00431FBB" w:rsidRDefault="00DB4170" w:rsidP="00F40C0F">
      <w:pPr>
        <w:spacing w:after="120"/>
        <w:jc w:val="both"/>
        <w:rPr>
          <w:rFonts w:ascii="Arial" w:hAnsi="Arial" w:cs="Arial"/>
          <w:sz w:val="24"/>
          <w:szCs w:val="24"/>
        </w:rPr>
      </w:pPr>
      <w:r>
        <w:rPr>
          <w:rFonts w:ascii="Arial" w:hAnsi="Arial" w:cs="Arial"/>
          <w:sz w:val="24"/>
          <w:szCs w:val="24"/>
        </w:rPr>
        <w:t>Los montos comprendidos en el P</w:t>
      </w:r>
      <w:r w:rsidR="00F40C0F" w:rsidRPr="00431FBB">
        <w:rPr>
          <w:rFonts w:ascii="Arial" w:hAnsi="Arial" w:cs="Arial"/>
          <w:sz w:val="24"/>
          <w:szCs w:val="24"/>
        </w:rPr>
        <w:t>royecto</w:t>
      </w:r>
      <w:r>
        <w:rPr>
          <w:rFonts w:ascii="Arial" w:hAnsi="Arial" w:cs="Arial"/>
          <w:sz w:val="24"/>
          <w:szCs w:val="24"/>
        </w:rPr>
        <w:t xml:space="preserve"> de Presupuesto de Egresos de la Federación (PPEF)</w:t>
      </w:r>
      <w:r w:rsidR="00F40C0F" w:rsidRPr="00431FBB">
        <w:rPr>
          <w:rFonts w:ascii="Arial" w:hAnsi="Arial" w:cs="Arial"/>
          <w:sz w:val="24"/>
          <w:szCs w:val="24"/>
        </w:rPr>
        <w:t xml:space="preserve"> 2022 para las Participaciones a</w:t>
      </w:r>
      <w:r w:rsidR="00F40C0F">
        <w:rPr>
          <w:rFonts w:ascii="Arial" w:hAnsi="Arial" w:cs="Arial"/>
          <w:sz w:val="24"/>
          <w:szCs w:val="24"/>
        </w:rPr>
        <w:t xml:space="preserve"> </w:t>
      </w:r>
      <w:r w:rsidR="00F40C0F" w:rsidRPr="00431FBB">
        <w:rPr>
          <w:rFonts w:ascii="Arial" w:hAnsi="Arial" w:cs="Arial"/>
          <w:sz w:val="24"/>
          <w:szCs w:val="24"/>
        </w:rPr>
        <w:t>Entidades Federativas y Municipios muestran uno de los mayores crecimientos de</w:t>
      </w:r>
      <w:r w:rsidR="00F40C0F">
        <w:rPr>
          <w:rFonts w:ascii="Arial" w:hAnsi="Arial" w:cs="Arial"/>
          <w:sz w:val="24"/>
          <w:szCs w:val="24"/>
        </w:rPr>
        <w:t xml:space="preserve"> </w:t>
      </w:r>
      <w:r w:rsidR="00F40C0F" w:rsidRPr="00431FBB">
        <w:rPr>
          <w:rFonts w:ascii="Arial" w:hAnsi="Arial" w:cs="Arial"/>
          <w:sz w:val="24"/>
          <w:szCs w:val="24"/>
        </w:rPr>
        <w:t>todos los recursos que se transferirán a los gobiernos locales.</w:t>
      </w:r>
    </w:p>
    <w:p w:rsidR="00F40C0F" w:rsidRDefault="00F40C0F" w:rsidP="00F40C0F">
      <w:pPr>
        <w:spacing w:after="120"/>
        <w:jc w:val="both"/>
        <w:rPr>
          <w:rFonts w:ascii="Arial" w:hAnsi="Arial" w:cs="Arial"/>
          <w:sz w:val="24"/>
          <w:szCs w:val="24"/>
        </w:rPr>
      </w:pPr>
      <w:r w:rsidRPr="00431FBB">
        <w:rPr>
          <w:rFonts w:ascii="Arial" w:hAnsi="Arial" w:cs="Arial"/>
          <w:sz w:val="24"/>
          <w:szCs w:val="24"/>
        </w:rPr>
        <w:t>Dichos recursos presentan incrementos en todos los fondos que consideran la</w:t>
      </w:r>
      <w:r>
        <w:rPr>
          <w:rFonts w:ascii="Arial" w:hAnsi="Arial" w:cs="Arial"/>
          <w:sz w:val="24"/>
          <w:szCs w:val="24"/>
        </w:rPr>
        <w:t xml:space="preserve"> </w:t>
      </w:r>
      <w:r w:rsidRPr="00431FBB">
        <w:rPr>
          <w:rFonts w:ascii="Arial" w:hAnsi="Arial" w:cs="Arial"/>
          <w:sz w:val="24"/>
          <w:szCs w:val="24"/>
        </w:rPr>
        <w:t>Recaudación Federal Participable para calcular el monto a distribuir. Por lo</w:t>
      </w:r>
      <w:r>
        <w:rPr>
          <w:rFonts w:ascii="Arial" w:hAnsi="Arial" w:cs="Arial"/>
          <w:sz w:val="24"/>
          <w:szCs w:val="24"/>
        </w:rPr>
        <w:t xml:space="preserve"> </w:t>
      </w:r>
      <w:r w:rsidRPr="00431FBB">
        <w:rPr>
          <w:rFonts w:ascii="Arial" w:hAnsi="Arial" w:cs="Arial"/>
          <w:sz w:val="24"/>
          <w:szCs w:val="24"/>
        </w:rPr>
        <w:t>anterior, el Fondo General de Participaciones y de Fomento Municipal presenta</w:t>
      </w:r>
      <w:r>
        <w:rPr>
          <w:rFonts w:ascii="Arial" w:hAnsi="Arial" w:cs="Arial"/>
          <w:sz w:val="24"/>
          <w:szCs w:val="24"/>
        </w:rPr>
        <w:t xml:space="preserve"> </w:t>
      </w:r>
      <w:r w:rsidRPr="00431FBB">
        <w:rPr>
          <w:rFonts w:ascii="Arial" w:hAnsi="Arial" w:cs="Arial"/>
          <w:sz w:val="24"/>
          <w:szCs w:val="24"/>
        </w:rPr>
        <w:t>un crecimiento real 7.3 por ciento con respecto al año anterior. El resto de los</w:t>
      </w:r>
      <w:r>
        <w:rPr>
          <w:rFonts w:ascii="Arial" w:hAnsi="Arial" w:cs="Arial"/>
          <w:sz w:val="24"/>
          <w:szCs w:val="24"/>
        </w:rPr>
        <w:t xml:space="preserve"> </w:t>
      </w:r>
      <w:r w:rsidRPr="00431FBB">
        <w:rPr>
          <w:rFonts w:ascii="Arial" w:hAnsi="Arial" w:cs="Arial"/>
          <w:sz w:val="24"/>
          <w:szCs w:val="24"/>
        </w:rPr>
        <w:t>componentes de las Participaciones Federales presentaron incrementos en</w:t>
      </w:r>
      <w:r>
        <w:rPr>
          <w:rFonts w:ascii="Arial" w:hAnsi="Arial" w:cs="Arial"/>
          <w:sz w:val="24"/>
          <w:szCs w:val="24"/>
        </w:rPr>
        <w:t xml:space="preserve"> </w:t>
      </w:r>
      <w:r w:rsidRPr="00431FBB">
        <w:rPr>
          <w:rFonts w:ascii="Arial" w:hAnsi="Arial" w:cs="Arial"/>
          <w:sz w:val="24"/>
          <w:szCs w:val="24"/>
        </w:rPr>
        <w:t>términos reales.</w:t>
      </w:r>
      <w:r>
        <w:rPr>
          <w:rFonts w:ascii="Arial" w:hAnsi="Arial" w:cs="Arial"/>
          <w:sz w:val="24"/>
          <w:szCs w:val="24"/>
        </w:rPr>
        <w:t xml:space="preserve"> </w:t>
      </w:r>
    </w:p>
    <w:p w:rsidR="00F40C0F" w:rsidRDefault="00F40C0F" w:rsidP="00F40C0F">
      <w:pPr>
        <w:spacing w:after="120"/>
        <w:jc w:val="both"/>
        <w:rPr>
          <w:rFonts w:ascii="Arial" w:hAnsi="Arial" w:cs="Arial"/>
          <w:sz w:val="24"/>
          <w:szCs w:val="24"/>
        </w:rPr>
      </w:pPr>
      <w:r w:rsidRPr="00431FBB">
        <w:rPr>
          <w:rFonts w:ascii="Arial" w:hAnsi="Arial" w:cs="Arial"/>
          <w:sz w:val="24"/>
          <w:szCs w:val="24"/>
        </w:rPr>
        <w:t>En el PPEF para el ejercicio fiscal 2022, se plantea para las Participaciones una</w:t>
      </w:r>
      <w:r>
        <w:rPr>
          <w:rFonts w:ascii="Arial" w:hAnsi="Arial" w:cs="Arial"/>
          <w:sz w:val="24"/>
          <w:szCs w:val="24"/>
        </w:rPr>
        <w:t xml:space="preserve"> </w:t>
      </w:r>
      <w:r w:rsidRPr="00431FBB">
        <w:rPr>
          <w:rFonts w:ascii="Arial" w:hAnsi="Arial" w:cs="Arial"/>
          <w:sz w:val="24"/>
          <w:szCs w:val="24"/>
        </w:rPr>
        <w:t>cifra de 1,019 mil 490.0 mdp, la cual es mayor en 98 mil 087.4 mdp respecto al</w:t>
      </w:r>
      <w:r>
        <w:rPr>
          <w:rFonts w:ascii="Arial" w:hAnsi="Arial" w:cs="Arial"/>
          <w:sz w:val="24"/>
          <w:szCs w:val="24"/>
        </w:rPr>
        <w:t xml:space="preserve"> </w:t>
      </w:r>
      <w:r w:rsidRPr="00431FBB">
        <w:rPr>
          <w:rFonts w:ascii="Arial" w:hAnsi="Arial" w:cs="Arial"/>
          <w:sz w:val="24"/>
          <w:szCs w:val="24"/>
        </w:rPr>
        <w:t>presupuesto del año 2021, lo cual representa un crecimiento real de 6.7 por</w:t>
      </w:r>
      <w:r>
        <w:rPr>
          <w:rFonts w:ascii="Arial" w:hAnsi="Arial" w:cs="Arial"/>
          <w:sz w:val="24"/>
          <w:szCs w:val="24"/>
        </w:rPr>
        <w:t xml:space="preserve"> </w:t>
      </w:r>
      <w:r w:rsidRPr="00431FBB">
        <w:rPr>
          <w:rFonts w:ascii="Arial" w:hAnsi="Arial" w:cs="Arial"/>
          <w:sz w:val="24"/>
          <w:szCs w:val="24"/>
        </w:rPr>
        <w:t>ciento.</w:t>
      </w:r>
    </w:p>
    <w:p w:rsidR="00F40C0F" w:rsidRDefault="00F40C0F" w:rsidP="00F40C0F">
      <w:pPr>
        <w:spacing w:after="120"/>
        <w:jc w:val="both"/>
        <w:rPr>
          <w:rFonts w:ascii="Arial" w:hAnsi="Arial" w:cs="Arial"/>
          <w:sz w:val="24"/>
          <w:szCs w:val="24"/>
        </w:rPr>
      </w:pPr>
      <w:r>
        <w:rPr>
          <w:rFonts w:ascii="Arial" w:hAnsi="Arial" w:cs="Arial"/>
          <w:sz w:val="24"/>
          <w:szCs w:val="24"/>
        </w:rPr>
        <w:t xml:space="preserve">El incremento sostenido de las participaciones federales a la Entidad Federativa ha impulsado una política de bajo esfuerzo recaudatorio por parte las administraciones estatales anteriores. Se requiere una reingeniería de la política </w:t>
      </w:r>
      <w:r>
        <w:rPr>
          <w:rFonts w:ascii="Arial" w:hAnsi="Arial" w:cs="Arial"/>
          <w:sz w:val="24"/>
          <w:szCs w:val="24"/>
        </w:rPr>
        <w:lastRenderedPageBreak/>
        <w:t>recaudatoria estatal para elevar el porcentaje de recursos propios, así como también de explorar nuevos conceptos de contribuciones locales.</w:t>
      </w:r>
    </w:p>
    <w:p w:rsidR="00F40C0F" w:rsidRPr="007F61C4" w:rsidRDefault="00F40C0F" w:rsidP="00F40C0F">
      <w:pPr>
        <w:spacing w:after="120"/>
        <w:jc w:val="both"/>
        <w:rPr>
          <w:rFonts w:ascii="Arial" w:hAnsi="Arial" w:cs="Arial"/>
          <w:b/>
          <w:bCs/>
          <w:sz w:val="24"/>
          <w:szCs w:val="24"/>
        </w:rPr>
      </w:pPr>
      <w:r>
        <w:rPr>
          <w:rFonts w:ascii="Arial" w:hAnsi="Arial" w:cs="Arial"/>
          <w:b/>
          <w:bCs/>
          <w:sz w:val="24"/>
          <w:szCs w:val="24"/>
        </w:rPr>
        <w:t xml:space="preserve">b) </w:t>
      </w:r>
      <w:r w:rsidRPr="007F61C4">
        <w:rPr>
          <w:rFonts w:ascii="Arial" w:hAnsi="Arial" w:cs="Arial"/>
          <w:b/>
          <w:bCs/>
          <w:sz w:val="24"/>
          <w:szCs w:val="24"/>
        </w:rPr>
        <w:t>Impactos en la recaudación local por los ciclos de la pandemia del COVID 2019</w:t>
      </w:r>
    </w:p>
    <w:p w:rsidR="00F40C0F" w:rsidRDefault="00F40C0F" w:rsidP="00F40C0F">
      <w:pPr>
        <w:spacing w:after="120"/>
        <w:jc w:val="both"/>
        <w:rPr>
          <w:rFonts w:ascii="Arial" w:hAnsi="Arial" w:cs="Arial"/>
          <w:sz w:val="24"/>
          <w:szCs w:val="24"/>
        </w:rPr>
      </w:pPr>
      <w:r w:rsidRPr="00431FBB">
        <w:rPr>
          <w:rFonts w:ascii="Arial" w:hAnsi="Arial" w:cs="Arial"/>
          <w:sz w:val="24"/>
          <w:szCs w:val="24"/>
        </w:rPr>
        <w:t>Los retos que ya enfrentaba Colima, aunado a los que han surgido producto de la pandemia del COVID-19,</w:t>
      </w:r>
      <w:r>
        <w:rPr>
          <w:rFonts w:ascii="Arial" w:hAnsi="Arial" w:cs="Arial"/>
          <w:sz w:val="24"/>
          <w:szCs w:val="24"/>
        </w:rPr>
        <w:t xml:space="preserve"> </w:t>
      </w:r>
      <w:r w:rsidRPr="00431FBB">
        <w:rPr>
          <w:rFonts w:ascii="Arial" w:hAnsi="Arial" w:cs="Arial"/>
          <w:sz w:val="24"/>
          <w:szCs w:val="24"/>
        </w:rPr>
        <w:t>requieren que el gobierno tenga la capacidad financiera para atender los principales problemas públicos, en</w:t>
      </w:r>
      <w:r>
        <w:rPr>
          <w:rFonts w:ascii="Arial" w:hAnsi="Arial" w:cs="Arial"/>
          <w:sz w:val="24"/>
          <w:szCs w:val="24"/>
        </w:rPr>
        <w:t xml:space="preserve"> </w:t>
      </w:r>
      <w:r w:rsidRPr="00431FBB">
        <w:rPr>
          <w:rFonts w:ascii="Arial" w:hAnsi="Arial" w:cs="Arial"/>
          <w:sz w:val="24"/>
          <w:szCs w:val="24"/>
        </w:rPr>
        <w:t>este sentido, uno de los mayores desafíos que se enfrentan para el pleno cumplimiento de los objetivos</w:t>
      </w:r>
      <w:r>
        <w:rPr>
          <w:rFonts w:ascii="Arial" w:hAnsi="Arial" w:cs="Arial"/>
          <w:sz w:val="24"/>
          <w:szCs w:val="24"/>
        </w:rPr>
        <w:t xml:space="preserve"> de la administración estatal 2021-2027</w:t>
      </w:r>
      <w:r w:rsidRPr="00431FBB">
        <w:rPr>
          <w:rFonts w:ascii="Arial" w:hAnsi="Arial" w:cs="Arial"/>
          <w:sz w:val="24"/>
          <w:szCs w:val="24"/>
        </w:rPr>
        <w:t>, es el de contar con los recursos necesarios para</w:t>
      </w:r>
      <w:r>
        <w:rPr>
          <w:rFonts w:ascii="Arial" w:hAnsi="Arial" w:cs="Arial"/>
          <w:sz w:val="24"/>
          <w:szCs w:val="24"/>
        </w:rPr>
        <w:t xml:space="preserve"> </w:t>
      </w:r>
      <w:r w:rsidRPr="00431FBB">
        <w:rPr>
          <w:rFonts w:ascii="Arial" w:hAnsi="Arial" w:cs="Arial"/>
          <w:sz w:val="24"/>
          <w:szCs w:val="24"/>
        </w:rPr>
        <w:t>financiar, de manera responsable, los programas y políticas delineadas, sin comprometer la viabilidad de la</w:t>
      </w:r>
      <w:r>
        <w:rPr>
          <w:rFonts w:ascii="Arial" w:hAnsi="Arial" w:cs="Arial"/>
          <w:sz w:val="24"/>
          <w:szCs w:val="24"/>
        </w:rPr>
        <w:t xml:space="preserve"> </w:t>
      </w:r>
      <w:r w:rsidRPr="00431FBB">
        <w:rPr>
          <w:rFonts w:ascii="Arial" w:hAnsi="Arial" w:cs="Arial"/>
          <w:sz w:val="24"/>
          <w:szCs w:val="24"/>
        </w:rPr>
        <w:t>hacienda pública estatal.</w:t>
      </w:r>
    </w:p>
    <w:p w:rsidR="00F40C0F" w:rsidRPr="00431FBB" w:rsidRDefault="00F40C0F" w:rsidP="00F40C0F">
      <w:pPr>
        <w:spacing w:after="120"/>
        <w:jc w:val="both"/>
        <w:rPr>
          <w:rFonts w:ascii="Arial" w:hAnsi="Arial" w:cs="Arial"/>
          <w:b/>
          <w:bCs/>
          <w:sz w:val="24"/>
          <w:szCs w:val="24"/>
        </w:rPr>
      </w:pPr>
      <w:r>
        <w:rPr>
          <w:rFonts w:ascii="Arial" w:hAnsi="Arial" w:cs="Arial"/>
          <w:b/>
          <w:bCs/>
          <w:sz w:val="24"/>
          <w:szCs w:val="24"/>
        </w:rPr>
        <w:t xml:space="preserve">c) </w:t>
      </w:r>
      <w:r w:rsidRPr="00431FBB">
        <w:rPr>
          <w:rFonts w:ascii="Arial" w:hAnsi="Arial" w:cs="Arial"/>
          <w:b/>
          <w:bCs/>
          <w:sz w:val="24"/>
          <w:szCs w:val="24"/>
        </w:rPr>
        <w:t>Desequilibrio en las Finanzas Públicas del Estado.</w:t>
      </w:r>
    </w:p>
    <w:p w:rsidR="00F40C0F" w:rsidRDefault="00F40C0F" w:rsidP="00F40C0F">
      <w:pPr>
        <w:spacing w:after="120"/>
        <w:jc w:val="both"/>
        <w:rPr>
          <w:rFonts w:ascii="Arial" w:hAnsi="Arial" w:cs="Arial"/>
          <w:sz w:val="24"/>
          <w:szCs w:val="24"/>
        </w:rPr>
      </w:pPr>
      <w:r>
        <w:rPr>
          <w:rFonts w:ascii="Arial" w:hAnsi="Arial" w:cs="Arial"/>
          <w:sz w:val="24"/>
          <w:szCs w:val="24"/>
        </w:rPr>
        <w:t>Con fecha 1 de noviembre de 2021, inicia la administración estatal de la cuarta transformación para nuestra Colima. Como es conocimiento del pueblo de Colima, a finales del mes de julio de 2021, se declaró en quiebra al Gobierno del Estado de Colima.</w:t>
      </w:r>
    </w:p>
    <w:p w:rsidR="00F40C0F" w:rsidRDefault="00F40C0F" w:rsidP="00F40C0F">
      <w:pPr>
        <w:spacing w:after="120"/>
        <w:jc w:val="both"/>
        <w:rPr>
          <w:rFonts w:ascii="Arial" w:hAnsi="Arial" w:cs="Arial"/>
          <w:sz w:val="24"/>
          <w:szCs w:val="24"/>
        </w:rPr>
      </w:pPr>
      <w:r>
        <w:rPr>
          <w:rFonts w:ascii="Arial" w:hAnsi="Arial" w:cs="Arial"/>
          <w:sz w:val="24"/>
          <w:szCs w:val="24"/>
        </w:rPr>
        <w:t>Uno de los principales retos que afronta esta administración el saldo de la Deuda pública de Largo Plazo y adeudos con Proveedores heredadas de la administración estatal 2016-2021, por un monto cercano a los 11 mil millones de pesos. Esta herencia nos deja en una difícil situación de las finanzas públicas estatales. Para lo cual se impulsará una política de austeridad, reestructura de la administración pública estatal, tanto cen</w:t>
      </w:r>
      <w:r w:rsidR="00DB4170">
        <w:rPr>
          <w:rFonts w:ascii="Arial" w:hAnsi="Arial" w:cs="Arial"/>
          <w:sz w:val="24"/>
          <w:szCs w:val="24"/>
        </w:rPr>
        <w:t xml:space="preserve">tralizada como descentralizada, </w:t>
      </w:r>
      <w:r>
        <w:rPr>
          <w:rFonts w:ascii="Arial" w:hAnsi="Arial" w:cs="Arial"/>
          <w:sz w:val="24"/>
          <w:szCs w:val="24"/>
        </w:rPr>
        <w:t xml:space="preserve">y revisión de los contratos de adquisición de bienes y servicios, para disminuir el costo de operación del aparato </w:t>
      </w:r>
      <w:r w:rsidR="00DB4170">
        <w:rPr>
          <w:rFonts w:ascii="Arial" w:hAnsi="Arial" w:cs="Arial"/>
          <w:sz w:val="24"/>
          <w:szCs w:val="24"/>
        </w:rPr>
        <w:t xml:space="preserve">gubernamental </w:t>
      </w:r>
      <w:r>
        <w:rPr>
          <w:rFonts w:ascii="Arial" w:hAnsi="Arial" w:cs="Arial"/>
          <w:sz w:val="24"/>
          <w:szCs w:val="24"/>
        </w:rPr>
        <w:t>estatal.</w:t>
      </w:r>
    </w:p>
    <w:p w:rsidR="00F40C0F" w:rsidRPr="00FD0C7B" w:rsidRDefault="00F40C0F" w:rsidP="00F40C0F">
      <w:pPr>
        <w:spacing w:after="120"/>
        <w:jc w:val="both"/>
        <w:rPr>
          <w:rFonts w:ascii="Arial" w:hAnsi="Arial" w:cs="Arial"/>
          <w:b/>
          <w:bCs/>
          <w:sz w:val="24"/>
          <w:szCs w:val="24"/>
        </w:rPr>
      </w:pPr>
      <w:r>
        <w:rPr>
          <w:rFonts w:ascii="Arial" w:hAnsi="Arial" w:cs="Arial"/>
          <w:b/>
          <w:bCs/>
          <w:sz w:val="24"/>
          <w:szCs w:val="24"/>
        </w:rPr>
        <w:t xml:space="preserve">d) </w:t>
      </w:r>
      <w:r w:rsidRPr="00FD0C7B">
        <w:rPr>
          <w:rFonts w:ascii="Arial" w:hAnsi="Arial" w:cs="Arial"/>
          <w:b/>
          <w:bCs/>
          <w:sz w:val="24"/>
          <w:szCs w:val="24"/>
        </w:rPr>
        <w:t>Riesgos macroeconómicos de corto plazo</w:t>
      </w:r>
    </w:p>
    <w:p w:rsidR="00F40C0F" w:rsidRDefault="00F40C0F" w:rsidP="00F40C0F">
      <w:pPr>
        <w:spacing w:after="120"/>
        <w:jc w:val="both"/>
        <w:rPr>
          <w:rFonts w:ascii="Arial" w:hAnsi="Arial" w:cs="Arial"/>
          <w:sz w:val="24"/>
          <w:szCs w:val="24"/>
        </w:rPr>
      </w:pPr>
      <w:r>
        <w:rPr>
          <w:rFonts w:ascii="Arial" w:hAnsi="Arial" w:cs="Arial"/>
          <w:sz w:val="24"/>
          <w:szCs w:val="24"/>
        </w:rPr>
        <w:t>Es importante considerar que durante el ejercicio fiscal se pueden desviaciones con respecto a lo esperado en el momento de elaborar y aprobar el Paquete Económico 2022 debido a choques macroeconómicos externos y otros factores no previsibles.</w:t>
      </w:r>
    </w:p>
    <w:p w:rsidR="00F40C0F" w:rsidRDefault="00F40C0F" w:rsidP="00F40C0F">
      <w:pPr>
        <w:spacing w:after="120"/>
        <w:jc w:val="both"/>
        <w:rPr>
          <w:rFonts w:ascii="Arial" w:hAnsi="Arial" w:cs="Arial"/>
          <w:sz w:val="24"/>
          <w:szCs w:val="24"/>
        </w:rPr>
      </w:pPr>
    </w:p>
    <w:p w:rsidR="00F40C0F" w:rsidRDefault="00F40C0F" w:rsidP="00F40C0F">
      <w:pPr>
        <w:spacing w:after="120"/>
        <w:jc w:val="both"/>
        <w:rPr>
          <w:rFonts w:ascii="Arial" w:hAnsi="Arial" w:cs="Arial"/>
          <w:sz w:val="24"/>
          <w:szCs w:val="24"/>
        </w:rPr>
      </w:pP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lastRenderedPageBreak/>
        <w:t>IV. Los resultados de las finanzas públicas que abarquen un periodo de los cinco últimos años y el ejercicio fiscal en cuestión, de acuerdo con los formatos que emita el Consejo Nacional de Armonización Contable para este fin.</w:t>
      </w: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t>a) Resultados de Ingresos - LDF</w:t>
      </w:r>
    </w:p>
    <w:tbl>
      <w:tblPr>
        <w:tblW w:w="9672" w:type="dxa"/>
        <w:jc w:val="center"/>
        <w:tblCellMar>
          <w:left w:w="70" w:type="dxa"/>
          <w:right w:w="70" w:type="dxa"/>
        </w:tblCellMar>
        <w:tblLook w:val="04A0" w:firstRow="1" w:lastRow="0" w:firstColumn="1" w:lastColumn="0" w:noHBand="0" w:noVBand="1"/>
      </w:tblPr>
      <w:tblGrid>
        <w:gridCol w:w="2131"/>
        <w:gridCol w:w="1276"/>
        <w:gridCol w:w="1253"/>
        <w:gridCol w:w="1253"/>
        <w:gridCol w:w="1253"/>
        <w:gridCol w:w="1253"/>
        <w:gridCol w:w="1253"/>
      </w:tblGrid>
      <w:tr w:rsidR="00F40C0F" w:rsidRPr="00DB4170" w:rsidTr="00F40C0F">
        <w:trPr>
          <w:trHeight w:val="280"/>
          <w:tblHeader/>
          <w:jc w:val="center"/>
        </w:trPr>
        <w:tc>
          <w:tcPr>
            <w:tcW w:w="9672" w:type="dxa"/>
            <w:gridSpan w:val="7"/>
            <w:tcBorders>
              <w:top w:val="single" w:sz="4" w:space="0" w:color="auto"/>
              <w:left w:val="single" w:sz="4" w:space="0" w:color="auto"/>
              <w:bottom w:val="nil"/>
              <w:right w:val="single" w:sz="4" w:space="0" w:color="000000"/>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GOBIERNO DEL ESTADO DE COLIMA </w:t>
            </w:r>
          </w:p>
        </w:tc>
      </w:tr>
      <w:tr w:rsidR="00F40C0F" w:rsidRPr="00DB4170" w:rsidTr="00F40C0F">
        <w:trPr>
          <w:trHeight w:val="280"/>
          <w:tblHeader/>
          <w:jc w:val="center"/>
        </w:trPr>
        <w:tc>
          <w:tcPr>
            <w:tcW w:w="9672" w:type="dxa"/>
            <w:gridSpan w:val="7"/>
            <w:tcBorders>
              <w:top w:val="nil"/>
              <w:left w:val="single" w:sz="4" w:space="0" w:color="auto"/>
              <w:bottom w:val="nil"/>
              <w:right w:val="single" w:sz="4" w:space="0" w:color="000000"/>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Resultados de Ingresos - LDF</w:t>
            </w:r>
          </w:p>
        </w:tc>
      </w:tr>
      <w:tr w:rsidR="00F40C0F" w:rsidRPr="00DB4170" w:rsidTr="00F40C0F">
        <w:trPr>
          <w:trHeight w:val="280"/>
          <w:tblHeader/>
          <w:jc w:val="center"/>
        </w:trPr>
        <w:tc>
          <w:tcPr>
            <w:tcW w:w="9672" w:type="dxa"/>
            <w:gridSpan w:val="7"/>
            <w:tcBorders>
              <w:top w:val="nil"/>
              <w:left w:val="single" w:sz="4" w:space="0" w:color="auto"/>
              <w:bottom w:val="single" w:sz="4" w:space="0" w:color="auto"/>
              <w:right w:val="single" w:sz="4" w:space="0" w:color="000000"/>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(PESOS)</w:t>
            </w:r>
          </w:p>
        </w:tc>
      </w:tr>
      <w:tr w:rsidR="00F40C0F" w:rsidRPr="00DB4170" w:rsidTr="00F40C0F">
        <w:trPr>
          <w:trHeight w:val="320"/>
          <w:tblHeader/>
          <w:jc w:val="center"/>
        </w:trPr>
        <w:tc>
          <w:tcPr>
            <w:tcW w:w="2131" w:type="dxa"/>
            <w:tcBorders>
              <w:top w:val="nil"/>
              <w:left w:val="single" w:sz="4" w:space="0" w:color="auto"/>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Concepto </w:t>
            </w:r>
          </w:p>
        </w:tc>
        <w:tc>
          <w:tcPr>
            <w:tcW w:w="1276"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2016 </w:t>
            </w:r>
            <w:r w:rsidRPr="00DB4170">
              <w:rPr>
                <w:rFonts w:ascii="Arial" w:eastAsia="Times New Roman" w:hAnsi="Arial" w:cs="Arial"/>
                <w:b/>
                <w:bCs/>
                <w:color w:val="000000"/>
                <w:sz w:val="12"/>
                <w:szCs w:val="12"/>
                <w:vertAlign w:val="superscript"/>
              </w:rPr>
              <w:t xml:space="preserve">1 </w:t>
            </w:r>
          </w:p>
        </w:tc>
        <w:tc>
          <w:tcPr>
            <w:tcW w:w="1253"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2017 </w:t>
            </w:r>
            <w:r w:rsidRPr="00DB4170">
              <w:rPr>
                <w:rFonts w:ascii="Arial" w:eastAsia="Times New Roman" w:hAnsi="Arial" w:cs="Arial"/>
                <w:b/>
                <w:bCs/>
                <w:color w:val="000000"/>
                <w:sz w:val="12"/>
                <w:szCs w:val="12"/>
                <w:vertAlign w:val="superscript"/>
              </w:rPr>
              <w:t xml:space="preserve">1 </w:t>
            </w:r>
          </w:p>
        </w:tc>
        <w:tc>
          <w:tcPr>
            <w:tcW w:w="1253"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2018 </w:t>
            </w:r>
            <w:r w:rsidRPr="00DB4170">
              <w:rPr>
                <w:rFonts w:ascii="Arial" w:eastAsia="Times New Roman" w:hAnsi="Arial" w:cs="Arial"/>
                <w:b/>
                <w:bCs/>
                <w:color w:val="000000"/>
                <w:sz w:val="12"/>
                <w:szCs w:val="12"/>
                <w:vertAlign w:val="superscript"/>
              </w:rPr>
              <w:t>1</w:t>
            </w:r>
          </w:p>
        </w:tc>
        <w:tc>
          <w:tcPr>
            <w:tcW w:w="1253"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2019 </w:t>
            </w:r>
            <w:r w:rsidRPr="00DB4170">
              <w:rPr>
                <w:rFonts w:ascii="Arial" w:eastAsia="Times New Roman" w:hAnsi="Arial" w:cs="Arial"/>
                <w:b/>
                <w:bCs/>
                <w:color w:val="000000"/>
                <w:sz w:val="12"/>
                <w:szCs w:val="12"/>
                <w:vertAlign w:val="superscript"/>
              </w:rPr>
              <w:t>1</w:t>
            </w:r>
          </w:p>
        </w:tc>
        <w:tc>
          <w:tcPr>
            <w:tcW w:w="1253"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 xml:space="preserve">2020 </w:t>
            </w:r>
            <w:r w:rsidRPr="00DB4170">
              <w:rPr>
                <w:rFonts w:ascii="Arial" w:eastAsia="Times New Roman" w:hAnsi="Arial" w:cs="Arial"/>
                <w:b/>
                <w:bCs/>
                <w:color w:val="000000"/>
                <w:sz w:val="12"/>
                <w:szCs w:val="12"/>
                <w:vertAlign w:val="superscript"/>
              </w:rPr>
              <w:t>1</w:t>
            </w:r>
          </w:p>
        </w:tc>
        <w:tc>
          <w:tcPr>
            <w:tcW w:w="1253" w:type="dxa"/>
            <w:tcBorders>
              <w:top w:val="nil"/>
              <w:left w:val="nil"/>
              <w:bottom w:val="single" w:sz="4" w:space="0" w:color="auto"/>
              <w:right w:val="single" w:sz="4" w:space="0" w:color="auto"/>
            </w:tcBorders>
            <w:shd w:val="clear" w:color="DDDDDD"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2021 ²</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  Ingresos de Libre Disposición</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7,292,861,354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7,115,722,385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8,461,908,039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8,161,576,402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8,549,824,783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7,573,373,688</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A. Impuestos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647,694,472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692,692,403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770,769,144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841,381,782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768,394,598</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913,892,005</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B. Cuotas y Aportaciones de Seguridad Social</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DB4170">
        <w:trPr>
          <w:trHeight w:val="25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C. Contribuciones de Mejoras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DB4170">
        <w:trPr>
          <w:trHeight w:val="14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D. Derechos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349,316,177</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369,851,875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372,114,122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401,324,225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340,524,031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454,353,493</w:t>
            </w:r>
          </w:p>
        </w:tc>
      </w:tr>
      <w:tr w:rsidR="00F40C0F" w:rsidRPr="00DB4170" w:rsidTr="00DB4170">
        <w:trPr>
          <w:trHeight w:val="142"/>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E. Productos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86,853,571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22,289,239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29,494,935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12,925,601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7,451,505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11,319,335</w:t>
            </w:r>
          </w:p>
        </w:tc>
      </w:tr>
      <w:tr w:rsidR="00F40C0F" w:rsidRPr="00DB4170" w:rsidTr="00DB4170">
        <w:trPr>
          <w:trHeight w:val="143"/>
          <w:jc w:val="center"/>
        </w:trPr>
        <w:tc>
          <w:tcPr>
            <w:tcW w:w="2131" w:type="dxa"/>
            <w:tcBorders>
              <w:top w:val="nil"/>
              <w:left w:val="single" w:sz="4" w:space="0" w:color="auto"/>
              <w:bottom w:val="nil"/>
              <w:right w:val="single" w:sz="4" w:space="0" w:color="auto"/>
            </w:tcBorders>
            <w:shd w:val="clear" w:color="auto" w:fill="auto"/>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F. Aprovechamientos</w:t>
            </w:r>
          </w:p>
        </w:tc>
        <w:tc>
          <w:tcPr>
            <w:tcW w:w="1276"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574,635,001</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56,353,600</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363,050,438</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699,338,432</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834,076,745</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53,396,242</w:t>
            </w:r>
          </w:p>
        </w:tc>
      </w:tr>
      <w:tr w:rsidR="00F40C0F" w:rsidRPr="00DB4170" w:rsidTr="00DB4170">
        <w:trPr>
          <w:trHeight w:val="274"/>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G. Ingresos por Venta de Bienes y Prestación de Servicios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H. Participaciones</w:t>
            </w:r>
          </w:p>
        </w:tc>
        <w:tc>
          <w:tcPr>
            <w:tcW w:w="1276"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4,600,418,788</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4,950,335,791</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5,510,410,820</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5,942,097,385</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5,916,390,741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5,500,100,723</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I.  Incentivos Derivados de la Colaboración Fiscal</w:t>
            </w:r>
          </w:p>
        </w:tc>
        <w:tc>
          <w:tcPr>
            <w:tcW w:w="1276"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13,638,024</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425,349,229</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476,030,908</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257,869,872</w:t>
            </w:r>
          </w:p>
        </w:tc>
        <w:tc>
          <w:tcPr>
            <w:tcW w:w="1253" w:type="dxa"/>
            <w:tcBorders>
              <w:top w:val="nil"/>
              <w:left w:val="nil"/>
              <w:bottom w:val="nil"/>
              <w:right w:val="single" w:sz="4" w:space="0" w:color="auto"/>
            </w:tcBorders>
            <w:shd w:val="clear" w:color="000000"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378,448,720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638,838,854</w:t>
            </w:r>
          </w:p>
        </w:tc>
      </w:tr>
      <w:tr w:rsidR="00F40C0F" w:rsidRPr="00DB4170" w:rsidTr="00DB4170">
        <w:trPr>
          <w:trHeight w:val="158"/>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J.  Transferencias y Asignaciones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DB4170">
        <w:trPr>
          <w:trHeight w:val="146"/>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K. Convenios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1,020,305,321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598,850,247</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940,037,673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6,639,104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304,538,444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1,473,037</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L.  Otros Ingresos de Libre Disposición</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2.  Transferencias Federales Etiquetadas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8,653,825,720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8,886,588,609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9,029,618,050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9,362,373,024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9,192,511,250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9,629,427,581</w:t>
            </w:r>
          </w:p>
        </w:tc>
      </w:tr>
      <w:tr w:rsidR="00F40C0F" w:rsidRPr="00DB4170" w:rsidTr="00DB4170">
        <w:trPr>
          <w:trHeight w:val="142"/>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A. Aportaciones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5,477,346,110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5,801,874,319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5,957,199,309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6,450,893,735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6,706,169,985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6,928,586,204</w:t>
            </w:r>
          </w:p>
        </w:tc>
      </w:tr>
      <w:tr w:rsidR="00F40C0F" w:rsidRPr="00DB4170" w:rsidTr="00DB4170">
        <w:trPr>
          <w:trHeight w:val="144"/>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B. Convenios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1,640,577,280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1,485,616,204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1,359,689,519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1,142,944,804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739,661,065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768,374,425</w:t>
            </w:r>
          </w:p>
        </w:tc>
      </w:tr>
      <w:tr w:rsidR="00F40C0F" w:rsidRPr="00DB4170" w:rsidTr="00DB4170">
        <w:trPr>
          <w:trHeight w:val="146"/>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C. Fondos Distintos de Aportaciones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11,306,989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1,422,954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13,994,896</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2,414,701</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F40C0F">
        <w:trPr>
          <w:trHeight w:val="56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D. Transferencias, Subsidios y Subvenciones, y Pensiones y Jubilaciones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1,519,209,502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1,525,371,095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1,575,569,303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1,671,770,560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1,726,644,087</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1,912,722,976</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E. Otras Transferencias Federales Etiquetadas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5,385,839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72,304,037</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123,165,023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96,763,925</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17,621,413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19,743,976</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3.  Ingresos Derivados de Financiamientos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200,000,000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526,781,000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1,550,000,000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1,446,727,964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1,277,183,589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740,000,000</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ind w:firstLineChars="100" w:firstLine="120"/>
              <w:rPr>
                <w:rFonts w:ascii="Arial" w:eastAsia="Times New Roman" w:hAnsi="Arial" w:cs="Arial"/>
                <w:color w:val="000000"/>
                <w:sz w:val="12"/>
                <w:szCs w:val="12"/>
              </w:rPr>
            </w:pPr>
            <w:r w:rsidRPr="00DB4170">
              <w:rPr>
                <w:rFonts w:ascii="Arial" w:eastAsia="Times New Roman" w:hAnsi="Arial" w:cs="Arial"/>
                <w:color w:val="000000"/>
                <w:sz w:val="12"/>
                <w:szCs w:val="12"/>
              </w:rPr>
              <w:t>A. Ingresos Derivados de Financiamientos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200,000,000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526,781,000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1,550,000,000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1,446,727,964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1,277,183,589</w:t>
            </w:r>
          </w:p>
        </w:tc>
        <w:tc>
          <w:tcPr>
            <w:tcW w:w="1253" w:type="dxa"/>
            <w:tcBorders>
              <w:top w:val="nil"/>
              <w:left w:val="nil"/>
              <w:bottom w:val="nil"/>
              <w:right w:val="single" w:sz="4" w:space="0" w:color="auto"/>
            </w:tcBorders>
            <w:shd w:val="clear" w:color="auto" w:fill="auto"/>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740,000,000</w:t>
            </w:r>
          </w:p>
        </w:tc>
      </w:tr>
      <w:tr w:rsidR="00F40C0F" w:rsidRPr="00DB4170" w:rsidTr="00F40C0F">
        <w:trPr>
          <w:trHeight w:val="28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4.  Total de Resultados de Ingresos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16,146,687,074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16,529,091,993</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19,041,526,088</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18,970,677,389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19,019,519,622</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17,942,801,269</w:t>
            </w:r>
          </w:p>
        </w:tc>
      </w:tr>
      <w:tr w:rsidR="00F40C0F" w:rsidRPr="00DB4170" w:rsidTr="00DB4170">
        <w:trPr>
          <w:trHeight w:val="178"/>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Datos Informativos</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 </w:t>
            </w:r>
          </w:p>
        </w:tc>
      </w:tr>
      <w:tr w:rsidR="00F40C0F" w:rsidRPr="00DB4170" w:rsidTr="00F40C0F">
        <w:trPr>
          <w:trHeight w:val="560"/>
          <w:jc w:val="center"/>
        </w:trPr>
        <w:tc>
          <w:tcPr>
            <w:tcW w:w="2131" w:type="dxa"/>
            <w:tcBorders>
              <w:top w:val="nil"/>
              <w:left w:val="single" w:sz="4" w:space="0" w:color="auto"/>
              <w:bottom w:val="nil"/>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1. Ingresos Derivados de Financiamientos con Fuente de Pago de Recursos de Libre Disposición</w:t>
            </w:r>
          </w:p>
        </w:tc>
        <w:tc>
          <w:tcPr>
            <w:tcW w:w="1276"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200,000,000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526,781,000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1,550,000,000</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1,446,727,964</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1,277,183,589</w:t>
            </w:r>
          </w:p>
        </w:tc>
        <w:tc>
          <w:tcPr>
            <w:tcW w:w="1253" w:type="dxa"/>
            <w:tcBorders>
              <w:top w:val="nil"/>
              <w:left w:val="nil"/>
              <w:bottom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740,000,000</w:t>
            </w:r>
          </w:p>
        </w:tc>
      </w:tr>
      <w:tr w:rsidR="00F40C0F" w:rsidRPr="00DB4170" w:rsidTr="00F40C0F">
        <w:trPr>
          <w:trHeight w:val="840"/>
          <w:jc w:val="center"/>
        </w:trPr>
        <w:tc>
          <w:tcPr>
            <w:tcW w:w="2131" w:type="dxa"/>
            <w:tcBorders>
              <w:top w:val="nil"/>
              <w:left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color w:val="000000"/>
                <w:sz w:val="12"/>
                <w:szCs w:val="12"/>
              </w:rPr>
            </w:pPr>
            <w:r w:rsidRPr="00DB4170">
              <w:rPr>
                <w:rFonts w:ascii="Arial" w:eastAsia="Times New Roman" w:hAnsi="Arial" w:cs="Arial"/>
                <w:color w:val="000000"/>
                <w:sz w:val="12"/>
                <w:szCs w:val="12"/>
              </w:rPr>
              <w:t>2. Ingresos derivados de Financiamientos con Fuente de Pago de Transferencias Federales Etiquetadas</w:t>
            </w:r>
          </w:p>
        </w:tc>
        <w:tc>
          <w:tcPr>
            <w:tcW w:w="1276"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c>
          <w:tcPr>
            <w:tcW w:w="1253" w:type="dxa"/>
            <w:tcBorders>
              <w:top w:val="nil"/>
              <w:left w:val="nil"/>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0</w:t>
            </w:r>
          </w:p>
        </w:tc>
      </w:tr>
      <w:tr w:rsidR="00F40C0F" w:rsidRPr="00DB4170" w:rsidTr="00F40C0F">
        <w:trPr>
          <w:trHeight w:val="280"/>
          <w:jc w:val="center"/>
        </w:trPr>
        <w:tc>
          <w:tcPr>
            <w:tcW w:w="2131" w:type="dxa"/>
            <w:tcBorders>
              <w:top w:val="nil"/>
              <w:left w:val="single" w:sz="4" w:space="0" w:color="auto"/>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rPr>
                <w:rFonts w:ascii="Arial" w:eastAsia="Times New Roman" w:hAnsi="Arial" w:cs="Arial"/>
                <w:b/>
                <w:bCs/>
                <w:color w:val="000000"/>
                <w:sz w:val="12"/>
                <w:szCs w:val="12"/>
              </w:rPr>
            </w:pPr>
            <w:r w:rsidRPr="00DB4170">
              <w:rPr>
                <w:rFonts w:ascii="Arial" w:eastAsia="Times New Roman" w:hAnsi="Arial" w:cs="Arial"/>
                <w:b/>
                <w:bCs/>
                <w:color w:val="000000"/>
                <w:sz w:val="12"/>
                <w:szCs w:val="12"/>
              </w:rPr>
              <w:t>3. Ingresos Derivados de Financiamiento</w:t>
            </w:r>
          </w:p>
        </w:tc>
        <w:tc>
          <w:tcPr>
            <w:tcW w:w="1276"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200,000,000</w:t>
            </w:r>
          </w:p>
        </w:tc>
        <w:tc>
          <w:tcPr>
            <w:tcW w:w="1253"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526,781,000</w:t>
            </w:r>
          </w:p>
        </w:tc>
        <w:tc>
          <w:tcPr>
            <w:tcW w:w="1253"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1,550,000,000</w:t>
            </w:r>
          </w:p>
        </w:tc>
        <w:tc>
          <w:tcPr>
            <w:tcW w:w="1253"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1,446,727,964</w:t>
            </w:r>
          </w:p>
        </w:tc>
        <w:tc>
          <w:tcPr>
            <w:tcW w:w="1253"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1,277,183,589</w:t>
            </w:r>
          </w:p>
        </w:tc>
        <w:tc>
          <w:tcPr>
            <w:tcW w:w="1253" w:type="dxa"/>
            <w:tcBorders>
              <w:top w:val="nil"/>
              <w:left w:val="nil"/>
              <w:bottom w:val="single" w:sz="4" w:space="0" w:color="auto"/>
              <w:right w:val="single" w:sz="4" w:space="0" w:color="auto"/>
            </w:tcBorders>
            <w:shd w:val="clear" w:color="FFFFCC" w:fill="FFFFFF"/>
            <w:vAlign w:val="center"/>
            <w:hideMark/>
          </w:tcPr>
          <w:p w:rsidR="00F40C0F" w:rsidRPr="00DB4170" w:rsidRDefault="00F40C0F" w:rsidP="00F40C0F">
            <w:pPr>
              <w:spacing w:after="0" w:line="240" w:lineRule="auto"/>
              <w:jc w:val="right"/>
              <w:rPr>
                <w:rFonts w:ascii="Arial" w:eastAsia="Times New Roman" w:hAnsi="Arial" w:cs="Arial"/>
                <w:color w:val="000000"/>
                <w:sz w:val="12"/>
                <w:szCs w:val="12"/>
              </w:rPr>
            </w:pPr>
            <w:r w:rsidRPr="00DB4170">
              <w:rPr>
                <w:rFonts w:ascii="Arial" w:eastAsia="Times New Roman" w:hAnsi="Arial" w:cs="Arial"/>
                <w:color w:val="000000"/>
                <w:sz w:val="12"/>
                <w:szCs w:val="12"/>
              </w:rPr>
              <w:t>740,000,000</w:t>
            </w:r>
          </w:p>
        </w:tc>
      </w:tr>
    </w:tbl>
    <w:p w:rsidR="00F40C0F" w:rsidRPr="00DB4170" w:rsidRDefault="00F40C0F" w:rsidP="00DB4170">
      <w:pPr>
        <w:spacing w:after="0" w:line="240" w:lineRule="auto"/>
        <w:jc w:val="both"/>
        <w:rPr>
          <w:rFonts w:ascii="Arial" w:eastAsia="Times New Roman" w:hAnsi="Arial" w:cs="Arial"/>
          <w:color w:val="000000"/>
          <w:sz w:val="18"/>
          <w:szCs w:val="20"/>
        </w:rPr>
      </w:pPr>
      <w:r w:rsidRPr="00DB4170">
        <w:rPr>
          <w:rFonts w:ascii="Arial" w:eastAsia="Times New Roman" w:hAnsi="Arial" w:cs="Arial"/>
          <w:color w:val="000000"/>
          <w:sz w:val="18"/>
          <w:szCs w:val="20"/>
          <w:vertAlign w:val="superscript"/>
        </w:rPr>
        <w:t>1</w:t>
      </w:r>
      <w:r w:rsidRPr="00DB4170">
        <w:rPr>
          <w:rFonts w:ascii="Arial" w:eastAsia="Times New Roman" w:hAnsi="Arial" w:cs="Arial"/>
          <w:color w:val="000000"/>
          <w:sz w:val="18"/>
          <w:szCs w:val="20"/>
        </w:rPr>
        <w:t>. Los importes corresponden al momento contable de los ingresos devengados.</w:t>
      </w:r>
    </w:p>
    <w:p w:rsidR="00F40C0F" w:rsidRPr="00DB4170" w:rsidRDefault="00F40C0F" w:rsidP="00DB4170">
      <w:pPr>
        <w:spacing w:after="0" w:line="240" w:lineRule="auto"/>
        <w:jc w:val="both"/>
        <w:rPr>
          <w:rFonts w:ascii="Arial" w:eastAsia="Times New Roman" w:hAnsi="Arial" w:cs="Arial"/>
          <w:sz w:val="18"/>
          <w:szCs w:val="20"/>
        </w:rPr>
      </w:pPr>
      <w:r w:rsidRPr="00DB4170">
        <w:rPr>
          <w:rFonts w:ascii="Arial" w:eastAsia="Times New Roman" w:hAnsi="Arial" w:cs="Arial"/>
          <w:color w:val="000000"/>
          <w:sz w:val="18"/>
          <w:szCs w:val="20"/>
          <w:vertAlign w:val="superscript"/>
        </w:rPr>
        <w:t>2</w:t>
      </w:r>
      <w:r w:rsidRPr="00DB4170">
        <w:rPr>
          <w:rFonts w:ascii="Arial" w:eastAsia="Times New Roman" w:hAnsi="Arial" w:cs="Arial"/>
          <w:sz w:val="18"/>
          <w:szCs w:val="20"/>
        </w:rPr>
        <w:t>. Los importes corresponden a los ingresos devengados al cierre del tercer trimestre de 2021 y estimados para el resto del ejercicio.</w:t>
      </w:r>
    </w:p>
    <w:p w:rsidR="00F40C0F" w:rsidRPr="00DB4170" w:rsidRDefault="00F40C0F" w:rsidP="00DB4170">
      <w:pPr>
        <w:spacing w:after="0"/>
        <w:jc w:val="both"/>
        <w:rPr>
          <w:rFonts w:ascii="Arial" w:eastAsia="Times New Roman" w:hAnsi="Arial" w:cs="Arial"/>
          <w:sz w:val="14"/>
          <w:szCs w:val="20"/>
        </w:rPr>
      </w:pPr>
      <w:r w:rsidRPr="00DB4170">
        <w:rPr>
          <w:rFonts w:ascii="Arial" w:eastAsia="Times New Roman" w:hAnsi="Arial" w:cs="Arial"/>
          <w:b/>
          <w:bCs/>
          <w:sz w:val="14"/>
          <w:szCs w:val="20"/>
        </w:rPr>
        <w:t>Fuente</w:t>
      </w:r>
      <w:r w:rsidRPr="00DB4170">
        <w:rPr>
          <w:rFonts w:ascii="Arial" w:eastAsia="Times New Roman" w:hAnsi="Arial" w:cs="Arial"/>
          <w:sz w:val="14"/>
          <w:szCs w:val="20"/>
        </w:rPr>
        <w:t>: Cuentas públicas anuales</w:t>
      </w:r>
    </w:p>
    <w:p w:rsidR="00F40C0F" w:rsidRPr="00790D90"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r w:rsidRPr="00790D90">
        <w:rPr>
          <w:rFonts w:ascii="Arial" w:hAnsi="Arial" w:cs="Arial"/>
          <w:b/>
          <w:bCs/>
          <w:sz w:val="24"/>
          <w:szCs w:val="24"/>
        </w:rPr>
        <w:lastRenderedPageBreak/>
        <w:t xml:space="preserve">b) Resultados de Egresos </w:t>
      </w:r>
      <w:r>
        <w:rPr>
          <w:rFonts w:ascii="Arial" w:hAnsi="Arial" w:cs="Arial"/>
          <w:b/>
          <w:bCs/>
          <w:sz w:val="24"/>
          <w:szCs w:val="24"/>
        </w:rPr>
        <w:t>–</w:t>
      </w:r>
      <w:r w:rsidRPr="00790D90">
        <w:rPr>
          <w:rFonts w:ascii="Arial" w:hAnsi="Arial" w:cs="Arial"/>
          <w:b/>
          <w:bCs/>
          <w:sz w:val="24"/>
          <w:szCs w:val="24"/>
        </w:rPr>
        <w:t xml:space="preserve"> LDF</w:t>
      </w:r>
    </w:p>
    <w:p w:rsidR="00F40C0F" w:rsidRDefault="00F40C0F" w:rsidP="00F40C0F">
      <w:pPr>
        <w:spacing w:after="120"/>
        <w:jc w:val="both"/>
        <w:rPr>
          <w:rFonts w:ascii="Arial" w:hAnsi="Arial" w:cs="Arial"/>
          <w:b/>
          <w:bCs/>
          <w:sz w:val="24"/>
          <w:szCs w:val="24"/>
        </w:rPr>
      </w:pPr>
      <w:r w:rsidRPr="00787CC4">
        <w:rPr>
          <w:noProof/>
          <w:lang w:val="es-ES" w:eastAsia="es-ES"/>
        </w:rPr>
        <w:drawing>
          <wp:inline distT="0" distB="0" distL="0" distR="0" wp14:anchorId="2CCA249C" wp14:editId="61EB4033">
            <wp:extent cx="5822950" cy="3257152"/>
            <wp:effectExtent l="0" t="0" r="635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193" cy="3262322"/>
                    </a:xfrm>
                    <a:prstGeom prst="rect">
                      <a:avLst/>
                    </a:prstGeom>
                    <a:noFill/>
                    <a:ln>
                      <a:noFill/>
                    </a:ln>
                  </pic:spPr>
                </pic:pic>
              </a:graphicData>
            </a:graphic>
          </wp:inline>
        </w:drawing>
      </w: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lastRenderedPageBreak/>
        <w:t>V.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F40C0F" w:rsidRPr="00790D90" w:rsidRDefault="00F40C0F" w:rsidP="00F40C0F">
      <w:pPr>
        <w:spacing w:after="120"/>
        <w:jc w:val="both"/>
        <w:rPr>
          <w:rFonts w:ascii="Arial" w:hAnsi="Arial" w:cs="Arial"/>
          <w:b/>
          <w:bCs/>
          <w:sz w:val="24"/>
          <w:szCs w:val="24"/>
        </w:rPr>
      </w:pPr>
    </w:p>
    <w:p w:rsidR="00F40C0F" w:rsidRPr="00790D90" w:rsidRDefault="00F40C0F" w:rsidP="00F40C0F">
      <w:pPr>
        <w:spacing w:after="120"/>
        <w:jc w:val="both"/>
        <w:rPr>
          <w:rFonts w:ascii="Arial" w:hAnsi="Arial" w:cs="Arial"/>
          <w:b/>
          <w:bCs/>
          <w:sz w:val="24"/>
          <w:szCs w:val="24"/>
        </w:rPr>
      </w:pPr>
      <w:r w:rsidRPr="00790D90">
        <w:rPr>
          <w:rFonts w:ascii="Arial" w:hAnsi="Arial" w:cs="Arial"/>
          <w:b/>
          <w:bCs/>
          <w:sz w:val="24"/>
          <w:szCs w:val="24"/>
        </w:rPr>
        <w:t>a). Estudio actuarial de las pensiones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8"/>
        <w:gridCol w:w="1402"/>
        <w:gridCol w:w="522"/>
        <w:gridCol w:w="1230"/>
        <w:gridCol w:w="1324"/>
        <w:gridCol w:w="1466"/>
        <w:gridCol w:w="1418"/>
      </w:tblGrid>
      <w:tr w:rsidR="00F40C0F" w:rsidRPr="00790D90" w:rsidTr="00F40C0F">
        <w:trPr>
          <w:trHeight w:val="221"/>
          <w:tblHeader/>
          <w:jc w:val="center"/>
        </w:trPr>
        <w:tc>
          <w:tcPr>
            <w:tcW w:w="9640" w:type="dxa"/>
            <w:gridSpan w:val="7"/>
            <w:tcBorders>
              <w:top w:val="single" w:sz="4" w:space="0" w:color="auto"/>
              <w:left w:val="single" w:sz="4" w:space="0" w:color="auto"/>
              <w:bottom w:val="nil"/>
              <w:right w:val="single" w:sz="4" w:space="0" w:color="auto"/>
            </w:tcBorders>
            <w:shd w:val="clear" w:color="auto" w:fill="F2F2F2" w:themeFill="background1" w:themeFillShade="F2"/>
            <w:noWrap/>
            <w:vAlign w:val="center"/>
            <w:hideMark/>
          </w:tcPr>
          <w:p w:rsidR="00F40C0F" w:rsidRPr="00790D90" w:rsidRDefault="00F40C0F" w:rsidP="00F40C0F">
            <w:pPr>
              <w:spacing w:after="0" w:line="240" w:lineRule="auto"/>
              <w:jc w:val="center"/>
              <w:rPr>
                <w:rFonts w:ascii="Arial" w:eastAsia="Times New Roman" w:hAnsi="Arial" w:cs="Arial"/>
                <w:b/>
                <w:bCs/>
                <w:sz w:val="20"/>
                <w:szCs w:val="20"/>
              </w:rPr>
            </w:pPr>
            <w:r w:rsidRPr="00790D90">
              <w:rPr>
                <w:rFonts w:ascii="Arial" w:eastAsia="Times New Roman" w:hAnsi="Arial" w:cs="Arial"/>
                <w:b/>
                <w:bCs/>
                <w:sz w:val="20"/>
                <w:szCs w:val="20"/>
              </w:rPr>
              <w:t>Instituto de Pensiones de los Servidores Públicos del Estado de Colima</w:t>
            </w:r>
          </w:p>
        </w:tc>
      </w:tr>
      <w:tr w:rsidR="00F40C0F" w:rsidRPr="00790D90" w:rsidTr="00F40C0F">
        <w:trPr>
          <w:trHeight w:val="281"/>
          <w:tblHeader/>
          <w:jc w:val="center"/>
        </w:trPr>
        <w:tc>
          <w:tcPr>
            <w:tcW w:w="9640" w:type="dxa"/>
            <w:gridSpan w:val="7"/>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40C0F" w:rsidRPr="00790D90" w:rsidRDefault="00F40C0F" w:rsidP="00F40C0F">
            <w:pPr>
              <w:spacing w:after="0" w:line="240" w:lineRule="auto"/>
              <w:jc w:val="center"/>
              <w:rPr>
                <w:rFonts w:ascii="Arial" w:eastAsia="Times New Roman" w:hAnsi="Arial" w:cs="Arial"/>
                <w:b/>
                <w:bCs/>
                <w:sz w:val="20"/>
                <w:szCs w:val="20"/>
              </w:rPr>
            </w:pPr>
            <w:r w:rsidRPr="00790D90">
              <w:rPr>
                <w:rFonts w:ascii="Arial" w:eastAsia="Times New Roman" w:hAnsi="Arial" w:cs="Arial"/>
                <w:b/>
                <w:bCs/>
                <w:sz w:val="20"/>
                <w:szCs w:val="20"/>
              </w:rPr>
              <w:t>Informe sobre Estudios Actuariales - LDF</w:t>
            </w:r>
          </w:p>
        </w:tc>
      </w:tr>
      <w:tr w:rsidR="00F40C0F" w:rsidRPr="00790D90" w:rsidTr="00F40C0F">
        <w:trPr>
          <w:trHeight w:val="560"/>
          <w:tblHeader/>
          <w:jc w:val="center"/>
        </w:trPr>
        <w:tc>
          <w:tcPr>
            <w:tcW w:w="2278"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 </w:t>
            </w:r>
          </w:p>
        </w:tc>
        <w:tc>
          <w:tcPr>
            <w:tcW w:w="1402"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Pensiones y jubilaciones</w:t>
            </w:r>
          </w:p>
        </w:tc>
        <w:tc>
          <w:tcPr>
            <w:tcW w:w="522"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4"/>
                <w:szCs w:val="14"/>
              </w:rPr>
              <w:t>Salud</w:t>
            </w:r>
          </w:p>
        </w:tc>
        <w:tc>
          <w:tcPr>
            <w:tcW w:w="1230"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Riesgos de trabajo</w:t>
            </w:r>
          </w:p>
        </w:tc>
        <w:tc>
          <w:tcPr>
            <w:tcW w:w="1324"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Invalidez y vida</w:t>
            </w:r>
          </w:p>
        </w:tc>
        <w:tc>
          <w:tcPr>
            <w:tcW w:w="1466"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Otras prestaciones sociales</w:t>
            </w:r>
          </w:p>
        </w:tc>
        <w:tc>
          <w:tcPr>
            <w:tcW w:w="1418" w:type="dxa"/>
            <w:tcBorders>
              <w:top w:val="single" w:sz="4" w:space="0" w:color="auto"/>
            </w:tcBorders>
            <w:shd w:val="clear" w:color="auto" w:fill="F2F2F2" w:themeFill="background1" w:themeFillShade="F2"/>
            <w:vAlign w:val="center"/>
            <w:hideMark/>
          </w:tcPr>
          <w:p w:rsidR="00F40C0F" w:rsidRPr="00790D90" w:rsidRDefault="00F40C0F" w:rsidP="00F40C0F">
            <w:pPr>
              <w:spacing w:after="0" w:line="240" w:lineRule="auto"/>
              <w:jc w:val="center"/>
              <w:rPr>
                <w:rFonts w:ascii="Arial" w:eastAsia="Times New Roman" w:hAnsi="Arial" w:cs="Arial"/>
                <w:b/>
                <w:bCs/>
                <w:sz w:val="16"/>
                <w:szCs w:val="16"/>
              </w:rPr>
            </w:pPr>
            <w:r w:rsidRPr="00790D90">
              <w:rPr>
                <w:rFonts w:ascii="Arial" w:eastAsia="Times New Roman" w:hAnsi="Arial" w:cs="Arial"/>
                <w:b/>
                <w:bCs/>
                <w:sz w:val="16"/>
                <w:szCs w:val="16"/>
              </w:rPr>
              <w:t>Total</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Tipo de Sistema</w:t>
            </w:r>
          </w:p>
        </w:tc>
        <w:tc>
          <w:tcPr>
            <w:tcW w:w="1402"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c>
          <w:tcPr>
            <w:tcW w:w="522"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c>
          <w:tcPr>
            <w:tcW w:w="1230"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c>
          <w:tcPr>
            <w:tcW w:w="1324"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c>
          <w:tcPr>
            <w:tcW w:w="1466"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c>
          <w:tcPr>
            <w:tcW w:w="1418" w:type="dxa"/>
            <w:shd w:val="clear" w:color="auto" w:fill="auto"/>
            <w:noWrap/>
            <w:vAlign w:val="center"/>
            <w:hideMark/>
          </w:tcPr>
          <w:p w:rsidR="00F40C0F" w:rsidRPr="00790D90" w:rsidRDefault="00F40C0F" w:rsidP="00F40C0F">
            <w:pPr>
              <w:spacing w:after="0" w:line="240" w:lineRule="auto"/>
              <w:jc w:val="right"/>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 </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Prestación laboral o Fondo general para trabajadores del estado o municipio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Prestación Laboral</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Prestación Laboral</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Prestación Laboral</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Prestación Laboral</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Prestación Laboral</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Beneficio definido, Contribución definida o Mixto</w:t>
            </w:r>
          </w:p>
        </w:tc>
        <w:tc>
          <w:tcPr>
            <w:tcW w:w="1402"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Beneficio Definido</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Beneficio Definido</w:t>
            </w:r>
          </w:p>
        </w:tc>
        <w:tc>
          <w:tcPr>
            <w:tcW w:w="1324"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Beneficio Definido</w:t>
            </w:r>
          </w:p>
        </w:tc>
        <w:tc>
          <w:tcPr>
            <w:tcW w:w="1466"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Beneficio Definido</w:t>
            </w:r>
          </w:p>
        </w:tc>
        <w:tc>
          <w:tcPr>
            <w:tcW w:w="1418"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Beneficio Definido</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Población afiliada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Activos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7,633</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7,633</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7,633</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7,633</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7,633</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máxima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mínima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promedio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42</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42</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42</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42</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Pensionados y Jubilados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142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5</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52</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199</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máxima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84</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72</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71</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84</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mínima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46</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46</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26</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26</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ind w:firstLineChars="100" w:firstLine="140"/>
              <w:rPr>
                <w:rFonts w:ascii="Arial" w:eastAsia="Times New Roman" w:hAnsi="Arial" w:cs="Arial"/>
                <w:sz w:val="14"/>
                <w:szCs w:val="14"/>
              </w:rPr>
            </w:pPr>
            <w:r w:rsidRPr="00790D90">
              <w:rPr>
                <w:rFonts w:ascii="Arial" w:eastAsia="Times New Roman" w:hAnsi="Arial" w:cs="Arial"/>
                <w:sz w:val="14"/>
                <w:szCs w:val="14"/>
              </w:rPr>
              <w:t>Edad promedio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55</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1,075</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134</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101</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Beneficiarios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Promedio de años de servicio (trabajadores activos)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11.35</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11.35</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11.35</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11.35</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11.35</w:t>
            </w:r>
          </w:p>
        </w:tc>
      </w:tr>
      <w:tr w:rsidR="00F40C0F" w:rsidRPr="00790D90" w:rsidTr="00F40C0F">
        <w:trPr>
          <w:trHeight w:val="567"/>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Aportación individual al plan de pensión como % del salario *</w:t>
            </w:r>
          </w:p>
        </w:tc>
        <w:tc>
          <w:tcPr>
            <w:tcW w:w="1402"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324"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66"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Aportación del ente público al plan de pensión como % del salario *</w:t>
            </w:r>
          </w:p>
        </w:tc>
        <w:tc>
          <w:tcPr>
            <w:tcW w:w="1402"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324"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66"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Crecimiento esperado de los pensionados y jubilados (como %)</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90.42%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168.98%</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48.59%</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NA</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78.54%</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Crecimiento esperado de los activos (como %)</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1.0061%</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1.0061%</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1.0061%</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1.0061%</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1.0061%</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Edad de Jubilación o Pensión</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Esperanza de vida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63.10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63.10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63.10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63.10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sz w:val="14"/>
                <w:szCs w:val="14"/>
              </w:rPr>
            </w:pPr>
            <w:r w:rsidRPr="00790D90">
              <w:rPr>
                <w:rFonts w:ascii="Arial" w:eastAsia="Times New Roman" w:hAnsi="Arial" w:cs="Arial"/>
                <w:b/>
                <w:bCs/>
                <w:sz w:val="14"/>
                <w:szCs w:val="14"/>
              </w:rPr>
              <w:t>Ingresos del Fondo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Ingresos Anuales al Fondo de Pensiones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257,433,709.68</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257,433,709.68</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257,433,709.68</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257,433,709.68</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257,433,709.68</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sz w:val="14"/>
                <w:szCs w:val="14"/>
              </w:rPr>
            </w:pPr>
            <w:r w:rsidRPr="00790D90">
              <w:rPr>
                <w:rFonts w:ascii="Arial" w:eastAsia="Times New Roman" w:hAnsi="Arial" w:cs="Arial"/>
                <w:b/>
                <w:bCs/>
                <w:sz w:val="14"/>
                <w:szCs w:val="14"/>
              </w:rPr>
              <w:lastRenderedPageBreak/>
              <w:t>Nómina anual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Activos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2,239,761,889.02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2,239,761,889.02</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2,239,761,889.02</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2,239,761,889.02</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2,239,761,889.02</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Pensionados y Jubilados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63,873,246.61</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866,042.28</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7,799,330.68</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72,538,619.57</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Beneficiarios de Pensionados y Jubilados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1,180,779.95</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1,180,779.95</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sz w:val="14"/>
                <w:szCs w:val="14"/>
              </w:rPr>
            </w:pPr>
            <w:r w:rsidRPr="00790D90">
              <w:rPr>
                <w:rFonts w:ascii="Arial" w:eastAsia="Times New Roman" w:hAnsi="Arial" w:cs="Arial"/>
                <w:b/>
                <w:bCs/>
                <w:sz w:val="14"/>
                <w:szCs w:val="14"/>
              </w:rPr>
              <w:t>Monto mensual por pensión</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Máximo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74,841.19</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23,729.47</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49,417.08</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74,841.19</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Mínimo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12,489.25</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7,358.00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4,988.00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4,988.00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Promedio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37,484.30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14,434.04</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14,391.20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30,870.77</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Monto de la reserva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1,319,901,670.52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1,319,901,670.52</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Valor presente de las obligaciones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Pensiones y Jubilaciones en curso de pago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1,345,769,527.15</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13,725,063.11</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121,411,197.34</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30,472,157.94</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1,511,377,945.54</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Generación actual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19,475,051,227.50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612,852,542.54</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1,547,151,518.57</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1,695,795,750.74</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23,330,851,039.36</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Generaciones futuras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10,327,625,085.87</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2,296,749,828.38</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3,328,568,196.82</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4,355,739,949.98</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20,308,683,061.05</w:t>
            </w:r>
          </w:p>
        </w:tc>
      </w:tr>
      <w:tr w:rsidR="00F40C0F" w:rsidRPr="00790D90" w:rsidTr="00F40C0F">
        <w:trPr>
          <w:trHeight w:val="560"/>
          <w:jc w:val="center"/>
        </w:trPr>
        <w:tc>
          <w:tcPr>
            <w:tcW w:w="2278" w:type="dxa"/>
            <w:shd w:val="clear" w:color="auto" w:fill="auto"/>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Valor presente de las contribuciones asociadas a los sueldos futuros de cotización 2.00%</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Generación actual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1,331,032,067.16</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40,055,812.19</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106,667,768.15</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110,356,741.94</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1,588,112,389.43</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Generaciones futuras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3,374,785,113.22</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750,514,960.13</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1,087,684,952.31</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1,423,336,557.82</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6,636,321,583.48</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Valor presente de aportaciones futuras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Generación actual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4,727,551,458.21</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142,269,985.81</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378,861,918.73</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391,964,393.00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5,640,647,755.75</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Generaciones futuras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13,726,082,039.54</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3,052,529,144.55</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4,423,882,525.16</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5,789,060,253.36</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26,991,553,962.61</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Otros Ingresos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0.00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Déficit/superávit actuarial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Generación actual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FF0000"/>
                <w:sz w:val="14"/>
                <w:szCs w:val="14"/>
              </w:rPr>
              <w:t>(13,442,335,558.77)</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FF0000"/>
                <w:sz w:val="14"/>
                <w:szCs w:val="14"/>
              </w:rPr>
              <w:t>(444,251,807.66)</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FF0000"/>
                <w:sz w:val="14"/>
                <w:szCs w:val="14"/>
              </w:rPr>
              <w:t>(1,183,033,029.02)</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FF0000"/>
                <w:sz w:val="14"/>
                <w:szCs w:val="14"/>
              </w:rPr>
              <w:t>(1,223,946,773.74)</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FF0000"/>
                <w:sz w:val="14"/>
                <w:szCs w:val="14"/>
              </w:rPr>
              <w:t>(16,293,567,169.20)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Generaciones futuras</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6,773,242,066.88</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1,506,294,276.30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2,182,999,280.64</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2,856,656,861.21</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13,319,192,485.04</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Periodo de suficiencia</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Año de descapitalización</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2080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2080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2080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2080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2080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Tasa de rendimiento</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2.00%</w:t>
            </w: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b/>
                <w:bCs/>
                <w:color w:val="000000"/>
                <w:sz w:val="14"/>
                <w:szCs w:val="14"/>
              </w:rPr>
            </w:pPr>
            <w:r w:rsidRPr="00790D90">
              <w:rPr>
                <w:rFonts w:ascii="Arial" w:eastAsia="Times New Roman" w:hAnsi="Arial" w:cs="Arial"/>
                <w:b/>
                <w:bCs/>
                <w:color w:val="000000"/>
                <w:sz w:val="14"/>
                <w:szCs w:val="14"/>
              </w:rPr>
              <w:t>Estudio actuarial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r>
      <w:tr w:rsidR="00F40C0F" w:rsidRPr="00790D90" w:rsidTr="00F40C0F">
        <w:trPr>
          <w:trHeight w:val="28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Año de elaboración del estudio actuarial</w:t>
            </w:r>
          </w:p>
        </w:tc>
        <w:tc>
          <w:tcPr>
            <w:tcW w:w="140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2020</w:t>
            </w:r>
          </w:p>
        </w:tc>
        <w:tc>
          <w:tcPr>
            <w:tcW w:w="522"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2020</w:t>
            </w:r>
          </w:p>
        </w:tc>
        <w:tc>
          <w:tcPr>
            <w:tcW w:w="1324"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2020</w:t>
            </w:r>
          </w:p>
        </w:tc>
        <w:tc>
          <w:tcPr>
            <w:tcW w:w="1466"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2020</w:t>
            </w:r>
          </w:p>
        </w:tc>
        <w:tc>
          <w:tcPr>
            <w:tcW w:w="1418" w:type="dxa"/>
            <w:shd w:val="clear" w:color="auto" w:fill="auto"/>
            <w:noWrap/>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2020</w:t>
            </w:r>
          </w:p>
        </w:tc>
      </w:tr>
      <w:tr w:rsidR="00F40C0F" w:rsidRPr="00790D90" w:rsidTr="00F40C0F">
        <w:trPr>
          <w:trHeight w:val="560"/>
          <w:jc w:val="center"/>
        </w:trPr>
        <w:tc>
          <w:tcPr>
            <w:tcW w:w="2278" w:type="dxa"/>
            <w:shd w:val="clear" w:color="auto" w:fill="auto"/>
            <w:noWrap/>
            <w:vAlign w:val="center"/>
            <w:hideMark/>
          </w:tcPr>
          <w:p w:rsidR="00F40C0F" w:rsidRPr="00790D90" w:rsidRDefault="00F40C0F" w:rsidP="00F40C0F">
            <w:pPr>
              <w:spacing w:after="0" w:line="240" w:lineRule="auto"/>
              <w:rPr>
                <w:rFonts w:ascii="Arial" w:eastAsia="Times New Roman" w:hAnsi="Arial" w:cs="Arial"/>
                <w:sz w:val="14"/>
                <w:szCs w:val="14"/>
              </w:rPr>
            </w:pPr>
            <w:r w:rsidRPr="00790D90">
              <w:rPr>
                <w:rFonts w:ascii="Arial" w:eastAsia="Times New Roman" w:hAnsi="Arial" w:cs="Arial"/>
                <w:sz w:val="14"/>
                <w:szCs w:val="14"/>
              </w:rPr>
              <w:t>Empresa que elaboró el estudio actuarial</w:t>
            </w:r>
          </w:p>
        </w:tc>
        <w:tc>
          <w:tcPr>
            <w:tcW w:w="1402"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Valuaciones Actuariales del Norte, S. C.</w:t>
            </w:r>
          </w:p>
        </w:tc>
        <w:tc>
          <w:tcPr>
            <w:tcW w:w="522"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p>
        </w:tc>
        <w:tc>
          <w:tcPr>
            <w:tcW w:w="1230"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Valuaciones Actuariales del Norte, S. C.</w:t>
            </w:r>
          </w:p>
        </w:tc>
        <w:tc>
          <w:tcPr>
            <w:tcW w:w="1324"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Valuaciones Actuariales del Norte, S. C.</w:t>
            </w:r>
          </w:p>
        </w:tc>
        <w:tc>
          <w:tcPr>
            <w:tcW w:w="1466"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Valuaciones Actuariales del Norte, S. C.</w:t>
            </w:r>
          </w:p>
        </w:tc>
        <w:tc>
          <w:tcPr>
            <w:tcW w:w="1418" w:type="dxa"/>
            <w:shd w:val="clear" w:color="auto" w:fill="auto"/>
            <w:vAlign w:val="center"/>
            <w:hideMark/>
          </w:tcPr>
          <w:p w:rsidR="00F40C0F" w:rsidRPr="00790D90" w:rsidRDefault="00F40C0F" w:rsidP="00F40C0F">
            <w:pPr>
              <w:spacing w:after="0" w:line="240" w:lineRule="auto"/>
              <w:jc w:val="center"/>
              <w:rPr>
                <w:rFonts w:ascii="Arial" w:eastAsia="Times New Roman" w:hAnsi="Arial" w:cs="Arial"/>
                <w:color w:val="000000"/>
                <w:sz w:val="14"/>
                <w:szCs w:val="14"/>
              </w:rPr>
            </w:pPr>
            <w:r w:rsidRPr="00790D90">
              <w:rPr>
                <w:rFonts w:ascii="Arial" w:eastAsia="Times New Roman" w:hAnsi="Arial" w:cs="Arial"/>
                <w:color w:val="000000"/>
                <w:sz w:val="14"/>
                <w:szCs w:val="14"/>
              </w:rPr>
              <w:t>Valuaciones Actuariales del Norte, S. C.</w:t>
            </w:r>
          </w:p>
        </w:tc>
      </w:tr>
    </w:tbl>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r w:rsidRPr="00180598">
        <w:rPr>
          <w:noProof/>
          <w:lang w:val="es-ES" w:eastAsia="es-ES"/>
        </w:rPr>
        <w:lastRenderedPageBreak/>
        <w:drawing>
          <wp:anchor distT="0" distB="0" distL="114300" distR="114300" simplePos="0" relativeHeight="251659264" behindDoc="1" locked="0" layoutInCell="1" allowOverlap="1" wp14:anchorId="190AC1F7" wp14:editId="4CBFE79D">
            <wp:simplePos x="0" y="0"/>
            <wp:positionH relativeFrom="column">
              <wp:posOffset>-530393</wp:posOffset>
            </wp:positionH>
            <wp:positionV relativeFrom="paragraph">
              <wp:posOffset>280035</wp:posOffset>
            </wp:positionV>
            <wp:extent cx="6193612" cy="1576358"/>
            <wp:effectExtent l="0" t="0" r="0" b="5080"/>
            <wp:wrapTight wrapText="bothSides">
              <wp:wrapPolygon edited="0">
                <wp:start x="0" y="0"/>
                <wp:lineTo x="0" y="20364"/>
                <wp:lineTo x="133" y="21147"/>
                <wp:lineTo x="19135" y="21409"/>
                <wp:lineTo x="21527" y="21409"/>
                <wp:lineTo x="2152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612" cy="15763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VI</w:t>
      </w:r>
      <w:r w:rsidRPr="00790D90">
        <w:rPr>
          <w:rFonts w:ascii="Arial" w:hAnsi="Arial" w:cs="Arial"/>
          <w:b/>
          <w:bCs/>
          <w:sz w:val="24"/>
          <w:szCs w:val="24"/>
        </w:rPr>
        <w:t xml:space="preserve">. </w:t>
      </w:r>
      <w:r>
        <w:rPr>
          <w:rFonts w:ascii="Arial" w:hAnsi="Arial" w:cs="Arial"/>
          <w:b/>
          <w:bCs/>
          <w:sz w:val="24"/>
          <w:szCs w:val="24"/>
        </w:rPr>
        <w:t>Histórico de pensiones y jubilaciones</w:t>
      </w:r>
    </w:p>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Cs/>
          <w:sz w:val="24"/>
          <w:szCs w:val="24"/>
        </w:rPr>
      </w:pPr>
      <w:r>
        <w:rPr>
          <w:rFonts w:ascii="Arial" w:hAnsi="Arial" w:cs="Arial"/>
          <w:bCs/>
          <w:sz w:val="24"/>
          <w:szCs w:val="24"/>
        </w:rPr>
        <w:t>El costo de las pensiones y jubilaciones de magisterio y burocracia incrementan en términos porcentuales 6 por ciento respecto a lo aprobado en 2021, en términos absolutos implica un crecimiento de 65,201,748.00 pesos.</w:t>
      </w:r>
    </w:p>
    <w:p w:rsidR="00F40C0F" w:rsidRPr="00F00E6E" w:rsidRDefault="00F40C0F" w:rsidP="00F40C0F">
      <w:pPr>
        <w:spacing w:after="120"/>
        <w:jc w:val="both"/>
        <w:rPr>
          <w:rFonts w:ascii="Arial" w:hAnsi="Arial" w:cs="Arial"/>
          <w:bCs/>
          <w:sz w:val="24"/>
          <w:szCs w:val="24"/>
        </w:rPr>
      </w:pPr>
    </w:p>
    <w:p w:rsidR="00F40C0F" w:rsidRDefault="00F40C0F" w:rsidP="00F40C0F">
      <w:pPr>
        <w:spacing w:after="120"/>
        <w:jc w:val="both"/>
        <w:rPr>
          <w:rFonts w:ascii="Arial" w:hAnsi="Arial" w:cs="Arial"/>
          <w:b/>
          <w:bCs/>
          <w:sz w:val="24"/>
          <w:szCs w:val="24"/>
        </w:rPr>
      </w:pPr>
      <w:r>
        <w:rPr>
          <w:rFonts w:ascii="Arial" w:hAnsi="Arial" w:cs="Arial"/>
          <w:b/>
          <w:bCs/>
          <w:sz w:val="24"/>
          <w:szCs w:val="24"/>
        </w:rPr>
        <w:t>VII. Adeudos de Ejercicios Fiscales Anteriores</w:t>
      </w:r>
    </w:p>
    <w:p w:rsidR="00F40C0F" w:rsidRDefault="00F40C0F" w:rsidP="00F40C0F">
      <w:pPr>
        <w:spacing w:after="120"/>
        <w:jc w:val="both"/>
        <w:rPr>
          <w:rFonts w:ascii="Arial" w:hAnsi="Arial" w:cs="Arial"/>
          <w:b/>
          <w:bCs/>
          <w:sz w:val="24"/>
          <w:szCs w:val="24"/>
        </w:rPr>
      </w:pPr>
    </w:p>
    <w:tbl>
      <w:tblPr>
        <w:tblW w:w="8800" w:type="dxa"/>
        <w:tblCellMar>
          <w:left w:w="70" w:type="dxa"/>
          <w:right w:w="70" w:type="dxa"/>
        </w:tblCellMar>
        <w:tblLook w:val="04A0" w:firstRow="1" w:lastRow="0" w:firstColumn="1" w:lastColumn="0" w:noHBand="0" w:noVBand="1"/>
      </w:tblPr>
      <w:tblGrid>
        <w:gridCol w:w="867"/>
        <w:gridCol w:w="5620"/>
        <w:gridCol w:w="1858"/>
        <w:gridCol w:w="508"/>
      </w:tblGrid>
      <w:tr w:rsidR="00F40C0F" w:rsidRPr="00DB4170" w:rsidTr="00F40C0F">
        <w:trPr>
          <w:trHeight w:val="705"/>
        </w:trPr>
        <w:tc>
          <w:tcPr>
            <w:tcW w:w="880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Estimación de las ADEFAS presupuestadas para el Ejercicio Fiscal 2022</w:t>
            </w:r>
          </w:p>
        </w:tc>
      </w:tr>
      <w:tr w:rsidR="00F40C0F" w:rsidRPr="00DB4170" w:rsidTr="00F40C0F">
        <w:trPr>
          <w:trHeight w:val="315"/>
        </w:trPr>
        <w:tc>
          <w:tcPr>
            <w:tcW w:w="867"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Claves</w:t>
            </w:r>
          </w:p>
        </w:tc>
        <w:tc>
          <w:tcPr>
            <w:tcW w:w="562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Denominación</w:t>
            </w:r>
          </w:p>
        </w:tc>
        <w:tc>
          <w:tcPr>
            <w:tcW w:w="185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Pesos</w:t>
            </w:r>
          </w:p>
        </w:tc>
        <w:tc>
          <w:tcPr>
            <w:tcW w:w="45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w:t>
            </w:r>
          </w:p>
        </w:tc>
      </w:tr>
      <w:tr w:rsidR="00F40C0F" w:rsidRPr="00DB4170" w:rsidTr="00DB4170">
        <w:trPr>
          <w:trHeight w:val="253"/>
        </w:trPr>
        <w:tc>
          <w:tcPr>
            <w:tcW w:w="867" w:type="dxa"/>
            <w:vMerge/>
            <w:tcBorders>
              <w:top w:val="nil"/>
              <w:left w:val="single" w:sz="4" w:space="0" w:color="auto"/>
              <w:bottom w:val="single" w:sz="4" w:space="0" w:color="auto"/>
              <w:right w:val="single" w:sz="4" w:space="0" w:color="auto"/>
            </w:tcBorders>
            <w:vAlign w:val="center"/>
            <w:hideMark/>
          </w:tcPr>
          <w:p w:rsidR="00F40C0F" w:rsidRPr="00DB4170" w:rsidRDefault="00F40C0F" w:rsidP="00F40C0F">
            <w:pPr>
              <w:spacing w:after="0" w:line="240" w:lineRule="auto"/>
              <w:rPr>
                <w:rFonts w:ascii="Arial" w:eastAsia="Times New Roman" w:hAnsi="Arial" w:cs="Arial"/>
                <w:b/>
                <w:bCs/>
                <w:szCs w:val="20"/>
                <w:lang w:val="es-ES" w:eastAsia="es-ES"/>
              </w:rPr>
            </w:pPr>
          </w:p>
        </w:tc>
        <w:tc>
          <w:tcPr>
            <w:tcW w:w="5620" w:type="dxa"/>
            <w:vMerge/>
            <w:tcBorders>
              <w:top w:val="nil"/>
              <w:left w:val="single" w:sz="4" w:space="0" w:color="auto"/>
              <w:bottom w:val="single" w:sz="4" w:space="0" w:color="auto"/>
              <w:right w:val="single" w:sz="4" w:space="0" w:color="auto"/>
            </w:tcBorders>
            <w:vAlign w:val="center"/>
            <w:hideMark/>
          </w:tcPr>
          <w:p w:rsidR="00F40C0F" w:rsidRPr="00DB4170" w:rsidRDefault="00F40C0F" w:rsidP="00F40C0F">
            <w:pPr>
              <w:spacing w:after="0" w:line="240" w:lineRule="auto"/>
              <w:rPr>
                <w:rFonts w:ascii="Arial" w:eastAsia="Times New Roman" w:hAnsi="Arial" w:cs="Arial"/>
                <w:b/>
                <w:bCs/>
                <w:szCs w:val="20"/>
                <w:lang w:val="es-ES" w:eastAsia="es-ES"/>
              </w:rPr>
            </w:pPr>
          </w:p>
        </w:tc>
        <w:tc>
          <w:tcPr>
            <w:tcW w:w="1858" w:type="dxa"/>
            <w:vMerge/>
            <w:tcBorders>
              <w:top w:val="nil"/>
              <w:left w:val="single" w:sz="4" w:space="0" w:color="auto"/>
              <w:bottom w:val="single" w:sz="4" w:space="0" w:color="000000"/>
              <w:right w:val="single" w:sz="4" w:space="0" w:color="auto"/>
            </w:tcBorders>
            <w:vAlign w:val="center"/>
            <w:hideMark/>
          </w:tcPr>
          <w:p w:rsidR="00F40C0F" w:rsidRPr="00DB4170" w:rsidRDefault="00F40C0F" w:rsidP="00F40C0F">
            <w:pPr>
              <w:spacing w:after="0" w:line="240" w:lineRule="auto"/>
              <w:rPr>
                <w:rFonts w:ascii="Arial" w:eastAsia="Times New Roman" w:hAnsi="Arial" w:cs="Arial"/>
                <w:b/>
                <w:bCs/>
                <w:szCs w:val="20"/>
                <w:lang w:val="es-ES" w:eastAsia="es-ES"/>
              </w:rPr>
            </w:pPr>
          </w:p>
        </w:tc>
        <w:tc>
          <w:tcPr>
            <w:tcW w:w="455" w:type="dxa"/>
            <w:vMerge/>
            <w:tcBorders>
              <w:top w:val="nil"/>
              <w:left w:val="single" w:sz="4" w:space="0" w:color="auto"/>
              <w:bottom w:val="single" w:sz="4" w:space="0" w:color="000000"/>
              <w:right w:val="single" w:sz="4" w:space="0" w:color="auto"/>
            </w:tcBorders>
            <w:vAlign w:val="center"/>
            <w:hideMark/>
          </w:tcPr>
          <w:p w:rsidR="00F40C0F" w:rsidRPr="00DB4170" w:rsidRDefault="00F40C0F" w:rsidP="00F40C0F">
            <w:pPr>
              <w:spacing w:after="0" w:line="240" w:lineRule="auto"/>
              <w:rPr>
                <w:rFonts w:ascii="Arial" w:eastAsia="Times New Roman" w:hAnsi="Arial" w:cs="Arial"/>
                <w:b/>
                <w:bCs/>
                <w:szCs w:val="20"/>
                <w:lang w:val="es-ES" w:eastAsia="es-ES"/>
              </w:rPr>
            </w:pPr>
          </w:p>
        </w:tc>
      </w:tr>
      <w:tr w:rsidR="00F40C0F" w:rsidRPr="00DB4170" w:rsidTr="00F40C0F">
        <w:trPr>
          <w:trHeight w:val="315"/>
        </w:trPr>
        <w:tc>
          <w:tcPr>
            <w:tcW w:w="648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40C0F" w:rsidRPr="00DB4170" w:rsidRDefault="00F40C0F" w:rsidP="00F40C0F">
            <w:pPr>
              <w:spacing w:after="0" w:line="240" w:lineRule="auto"/>
              <w:jc w:val="center"/>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Total de Ingresos Estimados 2022</w:t>
            </w:r>
          </w:p>
        </w:tc>
        <w:tc>
          <w:tcPr>
            <w:tcW w:w="1858" w:type="dxa"/>
            <w:tcBorders>
              <w:top w:val="nil"/>
              <w:left w:val="nil"/>
              <w:bottom w:val="single" w:sz="4" w:space="0" w:color="auto"/>
              <w:right w:val="single" w:sz="4" w:space="0" w:color="auto"/>
            </w:tcBorders>
            <w:shd w:val="clear" w:color="auto" w:fill="auto"/>
            <w:noWrap/>
            <w:vAlign w:val="bottom"/>
            <w:hideMark/>
          </w:tcPr>
          <w:p w:rsidR="00F40C0F" w:rsidRPr="00DB4170" w:rsidRDefault="00F40C0F" w:rsidP="00F40C0F">
            <w:pPr>
              <w:spacing w:after="0" w:line="240" w:lineRule="auto"/>
              <w:jc w:val="right"/>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18,565,434,132</w:t>
            </w:r>
          </w:p>
        </w:tc>
        <w:tc>
          <w:tcPr>
            <w:tcW w:w="455" w:type="dxa"/>
            <w:tcBorders>
              <w:top w:val="nil"/>
              <w:left w:val="nil"/>
              <w:bottom w:val="single" w:sz="4" w:space="0" w:color="auto"/>
              <w:right w:val="single" w:sz="4" w:space="0" w:color="auto"/>
            </w:tcBorders>
            <w:shd w:val="clear" w:color="000000" w:fill="FFFFFF"/>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100</w:t>
            </w:r>
          </w:p>
        </w:tc>
      </w:tr>
      <w:tr w:rsidR="00F40C0F" w:rsidRPr="00DB4170" w:rsidTr="00F40C0F">
        <w:trPr>
          <w:trHeight w:val="615"/>
        </w:trPr>
        <w:tc>
          <w:tcPr>
            <w:tcW w:w="867" w:type="dxa"/>
            <w:tcBorders>
              <w:top w:val="nil"/>
              <w:left w:val="single" w:sz="4" w:space="0" w:color="auto"/>
              <w:bottom w:val="single" w:sz="4" w:space="0" w:color="auto"/>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99000</w:t>
            </w:r>
          </w:p>
        </w:tc>
        <w:tc>
          <w:tcPr>
            <w:tcW w:w="5620" w:type="dxa"/>
            <w:tcBorders>
              <w:top w:val="nil"/>
              <w:left w:val="nil"/>
              <w:bottom w:val="single" w:sz="4" w:space="0" w:color="auto"/>
              <w:right w:val="single" w:sz="4" w:space="0" w:color="auto"/>
            </w:tcBorders>
            <w:shd w:val="clear" w:color="000000" w:fill="D9D9D9"/>
            <w:vAlign w:val="center"/>
            <w:hideMark/>
          </w:tcPr>
          <w:p w:rsidR="00F40C0F" w:rsidRPr="00DB4170" w:rsidRDefault="00F40C0F" w:rsidP="00F40C0F">
            <w:pPr>
              <w:spacing w:after="0" w:line="240" w:lineRule="auto"/>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Adeudos Ejercicios Fiscales Anteriores (ADEFAS)</w:t>
            </w:r>
          </w:p>
        </w:tc>
        <w:tc>
          <w:tcPr>
            <w:tcW w:w="1858" w:type="dxa"/>
            <w:tcBorders>
              <w:top w:val="nil"/>
              <w:left w:val="nil"/>
              <w:bottom w:val="single" w:sz="4" w:space="0" w:color="auto"/>
              <w:right w:val="single" w:sz="4" w:space="0" w:color="auto"/>
            </w:tcBorders>
            <w:shd w:val="clear" w:color="000000" w:fill="D9D9D9"/>
            <w:noWrap/>
            <w:vAlign w:val="center"/>
            <w:hideMark/>
          </w:tcPr>
          <w:p w:rsidR="00F40C0F" w:rsidRPr="00DB4170" w:rsidRDefault="00F40C0F" w:rsidP="00F40C0F">
            <w:pPr>
              <w:spacing w:after="0" w:line="240" w:lineRule="auto"/>
              <w:jc w:val="right"/>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351,557,282</w:t>
            </w:r>
          </w:p>
        </w:tc>
        <w:tc>
          <w:tcPr>
            <w:tcW w:w="455" w:type="dxa"/>
            <w:tcBorders>
              <w:top w:val="nil"/>
              <w:left w:val="nil"/>
              <w:bottom w:val="single" w:sz="4" w:space="0" w:color="auto"/>
              <w:right w:val="single" w:sz="4" w:space="0" w:color="auto"/>
            </w:tcBorders>
            <w:shd w:val="clear" w:color="000000" w:fill="D9D9D9"/>
            <w:noWrap/>
            <w:vAlign w:val="center"/>
            <w:hideMark/>
          </w:tcPr>
          <w:p w:rsidR="00F40C0F" w:rsidRPr="00DB4170" w:rsidRDefault="00F40C0F" w:rsidP="00F40C0F">
            <w:pPr>
              <w:spacing w:after="0" w:line="240" w:lineRule="auto"/>
              <w:jc w:val="center"/>
              <w:rPr>
                <w:rFonts w:ascii="Arial" w:eastAsia="Times New Roman" w:hAnsi="Arial" w:cs="Arial"/>
                <w:b/>
                <w:bCs/>
                <w:szCs w:val="20"/>
                <w:lang w:val="es-ES" w:eastAsia="es-ES"/>
              </w:rPr>
            </w:pPr>
            <w:r w:rsidRPr="00DB4170">
              <w:rPr>
                <w:rFonts w:ascii="Arial" w:eastAsia="Times New Roman" w:hAnsi="Arial" w:cs="Arial"/>
                <w:b/>
                <w:bCs/>
                <w:szCs w:val="20"/>
                <w:lang w:val="es-ES" w:eastAsia="es-ES"/>
              </w:rPr>
              <w:t>2%</w:t>
            </w:r>
          </w:p>
        </w:tc>
      </w:tr>
      <w:tr w:rsidR="00F40C0F" w:rsidRPr="00DB4170" w:rsidTr="00F40C0F">
        <w:trPr>
          <w:trHeight w:val="387"/>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center"/>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99100</w:t>
            </w:r>
          </w:p>
        </w:tc>
        <w:tc>
          <w:tcPr>
            <w:tcW w:w="5620" w:type="dxa"/>
            <w:tcBorders>
              <w:top w:val="nil"/>
              <w:left w:val="nil"/>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ADEFAS</w:t>
            </w:r>
          </w:p>
        </w:tc>
        <w:tc>
          <w:tcPr>
            <w:tcW w:w="1858" w:type="dxa"/>
            <w:tcBorders>
              <w:top w:val="nil"/>
              <w:left w:val="nil"/>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right"/>
              <w:rPr>
                <w:rFonts w:ascii="Arial" w:eastAsia="Times New Roman" w:hAnsi="Arial" w:cs="Arial"/>
                <w:b/>
                <w:bCs/>
                <w:color w:val="000000"/>
                <w:szCs w:val="20"/>
                <w:lang w:val="es-ES" w:eastAsia="es-ES"/>
              </w:rPr>
            </w:pPr>
            <w:r w:rsidRPr="00DB4170">
              <w:rPr>
                <w:rFonts w:ascii="Arial" w:eastAsia="Times New Roman" w:hAnsi="Arial" w:cs="Arial"/>
                <w:b/>
                <w:bCs/>
                <w:color w:val="000000"/>
                <w:szCs w:val="20"/>
                <w:lang w:val="es-ES" w:eastAsia="es-ES"/>
              </w:rPr>
              <w:t>351,557,282</w:t>
            </w:r>
          </w:p>
        </w:tc>
        <w:tc>
          <w:tcPr>
            <w:tcW w:w="455" w:type="dxa"/>
            <w:tcBorders>
              <w:top w:val="nil"/>
              <w:left w:val="nil"/>
              <w:bottom w:val="single" w:sz="4" w:space="0" w:color="auto"/>
              <w:right w:val="single" w:sz="4" w:space="0" w:color="auto"/>
            </w:tcBorders>
            <w:shd w:val="clear" w:color="auto" w:fill="auto"/>
            <w:noWrap/>
            <w:vAlign w:val="bottom"/>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 </w:t>
            </w:r>
          </w:p>
        </w:tc>
      </w:tr>
      <w:tr w:rsidR="00F40C0F" w:rsidRPr="00DB4170" w:rsidTr="00DB4170">
        <w:trPr>
          <w:trHeight w:val="367"/>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99101</w:t>
            </w:r>
          </w:p>
        </w:tc>
        <w:tc>
          <w:tcPr>
            <w:tcW w:w="5620" w:type="dxa"/>
            <w:tcBorders>
              <w:top w:val="nil"/>
              <w:left w:val="nil"/>
              <w:bottom w:val="single" w:sz="4" w:space="0" w:color="auto"/>
              <w:right w:val="single" w:sz="4" w:space="0" w:color="auto"/>
            </w:tcBorders>
            <w:shd w:val="clear" w:color="auto" w:fill="auto"/>
            <w:vAlign w:val="center"/>
            <w:hideMark/>
          </w:tcPr>
          <w:p w:rsidR="00F40C0F" w:rsidRPr="00DB4170" w:rsidRDefault="00F40C0F" w:rsidP="00F40C0F">
            <w:pPr>
              <w:spacing w:after="0" w:line="240" w:lineRule="auto"/>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Adeudos de Ejercicios Anteriores por Concepto de Servicios Personales Magisterio</w:t>
            </w:r>
          </w:p>
        </w:tc>
        <w:tc>
          <w:tcPr>
            <w:tcW w:w="1858" w:type="dxa"/>
            <w:tcBorders>
              <w:top w:val="nil"/>
              <w:left w:val="nil"/>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right"/>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1,000,000</w:t>
            </w:r>
          </w:p>
        </w:tc>
        <w:tc>
          <w:tcPr>
            <w:tcW w:w="455" w:type="dxa"/>
            <w:tcBorders>
              <w:top w:val="nil"/>
              <w:left w:val="nil"/>
              <w:bottom w:val="single" w:sz="4" w:space="0" w:color="auto"/>
              <w:right w:val="single" w:sz="4" w:space="0" w:color="auto"/>
            </w:tcBorders>
            <w:shd w:val="clear" w:color="auto" w:fill="auto"/>
            <w:noWrap/>
            <w:vAlign w:val="bottom"/>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 </w:t>
            </w:r>
          </w:p>
        </w:tc>
      </w:tr>
      <w:tr w:rsidR="00F40C0F" w:rsidRPr="00DB4170" w:rsidTr="00DB4170">
        <w:trPr>
          <w:trHeight w:val="701"/>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99103</w:t>
            </w:r>
          </w:p>
        </w:tc>
        <w:tc>
          <w:tcPr>
            <w:tcW w:w="5620" w:type="dxa"/>
            <w:tcBorders>
              <w:top w:val="nil"/>
              <w:left w:val="nil"/>
              <w:bottom w:val="single" w:sz="4" w:space="0" w:color="auto"/>
              <w:right w:val="single" w:sz="4" w:space="0" w:color="auto"/>
            </w:tcBorders>
            <w:shd w:val="clear" w:color="auto" w:fill="auto"/>
            <w:vAlign w:val="center"/>
            <w:hideMark/>
          </w:tcPr>
          <w:p w:rsidR="00F40C0F" w:rsidRPr="00DB4170" w:rsidRDefault="00F40C0F" w:rsidP="00F40C0F">
            <w:pPr>
              <w:spacing w:after="0" w:line="240" w:lineRule="auto"/>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Adeudo de Ejercicios  Anteriores por  Conceptos Distintos de Servicios Personales Burocracia</w:t>
            </w:r>
          </w:p>
        </w:tc>
        <w:tc>
          <w:tcPr>
            <w:tcW w:w="1858" w:type="dxa"/>
            <w:tcBorders>
              <w:top w:val="nil"/>
              <w:left w:val="nil"/>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right"/>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350,000,000</w:t>
            </w:r>
          </w:p>
        </w:tc>
        <w:tc>
          <w:tcPr>
            <w:tcW w:w="455" w:type="dxa"/>
            <w:tcBorders>
              <w:top w:val="nil"/>
              <w:left w:val="nil"/>
              <w:bottom w:val="single" w:sz="4" w:space="0" w:color="auto"/>
              <w:right w:val="single" w:sz="4" w:space="0" w:color="auto"/>
            </w:tcBorders>
            <w:shd w:val="clear" w:color="auto" w:fill="auto"/>
            <w:noWrap/>
            <w:vAlign w:val="bottom"/>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 </w:t>
            </w:r>
          </w:p>
        </w:tc>
      </w:tr>
      <w:tr w:rsidR="00F40C0F" w:rsidRPr="00DB4170" w:rsidTr="00F40C0F">
        <w:trPr>
          <w:trHeight w:val="900"/>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99104</w:t>
            </w:r>
          </w:p>
        </w:tc>
        <w:tc>
          <w:tcPr>
            <w:tcW w:w="5620" w:type="dxa"/>
            <w:tcBorders>
              <w:top w:val="nil"/>
              <w:left w:val="nil"/>
              <w:bottom w:val="single" w:sz="4" w:space="0" w:color="auto"/>
              <w:right w:val="single" w:sz="4" w:space="0" w:color="auto"/>
            </w:tcBorders>
            <w:shd w:val="clear" w:color="auto" w:fill="auto"/>
            <w:vAlign w:val="center"/>
            <w:hideMark/>
          </w:tcPr>
          <w:p w:rsidR="00F40C0F" w:rsidRPr="00DB4170" w:rsidRDefault="00F40C0F" w:rsidP="00F40C0F">
            <w:pPr>
              <w:spacing w:after="0" w:line="240" w:lineRule="auto"/>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Devolución de Ingresos Percibidos Indebidamente en  Ejercicios Fiscales Anteriores</w:t>
            </w:r>
          </w:p>
        </w:tc>
        <w:tc>
          <w:tcPr>
            <w:tcW w:w="1858" w:type="dxa"/>
            <w:tcBorders>
              <w:top w:val="nil"/>
              <w:left w:val="nil"/>
              <w:bottom w:val="single" w:sz="4" w:space="0" w:color="auto"/>
              <w:right w:val="single" w:sz="4" w:space="0" w:color="auto"/>
            </w:tcBorders>
            <w:shd w:val="clear" w:color="auto" w:fill="auto"/>
            <w:noWrap/>
            <w:vAlign w:val="center"/>
            <w:hideMark/>
          </w:tcPr>
          <w:p w:rsidR="00F40C0F" w:rsidRPr="00DB4170" w:rsidRDefault="00F40C0F" w:rsidP="00F40C0F">
            <w:pPr>
              <w:spacing w:after="0" w:line="240" w:lineRule="auto"/>
              <w:jc w:val="right"/>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557,282</w:t>
            </w:r>
          </w:p>
        </w:tc>
        <w:tc>
          <w:tcPr>
            <w:tcW w:w="455" w:type="dxa"/>
            <w:tcBorders>
              <w:top w:val="nil"/>
              <w:left w:val="nil"/>
              <w:bottom w:val="single" w:sz="4" w:space="0" w:color="auto"/>
              <w:right w:val="single" w:sz="4" w:space="0" w:color="auto"/>
            </w:tcBorders>
            <w:shd w:val="clear" w:color="auto" w:fill="auto"/>
            <w:noWrap/>
            <w:vAlign w:val="bottom"/>
            <w:hideMark/>
          </w:tcPr>
          <w:p w:rsidR="00F40C0F" w:rsidRPr="00DB4170" w:rsidRDefault="00F40C0F" w:rsidP="00F40C0F">
            <w:pPr>
              <w:spacing w:after="0" w:line="240" w:lineRule="auto"/>
              <w:jc w:val="center"/>
              <w:rPr>
                <w:rFonts w:ascii="Arial" w:eastAsia="Times New Roman" w:hAnsi="Arial" w:cs="Arial"/>
                <w:color w:val="000000"/>
                <w:szCs w:val="20"/>
                <w:lang w:val="es-ES" w:eastAsia="es-ES"/>
              </w:rPr>
            </w:pPr>
            <w:r w:rsidRPr="00DB4170">
              <w:rPr>
                <w:rFonts w:ascii="Arial" w:eastAsia="Times New Roman" w:hAnsi="Arial" w:cs="Arial"/>
                <w:color w:val="000000"/>
                <w:szCs w:val="20"/>
                <w:lang w:val="es-ES" w:eastAsia="es-ES"/>
              </w:rPr>
              <w:t> </w:t>
            </w:r>
          </w:p>
        </w:tc>
      </w:tr>
    </w:tbl>
    <w:p w:rsidR="00F40C0F"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b/>
          <w:bCs/>
          <w:sz w:val="24"/>
          <w:szCs w:val="24"/>
        </w:rPr>
      </w:pPr>
      <w:r>
        <w:rPr>
          <w:rFonts w:ascii="Arial" w:hAnsi="Arial" w:cs="Arial"/>
          <w:b/>
          <w:bCs/>
          <w:sz w:val="24"/>
          <w:szCs w:val="24"/>
        </w:rPr>
        <w:t>VIII. Sistema de Alertas</w:t>
      </w:r>
    </w:p>
    <w:p w:rsidR="00F40C0F" w:rsidRDefault="00F40C0F" w:rsidP="00F40C0F">
      <w:pPr>
        <w:spacing w:after="120"/>
        <w:jc w:val="both"/>
        <w:rPr>
          <w:rFonts w:ascii="Arial" w:hAnsi="Arial" w:cs="Arial"/>
          <w:bCs/>
          <w:sz w:val="24"/>
          <w:szCs w:val="24"/>
        </w:rPr>
      </w:pPr>
      <w:r>
        <w:rPr>
          <w:rFonts w:ascii="Arial" w:hAnsi="Arial" w:cs="Arial"/>
          <w:bCs/>
          <w:sz w:val="24"/>
          <w:szCs w:val="24"/>
        </w:rPr>
        <w:lastRenderedPageBreak/>
        <w:t>Según la Secretaría de Hacienda y Crédito Público, e</w:t>
      </w:r>
      <w:r w:rsidRPr="00926C35">
        <w:rPr>
          <w:rFonts w:ascii="Arial" w:hAnsi="Arial" w:cs="Arial"/>
          <w:bCs/>
          <w:sz w:val="24"/>
          <w:szCs w:val="24"/>
        </w:rPr>
        <w:t>l Sistema de Alertas mide el nivel de endeudamiento de los Entes Públicos que tengan contratados Financiamientos y Obligaciones, y éstos se encuentren inscritos en el Registro Público Único, cuya fuente o garantía de pago sea de Ingresos de Libre Disposición. La Ley de Disciplina Financiera de las Entidades Federativas y los Municipios establece tres indicadores de corto y largo plazo para realizar la medición del Sistema de Alertas: (1) Deuda Pública y Obligaciones sobre Ingresos de Libre Disposición, (2) Servicio de la Deuda y de Obligaciones sobre Ingresos de Libre Disposición y (3) Obligaciones a Corto Plazo y Proveedores y Contratistas, menos los montos de efectivo, bancos e inversiones temporales, sobre Ingresos Totales.</w:t>
      </w:r>
    </w:p>
    <w:p w:rsidR="00F40C0F" w:rsidRDefault="00F40C0F" w:rsidP="00F40C0F">
      <w:pPr>
        <w:spacing w:after="120"/>
        <w:jc w:val="both"/>
        <w:rPr>
          <w:rFonts w:ascii="Arial" w:hAnsi="Arial" w:cs="Arial"/>
          <w:bCs/>
          <w:sz w:val="24"/>
          <w:szCs w:val="24"/>
        </w:rPr>
      </w:pPr>
      <w:r>
        <w:rPr>
          <w:rFonts w:ascii="Arial" w:hAnsi="Arial" w:cs="Arial"/>
          <w:bCs/>
          <w:sz w:val="24"/>
          <w:szCs w:val="24"/>
        </w:rPr>
        <w:t>El Estado de Colima con corte al 27 de agosto de 2021 y con la evaluación del segundo trimestre, el sistema de alertas ubica al Gobierno del Estado de Colima con un endeudamiento sostenible, que según el artículo 46 de la Ley de Disciplina Financiera, permite un Techo de Financiamiento Neto de Hasta el 15 por ciento de los Ingresos de Libre Disposición. En este sentido, se estima que el Techo de Financiamiento Neto es de hasta 952,404,051.00 pesos.</w:t>
      </w:r>
    </w:p>
    <w:p w:rsidR="00F40C0F" w:rsidRDefault="00F40C0F" w:rsidP="00F40C0F">
      <w:pPr>
        <w:spacing w:after="120"/>
        <w:jc w:val="both"/>
        <w:rPr>
          <w:rFonts w:ascii="Arial" w:hAnsi="Arial" w:cs="Arial"/>
          <w:bCs/>
          <w:sz w:val="24"/>
          <w:szCs w:val="24"/>
        </w:rPr>
      </w:pPr>
    </w:p>
    <w:p w:rsidR="00F40C0F" w:rsidRDefault="00F40C0F"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DB4170" w:rsidRDefault="00DB4170" w:rsidP="00F40C0F">
      <w:pPr>
        <w:spacing w:after="120"/>
        <w:jc w:val="both"/>
        <w:rPr>
          <w:rFonts w:ascii="Arial" w:hAnsi="Arial" w:cs="Arial"/>
          <w:bCs/>
          <w:sz w:val="24"/>
          <w:szCs w:val="24"/>
        </w:rPr>
      </w:pPr>
    </w:p>
    <w:p w:rsidR="00F40C0F" w:rsidRDefault="00F40C0F" w:rsidP="00F40C0F">
      <w:pPr>
        <w:spacing w:after="120"/>
        <w:jc w:val="both"/>
        <w:rPr>
          <w:rFonts w:ascii="Arial" w:hAnsi="Arial" w:cs="Arial"/>
          <w:bCs/>
          <w:sz w:val="24"/>
          <w:szCs w:val="24"/>
        </w:rPr>
      </w:pPr>
    </w:p>
    <w:p w:rsidR="00F40C0F" w:rsidRDefault="00F40C0F" w:rsidP="00F40C0F">
      <w:pPr>
        <w:spacing w:after="120"/>
        <w:jc w:val="both"/>
        <w:rPr>
          <w:rFonts w:ascii="Arial" w:hAnsi="Arial" w:cs="Arial"/>
          <w:b/>
          <w:bCs/>
          <w:sz w:val="24"/>
          <w:szCs w:val="24"/>
        </w:rPr>
      </w:pPr>
      <w:r>
        <w:rPr>
          <w:rFonts w:ascii="Arial" w:hAnsi="Arial" w:cs="Arial"/>
          <w:b/>
          <w:bCs/>
          <w:sz w:val="24"/>
          <w:szCs w:val="24"/>
        </w:rPr>
        <w:t>IX. Balance Presupuestario</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lastRenderedPageBreak/>
        <w:t>De acuerdo al artículo 2 fracción II y III, de la Ley de Disciplina Financiera de Entidades Federativas y los Municipios, el Balance Presupuestario y al Balance Presupuestario de Recursos Disponibles se define de la siguiente manera:</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p>
    <w:p w:rsidR="00F40C0F"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“…II. Balance presupuestario: la diferencia entre los Ingresos totales incluidos en la Ley de Ingresos, y los Gastos totales considerados en el Presupuesto de Egresos, con excepción de la amortización de la deuda;</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III. Balance presupuestario de recursos disponibles: la diferencia entre los Ingresos de libre disposición, incluidos en la Ley de Ingresos, más el Financiamiento Neto y los Gastos no etiquetados considerados en el</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Presupuesto de Egresos, con excepción de la amortización de la deuda…”</w:t>
      </w:r>
    </w:p>
    <w:p w:rsidR="00F40C0F" w:rsidRDefault="00F40C0F" w:rsidP="00F40C0F">
      <w:pPr>
        <w:autoSpaceDE w:val="0"/>
        <w:autoSpaceDN w:val="0"/>
        <w:adjustRightInd w:val="0"/>
        <w:spacing w:after="0" w:line="240" w:lineRule="auto"/>
        <w:jc w:val="both"/>
        <w:rPr>
          <w:rFonts w:ascii="Arial" w:hAnsi="Arial" w:cs="Arial"/>
          <w:bCs/>
          <w:sz w:val="24"/>
          <w:szCs w:val="24"/>
        </w:rPr>
      </w:pPr>
    </w:p>
    <w:p w:rsidR="00F40C0F"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No atender debidamente a lo que está ocurriendo en el escenario económico puede afectar la estabilidad</w:t>
      </w:r>
      <w:r>
        <w:rPr>
          <w:rFonts w:ascii="Arial" w:hAnsi="Arial" w:cs="Arial"/>
          <w:bCs/>
          <w:sz w:val="24"/>
          <w:szCs w:val="24"/>
        </w:rPr>
        <w:t xml:space="preserve"> </w:t>
      </w:r>
      <w:r w:rsidRPr="002657E1">
        <w:rPr>
          <w:rFonts w:ascii="Arial" w:hAnsi="Arial" w:cs="Arial"/>
          <w:bCs/>
          <w:sz w:val="24"/>
          <w:szCs w:val="24"/>
        </w:rPr>
        <w:t>fiscal en la forma de desbalances entre ingresos y gastos; y cuando estos desbalances son significativos y</w:t>
      </w:r>
      <w:r>
        <w:rPr>
          <w:rFonts w:ascii="Arial" w:hAnsi="Arial" w:cs="Arial"/>
          <w:bCs/>
          <w:sz w:val="24"/>
          <w:szCs w:val="24"/>
        </w:rPr>
        <w:t xml:space="preserve"> </w:t>
      </w:r>
      <w:r w:rsidRPr="002657E1">
        <w:rPr>
          <w:rFonts w:ascii="Arial" w:hAnsi="Arial" w:cs="Arial"/>
          <w:bCs/>
          <w:sz w:val="24"/>
          <w:szCs w:val="24"/>
        </w:rPr>
        <w:t>frecuentes en el tiempo se crea un ambiente de indisciplina fiscal.</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p>
    <w:p w:rsidR="00F40C0F" w:rsidRPr="002657E1" w:rsidRDefault="00F40C0F" w:rsidP="00F40C0F">
      <w:pPr>
        <w:spacing w:after="120"/>
        <w:jc w:val="both"/>
        <w:rPr>
          <w:rFonts w:ascii="Arial" w:hAnsi="Arial" w:cs="Arial"/>
          <w:bCs/>
          <w:sz w:val="24"/>
          <w:szCs w:val="24"/>
        </w:rPr>
      </w:pPr>
      <w:r w:rsidRPr="002657E1">
        <w:rPr>
          <w:rFonts w:ascii="Arial" w:hAnsi="Arial" w:cs="Arial"/>
          <w:bCs/>
          <w:sz w:val="24"/>
          <w:szCs w:val="24"/>
        </w:rPr>
        <w:t>En función de lo previsto en los Criterios para la elaboración y presentación homogénea de la información</w:t>
      </w:r>
      <w:r>
        <w:rPr>
          <w:rFonts w:ascii="Arial" w:hAnsi="Arial" w:cs="Arial"/>
          <w:bCs/>
          <w:sz w:val="24"/>
          <w:szCs w:val="24"/>
        </w:rPr>
        <w:t xml:space="preserve"> </w:t>
      </w:r>
      <w:r w:rsidRPr="002657E1">
        <w:rPr>
          <w:rFonts w:ascii="Arial" w:hAnsi="Arial" w:cs="Arial"/>
          <w:bCs/>
          <w:sz w:val="24"/>
          <w:szCs w:val="24"/>
        </w:rPr>
        <w:t>financiera y de los formatos a que hace referencia la Ley de Disciplina Financiera de las Entidades Federativas</w:t>
      </w:r>
      <w:r>
        <w:rPr>
          <w:rFonts w:ascii="Arial" w:hAnsi="Arial" w:cs="Arial"/>
          <w:bCs/>
          <w:sz w:val="24"/>
          <w:szCs w:val="24"/>
        </w:rPr>
        <w:t xml:space="preserve"> </w:t>
      </w:r>
      <w:r w:rsidRPr="002657E1">
        <w:rPr>
          <w:rFonts w:ascii="Arial" w:hAnsi="Arial" w:cs="Arial"/>
          <w:bCs/>
          <w:sz w:val="24"/>
          <w:szCs w:val="24"/>
        </w:rPr>
        <w:t>y los Municipios, emitidos por el CONAC; el formato 4 Balance Presupuestario–LDF se presentará en el</w:t>
      </w:r>
      <w:r>
        <w:rPr>
          <w:rFonts w:ascii="Arial" w:hAnsi="Arial" w:cs="Arial"/>
          <w:bCs/>
          <w:sz w:val="24"/>
          <w:szCs w:val="24"/>
        </w:rPr>
        <w:t xml:space="preserve"> ejercicio fiscal 2022</w:t>
      </w:r>
      <w:r w:rsidRPr="002657E1">
        <w:rPr>
          <w:rFonts w:ascii="Arial" w:hAnsi="Arial" w:cs="Arial"/>
          <w:bCs/>
          <w:sz w:val="24"/>
          <w:szCs w:val="24"/>
        </w:rPr>
        <w:t xml:space="preserve"> de forma trimestral, acumulando cada periodo del mismo, con la desagregación de la</w:t>
      </w:r>
      <w:r>
        <w:rPr>
          <w:rFonts w:ascii="Arial" w:hAnsi="Arial" w:cs="Arial"/>
          <w:bCs/>
          <w:sz w:val="24"/>
          <w:szCs w:val="24"/>
        </w:rPr>
        <w:t xml:space="preserve"> </w:t>
      </w:r>
      <w:r w:rsidRPr="002657E1">
        <w:rPr>
          <w:rFonts w:ascii="Arial" w:hAnsi="Arial" w:cs="Arial"/>
          <w:bCs/>
          <w:sz w:val="24"/>
          <w:szCs w:val="24"/>
        </w:rPr>
        <w:t>información financiera ocurrida entre el inicio y el final del periodo, así como de manera anual en la Cuenta</w:t>
      </w:r>
      <w:r>
        <w:rPr>
          <w:rFonts w:ascii="Arial" w:hAnsi="Arial" w:cs="Arial"/>
          <w:bCs/>
          <w:sz w:val="24"/>
          <w:szCs w:val="24"/>
        </w:rPr>
        <w:t xml:space="preserve"> </w:t>
      </w:r>
      <w:r w:rsidRPr="002657E1">
        <w:rPr>
          <w:rFonts w:ascii="Arial" w:hAnsi="Arial" w:cs="Arial"/>
          <w:bCs/>
          <w:sz w:val="24"/>
          <w:szCs w:val="24"/>
        </w:rPr>
        <w:t>Pública.</w:t>
      </w:r>
    </w:p>
    <w:p w:rsidR="00F40C0F" w:rsidRPr="002657E1" w:rsidRDefault="00F40C0F" w:rsidP="00F40C0F">
      <w:pPr>
        <w:spacing w:after="120"/>
        <w:jc w:val="both"/>
        <w:rPr>
          <w:rFonts w:ascii="Arial" w:hAnsi="Arial" w:cs="Arial"/>
          <w:bCs/>
          <w:sz w:val="24"/>
          <w:szCs w:val="24"/>
        </w:rPr>
      </w:pPr>
      <w:r w:rsidRPr="002657E1">
        <w:rPr>
          <w:rFonts w:ascii="Arial" w:hAnsi="Arial" w:cs="Arial"/>
          <w:bCs/>
          <w:sz w:val="24"/>
          <w:szCs w:val="24"/>
        </w:rPr>
        <w:t>De esta maner</w:t>
      </w:r>
      <w:r>
        <w:rPr>
          <w:rFonts w:ascii="Arial" w:hAnsi="Arial" w:cs="Arial"/>
          <w:bCs/>
          <w:sz w:val="24"/>
          <w:szCs w:val="24"/>
        </w:rPr>
        <w:t>a, para el ejercicio fiscal 2022</w:t>
      </w:r>
      <w:r w:rsidRPr="002657E1">
        <w:rPr>
          <w:rFonts w:ascii="Arial" w:hAnsi="Arial" w:cs="Arial"/>
          <w:bCs/>
          <w:sz w:val="24"/>
          <w:szCs w:val="24"/>
        </w:rPr>
        <w:t>, se prevé un balance presupuestario sostenible, toda vez que</w:t>
      </w:r>
      <w:r>
        <w:rPr>
          <w:rFonts w:ascii="Arial" w:hAnsi="Arial" w:cs="Arial"/>
          <w:bCs/>
          <w:sz w:val="24"/>
          <w:szCs w:val="24"/>
        </w:rPr>
        <w:t xml:space="preserve"> </w:t>
      </w:r>
      <w:r w:rsidRPr="002657E1">
        <w:rPr>
          <w:rFonts w:ascii="Arial" w:hAnsi="Arial" w:cs="Arial"/>
          <w:bCs/>
          <w:sz w:val="24"/>
          <w:szCs w:val="24"/>
        </w:rPr>
        <w:t>los ingresos totales contenidos en la Iniciativa de Ley con Proyecto de Decreto por la que se expide la Ley</w:t>
      </w:r>
      <w:r>
        <w:rPr>
          <w:rFonts w:ascii="Arial" w:hAnsi="Arial" w:cs="Arial"/>
          <w:bCs/>
          <w:sz w:val="24"/>
          <w:szCs w:val="24"/>
        </w:rPr>
        <w:t xml:space="preserve"> </w:t>
      </w:r>
      <w:r w:rsidRPr="002657E1">
        <w:rPr>
          <w:rFonts w:ascii="Arial" w:hAnsi="Arial" w:cs="Arial"/>
          <w:bCs/>
          <w:sz w:val="24"/>
          <w:szCs w:val="24"/>
        </w:rPr>
        <w:t>Ingresos del Estado de Coli</w:t>
      </w:r>
      <w:r>
        <w:rPr>
          <w:rFonts w:ascii="Arial" w:hAnsi="Arial" w:cs="Arial"/>
          <w:bCs/>
          <w:sz w:val="24"/>
          <w:szCs w:val="24"/>
        </w:rPr>
        <w:t>ma para el Ejercicio Fiscal 2022</w:t>
      </w:r>
      <w:r w:rsidRPr="002657E1">
        <w:rPr>
          <w:rFonts w:ascii="Arial" w:hAnsi="Arial" w:cs="Arial"/>
          <w:bCs/>
          <w:sz w:val="24"/>
          <w:szCs w:val="24"/>
        </w:rPr>
        <w:t xml:space="preserve"> igualan a la totalidad de Gastos que se consideran</w:t>
      </w:r>
      <w:r>
        <w:rPr>
          <w:rFonts w:ascii="Arial" w:hAnsi="Arial" w:cs="Arial"/>
          <w:bCs/>
          <w:sz w:val="24"/>
          <w:szCs w:val="24"/>
        </w:rPr>
        <w:t xml:space="preserve"> </w:t>
      </w:r>
      <w:r w:rsidRPr="002657E1">
        <w:rPr>
          <w:rFonts w:ascii="Arial" w:hAnsi="Arial" w:cs="Arial"/>
          <w:bCs/>
          <w:sz w:val="24"/>
          <w:szCs w:val="24"/>
        </w:rPr>
        <w:t>en la presente Iniciativa con Proyecto de Decreto por la que se Expide el Presupuesto de Egresos del Estado</w:t>
      </w:r>
      <w:r>
        <w:rPr>
          <w:rFonts w:ascii="Arial" w:hAnsi="Arial" w:cs="Arial"/>
          <w:bCs/>
          <w:sz w:val="24"/>
          <w:szCs w:val="24"/>
        </w:rPr>
        <w:t xml:space="preserve"> </w:t>
      </w:r>
      <w:r w:rsidRPr="002657E1">
        <w:rPr>
          <w:rFonts w:ascii="Arial" w:hAnsi="Arial" w:cs="Arial"/>
          <w:bCs/>
          <w:sz w:val="24"/>
          <w:szCs w:val="24"/>
        </w:rPr>
        <w:t>de Colima para el Ejercicio Fiscal 2021, como se muestra a continuación:</w:t>
      </w:r>
    </w:p>
    <w:p w:rsidR="00F40C0F" w:rsidRPr="002657E1" w:rsidRDefault="00F40C0F" w:rsidP="00F40C0F">
      <w:pPr>
        <w:spacing w:after="120"/>
        <w:jc w:val="both"/>
        <w:rPr>
          <w:rFonts w:ascii="Arial" w:hAnsi="Arial" w:cs="Arial"/>
          <w:bCs/>
          <w:sz w:val="24"/>
          <w:szCs w:val="24"/>
        </w:rPr>
      </w:pPr>
    </w:p>
    <w:p w:rsidR="00F40C0F" w:rsidRDefault="00F40C0F" w:rsidP="00F40C0F">
      <w:pPr>
        <w:spacing w:after="120"/>
        <w:jc w:val="both"/>
        <w:rPr>
          <w:rFonts w:ascii="Arial" w:hAnsi="Arial" w:cs="Arial"/>
          <w:b/>
          <w:bCs/>
          <w:sz w:val="24"/>
          <w:szCs w:val="24"/>
        </w:rPr>
      </w:pPr>
    </w:p>
    <w:tbl>
      <w:tblPr>
        <w:tblW w:w="5000" w:type="pct"/>
        <w:tblCellMar>
          <w:left w:w="70" w:type="dxa"/>
          <w:right w:w="70" w:type="dxa"/>
        </w:tblCellMar>
        <w:tblLook w:val="04A0" w:firstRow="1" w:lastRow="0" w:firstColumn="1" w:lastColumn="0" w:noHBand="0" w:noVBand="1"/>
      </w:tblPr>
      <w:tblGrid>
        <w:gridCol w:w="181"/>
        <w:gridCol w:w="6764"/>
        <w:gridCol w:w="1554"/>
      </w:tblGrid>
      <w:tr w:rsidR="00F40C0F" w:rsidRPr="000B0204" w:rsidTr="00DB4170">
        <w:trPr>
          <w:trHeight w:val="540"/>
          <w:tblHeader/>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rsidR="00F40C0F" w:rsidRPr="000B0204" w:rsidRDefault="00F40C0F" w:rsidP="00F40C0F">
            <w:pPr>
              <w:spacing w:after="0" w:line="240" w:lineRule="auto"/>
              <w:jc w:val="center"/>
              <w:rPr>
                <w:rFonts w:ascii="Arial" w:eastAsia="Times New Roman" w:hAnsi="Arial" w:cs="Arial"/>
                <w:b/>
                <w:bCs/>
                <w:color w:val="000000"/>
                <w:sz w:val="28"/>
                <w:szCs w:val="28"/>
                <w:lang w:val="es-ES" w:eastAsia="es-ES"/>
              </w:rPr>
            </w:pPr>
            <w:bookmarkStart w:id="0" w:name="RANGE!C2:E55"/>
            <w:r w:rsidRPr="000B0204">
              <w:rPr>
                <w:rFonts w:ascii="Arial" w:eastAsia="Times New Roman" w:hAnsi="Arial" w:cs="Arial"/>
                <w:b/>
                <w:bCs/>
                <w:color w:val="000000"/>
                <w:sz w:val="28"/>
                <w:szCs w:val="28"/>
                <w:lang w:val="es-ES" w:eastAsia="es-ES"/>
              </w:rPr>
              <w:lastRenderedPageBreak/>
              <w:t>Gobierno del Estado de Colima</w:t>
            </w:r>
            <w:bookmarkEnd w:id="0"/>
          </w:p>
        </w:tc>
      </w:tr>
      <w:tr w:rsidR="00F40C0F" w:rsidRPr="000B0204" w:rsidTr="00DB4170">
        <w:trPr>
          <w:trHeight w:val="780"/>
          <w:tblHeader/>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rsidR="00F40C0F" w:rsidRPr="000B0204" w:rsidRDefault="00F40C0F" w:rsidP="00F40C0F">
            <w:pPr>
              <w:spacing w:after="0" w:line="240" w:lineRule="auto"/>
              <w:jc w:val="center"/>
              <w:rPr>
                <w:rFonts w:ascii="Arial" w:eastAsia="Times New Roman" w:hAnsi="Arial" w:cs="Arial"/>
                <w:b/>
                <w:bCs/>
                <w:color w:val="000000"/>
                <w:sz w:val="28"/>
                <w:szCs w:val="28"/>
                <w:lang w:val="es-ES" w:eastAsia="es-ES"/>
              </w:rPr>
            </w:pPr>
            <w:r w:rsidRPr="000B0204">
              <w:rPr>
                <w:rFonts w:ascii="Arial" w:eastAsia="Times New Roman" w:hAnsi="Arial" w:cs="Arial"/>
                <w:b/>
                <w:bCs/>
                <w:color w:val="000000"/>
                <w:sz w:val="28"/>
                <w:szCs w:val="28"/>
                <w:lang w:val="es-ES" w:eastAsia="es-ES"/>
              </w:rPr>
              <w:t>Balance Presupuestario - LDF                                                                                                Del 01 de enero al 31 de diciembre de 2022</w:t>
            </w:r>
          </w:p>
        </w:tc>
      </w:tr>
      <w:tr w:rsidR="00F40C0F" w:rsidRPr="000B0204" w:rsidTr="00DB4170">
        <w:trPr>
          <w:trHeight w:val="315"/>
          <w:tblHeader/>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rsidR="00F40C0F" w:rsidRPr="000B0204" w:rsidRDefault="00F40C0F" w:rsidP="00F40C0F">
            <w:pPr>
              <w:spacing w:after="0" w:line="240" w:lineRule="auto"/>
              <w:jc w:val="center"/>
              <w:rPr>
                <w:rFonts w:ascii="Arial" w:eastAsia="Times New Roman" w:hAnsi="Arial" w:cs="Arial"/>
                <w:b/>
                <w:bCs/>
                <w:color w:val="000000"/>
                <w:sz w:val="20"/>
                <w:szCs w:val="20"/>
                <w:lang w:val="es-ES" w:eastAsia="es-ES"/>
              </w:rPr>
            </w:pPr>
            <w:r w:rsidRPr="000B0204">
              <w:rPr>
                <w:rFonts w:ascii="Arial" w:eastAsia="Times New Roman" w:hAnsi="Arial" w:cs="Arial"/>
                <w:b/>
                <w:bCs/>
                <w:color w:val="000000"/>
                <w:sz w:val="20"/>
                <w:szCs w:val="20"/>
                <w:lang w:val="es-ES" w:eastAsia="es-ES"/>
              </w:rPr>
              <w:t>(PESOS)</w:t>
            </w:r>
          </w:p>
        </w:tc>
      </w:tr>
      <w:tr w:rsidR="00F40C0F" w:rsidRPr="000B0204" w:rsidTr="00DB4170">
        <w:trPr>
          <w:trHeight w:val="315"/>
          <w:tblHeader/>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20"/>
                <w:szCs w:val="20"/>
                <w:lang w:val="es-ES" w:eastAsia="es-ES"/>
              </w:rPr>
            </w:pPr>
            <w:r w:rsidRPr="000B0204">
              <w:rPr>
                <w:rFonts w:ascii="Arial" w:eastAsia="Times New Roman" w:hAnsi="Arial" w:cs="Arial"/>
                <w:b/>
                <w:bCs/>
                <w:color w:val="000000"/>
                <w:sz w:val="20"/>
                <w:szCs w:val="20"/>
                <w:lang w:val="es-ES" w:eastAsia="es-ES"/>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Estimado/ Aprobado</w:t>
            </w:r>
          </w:p>
        </w:tc>
      </w:tr>
      <w:tr w:rsidR="00F40C0F" w:rsidRPr="000B0204" w:rsidTr="00DB4170">
        <w:trPr>
          <w:trHeight w:val="315"/>
          <w:tblHeader/>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20"/>
                <w:szCs w:val="20"/>
                <w:lang w:val="es-ES" w:eastAsia="es-ES"/>
              </w:rPr>
            </w:pPr>
          </w:p>
        </w:tc>
        <w:tc>
          <w:tcPr>
            <w:tcW w:w="871" w:type="pct"/>
            <w:vMerge/>
            <w:tcBorders>
              <w:top w:val="nil"/>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A. Ingresos Totales (A = A1+A2+A3)</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18,228,308,415.0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A1. Ingresos de Libre Disposición</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8,140,321,337.0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A2.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9,437,542,763.0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A3. Financiamiento Neto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650,444,315.0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B. Egresos Presupuestarios (B = B1+B2)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18,228,308,415.0</w:t>
            </w:r>
          </w:p>
        </w:tc>
      </w:tr>
      <w:tr w:rsidR="00F40C0F" w:rsidRPr="000B0204" w:rsidTr="00F40C0F">
        <w:trPr>
          <w:trHeight w:val="480"/>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B1. Gasto No Etiquetado (sin incluir Amortización de la Deuda Pública)</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8,944,691,369.0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xml:space="preserve">B2. Gasto Etiquetado (sin incluir Amortización de la Deuda Pública)  </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9,283,617,046.0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 Remanentes del Ejercicio Anterior (C=C1+C2)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C1. Remanentes de Ingresos de Libre Disposición aplicados en el periodo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C2. Remanentes de Transferencias Federales Etiquetadas aplicados en el periodo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0.0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I. Balance Presupuestario (I = A – B + C)</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360"/>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II. Balance Presupuestario sin Financiamiento Neto (II = I - A3)</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-650,444,315.0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III. Balance Presupuestario sin Financiamiento Neto y sin Remanentes del Ejercicio Anterior (III= II - C)</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-650,444,315.0</w:t>
            </w:r>
          </w:p>
        </w:tc>
      </w:tr>
      <w:tr w:rsidR="00F40C0F" w:rsidRPr="000B0204" w:rsidTr="00F40C0F">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Estimado/ Aprobado</w:t>
            </w:r>
          </w:p>
        </w:tc>
      </w:tr>
      <w:tr w:rsidR="00F40C0F" w:rsidRPr="000B0204" w:rsidTr="00F40C0F">
        <w:trPr>
          <w:trHeight w:val="315"/>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c>
          <w:tcPr>
            <w:tcW w:w="871" w:type="pct"/>
            <w:vMerge/>
            <w:tcBorders>
              <w:top w:val="nil"/>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r>
      <w:tr w:rsidR="00F40C0F" w:rsidRPr="000B0204" w:rsidTr="00F40C0F">
        <w:trPr>
          <w:trHeight w:val="315"/>
        </w:trPr>
        <w:tc>
          <w:tcPr>
            <w:tcW w:w="93" w:type="pct"/>
            <w:tcBorders>
              <w:top w:val="nil"/>
              <w:left w:val="single" w:sz="8" w:space="0" w:color="auto"/>
              <w:bottom w:val="single" w:sz="8" w:space="0" w:color="auto"/>
              <w:right w:val="nil"/>
            </w:tcBorders>
            <w:shd w:val="clear" w:color="auto" w:fill="auto"/>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 Intereses, Comisiones y Gastos de la Deuda (E = E1+E2)</w:t>
            </w:r>
          </w:p>
        </w:tc>
        <w:tc>
          <w:tcPr>
            <w:tcW w:w="871"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3,148,647.0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auto" w:fill="auto"/>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E1. Intereses, Comisiones y Gastos de la Deuda con Gasto No Etiquetado</w:t>
            </w:r>
          </w:p>
        </w:tc>
        <w:tc>
          <w:tcPr>
            <w:tcW w:w="871"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3,148,647.0</w:t>
            </w:r>
          </w:p>
        </w:tc>
      </w:tr>
      <w:tr w:rsidR="00F40C0F" w:rsidRPr="000B0204" w:rsidTr="00F40C0F">
        <w:trPr>
          <w:trHeight w:val="533"/>
        </w:trPr>
        <w:tc>
          <w:tcPr>
            <w:tcW w:w="93" w:type="pct"/>
            <w:tcBorders>
              <w:top w:val="nil"/>
              <w:left w:val="single" w:sz="8" w:space="0" w:color="auto"/>
              <w:bottom w:val="single" w:sz="8" w:space="0" w:color="auto"/>
              <w:right w:val="nil"/>
            </w:tcBorders>
            <w:shd w:val="clear" w:color="auto" w:fill="auto"/>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E2. Intereses, Comisiones y Gastos de la Deuda con Gasto Etiquetado</w:t>
            </w:r>
          </w:p>
        </w:tc>
        <w:tc>
          <w:tcPr>
            <w:tcW w:w="871"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0.0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auto" w:fill="auto"/>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IV. Balance Primario (IV = III + E)</w:t>
            </w:r>
          </w:p>
        </w:tc>
        <w:tc>
          <w:tcPr>
            <w:tcW w:w="871" w:type="pct"/>
            <w:tcBorders>
              <w:top w:val="nil"/>
              <w:left w:val="nil"/>
              <w:bottom w:val="single" w:sz="8" w:space="0" w:color="auto"/>
              <w:right w:val="single" w:sz="8" w:space="0" w:color="auto"/>
            </w:tcBorders>
            <w:shd w:val="clear" w:color="auto" w:fill="auto"/>
            <w:vAlign w:val="center"/>
            <w:hideMark/>
          </w:tcPr>
          <w:p w:rsidR="00F40C0F" w:rsidRPr="000B0204" w:rsidRDefault="00F40C0F" w:rsidP="00F40C0F">
            <w:pPr>
              <w:spacing w:after="0" w:line="240" w:lineRule="auto"/>
              <w:jc w:val="right"/>
              <w:rPr>
                <w:rFonts w:ascii="Arial" w:eastAsia="Times New Roman" w:hAnsi="Arial" w:cs="Arial"/>
                <w:b/>
                <w:bCs/>
                <w:sz w:val="18"/>
                <w:szCs w:val="18"/>
                <w:lang w:val="es-ES" w:eastAsia="es-ES"/>
              </w:rPr>
            </w:pPr>
            <w:r w:rsidRPr="000B0204">
              <w:rPr>
                <w:rFonts w:ascii="Arial" w:eastAsia="Times New Roman" w:hAnsi="Arial" w:cs="Arial"/>
                <w:b/>
                <w:bCs/>
                <w:sz w:val="18"/>
                <w:szCs w:val="18"/>
                <w:lang w:val="es-ES" w:eastAsia="es-ES"/>
              </w:rPr>
              <w:t>-647,295,668.0</w:t>
            </w:r>
          </w:p>
        </w:tc>
      </w:tr>
      <w:tr w:rsidR="00F40C0F" w:rsidRPr="000B0204" w:rsidTr="00F40C0F">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Estimado/ Aprobado</w:t>
            </w:r>
          </w:p>
        </w:tc>
      </w:tr>
      <w:tr w:rsidR="00F40C0F" w:rsidRPr="000B0204" w:rsidTr="00F40C0F">
        <w:trPr>
          <w:trHeight w:val="315"/>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c>
          <w:tcPr>
            <w:tcW w:w="871" w:type="pct"/>
            <w:vMerge/>
            <w:tcBorders>
              <w:top w:val="nil"/>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F. Financiamiento (F = F1 + F2)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987,570,032.0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lastRenderedPageBreak/>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F1. Financiamiento con Fuente de Pago de Ingresos de Libre Disposición</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987,570,032.0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F2. Financiamiento con Fuente de Pago de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0.0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G. Amortización de la Deuda (G = G1 + G2)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337,125,717.0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G1. Amortización de la Deuda Pública con Gasto No Etiquetado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183,200,000.0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G2. Amortización de la Deuda Pública con Gasto Etiquetado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153,925,717.0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A3. Financiamiento Neto (A3 = F – G )</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650,444,315.0</w:t>
            </w:r>
          </w:p>
        </w:tc>
      </w:tr>
      <w:tr w:rsidR="00F40C0F" w:rsidRPr="000B0204" w:rsidTr="00F40C0F">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Estimado/ Aprobado</w:t>
            </w:r>
          </w:p>
        </w:tc>
      </w:tr>
      <w:tr w:rsidR="00F40C0F" w:rsidRPr="000B0204" w:rsidTr="00F40C0F">
        <w:trPr>
          <w:trHeight w:val="315"/>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c>
          <w:tcPr>
            <w:tcW w:w="871" w:type="pct"/>
            <w:vMerge/>
            <w:tcBorders>
              <w:top w:val="nil"/>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xml:space="preserve">A1. Ingresos de Libre Disposición </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8,140,321,337.0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both"/>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A3.1 Financiamiento Neto con Fuente de Pago de Ingresos de Libre Disposición (A3.1 = F1 – G1)</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804,370,032.0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F1. Financiamiento con Fuente de Pago de Ingresos de Libre Disposición</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987,570,032.0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G1. Amortización de la Deuda Pública con Gasto No Etiquetado</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183,200,000.0</w:t>
            </w:r>
          </w:p>
        </w:tc>
      </w:tr>
      <w:tr w:rsidR="00F40C0F" w:rsidRPr="000B0204" w:rsidTr="00F40C0F">
        <w:trPr>
          <w:trHeight w:val="52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B1. Gasto No Etiquetado (sin incluir Amortización de la Deuda Pública)</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8,944,691,369.0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C1. Remanentes de Ingresos de Libre Disposición aplicados en el periodo</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V. Balance Presupuestario de Recursos Disponibles (V = A1 + A3.1 – B 1 + C1)</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VI. Balance Presupuestario de Recursos Disponibles sin Financiamiento Neto (VI = V – A3.1)</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-804,370,032.0</w:t>
            </w:r>
          </w:p>
        </w:tc>
      </w:tr>
      <w:tr w:rsidR="00F40C0F" w:rsidRPr="000B0204" w:rsidTr="00F40C0F">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noWrap/>
            <w:vAlign w:val="center"/>
            <w:hideMark/>
          </w:tcPr>
          <w:p w:rsidR="00F40C0F" w:rsidRPr="000B0204" w:rsidRDefault="00F40C0F" w:rsidP="00F40C0F">
            <w:pPr>
              <w:spacing w:after="0" w:line="240" w:lineRule="auto"/>
              <w:jc w:val="center"/>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Estimado/ Aprobado</w:t>
            </w:r>
          </w:p>
        </w:tc>
      </w:tr>
      <w:tr w:rsidR="00F40C0F" w:rsidRPr="000B0204" w:rsidTr="00F40C0F">
        <w:trPr>
          <w:trHeight w:val="315"/>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c>
          <w:tcPr>
            <w:tcW w:w="871" w:type="pct"/>
            <w:vMerge/>
            <w:tcBorders>
              <w:top w:val="nil"/>
              <w:left w:val="single" w:sz="8" w:space="0" w:color="auto"/>
              <w:bottom w:val="single" w:sz="8" w:space="0" w:color="auto"/>
              <w:right w:val="single" w:sz="8" w:space="0" w:color="auto"/>
            </w:tcBorders>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A2. Transferencias Federales Etiquetadas</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9,437,542,763.0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A3.2 Financiamiento Neto con Fuente de Pago de Transferencias Federales Etiquetadas (A3.2 = F2 – G2)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-153,925,717.0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F2. Financiamiento con Fuente de Pago de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0.0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lastRenderedPageBreak/>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500" w:firstLine="900"/>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G2. Amortización de la Deuda Pública con Gasto Etiquetado</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153,925,717.0</w:t>
            </w:r>
          </w:p>
        </w:tc>
      </w:tr>
      <w:tr w:rsidR="00F40C0F" w:rsidRPr="000B0204" w:rsidTr="00F40C0F">
        <w:trPr>
          <w:trHeight w:val="31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B2. Gasto Etiquetado (sin incluir Amortización de la Deuda Pública)</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9,283,617,046.0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C2. Remanentes de Transferencias Federales Etiquetadas aplicados en el periodo</w:t>
            </w:r>
          </w:p>
        </w:tc>
        <w:tc>
          <w:tcPr>
            <w:tcW w:w="871" w:type="pct"/>
            <w:tcBorders>
              <w:top w:val="nil"/>
              <w:left w:val="nil"/>
              <w:bottom w:val="single" w:sz="8" w:space="0" w:color="auto"/>
              <w:right w:val="single" w:sz="8" w:space="0" w:color="auto"/>
            </w:tcBorders>
            <w:shd w:val="clear" w:color="000000" w:fill="FFFFFF"/>
            <w:noWrap/>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FFFFFF"/>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VII. Balance Presupuestario de Recursos Etiquetados (VII = A2 + A3.2 – B2  + C2)</w:t>
            </w:r>
          </w:p>
        </w:tc>
        <w:tc>
          <w:tcPr>
            <w:tcW w:w="871" w:type="pct"/>
            <w:tcBorders>
              <w:top w:val="nil"/>
              <w:left w:val="nil"/>
              <w:bottom w:val="single" w:sz="8" w:space="0" w:color="auto"/>
              <w:right w:val="single" w:sz="8" w:space="0" w:color="auto"/>
            </w:tcBorders>
            <w:shd w:val="clear" w:color="000000" w:fill="FFFFFF"/>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0.0</w:t>
            </w:r>
          </w:p>
        </w:tc>
      </w:tr>
      <w:tr w:rsidR="00F40C0F" w:rsidRPr="000B0204" w:rsidTr="00F40C0F">
        <w:trPr>
          <w:trHeight w:val="495"/>
        </w:trPr>
        <w:tc>
          <w:tcPr>
            <w:tcW w:w="93" w:type="pct"/>
            <w:tcBorders>
              <w:top w:val="nil"/>
              <w:left w:val="single" w:sz="8" w:space="0" w:color="auto"/>
              <w:bottom w:val="single" w:sz="8" w:space="0" w:color="auto"/>
              <w:right w:val="nil"/>
            </w:tcBorders>
            <w:shd w:val="clear" w:color="000000" w:fill="EDEDED"/>
            <w:noWrap/>
            <w:vAlign w:val="center"/>
            <w:hideMark/>
          </w:tcPr>
          <w:p w:rsidR="00F40C0F" w:rsidRPr="000B0204" w:rsidRDefault="00F40C0F" w:rsidP="00F40C0F">
            <w:pPr>
              <w:spacing w:after="0" w:line="240" w:lineRule="auto"/>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 </w:t>
            </w:r>
          </w:p>
        </w:tc>
        <w:tc>
          <w:tcPr>
            <w:tcW w:w="4036" w:type="pct"/>
            <w:tcBorders>
              <w:top w:val="nil"/>
              <w:left w:val="nil"/>
              <w:bottom w:val="single" w:sz="8" w:space="0" w:color="auto"/>
              <w:right w:val="single" w:sz="8" w:space="0" w:color="auto"/>
            </w:tcBorders>
            <w:shd w:val="clear" w:color="000000" w:fill="EDEDED"/>
            <w:vAlign w:val="center"/>
            <w:hideMark/>
          </w:tcPr>
          <w:p w:rsidR="00F40C0F" w:rsidRPr="000B0204" w:rsidRDefault="00F40C0F" w:rsidP="00F40C0F">
            <w:pPr>
              <w:spacing w:after="0" w:line="240" w:lineRule="auto"/>
              <w:ind w:firstLineChars="100" w:firstLine="181"/>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VIII. Balance Presupuestario de Recursos Etiquetados sin Financiamiento Neto (VIII = VII – A3.2)</w:t>
            </w:r>
          </w:p>
        </w:tc>
        <w:tc>
          <w:tcPr>
            <w:tcW w:w="871" w:type="pct"/>
            <w:tcBorders>
              <w:top w:val="nil"/>
              <w:left w:val="nil"/>
              <w:bottom w:val="single" w:sz="8" w:space="0" w:color="auto"/>
              <w:right w:val="single" w:sz="8" w:space="0" w:color="auto"/>
            </w:tcBorders>
            <w:shd w:val="clear" w:color="000000" w:fill="EDEDED"/>
            <w:vAlign w:val="center"/>
            <w:hideMark/>
          </w:tcPr>
          <w:p w:rsidR="00F40C0F" w:rsidRPr="000B0204" w:rsidRDefault="00F40C0F" w:rsidP="00F40C0F">
            <w:pPr>
              <w:spacing w:after="0" w:line="240" w:lineRule="auto"/>
              <w:jc w:val="right"/>
              <w:rPr>
                <w:rFonts w:ascii="Arial" w:eastAsia="Times New Roman" w:hAnsi="Arial" w:cs="Arial"/>
                <w:b/>
                <w:bCs/>
                <w:color w:val="000000"/>
                <w:sz w:val="18"/>
                <w:szCs w:val="18"/>
                <w:lang w:val="es-ES" w:eastAsia="es-ES"/>
              </w:rPr>
            </w:pPr>
            <w:r w:rsidRPr="000B0204">
              <w:rPr>
                <w:rFonts w:ascii="Arial" w:eastAsia="Times New Roman" w:hAnsi="Arial" w:cs="Arial"/>
                <w:b/>
                <w:bCs/>
                <w:color w:val="000000"/>
                <w:sz w:val="18"/>
                <w:szCs w:val="18"/>
                <w:lang w:val="es-ES" w:eastAsia="es-ES"/>
              </w:rPr>
              <w:t>153,925,717.0</w:t>
            </w:r>
          </w:p>
        </w:tc>
      </w:tr>
      <w:tr w:rsidR="00F40C0F" w:rsidRPr="000B0204" w:rsidTr="00F40C0F">
        <w:trPr>
          <w:trHeight w:val="300"/>
        </w:trPr>
        <w:tc>
          <w:tcPr>
            <w:tcW w:w="4129" w:type="pct"/>
            <w:gridSpan w:val="2"/>
            <w:tcBorders>
              <w:top w:val="nil"/>
              <w:left w:val="nil"/>
              <w:bottom w:val="nil"/>
              <w:right w:val="nil"/>
            </w:tcBorders>
            <w:shd w:val="clear" w:color="auto" w:fill="auto"/>
            <w:noWrap/>
            <w:vAlign w:val="bottom"/>
            <w:hideMark/>
          </w:tcPr>
          <w:p w:rsidR="00F40C0F" w:rsidRPr="000B0204" w:rsidRDefault="00F40C0F" w:rsidP="00F40C0F">
            <w:pPr>
              <w:spacing w:after="0" w:line="240" w:lineRule="auto"/>
              <w:rPr>
                <w:rFonts w:ascii="Arial" w:eastAsia="Times New Roman" w:hAnsi="Arial" w:cs="Arial"/>
                <w:color w:val="000000"/>
                <w:sz w:val="18"/>
                <w:szCs w:val="18"/>
                <w:lang w:val="es-ES" w:eastAsia="es-ES"/>
              </w:rPr>
            </w:pPr>
            <w:r w:rsidRPr="000B0204">
              <w:rPr>
                <w:rFonts w:ascii="Arial" w:eastAsia="Times New Roman" w:hAnsi="Arial" w:cs="Arial"/>
                <w:color w:val="000000"/>
                <w:sz w:val="18"/>
                <w:szCs w:val="18"/>
                <w:lang w:val="es-ES" w:eastAsia="es-ES"/>
              </w:rPr>
              <w:t>Fuente: Estimación de Ingresos y Egresos 2022</w:t>
            </w:r>
          </w:p>
        </w:tc>
        <w:tc>
          <w:tcPr>
            <w:tcW w:w="871" w:type="pct"/>
            <w:tcBorders>
              <w:top w:val="nil"/>
              <w:left w:val="nil"/>
              <w:bottom w:val="nil"/>
              <w:right w:val="single" w:sz="4" w:space="0" w:color="FFFFFF"/>
            </w:tcBorders>
            <w:shd w:val="clear" w:color="auto" w:fill="auto"/>
            <w:noWrap/>
            <w:vAlign w:val="bottom"/>
            <w:hideMark/>
          </w:tcPr>
          <w:p w:rsidR="00F40C0F" w:rsidRPr="000B0204" w:rsidRDefault="00F40C0F" w:rsidP="00F40C0F">
            <w:pPr>
              <w:spacing w:after="0" w:line="240" w:lineRule="auto"/>
              <w:rPr>
                <w:rFonts w:eastAsia="Times New Roman" w:cs="Calibri"/>
                <w:color w:val="000000"/>
                <w:sz w:val="18"/>
                <w:szCs w:val="18"/>
                <w:lang w:val="es-ES" w:eastAsia="es-ES"/>
              </w:rPr>
            </w:pPr>
            <w:r w:rsidRPr="000B0204">
              <w:rPr>
                <w:rFonts w:eastAsia="Times New Roman" w:cs="Calibri"/>
                <w:color w:val="000000"/>
                <w:sz w:val="18"/>
                <w:szCs w:val="18"/>
                <w:lang w:val="es-ES" w:eastAsia="es-ES"/>
              </w:rPr>
              <w:t> </w:t>
            </w:r>
          </w:p>
        </w:tc>
      </w:tr>
    </w:tbl>
    <w:p w:rsidR="00F40C0F" w:rsidRDefault="00F40C0F"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DB4170" w:rsidRDefault="00DB4170" w:rsidP="00F40C0F">
      <w:pPr>
        <w:spacing w:after="120"/>
        <w:jc w:val="both"/>
        <w:rPr>
          <w:rFonts w:ascii="Arial" w:hAnsi="Arial" w:cs="Arial"/>
          <w:b/>
          <w:bCs/>
          <w:sz w:val="24"/>
          <w:szCs w:val="24"/>
        </w:rPr>
      </w:pPr>
    </w:p>
    <w:p w:rsidR="00F40C0F" w:rsidRPr="00DB4170" w:rsidRDefault="00F40C0F" w:rsidP="00F40C0F">
      <w:pPr>
        <w:spacing w:after="120"/>
        <w:jc w:val="both"/>
        <w:rPr>
          <w:rFonts w:ascii="Arial" w:hAnsi="Arial" w:cs="Arial"/>
          <w:b/>
          <w:bCs/>
          <w:sz w:val="24"/>
          <w:szCs w:val="24"/>
        </w:rPr>
      </w:pPr>
      <w:r>
        <w:rPr>
          <w:rFonts w:ascii="Arial" w:hAnsi="Arial" w:cs="Arial"/>
          <w:b/>
          <w:bCs/>
          <w:sz w:val="24"/>
          <w:szCs w:val="24"/>
        </w:rPr>
        <w:lastRenderedPageBreak/>
        <w:t xml:space="preserve">X. Asignaciones para la </w:t>
      </w:r>
      <w:r w:rsidR="00DB4170">
        <w:rPr>
          <w:rFonts w:ascii="Arial" w:hAnsi="Arial" w:cs="Arial"/>
          <w:b/>
          <w:bCs/>
          <w:sz w:val="24"/>
          <w:szCs w:val="24"/>
        </w:rPr>
        <w:t>atención de desastres naturales</w:t>
      </w:r>
    </w:p>
    <w:p w:rsidR="00F40C0F" w:rsidRPr="002657E1" w:rsidRDefault="00F40C0F" w:rsidP="00F40C0F">
      <w:pPr>
        <w:spacing w:after="120"/>
        <w:jc w:val="both"/>
        <w:rPr>
          <w:rFonts w:ascii="Arial" w:hAnsi="Arial" w:cs="Arial"/>
          <w:bCs/>
          <w:sz w:val="24"/>
          <w:szCs w:val="24"/>
        </w:rPr>
      </w:pPr>
      <w:r>
        <w:rPr>
          <w:rFonts w:ascii="Arial" w:hAnsi="Arial" w:cs="Arial"/>
          <w:bCs/>
          <w:sz w:val="24"/>
          <w:szCs w:val="24"/>
        </w:rPr>
        <w:t>S</w:t>
      </w:r>
      <w:r w:rsidRPr="002657E1">
        <w:rPr>
          <w:rFonts w:ascii="Arial" w:hAnsi="Arial" w:cs="Arial"/>
          <w:bCs/>
          <w:sz w:val="24"/>
          <w:szCs w:val="24"/>
        </w:rPr>
        <w:t>egún lo previsto en la Ley General de Protección Civil, es obligación del Estado en sus tres órdenes de gobierno, reducir los riesgos sobre los agentes afectables y llevar a cabo las acciones necesarias para la identificación y el reconocimiento de la vulnerabilidad de las zonas bajo su jurisdicción.</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En términos de lo establecido en el artículo 18 de la precitada Ley, es responsabilidad de los gobiernos de las entidades federativas, conforme a su disponibilidad presupuestaria, la contratación de seguros y demás instrumentos de administración y transferencia de riesgos para la cobertura de daños causados por un desastre natural en los bienes e infraestructura de sus entidades federativas.</w:t>
      </w: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p>
    <w:p w:rsidR="00F40C0F" w:rsidRPr="002657E1" w:rsidRDefault="00F40C0F" w:rsidP="00F40C0F">
      <w:pPr>
        <w:autoSpaceDE w:val="0"/>
        <w:autoSpaceDN w:val="0"/>
        <w:adjustRightInd w:val="0"/>
        <w:spacing w:after="0" w:line="240" w:lineRule="auto"/>
        <w:jc w:val="both"/>
        <w:rPr>
          <w:rFonts w:ascii="Arial" w:hAnsi="Arial" w:cs="Arial"/>
          <w:bCs/>
          <w:sz w:val="24"/>
          <w:szCs w:val="24"/>
        </w:rPr>
      </w:pPr>
      <w:r w:rsidRPr="002657E1">
        <w:rPr>
          <w:rFonts w:ascii="Arial" w:hAnsi="Arial" w:cs="Arial"/>
          <w:bCs/>
          <w:sz w:val="24"/>
          <w:szCs w:val="24"/>
        </w:rPr>
        <w:t xml:space="preserve">Previendo lo anterior, para el ejercicio fiscal </w:t>
      </w:r>
      <w:r>
        <w:rPr>
          <w:rFonts w:ascii="Arial" w:hAnsi="Arial" w:cs="Arial"/>
          <w:bCs/>
          <w:sz w:val="24"/>
          <w:szCs w:val="24"/>
        </w:rPr>
        <w:t>2022 se estimó una cantidad de 2</w:t>
      </w:r>
      <w:r w:rsidRPr="002657E1">
        <w:rPr>
          <w:rFonts w:ascii="Arial" w:hAnsi="Arial" w:cs="Arial"/>
          <w:bCs/>
          <w:sz w:val="24"/>
          <w:szCs w:val="24"/>
        </w:rPr>
        <w:t>5 millones de pesos en la partida 34502 denominada Seguro de Gastos Catastróficos que representa el monto destinado para la contratación del seguro señalado en el párrafo anterior, para la atención a la infraestructura dañada en caso</w:t>
      </w:r>
      <w:r>
        <w:rPr>
          <w:rFonts w:ascii="Arial" w:hAnsi="Arial" w:cs="Arial"/>
          <w:bCs/>
          <w:sz w:val="24"/>
          <w:szCs w:val="24"/>
        </w:rPr>
        <w:t xml:space="preserve"> </w:t>
      </w:r>
      <w:r w:rsidRPr="002657E1">
        <w:rPr>
          <w:rFonts w:ascii="Arial" w:hAnsi="Arial" w:cs="Arial"/>
          <w:bCs/>
          <w:sz w:val="24"/>
          <w:szCs w:val="24"/>
        </w:rPr>
        <w:t>de desastres naturales.</w:t>
      </w:r>
    </w:p>
    <w:p w:rsidR="00F40C0F" w:rsidRPr="00790D90" w:rsidRDefault="00F40C0F" w:rsidP="00F40C0F">
      <w:pPr>
        <w:spacing w:after="120"/>
        <w:jc w:val="both"/>
        <w:rPr>
          <w:rFonts w:ascii="Arial" w:hAnsi="Arial" w:cs="Arial"/>
          <w:b/>
          <w:bCs/>
          <w:sz w:val="24"/>
          <w:szCs w:val="24"/>
        </w:rPr>
      </w:pPr>
    </w:p>
    <w:p w:rsidR="00F40C0F" w:rsidRDefault="00F40C0F" w:rsidP="00F40C0F">
      <w:pPr>
        <w:spacing w:after="120"/>
        <w:jc w:val="both"/>
        <w:rPr>
          <w:rFonts w:ascii="Arial" w:hAnsi="Arial" w:cs="Arial"/>
          <w:sz w:val="24"/>
          <w:szCs w:val="24"/>
        </w:rPr>
      </w:pPr>
      <w:r>
        <w:rPr>
          <w:rFonts w:ascii="Arial" w:hAnsi="Arial" w:cs="Arial"/>
          <w:sz w:val="24"/>
          <w:szCs w:val="24"/>
        </w:rPr>
        <w:t>P</w:t>
      </w:r>
      <w:r w:rsidRPr="002657E1">
        <w:rPr>
          <w:rFonts w:ascii="Arial" w:hAnsi="Arial" w:cs="Arial"/>
          <w:sz w:val="24"/>
          <w:szCs w:val="24"/>
        </w:rPr>
        <w:t>ara el ejercicio fiscal 202</w:t>
      </w:r>
      <w:r>
        <w:rPr>
          <w:rFonts w:ascii="Arial" w:hAnsi="Arial" w:cs="Arial"/>
          <w:sz w:val="24"/>
          <w:szCs w:val="24"/>
        </w:rPr>
        <w:t>2</w:t>
      </w:r>
      <w:r w:rsidRPr="002657E1">
        <w:rPr>
          <w:rFonts w:ascii="Arial" w:hAnsi="Arial" w:cs="Arial"/>
          <w:sz w:val="24"/>
          <w:szCs w:val="24"/>
        </w:rPr>
        <w:t>, se prevén en la partida 79101 Fondo de Desastres</w:t>
      </w:r>
      <w:r>
        <w:rPr>
          <w:rFonts w:ascii="Arial" w:hAnsi="Arial" w:cs="Arial"/>
          <w:sz w:val="24"/>
          <w:szCs w:val="24"/>
        </w:rPr>
        <w:t xml:space="preserve"> Naturales, 2,000,000</w:t>
      </w:r>
      <w:r w:rsidRPr="002657E1">
        <w:rPr>
          <w:rFonts w:ascii="Arial" w:hAnsi="Arial" w:cs="Arial"/>
          <w:sz w:val="24"/>
          <w:szCs w:val="24"/>
        </w:rPr>
        <w:t>.00 pesos de aportación con el fin de atender a la población afectada y los daños</w:t>
      </w:r>
      <w:r>
        <w:rPr>
          <w:rFonts w:ascii="Arial" w:hAnsi="Arial" w:cs="Arial"/>
          <w:sz w:val="24"/>
          <w:szCs w:val="24"/>
        </w:rPr>
        <w:t xml:space="preserve"> </w:t>
      </w:r>
      <w:r w:rsidRPr="002657E1">
        <w:rPr>
          <w:rFonts w:ascii="Arial" w:hAnsi="Arial" w:cs="Arial"/>
          <w:sz w:val="24"/>
          <w:szCs w:val="24"/>
        </w:rPr>
        <w:t xml:space="preserve">causados a la infraestructura pública estatal </w:t>
      </w:r>
      <w:r>
        <w:rPr>
          <w:rFonts w:ascii="Arial" w:hAnsi="Arial" w:cs="Arial"/>
          <w:sz w:val="24"/>
          <w:szCs w:val="24"/>
        </w:rPr>
        <w:t>que se pudieses ocasionar</w:t>
      </w:r>
      <w:r w:rsidRPr="002657E1">
        <w:rPr>
          <w:rFonts w:ascii="Arial" w:hAnsi="Arial" w:cs="Arial"/>
          <w:sz w:val="24"/>
          <w:szCs w:val="24"/>
        </w:rPr>
        <w:t xml:space="preserve"> por la ocurrencia de desastres naturales.</w:t>
      </w:r>
    </w:p>
    <w:p w:rsidR="00F40C0F" w:rsidRPr="00BE1362" w:rsidRDefault="00F40C0F" w:rsidP="00F40C0F">
      <w:pPr>
        <w:spacing w:after="120"/>
        <w:jc w:val="both"/>
        <w:rPr>
          <w:rFonts w:ascii="Arial" w:hAnsi="Arial" w:cs="Arial"/>
          <w:b/>
          <w:sz w:val="24"/>
          <w:szCs w:val="24"/>
        </w:rPr>
      </w:pPr>
      <w:r w:rsidRPr="00BE1362">
        <w:rPr>
          <w:rFonts w:ascii="Arial" w:hAnsi="Arial" w:cs="Arial"/>
          <w:b/>
          <w:sz w:val="24"/>
          <w:szCs w:val="24"/>
        </w:rPr>
        <w:t>Por lo anterior mente expuesto y fundado, someto a la consideración de esta Honorable Asamblea, la siguiente Inic</w:t>
      </w:r>
      <w:r w:rsidR="00D33429">
        <w:rPr>
          <w:rFonts w:ascii="Arial" w:hAnsi="Arial" w:cs="Arial"/>
          <w:b/>
          <w:sz w:val="24"/>
          <w:szCs w:val="24"/>
        </w:rPr>
        <w:t xml:space="preserve">iativa con Proyecto de Decreto por el que: </w:t>
      </w:r>
    </w:p>
    <w:p w:rsidR="00F40C0F" w:rsidRDefault="00F40C0F" w:rsidP="005804CE">
      <w:pPr>
        <w:jc w:val="both"/>
        <w:rPr>
          <w:rFonts w:ascii="Arial" w:hAnsi="Arial" w:cs="Arial"/>
          <w:sz w:val="24"/>
        </w:rPr>
      </w:pPr>
    </w:p>
    <w:p w:rsidR="00C96D42" w:rsidRDefault="00C96D42" w:rsidP="005804CE">
      <w:pPr>
        <w:jc w:val="both"/>
      </w:pPr>
      <w:r>
        <w:rPr>
          <w:rFonts w:ascii="Arial" w:hAnsi="Arial" w:cs="Arial"/>
          <w:sz w:val="24"/>
        </w:rPr>
        <w:t xml:space="preserve"> </w:t>
      </w:r>
    </w:p>
    <w:p w:rsidR="00A27050" w:rsidRDefault="00A27050" w:rsidP="00A27050"/>
    <w:p w:rsidR="00DB4170" w:rsidRDefault="00DB4170" w:rsidP="00A27050"/>
    <w:p w:rsidR="00D33429" w:rsidRDefault="00D33429" w:rsidP="00A27050"/>
    <w:p w:rsidR="00D33429" w:rsidRDefault="00D33429" w:rsidP="00D33429">
      <w:pPr>
        <w:pStyle w:val="Textoindependiente2"/>
        <w:spacing w:after="0" w:line="240" w:lineRule="auto"/>
        <w:ind w:left="708" w:hanging="708"/>
        <w:jc w:val="both"/>
        <w:rPr>
          <w:rFonts w:ascii="Arial" w:hAnsi="Arial" w:cs="Arial"/>
          <w:b/>
        </w:rPr>
      </w:pPr>
      <w:bookmarkStart w:id="1" w:name="_Toc465292955"/>
      <w:bookmarkStart w:id="2" w:name="_Toc465292883"/>
    </w:p>
    <w:p w:rsidR="00D33429" w:rsidRDefault="00D33429" w:rsidP="00D33429">
      <w:pPr>
        <w:pStyle w:val="Textoindependiente2"/>
        <w:spacing w:after="0" w:line="240" w:lineRule="auto"/>
        <w:ind w:left="708" w:hanging="708"/>
        <w:jc w:val="both"/>
        <w:rPr>
          <w:rFonts w:ascii="Arial" w:hAnsi="Arial" w:cs="Arial"/>
        </w:rPr>
      </w:pPr>
      <w:r w:rsidRPr="003203AD">
        <w:rPr>
          <w:rFonts w:ascii="Arial" w:hAnsi="Arial" w:cs="Arial"/>
          <w:b/>
        </w:rPr>
        <w:lastRenderedPageBreak/>
        <w:t>ÚNICO</w:t>
      </w:r>
      <w:r w:rsidRPr="003203AD">
        <w:rPr>
          <w:rFonts w:ascii="Arial" w:hAnsi="Arial" w:cs="Arial"/>
        </w:rPr>
        <w:t xml:space="preserve">. Se aprueba el </w:t>
      </w:r>
      <w:r w:rsidRPr="003203AD">
        <w:rPr>
          <w:rFonts w:ascii="Arial" w:hAnsi="Arial" w:cs="Arial"/>
          <w:b/>
        </w:rPr>
        <w:t>Presupuesto de Egresos del Estado de Colima para el Ejercicio Fiscal 202</w:t>
      </w:r>
      <w:r>
        <w:rPr>
          <w:rFonts w:ascii="Arial" w:hAnsi="Arial" w:cs="Arial"/>
          <w:b/>
        </w:rPr>
        <w:t>2</w:t>
      </w:r>
      <w:r w:rsidRPr="003203AD">
        <w:rPr>
          <w:rFonts w:ascii="Arial" w:hAnsi="Arial" w:cs="Arial"/>
        </w:rPr>
        <w:t xml:space="preserve">, en los siguientes términos: </w:t>
      </w:r>
    </w:p>
    <w:p w:rsidR="00D33429" w:rsidRPr="003203AD" w:rsidRDefault="00D33429" w:rsidP="00D33429">
      <w:pPr>
        <w:pStyle w:val="Textoindependiente2"/>
        <w:spacing w:after="0" w:line="240" w:lineRule="auto"/>
        <w:jc w:val="both"/>
        <w:rPr>
          <w:rFonts w:ascii="Arial" w:hAnsi="Arial" w:cs="Arial"/>
        </w:rPr>
      </w:pPr>
    </w:p>
    <w:p w:rsidR="00D33429" w:rsidRPr="003203AD" w:rsidRDefault="00D33429" w:rsidP="00D33429">
      <w:pPr>
        <w:spacing w:after="0" w:line="240" w:lineRule="auto"/>
        <w:jc w:val="both"/>
        <w:rPr>
          <w:rFonts w:ascii="Arial" w:eastAsia="Times New Roman" w:hAnsi="Arial" w:cs="Arial"/>
          <w:lang w:val="es-ES" w:eastAsia="es-ES"/>
        </w:rPr>
      </w:pPr>
    </w:p>
    <w:p w:rsidR="00D33429" w:rsidRPr="003203AD" w:rsidRDefault="00D33429" w:rsidP="00D33429">
      <w:pPr>
        <w:autoSpaceDE w:val="0"/>
        <w:autoSpaceDN w:val="0"/>
        <w:adjustRightInd w:val="0"/>
        <w:spacing w:after="0" w:line="240" w:lineRule="auto"/>
        <w:jc w:val="center"/>
        <w:rPr>
          <w:rFonts w:ascii="Arial" w:hAnsi="Arial" w:cs="Arial"/>
          <w:b/>
          <w:bCs/>
        </w:rPr>
      </w:pPr>
      <w:r w:rsidRPr="003203AD">
        <w:rPr>
          <w:rFonts w:ascii="Arial" w:hAnsi="Arial" w:cs="Arial"/>
          <w:b/>
          <w:bCs/>
        </w:rPr>
        <w:t xml:space="preserve">PRESUPUESTO DE EGRESOS DEL ESTADO DE COLIMA </w:t>
      </w:r>
    </w:p>
    <w:p w:rsidR="00D33429" w:rsidRPr="003203AD" w:rsidRDefault="00D33429" w:rsidP="00D33429">
      <w:pPr>
        <w:autoSpaceDE w:val="0"/>
        <w:autoSpaceDN w:val="0"/>
        <w:adjustRightInd w:val="0"/>
        <w:spacing w:after="0" w:line="240" w:lineRule="auto"/>
        <w:jc w:val="center"/>
        <w:rPr>
          <w:rFonts w:ascii="Arial" w:hAnsi="Arial" w:cs="Arial"/>
          <w:b/>
          <w:bCs/>
        </w:rPr>
      </w:pPr>
      <w:r w:rsidRPr="003203AD">
        <w:rPr>
          <w:rFonts w:ascii="Arial" w:hAnsi="Arial" w:cs="Arial"/>
          <w:b/>
          <w:bCs/>
        </w:rPr>
        <w:t>PARA EL EJERCICIO FISCAL 202</w:t>
      </w:r>
      <w:r>
        <w:rPr>
          <w:rFonts w:ascii="Arial" w:hAnsi="Arial" w:cs="Arial"/>
          <w:b/>
          <w:bCs/>
        </w:rPr>
        <w:t>2</w:t>
      </w:r>
    </w:p>
    <w:p w:rsidR="00D33429" w:rsidRPr="003203AD" w:rsidRDefault="00D33429" w:rsidP="00D33429">
      <w:pPr>
        <w:spacing w:after="0" w:line="240" w:lineRule="auto"/>
        <w:rPr>
          <w:rFonts w:ascii="Arial" w:hAnsi="Arial" w:cs="Arial"/>
          <w:lang w:val="es-ES"/>
        </w:rPr>
      </w:pP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TÍTULO PRIMERO</w:t>
      </w: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DE LAS ASIGNACIONES DEL PRESUPUESTO DE EGRESOS DEL ESTADO</w:t>
      </w:r>
    </w:p>
    <w:p w:rsidR="00D33429" w:rsidRPr="003203AD" w:rsidRDefault="00D33429" w:rsidP="00D33429">
      <w:pPr>
        <w:spacing w:after="0" w:line="240" w:lineRule="auto"/>
        <w:jc w:val="center"/>
        <w:rPr>
          <w:rFonts w:ascii="Arial" w:hAnsi="Arial" w:cs="Arial"/>
          <w:lang w:val="es-ES"/>
        </w:rPr>
      </w:pPr>
    </w:p>
    <w:p w:rsidR="00D33429" w:rsidRPr="003203AD" w:rsidRDefault="00D33429" w:rsidP="00D33429">
      <w:pPr>
        <w:keepNext/>
        <w:keepLines/>
        <w:spacing w:after="0" w:line="240" w:lineRule="auto"/>
        <w:ind w:left="1" w:hanging="1"/>
        <w:jc w:val="center"/>
        <w:outlineLvl w:val="0"/>
        <w:rPr>
          <w:rFonts w:ascii="Arial" w:eastAsia="Times New Roman" w:hAnsi="Arial" w:cs="Arial"/>
          <w:b/>
          <w:lang w:val="es-ES"/>
        </w:rPr>
      </w:pPr>
      <w:bookmarkStart w:id="3" w:name="_Toc522869226"/>
      <w:bookmarkStart w:id="4" w:name="_Toc526757432"/>
      <w:bookmarkStart w:id="5" w:name="_Toc22021870"/>
      <w:bookmarkStart w:id="6" w:name="_Toc22983148"/>
      <w:r w:rsidRPr="003203AD">
        <w:rPr>
          <w:rFonts w:ascii="Arial" w:eastAsia="Times New Roman" w:hAnsi="Arial" w:cs="Arial"/>
          <w:b/>
          <w:lang w:val="es-ES"/>
        </w:rPr>
        <w:t>CAPÍTULO I</w:t>
      </w:r>
      <w:bookmarkEnd w:id="3"/>
      <w:bookmarkEnd w:id="4"/>
      <w:bookmarkEnd w:id="5"/>
      <w:bookmarkEnd w:id="6"/>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7" w:name="_Toc522869227"/>
      <w:bookmarkStart w:id="8" w:name="_Toc526757433"/>
      <w:bookmarkStart w:id="9" w:name="_Toc22021871"/>
      <w:bookmarkStart w:id="10" w:name="_Toc22983149"/>
      <w:r w:rsidRPr="003203AD">
        <w:rPr>
          <w:rFonts w:ascii="Arial" w:eastAsia="Times New Roman" w:hAnsi="Arial" w:cs="Arial"/>
          <w:b/>
          <w:lang w:val="es-ES"/>
        </w:rPr>
        <w:t>DISPOSICIONES GENERALES</w:t>
      </w:r>
      <w:bookmarkEnd w:id="7"/>
      <w:bookmarkEnd w:id="8"/>
      <w:bookmarkEnd w:id="9"/>
      <w:bookmarkEnd w:id="10"/>
    </w:p>
    <w:p w:rsidR="00D33429" w:rsidRPr="003203AD" w:rsidRDefault="00D33429" w:rsidP="00D33429">
      <w:pPr>
        <w:spacing w:after="0" w:line="240" w:lineRule="auto"/>
        <w:jc w:val="both"/>
        <w:rPr>
          <w:rFonts w:ascii="Arial" w:hAnsi="Arial" w:cs="Arial"/>
          <w:b/>
        </w:rPr>
      </w:pPr>
    </w:p>
    <w:p w:rsidR="00D33429" w:rsidRPr="003203AD" w:rsidRDefault="00D33429" w:rsidP="00D33429">
      <w:pPr>
        <w:spacing w:after="0" w:line="240" w:lineRule="auto"/>
        <w:jc w:val="both"/>
        <w:rPr>
          <w:rFonts w:ascii="Arial" w:hAnsi="Arial" w:cs="Arial"/>
        </w:rPr>
      </w:pPr>
      <w:r w:rsidRPr="003203AD">
        <w:rPr>
          <w:rFonts w:ascii="Arial" w:hAnsi="Arial" w:cs="Arial"/>
          <w:b/>
        </w:rPr>
        <w:t>Artículo 1</w:t>
      </w:r>
      <w:r w:rsidRPr="003203AD">
        <w:rPr>
          <w:rFonts w:ascii="Arial" w:hAnsi="Arial" w:cs="Arial"/>
        </w:rPr>
        <w:t>. El presente Decreto tiene por objeto regular la asignación, ejercicio, control y evaluación del gasto público del Estado de Colima para el Ejercicio Fiscal 202</w:t>
      </w:r>
      <w:r>
        <w:rPr>
          <w:rFonts w:ascii="Arial" w:hAnsi="Arial" w:cs="Arial"/>
        </w:rPr>
        <w:t>2</w:t>
      </w:r>
      <w:r w:rsidRPr="003203AD">
        <w:rPr>
          <w:rFonts w:ascii="Arial" w:hAnsi="Arial" w:cs="Arial"/>
        </w:rPr>
        <w:t>.</w:t>
      </w:r>
    </w:p>
    <w:p w:rsidR="00D33429" w:rsidRPr="003203AD" w:rsidRDefault="00D33429" w:rsidP="00D33429">
      <w:pPr>
        <w:spacing w:after="0" w:line="240" w:lineRule="auto"/>
        <w:jc w:val="both"/>
        <w:rPr>
          <w:rFonts w:ascii="Arial" w:hAnsi="Arial" w:cs="Arial"/>
        </w:rPr>
      </w:pPr>
    </w:p>
    <w:p w:rsidR="00D33429" w:rsidRPr="003203AD" w:rsidRDefault="00D33429" w:rsidP="00D33429">
      <w:pPr>
        <w:spacing w:after="0" w:line="240" w:lineRule="auto"/>
        <w:jc w:val="both"/>
        <w:rPr>
          <w:rFonts w:ascii="Arial" w:hAnsi="Arial" w:cs="Arial"/>
        </w:rPr>
      </w:pPr>
      <w:r w:rsidRPr="004D22DA">
        <w:rPr>
          <w:rFonts w:ascii="Arial" w:hAnsi="Arial" w:cs="Arial"/>
        </w:rPr>
        <w:t xml:space="preserve">La asignación, ejercicio, control y evaluación del gasto público del Gobierno del Estado de Colima para el Ejercicio 2022, se sujetará a las disposiciones contenidas en el presente Decreto, así como en: la Ley General de Contabilidad Gubernamental; la Ley de Disciplina Financiera de las Entidades Federativas y los Municipios; la Ley de Coordinación Fiscal; la </w:t>
      </w:r>
      <w:r w:rsidRPr="004D22DA">
        <w:rPr>
          <w:rFonts w:ascii="Arial" w:eastAsia="Times New Roman" w:hAnsi="Arial" w:cs="Arial"/>
        </w:rPr>
        <w:t xml:space="preserve">Ley General de Responsabilidades Administrativas; </w:t>
      </w:r>
      <w:r w:rsidRPr="004D22DA">
        <w:rPr>
          <w:rFonts w:ascii="Arial" w:hAnsi="Arial" w:cs="Arial"/>
        </w:rPr>
        <w:t>la Ley de Presupuesto y Responsabilidad Hacendaria del Estado de Colima; la Ley Orgánica del Poder Ejecutivo y de la Administración Pública del Estado de Colima; la Ley de las Entidades Paraestatales del Estado de Colima; la Ley de Fiscalización Superior y Rendición de Cuentas del Estado de Colima; la Ley de Coordinación Fiscal del Estado; la Ley de Justicia Administrativa del Estado de Colima; la Ley de Adquisiciones, Arrendamientos y Servicios del Sector Público del Estado de Colima; la Ley que Fija las Bases para las Remuneraciones de los Servidores Públicos del Estado y los Municipios; la Ley Estatal de Obras Públicas, Ley de Austeridad del Estado de Colima y las demás disposiciones aplicables en la materia.</w:t>
      </w:r>
    </w:p>
    <w:p w:rsidR="00D33429" w:rsidRPr="003203AD" w:rsidRDefault="00D33429" w:rsidP="00D33429">
      <w:pPr>
        <w:spacing w:after="0" w:line="240" w:lineRule="auto"/>
        <w:jc w:val="both"/>
        <w:rPr>
          <w:rFonts w:ascii="Arial" w:hAnsi="Arial" w:cs="Arial"/>
        </w:rPr>
      </w:pPr>
    </w:p>
    <w:p w:rsidR="00D33429" w:rsidRPr="004D22DA" w:rsidRDefault="00D33429" w:rsidP="00D33429">
      <w:pPr>
        <w:spacing w:after="0" w:line="240" w:lineRule="auto"/>
        <w:jc w:val="both"/>
        <w:rPr>
          <w:rFonts w:ascii="Arial" w:hAnsi="Arial" w:cs="Arial"/>
        </w:rPr>
      </w:pPr>
      <w:r w:rsidRPr="004D22DA">
        <w:rPr>
          <w:rFonts w:ascii="Arial" w:hAnsi="Arial" w:cs="Arial"/>
        </w:rPr>
        <w:t>Será responsabilidad de la Secretaría de Planeación, Finanzas y Administración y de la Contraloría General del Estado, en el ámbito de sus respectivas competencias, cumplir y hacer cumplir las disposiciones establecidas en el presente Decreto.</w:t>
      </w:r>
    </w:p>
    <w:p w:rsidR="00D33429" w:rsidRPr="004D22DA" w:rsidRDefault="00D33429" w:rsidP="00D33429">
      <w:pPr>
        <w:spacing w:after="0" w:line="240" w:lineRule="auto"/>
        <w:jc w:val="both"/>
        <w:rPr>
          <w:rFonts w:ascii="Arial" w:hAnsi="Arial" w:cs="Arial"/>
        </w:rPr>
      </w:pPr>
    </w:p>
    <w:p w:rsidR="00D33429" w:rsidRDefault="00D33429" w:rsidP="00D33429">
      <w:pPr>
        <w:spacing w:after="0" w:line="240" w:lineRule="auto"/>
        <w:jc w:val="both"/>
        <w:rPr>
          <w:rFonts w:ascii="Arial" w:hAnsi="Arial" w:cs="Arial"/>
        </w:rPr>
      </w:pPr>
      <w:r w:rsidRPr="004D22DA">
        <w:rPr>
          <w:rFonts w:ascii="Arial" w:hAnsi="Arial" w:cs="Arial"/>
        </w:rPr>
        <w:t>La interpretación del presente Presupuesto de Egresos para efectos administrativos y exclusivamente en el ámbito de competencia del Ejecutivo Estatal, corresponde a la Secretaría de Planeación, Finanzas y Administración</w:t>
      </w:r>
      <w:r w:rsidRPr="004D22DA">
        <w:rPr>
          <w:rFonts w:ascii="Arial" w:hAnsi="Arial" w:cs="Arial"/>
          <w:color w:val="FF0000"/>
        </w:rPr>
        <w:t xml:space="preserve"> </w:t>
      </w:r>
      <w:r w:rsidRPr="004D22DA">
        <w:rPr>
          <w:rFonts w:ascii="Arial" w:hAnsi="Arial" w:cs="Arial"/>
        </w:rPr>
        <w:t>y a la Contraloría General del Estado en el ámbito de sus atribuciones, conforme a las disposiciones y definiciones que establezca la Ley de Presupuesto y Responsabilidad Hacendaria del Estado de Colima. Lo anterior, sin perjuicio de la interpretación que corresponda a otros poderes estatales en el ámbito de sus respectivas competencias.</w:t>
      </w:r>
    </w:p>
    <w:p w:rsidR="00D33429" w:rsidRPr="003203AD" w:rsidRDefault="00D33429" w:rsidP="00D33429">
      <w:pPr>
        <w:spacing w:after="0" w:line="240" w:lineRule="auto"/>
        <w:jc w:val="both"/>
        <w:rPr>
          <w:rFonts w:ascii="Arial" w:hAnsi="Arial" w:cs="Arial"/>
        </w:rPr>
      </w:pPr>
    </w:p>
    <w:p w:rsidR="00D33429" w:rsidRPr="003203AD" w:rsidRDefault="00D33429" w:rsidP="00D33429">
      <w:pPr>
        <w:spacing w:after="0" w:line="240" w:lineRule="auto"/>
        <w:jc w:val="both"/>
        <w:rPr>
          <w:rFonts w:ascii="Arial" w:hAnsi="Arial" w:cs="Arial"/>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lastRenderedPageBreak/>
        <w:t>Artículo 2</w:t>
      </w:r>
      <w:r w:rsidRPr="003203AD">
        <w:rPr>
          <w:rFonts w:ascii="Arial" w:hAnsi="Arial" w:cs="Arial"/>
          <w:lang w:val="es-ES"/>
        </w:rPr>
        <w:t>.  Para los efectos de este Decreto, en singular o plural, se entenderá por:</w:t>
      </w:r>
    </w:p>
    <w:p w:rsidR="00D33429" w:rsidRPr="003203AD" w:rsidRDefault="00D33429" w:rsidP="00D33429">
      <w:pPr>
        <w:spacing w:after="0" w:line="240" w:lineRule="auto"/>
        <w:jc w:val="both"/>
        <w:rPr>
          <w:rFonts w:ascii="Arial" w:hAnsi="Arial" w:cs="Arial"/>
          <w:lang w:val="es-ES"/>
        </w:rPr>
      </w:pP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Adecuaciones Presupuestarias</w:t>
      </w:r>
      <w:r w:rsidRPr="003203AD">
        <w:rPr>
          <w:rFonts w:ascii="Arial" w:eastAsia="Times New Roman" w:hAnsi="Arial" w:cs="Arial"/>
        </w:rPr>
        <w:t xml:space="preserve">: Las modificaciones a los calendarios presupuestales, las ampliaciones y reducciones al Presupuesto de Egresos del Estado mediante movimientos compensados y las liberaciones anticipadas de recursos públicos calendarizados realizadas por el Ejecutivo Estatal a través de la </w:t>
      </w:r>
      <w:r>
        <w:rPr>
          <w:rFonts w:ascii="Arial" w:eastAsia="Times New Roman" w:hAnsi="Arial" w:cs="Arial"/>
        </w:rPr>
        <w:t>Secretaría de Planeación, Finanzas y Administración</w:t>
      </w:r>
      <w:r w:rsidRPr="003203AD">
        <w:rPr>
          <w:rFonts w:ascii="Arial" w:eastAsia="Times New Roman" w:hAnsi="Arial" w:cs="Arial"/>
        </w:rPr>
        <w:t>, siempre que permitan un mejor cumplimiento de los objetivos y metas de los Programas Presupuestarios a cargo de los Ejecutores de Gasto.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Adeudos de Ejercicios Fiscales Anteriores (ADEFAS)</w:t>
      </w:r>
      <w:r w:rsidRPr="003203AD">
        <w:rPr>
          <w:rFonts w:ascii="Arial" w:eastAsia="Times New Roman" w:hAnsi="Arial" w:cs="Arial"/>
        </w:rPr>
        <w:t>: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D33429" w:rsidRPr="004D22DA" w:rsidRDefault="00D33429" w:rsidP="007748DC">
      <w:pPr>
        <w:numPr>
          <w:ilvl w:val="0"/>
          <w:numId w:val="5"/>
        </w:numPr>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t>Administración Pública Centralizada</w:t>
      </w:r>
      <w:r w:rsidRPr="004D22DA">
        <w:rPr>
          <w:rFonts w:ascii="Arial" w:eastAsia="Times New Roman" w:hAnsi="Arial" w:cs="Arial"/>
        </w:rPr>
        <w:t>: La Oficina de la Gubernatura, las Secretarías, la Consejería Jurídica y la Contraloría General, a las que se les denominará genéricamente Dependencias.</w:t>
      </w:r>
    </w:p>
    <w:p w:rsidR="00D33429" w:rsidRPr="004D22DA" w:rsidRDefault="00D33429" w:rsidP="007748DC">
      <w:pPr>
        <w:numPr>
          <w:ilvl w:val="0"/>
          <w:numId w:val="5"/>
        </w:numPr>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t>Administración Pública Paraestatal</w:t>
      </w:r>
      <w:r w:rsidRPr="004D22DA">
        <w:rPr>
          <w:rFonts w:ascii="Arial" w:eastAsia="Times New Roman" w:hAnsi="Arial" w:cs="Arial"/>
        </w:rPr>
        <w:t>: Los organismos descentralizados, empresas de participación estatal mayoritaria y los fideicomisos públicos, a los que se les denominará genéricamente como entidades.</w:t>
      </w:r>
    </w:p>
    <w:p w:rsidR="00D33429" w:rsidRPr="004D22DA" w:rsidRDefault="00D33429" w:rsidP="007748DC">
      <w:pPr>
        <w:numPr>
          <w:ilvl w:val="0"/>
          <w:numId w:val="5"/>
        </w:numPr>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t>Agenda 2030 y los Objetivos del Desarrollo Sostenible</w:t>
      </w:r>
      <w:r w:rsidRPr="004D22DA">
        <w:rPr>
          <w:rFonts w:ascii="Arial" w:eastAsia="Times New Roman" w:hAnsi="Arial" w:cs="Arial"/>
        </w:rPr>
        <w:t>: La Agenda 2030 para el Desarrollo Sostenible es una hoja de ruta para erradicar la pobreza, proteger al planeta y asegurar la prosperidad para todos sin comprometer los recursos para las futuras generaciones. Consiste en 17 Objetivos de Desarrollo Sostenible, con metas específicas, que constituyen una agenda integral y multisectorial.</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Ahorros Presupuestarios</w:t>
      </w:r>
      <w:r w:rsidRPr="003203AD">
        <w:rPr>
          <w:rFonts w:ascii="Arial" w:eastAsia="Times New Roman" w:hAnsi="Arial" w:cs="Arial"/>
        </w:rPr>
        <w:t>: Los remanentes de recursos del presupuesto modificado una vez que se hayan cumplido los objetivos y las metas establecidas en el Presupuesto de Egresos;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Amortización de la Deuda y Disminución de Pasivos</w:t>
      </w:r>
      <w:r w:rsidRPr="003203AD">
        <w:rPr>
          <w:rFonts w:ascii="Arial" w:eastAsia="Times New Roman" w:hAnsi="Arial" w:cs="Arial"/>
        </w:rPr>
        <w:t>: La cancelación mediante pago o cualquier forma por la cual se extinga la obligación principal de los pasivos contraídos por el Gobierno del Estado.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Asignaciones Presupuestales</w:t>
      </w:r>
      <w:r w:rsidRPr="003203AD">
        <w:rPr>
          <w:rFonts w:ascii="Arial" w:eastAsia="Times New Roman" w:hAnsi="Arial" w:cs="Arial"/>
        </w:rPr>
        <w:t xml:space="preserve">: Las previsiones de Gasto Público aprobadas, mediante el Presupuesto de Egresos del Estado, que realiza el Titular del Poder Ejecutivo del Estado a través de la </w:t>
      </w:r>
      <w:r>
        <w:rPr>
          <w:rFonts w:ascii="Arial" w:eastAsia="Times New Roman" w:hAnsi="Arial" w:cs="Arial"/>
        </w:rPr>
        <w:t>Secretaría de Planeación, Finanzas y Administración</w:t>
      </w:r>
      <w:r w:rsidRPr="003203AD">
        <w:rPr>
          <w:rFonts w:ascii="Arial" w:eastAsia="Times New Roman" w:hAnsi="Arial" w:cs="Arial"/>
        </w:rPr>
        <w:t xml:space="preserve"> y los Ejecutores de Gasto;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Ayudas</w:t>
      </w:r>
      <w:r w:rsidRPr="003203AD">
        <w:rPr>
          <w:rFonts w:ascii="Arial" w:eastAsia="Times New Roman" w:hAnsi="Arial" w:cs="Arial"/>
        </w:rPr>
        <w:t>: Las aportaciones de recursos públicos en numerario o en especie otorgadas por el Gobierno del Estado con base en los objetivos y metas de los Programas Presupuestarios.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Balance Presupuestario</w:t>
      </w:r>
      <w:r w:rsidRPr="003203AD">
        <w:rPr>
          <w:rFonts w:ascii="Arial" w:eastAsia="Times New Roman" w:hAnsi="Arial" w:cs="Arial"/>
        </w:rPr>
        <w:t>: La diferencia entre los Ingresos totales incluidos en la Ley de Ingresos, y los gastos totales considerados en el Presupuesto de Egresos, con excepción de la amortización de la deuda.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lastRenderedPageBreak/>
        <w:t>Balance Presupuestario de Recursos Disponibles</w:t>
      </w:r>
      <w:r w:rsidRPr="003203AD">
        <w:rPr>
          <w:rFonts w:ascii="Arial" w:eastAsia="Times New Roman" w:hAnsi="Arial" w:cs="Arial"/>
        </w:rPr>
        <w:t>: La diferencia entre los Ingresos de Libre Disposición, incluidos en la Ley de Ingresos, más el Financiamiento Neto y los Gastos No Etiquetados considerados en el Presupuesto de Egresos, con excepción de la amortización de la deuda;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Capítulo de Gasto</w:t>
      </w:r>
      <w:r w:rsidRPr="003203AD">
        <w:rPr>
          <w:rFonts w:ascii="Arial" w:eastAsia="Times New Roman" w:hAnsi="Arial" w:cs="Arial"/>
        </w:rPr>
        <w:t>: Al mayor nivel de agregación que identifica el conjunto homogéneo y ordenado de los bienes y servicios requeridos por los Entes Públicos.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Funcional del Gasto</w:t>
      </w:r>
      <w:r w:rsidRPr="003203AD">
        <w:rPr>
          <w:rFonts w:ascii="Arial" w:eastAsia="Times New Roman" w:hAnsi="Arial" w:cs="Arial"/>
        </w:rPr>
        <w:t>: La que agrupa los gastos según los propósitos u objetivos socioeconómicos que persiguen los diferentes Entes Públicos. Presenta el gasto público según la naturaleza de los servicios gubernamentales brindados a la población.</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por Objeto del Gasto</w:t>
      </w:r>
      <w:r w:rsidRPr="003203AD">
        <w:rPr>
          <w:rFonts w:ascii="Arial" w:eastAsia="Times New Roman" w:hAnsi="Arial" w:cs="Arial"/>
        </w:rPr>
        <w:t>: El instrumento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y que permite conocer en qué se gasta.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por Fuentes de Financiamiento</w:t>
      </w:r>
      <w:r w:rsidRPr="003203AD">
        <w:rPr>
          <w:rFonts w:ascii="Arial" w:eastAsia="Times New Roman" w:hAnsi="Arial" w:cs="Arial"/>
        </w:rPr>
        <w:t>: La que presenta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Económica de los Ingresos, de los Gastos y del Financiamiento de los Entes Públicos</w:t>
      </w:r>
      <w:r w:rsidRPr="003203AD">
        <w:rPr>
          <w:rFonts w:ascii="Arial" w:eastAsia="Times New Roman" w:hAnsi="Arial" w:cs="Arial"/>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Administrativa</w:t>
      </w:r>
      <w:r w:rsidRPr="003203AD">
        <w:rPr>
          <w:rFonts w:ascii="Arial" w:eastAsia="Times New Roman" w:hAnsi="Arial" w:cs="Arial"/>
        </w:rPr>
        <w:t>: La que tiene como objetivo identificar el agente que realiza la erogación de los recursos públicos, se desglosa a través de asignaciones denominadas ramos presupuestarios como el de la Administración Pública, de los Poderes, o de los Órganos Autónomos del Estado.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Programática</w:t>
      </w:r>
      <w:r w:rsidRPr="003203AD">
        <w:rPr>
          <w:rFonts w:ascii="Arial" w:eastAsia="Times New Roman" w:hAnsi="Arial" w:cs="Arial"/>
        </w:rPr>
        <w:t>: La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Presupuestario y establece las acciones concretas para obtener los fines deseados.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Clasificación por Tipo de Gasto</w:t>
      </w:r>
      <w:r w:rsidRPr="003203AD">
        <w:rPr>
          <w:rFonts w:ascii="Arial" w:eastAsia="Times New Roman" w:hAnsi="Arial" w:cs="Arial"/>
        </w:rPr>
        <w:t xml:space="preserve">: La que relaciona las transacciones públicas que generan los grandes agregados de la clasificación económica </w:t>
      </w:r>
      <w:r w:rsidRPr="003203AD">
        <w:rPr>
          <w:rFonts w:ascii="Arial" w:eastAsia="Times New Roman" w:hAnsi="Arial" w:cs="Arial"/>
        </w:rPr>
        <w:lastRenderedPageBreak/>
        <w:t>presentándolos en: Corriente, de Capital, Amortización de la Deuda y Disminución de Pasivos, Pensiones y Jubilaciones y Participaciones.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Criterios Generales de Política Económica</w:t>
      </w:r>
      <w:r w:rsidRPr="003203AD">
        <w:rPr>
          <w:rFonts w:ascii="Arial" w:eastAsia="Times New Roman" w:hAnsi="Arial" w:cs="Arial"/>
        </w:rPr>
        <w:t>: El documento enviado por el Ejecutivo Federal al Congreso de la Unión, en los términos del artículo 42, fracción III, inciso a), de la Ley Federal de Presupuesto y Responsabilidad Hacendaria, que sirve de base para la elaboración de la Ley de Ingresos y el Presupuesto de Egresos de la Federación.</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Concepto</w:t>
      </w:r>
      <w:r w:rsidRPr="003203AD">
        <w:rPr>
          <w:rFonts w:ascii="Arial" w:eastAsia="Times New Roman" w:hAnsi="Arial" w:cs="Arial"/>
        </w:rPr>
        <w:t>: Los subconjuntos homogéneos y ordenados en forma específica, producto de la desagregación de los bienes y servicios, incluidos en cada capítulo de gasto.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Congreso del Estado</w:t>
      </w:r>
      <w:r w:rsidRPr="003203AD">
        <w:rPr>
          <w:rFonts w:ascii="Arial" w:eastAsia="Times New Roman" w:hAnsi="Arial" w:cs="Arial"/>
        </w:rPr>
        <w:t>: El H. Congreso del Estado Libre y Soberano de Colima.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Contraloría General</w:t>
      </w:r>
      <w:r w:rsidRPr="003203AD">
        <w:rPr>
          <w:rFonts w:ascii="Arial" w:eastAsia="Times New Roman" w:hAnsi="Arial" w:cs="Arial"/>
        </w:rPr>
        <w:t>: La Contraloría General del Estado.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Deuda Contingente</w:t>
      </w:r>
      <w:r w:rsidRPr="003203AD">
        <w:rPr>
          <w:rFonts w:ascii="Arial" w:eastAsia="Times New Roman" w:hAnsi="Arial" w:cs="Arial"/>
        </w:rPr>
        <w:t xml:space="preserve">: Cualquier Financiamiento sin fuente o garantía de pago definida, que sea asumida de manera solidaria o subsidiaria por la Entidad Federativa con sus Municipios, Organismos Descentralizados y empresas de participación estatal mayoritaria y Fideicomisos. </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Disciplina Financiera</w:t>
      </w:r>
      <w:r w:rsidRPr="003203AD">
        <w:rPr>
          <w:rFonts w:ascii="Arial" w:eastAsia="Times New Roman" w:hAnsi="Arial" w:cs="Arial"/>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estabilidad del sistema financiero.</w:t>
      </w:r>
    </w:p>
    <w:p w:rsidR="00D33429" w:rsidRPr="00280E69" w:rsidRDefault="00D33429" w:rsidP="007748DC">
      <w:pPr>
        <w:numPr>
          <w:ilvl w:val="0"/>
          <w:numId w:val="5"/>
        </w:numPr>
        <w:spacing w:after="0" w:line="240" w:lineRule="auto"/>
        <w:ind w:left="851" w:hanging="851"/>
        <w:contextualSpacing/>
        <w:jc w:val="both"/>
        <w:rPr>
          <w:rFonts w:ascii="Arial" w:eastAsia="Times New Roman" w:hAnsi="Arial" w:cs="Arial"/>
        </w:rPr>
      </w:pPr>
      <w:r w:rsidRPr="00280E69">
        <w:rPr>
          <w:rFonts w:ascii="Arial" w:hAnsi="Arial" w:cs="Arial"/>
          <w:b/>
        </w:rPr>
        <w:t>Disponibilidades</w:t>
      </w:r>
      <w:r w:rsidRPr="00280E69">
        <w:rPr>
          <w:rFonts w:ascii="Arial" w:hAnsi="Arial" w:cs="Arial"/>
        </w:rPr>
        <w:t>: Los recursos provenientes de los ingresos que durante los ejercicios fiscales anteriores no fueron pagados ni devengados para algún rubro del gasto presupuestado, excluyendo a las Transferencias federales etiquetadas.</w:t>
      </w:r>
    </w:p>
    <w:p w:rsidR="00D33429" w:rsidRPr="006C0FBA" w:rsidRDefault="00D33429" w:rsidP="007748DC">
      <w:pPr>
        <w:numPr>
          <w:ilvl w:val="0"/>
          <w:numId w:val="5"/>
        </w:numPr>
        <w:spacing w:after="0" w:line="240" w:lineRule="auto"/>
        <w:ind w:left="851" w:hanging="851"/>
        <w:contextualSpacing/>
        <w:jc w:val="both"/>
        <w:rPr>
          <w:rFonts w:ascii="Arial" w:hAnsi="Arial" w:cs="Arial"/>
        </w:rPr>
      </w:pPr>
      <w:r w:rsidRPr="006C0FBA">
        <w:rPr>
          <w:rFonts w:ascii="Arial" w:hAnsi="Arial" w:cs="Arial"/>
          <w:b/>
        </w:rPr>
        <w:t>Economías</w:t>
      </w:r>
      <w:r w:rsidRPr="006C0FBA">
        <w:rPr>
          <w:rFonts w:ascii="Arial" w:hAnsi="Arial" w:cs="Arial"/>
        </w:rPr>
        <w:t>: Los remanentes de recursos no devengados del presupuesto modificado.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strike/>
        </w:rPr>
      </w:pPr>
      <w:r w:rsidRPr="003203AD">
        <w:rPr>
          <w:rFonts w:ascii="Arial" w:eastAsia="Times New Roman" w:hAnsi="Arial" w:cs="Arial"/>
          <w:b/>
        </w:rPr>
        <w:t>Enfoque Transversal del Presupuesto</w:t>
      </w:r>
      <w:r w:rsidRPr="003203AD">
        <w:rPr>
          <w:rFonts w:ascii="Arial" w:eastAsia="Times New Roman" w:hAnsi="Arial" w:cs="Arial"/>
        </w:rPr>
        <w:t>: Clasificación del Presupuesto donde concurren Programas Presupuestarios, componentes de éstos y/o Unidades Responsables, cuyos recursos son destinados a obras, acciones y servicios vinculados con el desarrollo de los siguientes sectores: Igualdad Sustantiva; Desarrollo de los Jóvenes; Atención a Grupos en Situación de Vulnerabilidad; Mitigación de los Efectos del Cambio Climático; Atención a Niños, Niñas y Adolescentes.</w:t>
      </w:r>
    </w:p>
    <w:p w:rsidR="00D33429" w:rsidRPr="001069FC" w:rsidRDefault="00D33429" w:rsidP="007748DC">
      <w:pPr>
        <w:numPr>
          <w:ilvl w:val="0"/>
          <w:numId w:val="5"/>
        </w:numPr>
        <w:spacing w:after="0" w:line="240" w:lineRule="auto"/>
        <w:ind w:left="851" w:hanging="851"/>
        <w:contextualSpacing/>
        <w:jc w:val="both"/>
        <w:rPr>
          <w:rFonts w:ascii="Arial" w:eastAsia="Times New Roman" w:hAnsi="Arial" w:cs="Arial"/>
        </w:rPr>
      </w:pPr>
      <w:r w:rsidRPr="001069FC">
        <w:rPr>
          <w:rFonts w:ascii="Arial" w:eastAsia="Times New Roman" w:hAnsi="Arial" w:cs="Arial"/>
          <w:b/>
        </w:rPr>
        <w:t>Entes Públicos</w:t>
      </w:r>
      <w:r w:rsidRPr="001069FC">
        <w:rPr>
          <w:rFonts w:ascii="Arial" w:eastAsia="Times New Roman" w:hAnsi="Arial" w:cs="Arial"/>
        </w:rPr>
        <w:t>: Los Poderes Ejecutivo, Legislativo y Judicial, los Órganos Autónomos del Estado, los organismos descentralizados, empresas de participación estatal mayoritaria y fideicomisos del Estado, así como cualquier otro Ente sobre el que el Estado tenga control sobre sus decisiones o acciones.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Estado</w:t>
      </w:r>
      <w:r w:rsidRPr="003203AD">
        <w:rPr>
          <w:rFonts w:ascii="Arial" w:eastAsia="Times New Roman" w:hAnsi="Arial" w:cs="Arial"/>
        </w:rPr>
        <w:t>: El Estado Libre y Soberano de Colima.</w:t>
      </w:r>
    </w:p>
    <w:p w:rsidR="00D33429"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A240B4">
        <w:rPr>
          <w:rFonts w:ascii="Arial" w:eastAsia="Times New Roman" w:hAnsi="Arial" w:cs="Arial"/>
          <w:b/>
        </w:rPr>
        <w:t>Evaluación del Desempeño</w:t>
      </w:r>
      <w:r w:rsidRPr="00A240B4">
        <w:rPr>
          <w:rFonts w:ascii="Arial" w:eastAsia="Times New Roman" w:hAnsi="Arial" w:cs="Arial"/>
        </w:rPr>
        <w:t>: El resultado de la medición sistemática, objetiva y multidisciplinaria, del grado de cumplimiento de los programas presupuestarios con base a indicadores.</w:t>
      </w:r>
    </w:p>
    <w:p w:rsidR="00D33429" w:rsidRPr="004D22DA"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lastRenderedPageBreak/>
        <w:t>Fideicomisos Públicos</w:t>
      </w:r>
      <w:r w:rsidRPr="004D22DA">
        <w:rPr>
          <w:rFonts w:ascii="Arial" w:eastAsia="Times New Roman" w:hAnsi="Arial" w:cs="Arial"/>
        </w:rPr>
        <w:t>: Instrumentos que el Gobierno Estatal o alguna de las demás entidades paraestatales constituyen con el propósito de auxiliar al Ejecutivo del Estado en la realización de las funciones que le corresponden o en el impulso de áreas prioritarias del desarrollo, que cuenten con una estructura análoga a las otras entidades y que tengan comités técnicos.</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hAnsi="Arial" w:cs="Arial"/>
          <w:b/>
        </w:rPr>
        <w:t>Financiamiento Neto</w:t>
      </w:r>
      <w:r w:rsidRPr="003203AD">
        <w:rPr>
          <w:rFonts w:ascii="Arial" w:hAnsi="Arial" w:cs="Arial"/>
        </w:rPr>
        <w:t>: La suma de las disposiciones realizadas de un Financiamiento, y las Disponibilidades, menos las amortizaciones efectuadas de la Deuda Pública.</w:t>
      </w:r>
    </w:p>
    <w:p w:rsidR="00D33429" w:rsidRPr="003203AD" w:rsidRDefault="00D33429" w:rsidP="007748DC">
      <w:pPr>
        <w:numPr>
          <w:ilvl w:val="0"/>
          <w:numId w:val="5"/>
        </w:numPr>
        <w:tabs>
          <w:tab w:val="left" w:pos="993"/>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Gasto Corriente</w:t>
      </w:r>
      <w:r w:rsidRPr="003203AD">
        <w:rPr>
          <w:rFonts w:ascii="Arial" w:eastAsia="Times New Roman" w:hAnsi="Arial" w:cs="Arial"/>
        </w:rPr>
        <w:t>: Al conjunto de erogaciones que no tienen como contrapartida la creación de activos, sino que constituyen un acto de consumo. Se refiere a los gastos en recursos humanos y de compra de bienes y servicios, necesarios para la administración y operación gubernamental.</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Gasto de Inversión o Capital</w:t>
      </w:r>
      <w:r w:rsidRPr="003203AD">
        <w:rPr>
          <w:rFonts w:ascii="Arial" w:eastAsia="Times New Roman" w:hAnsi="Arial" w:cs="Arial"/>
        </w:rPr>
        <w:t>: Las erogaciones que realizan las Dependencias de la Administración Pública Centralizada y Entidades de la Administración Pública Paraestatal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Gasto Etiquetado</w:t>
      </w:r>
      <w:r w:rsidRPr="003203AD">
        <w:rPr>
          <w:rFonts w:ascii="Arial" w:eastAsia="Times New Roman" w:hAnsi="Arial" w:cs="Arial"/>
        </w:rPr>
        <w:t>: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Gasto No Etiquetado</w:t>
      </w:r>
      <w:r w:rsidRPr="003203AD">
        <w:rPr>
          <w:rFonts w:ascii="Arial" w:eastAsia="Times New Roman" w:hAnsi="Arial" w:cs="Arial"/>
        </w:rPr>
        <w:t xml:space="preserve">: Las erogaciones que realizan las Entidades Federativas y los Municipios con cargo a sus Ingresos de libre disposición y Financiamientos. </w:t>
      </w:r>
    </w:p>
    <w:p w:rsidR="00D33429"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A240B4">
        <w:rPr>
          <w:rFonts w:ascii="Arial" w:eastAsia="Times New Roman" w:hAnsi="Arial" w:cs="Arial"/>
          <w:b/>
        </w:rPr>
        <w:t>Gasto Programable:</w:t>
      </w:r>
      <w:r w:rsidRPr="00A240B4">
        <w:rPr>
          <w:rFonts w:ascii="Arial" w:eastAsia="Times New Roman" w:hAnsi="Arial" w:cs="Arial"/>
        </w:rPr>
        <w:t xml:space="preserve"> Las erogaciones que los Entes Públicos realizan en cumplimiento de sus atribuciones conforme a los programas para proveer bienes y servicios públicos a la población.</w:t>
      </w:r>
    </w:p>
    <w:p w:rsidR="00D33429" w:rsidRPr="00A240B4"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A240B4">
        <w:rPr>
          <w:rFonts w:ascii="Arial" w:eastAsia="Times New Roman" w:hAnsi="Arial" w:cs="Arial"/>
          <w:b/>
        </w:rPr>
        <w:t>Gasto No Programable</w:t>
      </w:r>
      <w:r w:rsidRPr="00A240B4">
        <w:rPr>
          <w:rFonts w:ascii="Arial" w:eastAsia="Times New Roman" w:hAnsi="Arial" w:cs="Arial"/>
        </w:rPr>
        <w:t>: Las erogaciones a cargo a los Entes Públicos que derivan del cumplimiento de obligaciones legales o del Decreto de Presupuesto de Egresos, que no corresponden directamente a los programas para proveer bienes y servicios públicos a la población.</w:t>
      </w:r>
    </w:p>
    <w:p w:rsidR="00D33429" w:rsidRPr="003203AD" w:rsidRDefault="00D33429" w:rsidP="007748DC">
      <w:pPr>
        <w:numPr>
          <w:ilvl w:val="0"/>
          <w:numId w:val="5"/>
        </w:numPr>
        <w:tabs>
          <w:tab w:val="left" w:pos="851"/>
          <w:tab w:val="left" w:pos="993"/>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Igualdad de Género</w:t>
      </w:r>
      <w:r w:rsidRPr="003203AD">
        <w:rPr>
          <w:rFonts w:ascii="Arial" w:eastAsia="Times New Roman" w:hAnsi="Arial" w:cs="Arial"/>
        </w:rPr>
        <w:t>: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Igualdad Sustantiva</w:t>
      </w:r>
      <w:r w:rsidRPr="003203AD">
        <w:rPr>
          <w:rFonts w:ascii="Arial" w:eastAsia="Times New Roman" w:hAnsi="Arial" w:cs="Arial"/>
        </w:rPr>
        <w:t>: El acceso al mismo trato y oportunidades para el reconocimiento, goce o ejercicio de los derechos humanos y las libertades fundamentales.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Indicador</w:t>
      </w:r>
      <w:r w:rsidRPr="003203AD">
        <w:rPr>
          <w:rFonts w:ascii="Arial" w:eastAsia="Times New Roman" w:hAnsi="Arial" w:cs="Arial"/>
        </w:rPr>
        <w:t>: La expresión cuantitativa o, en su caso, cualitativa que proporciona un medio sencillo y fiable para medir logros, reflejar los cambios vinculados con las acciones del Programa Presupuestario, monitorear y evaluar resultados.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lastRenderedPageBreak/>
        <w:t>Ingresos de Libre Disposición</w:t>
      </w:r>
      <w:r w:rsidRPr="003203AD">
        <w:rPr>
          <w:rFonts w:ascii="Arial" w:eastAsia="Times New Roman" w:hAnsi="Arial" w:cs="Arial"/>
        </w:rPr>
        <w:t>: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D33429" w:rsidRPr="00280E69" w:rsidRDefault="00D33429" w:rsidP="007748DC">
      <w:pPr>
        <w:numPr>
          <w:ilvl w:val="0"/>
          <w:numId w:val="5"/>
        </w:numPr>
        <w:spacing w:after="0" w:line="240" w:lineRule="auto"/>
        <w:ind w:left="851" w:hanging="851"/>
        <w:contextualSpacing/>
        <w:jc w:val="both"/>
        <w:rPr>
          <w:rFonts w:ascii="Arial" w:eastAsia="Times New Roman" w:hAnsi="Arial" w:cs="Arial"/>
        </w:rPr>
      </w:pPr>
      <w:r w:rsidRPr="00280E69">
        <w:rPr>
          <w:rFonts w:ascii="Arial" w:eastAsia="Times New Roman" w:hAnsi="Arial" w:cs="Arial"/>
          <w:b/>
        </w:rPr>
        <w:t>Ingresos Excedentes</w:t>
      </w:r>
      <w:r w:rsidRPr="00280E69">
        <w:rPr>
          <w:rFonts w:ascii="Arial" w:eastAsia="Times New Roman" w:hAnsi="Arial" w:cs="Arial"/>
        </w:rPr>
        <w:t>: Los recursos públicos que durante el Ejercicio Fiscal se obtienen adicionalmente a los aprobados en la Ley de Ingresos del Estado vigente.</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Instituciones de Asistencia Privada</w:t>
      </w:r>
      <w:r w:rsidRPr="003203AD">
        <w:rPr>
          <w:rFonts w:ascii="Arial" w:eastAsia="Times New Roman" w:hAnsi="Arial" w:cs="Arial"/>
        </w:rPr>
        <w:t>: Entidades con personalidad jurídica y patrimonio propios, sin propósitos de lucro que, con bienes de propiedad particular, que ejecutan actos de asistencia social sin designar individualmente a los beneficiarios, y son reguladas por la Ley de Instituciones de Asistencia Privada para el Estado de Colima.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Ley de Disciplina Financiera</w:t>
      </w:r>
      <w:r w:rsidRPr="003203AD">
        <w:rPr>
          <w:rFonts w:ascii="Arial" w:eastAsia="Times New Roman" w:hAnsi="Arial" w:cs="Arial"/>
        </w:rPr>
        <w:t>: Ley de Disciplina Financiera de las Entidades Federativas y los Municipios.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Ley General de Contabilidad</w:t>
      </w:r>
      <w:r w:rsidRPr="003203AD">
        <w:rPr>
          <w:rFonts w:ascii="Arial" w:eastAsia="Times New Roman" w:hAnsi="Arial" w:cs="Arial"/>
        </w:rPr>
        <w:t>: La Ley General de Contabilidad Gubernamental.</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Ley de Presupuesto</w:t>
      </w:r>
      <w:r w:rsidRPr="003203AD">
        <w:rPr>
          <w:rFonts w:ascii="Arial" w:eastAsia="Times New Roman" w:hAnsi="Arial" w:cs="Arial"/>
        </w:rPr>
        <w:t>: La Ley de Presupuesto y Responsabilidad Hacendaria del Estado de Colima.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Matriz de Indicadores para Resultados</w:t>
      </w:r>
      <w:r w:rsidRPr="003203AD">
        <w:rPr>
          <w:rFonts w:ascii="Arial" w:eastAsia="Times New Roman" w:hAnsi="Arial" w:cs="Arial"/>
        </w:rPr>
        <w:t>:</w:t>
      </w:r>
      <w:r>
        <w:rPr>
          <w:rFonts w:ascii="Arial" w:eastAsia="Times New Roman" w:hAnsi="Arial" w:cs="Arial"/>
        </w:rPr>
        <w:t xml:space="preserve"> H</w:t>
      </w:r>
      <w:r w:rsidRPr="00AA266D">
        <w:rPr>
          <w:rFonts w:ascii="Arial" w:eastAsia="Times New Roman" w:hAnsi="Arial" w:cs="Arial"/>
        </w:rPr>
        <w:t>erramienta de planeación que identifica en forma resumida los objetivos de un programa, incorpora los indicadores de resultados y gestión que miden dichos objetivos; especifica los medios para obtener y verificar la información de los indicadores, e incluye los riesgos y contingencias que pueden afectar el desempeño del programa.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Órganos Autónomos del Estado:</w:t>
      </w:r>
      <w:r w:rsidRPr="003203AD">
        <w:rPr>
          <w:rFonts w:ascii="Arial" w:eastAsia="Times New Roman" w:hAnsi="Arial" w:cs="Arial"/>
        </w:rPr>
        <w:t xml:space="preserve"> Las instituciones que expresamente se definen como tales por</w:t>
      </w:r>
      <w:r>
        <w:rPr>
          <w:rFonts w:ascii="Arial" w:eastAsia="Times New Roman" w:hAnsi="Arial" w:cs="Arial"/>
        </w:rPr>
        <w:t xml:space="preserve"> el artículo 22 de</w:t>
      </w:r>
      <w:r w:rsidRPr="003203AD">
        <w:rPr>
          <w:rFonts w:ascii="Arial" w:eastAsia="Times New Roman" w:hAnsi="Arial" w:cs="Arial"/>
        </w:rPr>
        <w:t xml:space="preserve"> la Constitución Política del Estado Libre y Soberano de Colima.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Organizaciones de la Sociedad Civil</w:t>
      </w:r>
      <w:r w:rsidRPr="003203AD">
        <w:rPr>
          <w:rFonts w:ascii="Arial" w:eastAsia="Times New Roman" w:hAnsi="Arial" w:cs="Arial"/>
        </w:rPr>
        <w:t>: Las Organizaciones de la Sociedad Civil a que se refieren los artículos 1 y 2 de la Ley de Fomento a las Organizaciones de la Sociedad Civil del Estado de Colima.</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Partida</w:t>
      </w:r>
      <w:r w:rsidRPr="003203AD">
        <w:rPr>
          <w:rFonts w:ascii="Arial" w:eastAsia="Times New Roman" w:hAnsi="Arial" w:cs="Arial"/>
        </w:rPr>
        <w:t>: El nivel de agregación más específico en el cual se describen las expresiones concretas y detalladas de los bienes y servicios que se adquieren y se compone de: a) Partida Genérica, b) Partida Específica.</w:t>
      </w:r>
    </w:p>
    <w:p w:rsidR="00D33429" w:rsidRPr="003203AD" w:rsidRDefault="00D33429" w:rsidP="007748DC">
      <w:pPr>
        <w:numPr>
          <w:ilvl w:val="0"/>
          <w:numId w:val="5"/>
        </w:numPr>
        <w:tabs>
          <w:tab w:val="left" w:pos="851"/>
        </w:tabs>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Perspectiva de Género</w:t>
      </w:r>
      <w:r w:rsidRPr="003203AD">
        <w:rPr>
          <w:rFonts w:ascii="Arial" w:eastAsia="Times New Roman" w:hAnsi="Arial" w:cs="Arial"/>
        </w:rPr>
        <w:t>: Es una visión científica, analítica y política sobre las mujeres y los hombres. Se propone eliminar las causas de la opresión de género como la desigualdad, la injusticia y la jerarquización de las personas basada en el género.</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Plan Estatal</w:t>
      </w:r>
      <w:r w:rsidRPr="003203AD">
        <w:rPr>
          <w:rFonts w:ascii="Arial" w:eastAsia="Times New Roman" w:hAnsi="Arial" w:cs="Arial"/>
        </w:rPr>
        <w:t>: El Plan Estatal de Desarrollo vigente.</w:t>
      </w:r>
    </w:p>
    <w:p w:rsidR="00D33429"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Poder Judicial</w:t>
      </w:r>
      <w:r w:rsidRPr="003203AD">
        <w:rPr>
          <w:rFonts w:ascii="Arial" w:eastAsia="Times New Roman" w:hAnsi="Arial" w:cs="Arial"/>
        </w:rPr>
        <w:t>: El Poder Judicial del Estado de Colima.</w:t>
      </w:r>
    </w:p>
    <w:p w:rsidR="00D33429" w:rsidRPr="00161115" w:rsidRDefault="00D33429" w:rsidP="007748DC">
      <w:pPr>
        <w:numPr>
          <w:ilvl w:val="0"/>
          <w:numId w:val="5"/>
        </w:numPr>
        <w:spacing w:after="0" w:line="240" w:lineRule="auto"/>
        <w:ind w:left="851" w:hanging="851"/>
        <w:contextualSpacing/>
        <w:jc w:val="both"/>
        <w:rPr>
          <w:rFonts w:ascii="Arial" w:eastAsia="Times New Roman" w:hAnsi="Arial" w:cs="Arial"/>
        </w:rPr>
      </w:pPr>
      <w:r w:rsidRPr="00161115">
        <w:rPr>
          <w:rFonts w:ascii="Arial" w:eastAsia="Times New Roman" w:hAnsi="Arial" w:cs="Arial"/>
          <w:b/>
        </w:rPr>
        <w:t>Presupuesto basado en Resultados</w:t>
      </w:r>
      <w:r w:rsidRPr="00161115">
        <w:rPr>
          <w:rFonts w:ascii="Arial" w:eastAsia="Times New Roman" w:hAnsi="Arial" w:cs="Arial"/>
        </w:rPr>
        <w:t xml:space="preserve">: </w:t>
      </w:r>
      <w:r>
        <w:rPr>
          <w:rFonts w:ascii="Arial" w:eastAsia="Times New Roman" w:hAnsi="Arial" w:cs="Arial"/>
        </w:rPr>
        <w:t xml:space="preserve">Proceso que integra de forma sistemática consideraciones sobre resultados y el impacto de la ejecución de los programas presupuestarios y de la aplicación de los recursos asignados en la toma de decisiones. </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lastRenderedPageBreak/>
        <w:t>Programa Presupuestario</w:t>
      </w:r>
      <w:r w:rsidRPr="003203AD">
        <w:rPr>
          <w:rFonts w:ascii="Arial" w:eastAsia="Times New Roman" w:hAnsi="Arial" w:cs="Arial"/>
        </w:rPr>
        <w:t>: La categoría que permite organizar, en forma representativa y homogénea, las asignaciones de recursos para que los Ejecutores de gasto cumplan con sus objetivos y metas.</w:t>
      </w:r>
    </w:p>
    <w:p w:rsidR="00D33429" w:rsidRPr="004D22DA" w:rsidRDefault="00D33429" w:rsidP="007748DC">
      <w:pPr>
        <w:numPr>
          <w:ilvl w:val="0"/>
          <w:numId w:val="5"/>
        </w:numPr>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t>Secretaría</w:t>
      </w:r>
      <w:r w:rsidRPr="004D22DA">
        <w:rPr>
          <w:rFonts w:ascii="Arial" w:eastAsia="Times New Roman" w:hAnsi="Arial" w:cs="Arial"/>
          <w:color w:val="FF0000"/>
        </w:rPr>
        <w:t xml:space="preserve">: </w:t>
      </w:r>
      <w:r w:rsidRPr="004D22DA">
        <w:rPr>
          <w:rFonts w:ascii="Arial" w:eastAsia="Times New Roman" w:hAnsi="Arial" w:cs="Arial"/>
        </w:rPr>
        <w:t>La Secretar</w:t>
      </w:r>
      <w:r>
        <w:rPr>
          <w:rFonts w:ascii="Arial" w:eastAsia="Times New Roman" w:hAnsi="Arial" w:cs="Arial"/>
        </w:rPr>
        <w:t>í</w:t>
      </w:r>
      <w:r w:rsidRPr="004D22DA">
        <w:rPr>
          <w:rFonts w:ascii="Arial" w:eastAsia="Times New Roman" w:hAnsi="Arial" w:cs="Arial"/>
        </w:rPr>
        <w:t>a de Planeación, Finanzas y Administración.</w:t>
      </w:r>
    </w:p>
    <w:p w:rsidR="00D33429" w:rsidRPr="004D22DA" w:rsidRDefault="00D33429" w:rsidP="007748DC">
      <w:pPr>
        <w:numPr>
          <w:ilvl w:val="0"/>
          <w:numId w:val="5"/>
        </w:numPr>
        <w:spacing w:after="0" w:line="240" w:lineRule="auto"/>
        <w:ind w:left="851" w:hanging="851"/>
        <w:contextualSpacing/>
        <w:jc w:val="both"/>
        <w:rPr>
          <w:rFonts w:ascii="Arial" w:eastAsia="Times New Roman" w:hAnsi="Arial" w:cs="Arial"/>
        </w:rPr>
      </w:pPr>
      <w:r w:rsidRPr="004D22DA">
        <w:rPr>
          <w:rFonts w:ascii="Arial" w:eastAsia="Times New Roman" w:hAnsi="Arial" w:cs="Arial"/>
          <w:b/>
        </w:rPr>
        <w:t xml:space="preserve">Secretario. </w:t>
      </w:r>
      <w:r w:rsidRPr="004D22DA">
        <w:rPr>
          <w:rFonts w:ascii="Arial" w:eastAsia="Times New Roman" w:hAnsi="Arial" w:cs="Arial"/>
        </w:rPr>
        <w:t>El titular de la Secretaría de Planeación, Finanzas y Administración.</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Sistema de Evaluación del Desempeño</w:t>
      </w:r>
      <w:r w:rsidRPr="003203AD">
        <w:rPr>
          <w:rFonts w:ascii="Arial" w:eastAsia="Times New Roman" w:hAnsi="Arial" w:cs="Arial"/>
        </w:rPr>
        <w:t>:</w:t>
      </w:r>
      <w:r>
        <w:rPr>
          <w:rFonts w:ascii="Arial" w:eastAsia="Times New Roman" w:hAnsi="Arial" w:cs="Arial"/>
        </w:rPr>
        <w:t xml:space="preserve"> Permite la valoración objetiva del desempeño de los programas y las políticas públicas a través del seguimiento y verificación del cumplimiento de metas y objetivos, con base en indicadores para conocer de manera transparente los resultados del ejercicio de los recursos y el impacto social de los programas, identificar la eficacia, eficiencia, economía y calidad del gasto.</w:t>
      </w:r>
      <w:r w:rsidRPr="003203AD">
        <w:rPr>
          <w:rFonts w:ascii="Arial" w:eastAsia="Times New Roman" w:hAnsi="Arial" w:cs="Arial"/>
        </w:rPr>
        <w:t xml:space="preserve"> </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Subsidios</w:t>
      </w:r>
      <w:r w:rsidRPr="003203AD">
        <w:rPr>
          <w:rFonts w:ascii="Arial" w:eastAsia="Times New Roman" w:hAnsi="Arial" w:cs="Arial"/>
        </w:rPr>
        <w:t>: Las asignaciones de recursos públicos previstas en el Presupuesto de Egresos que, a través de las Dependencias de la Administración Pública Centralizada, Entidades de la Administración Pública Paraestatal y Órganos Autónomos del Estado, se otorgan a los diferentes sectores de la sociedad o a organizaciones públicas y privadas para fomentar el desarrollo de actividades sociales o económicas prioritarias y de interés general.</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Titular del Poder Ejecutivo</w:t>
      </w:r>
      <w:r w:rsidRPr="003203AD">
        <w:rPr>
          <w:rFonts w:ascii="Arial" w:eastAsia="Times New Roman" w:hAnsi="Arial" w:cs="Arial"/>
        </w:rPr>
        <w:t>: El Gobernador</w:t>
      </w:r>
      <w:r>
        <w:rPr>
          <w:rFonts w:ascii="Arial" w:eastAsia="Times New Roman" w:hAnsi="Arial" w:cs="Arial"/>
        </w:rPr>
        <w:t xml:space="preserve"> (a)</w:t>
      </w:r>
      <w:r w:rsidRPr="003203AD">
        <w:rPr>
          <w:rFonts w:ascii="Arial" w:eastAsia="Times New Roman" w:hAnsi="Arial" w:cs="Arial"/>
        </w:rPr>
        <w:t xml:space="preserve"> Constitucional del Estado Libre y Soberano de Colima.</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Transferencias</w:t>
      </w:r>
      <w:r w:rsidRPr="003203AD">
        <w:rPr>
          <w:rFonts w:ascii="Arial" w:eastAsia="Times New Roman" w:hAnsi="Arial" w:cs="Arial"/>
        </w:rPr>
        <w:t>: Las asignaciones de recursos previstas en los presupuestos de los Poderes, Órganos Autónomos del Estado, y Dependencias de la Administración Pública Centralizada, destinadas a las entidades bajo su coordinación sectorial o en su caso, a los Entidades de la Administración Pública Paraestatal, para sufragar los gastos de operación y de capital, incluyendo el déficit de operación y los gastos de administración asociados al otorgamiento de subsidios.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strike/>
        </w:rPr>
      </w:pPr>
      <w:r w:rsidRPr="003203AD">
        <w:rPr>
          <w:rFonts w:ascii="Arial" w:eastAsia="Times New Roman" w:hAnsi="Arial" w:cs="Arial"/>
          <w:b/>
        </w:rPr>
        <w:t>Transferencias Federales Etiquetadas</w:t>
      </w:r>
      <w:r w:rsidRPr="003203AD">
        <w:rPr>
          <w:rFonts w:ascii="Arial" w:eastAsia="Times New Roman" w:hAnsi="Arial" w:cs="Arial"/>
        </w:rPr>
        <w:t xml:space="preserve">: Los recursos que reciben de la Federación el Gobierno del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Unidad Presupuestal</w:t>
      </w:r>
      <w:r w:rsidRPr="003203AD">
        <w:rPr>
          <w:rFonts w:ascii="Arial" w:eastAsia="Times New Roman" w:hAnsi="Arial" w:cs="Arial"/>
        </w:rPr>
        <w:t>: Las Dependencias de la Administración Pública Centralizada, Entidades de la Administración Pública Paraestatal y Órganos Autónomos del Estado que tiene a su cargo la administración de los recursos financieros, humanos, materiales y los servicios generales y sociales, a fin de cumplir con eficacia y eficiencia la misión que le ha sido conferida en las disposiciones legales y reglamentarias</w:t>
      </w:r>
    </w:p>
    <w:p w:rsidR="00D33429" w:rsidRPr="003203AD" w:rsidRDefault="00D33429" w:rsidP="007748DC">
      <w:pPr>
        <w:numPr>
          <w:ilvl w:val="0"/>
          <w:numId w:val="5"/>
        </w:numPr>
        <w:spacing w:after="0" w:line="240" w:lineRule="auto"/>
        <w:ind w:left="851" w:hanging="851"/>
        <w:contextualSpacing/>
        <w:jc w:val="both"/>
        <w:rPr>
          <w:rFonts w:ascii="Arial" w:eastAsia="Times New Roman" w:hAnsi="Arial" w:cs="Arial"/>
        </w:rPr>
      </w:pPr>
      <w:r w:rsidRPr="003203AD">
        <w:rPr>
          <w:rFonts w:ascii="Arial" w:eastAsia="Times New Roman" w:hAnsi="Arial" w:cs="Arial"/>
          <w:b/>
        </w:rPr>
        <w:t>Unidad Responsable</w:t>
      </w:r>
      <w:r w:rsidRPr="003203AD">
        <w:rPr>
          <w:rFonts w:ascii="Arial" w:eastAsia="Times New Roman" w:hAnsi="Arial" w:cs="Arial"/>
        </w:rPr>
        <w:t xml:space="preserve">: Las Unidades Administrativas subordinadas a las Unidades Presupuestales, en las que se desconcentran parte del ejercicio </w:t>
      </w:r>
      <w:r w:rsidRPr="003203AD">
        <w:rPr>
          <w:rFonts w:ascii="Arial" w:eastAsia="Times New Roman" w:hAnsi="Arial" w:cs="Arial"/>
        </w:rPr>
        <w:lastRenderedPageBreak/>
        <w:t xml:space="preserve">presupuestal y se les encomienda la ejecución de actividades, Programas Presupuestarios y proyectos para el cumplimiento de los objetivos, líneas de acción y metas establecidos en el Plan Estatal de Desarrollo. </w:t>
      </w:r>
    </w:p>
    <w:p w:rsidR="00D33429" w:rsidRPr="003203AD" w:rsidRDefault="00D33429" w:rsidP="00D33429">
      <w:pPr>
        <w:spacing w:after="0" w:line="240" w:lineRule="auto"/>
        <w:ind w:left="709" w:hanging="709"/>
        <w:contextualSpacing/>
        <w:jc w:val="both"/>
        <w:rPr>
          <w:rFonts w:ascii="Arial" w:eastAsia="Times New Roman" w:hAnsi="Arial" w:cs="Arial"/>
        </w:rPr>
      </w:pPr>
    </w:p>
    <w:p w:rsidR="00D33429" w:rsidRPr="003203AD" w:rsidRDefault="00D33429" w:rsidP="00D33429">
      <w:pPr>
        <w:tabs>
          <w:tab w:val="left" w:pos="993"/>
        </w:tabs>
        <w:spacing w:after="0" w:line="240" w:lineRule="auto"/>
        <w:jc w:val="both"/>
        <w:rPr>
          <w:rFonts w:ascii="Arial" w:hAnsi="Arial" w:cs="Arial"/>
          <w:lang w:val="es-ES"/>
        </w:rPr>
      </w:pPr>
      <w:r w:rsidRPr="003203AD">
        <w:rPr>
          <w:rFonts w:ascii="Arial" w:hAnsi="Arial" w:cs="Arial"/>
          <w:lang w:val="es-ES"/>
        </w:rPr>
        <w:t xml:space="preserve">Cualquier otro término no contemplado en el presente artículo, se deberá entender conforme al glosario de la Ley General de Contabilidad, Ley de Disciplina Financiera, </w:t>
      </w:r>
      <w:r w:rsidRPr="003203AD">
        <w:rPr>
          <w:rFonts w:ascii="Arial" w:hAnsi="Arial" w:cs="Arial"/>
        </w:rPr>
        <w:t>Ley de Presupuesto</w:t>
      </w:r>
      <w:r w:rsidRPr="003203AD">
        <w:rPr>
          <w:rFonts w:ascii="Arial" w:hAnsi="Arial" w:cs="Arial"/>
          <w:lang w:val="es-ES"/>
        </w:rPr>
        <w:t>, y las demás leyes de la materia.</w:t>
      </w:r>
    </w:p>
    <w:p w:rsidR="00D33429" w:rsidRPr="003203AD" w:rsidRDefault="00D33429" w:rsidP="00D33429">
      <w:pPr>
        <w:tabs>
          <w:tab w:val="left" w:pos="993"/>
        </w:tabs>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Artículo 3.</w:t>
      </w:r>
      <w:r w:rsidRPr="003203AD">
        <w:rPr>
          <w:rFonts w:ascii="Arial" w:hAnsi="Arial" w:cs="Arial"/>
          <w:lang w:val="es-ES"/>
        </w:rPr>
        <w:t xml:space="preserve"> En la celebración y suscripción de Convenios o Acuerdos en los que se comprometa el patrimonio económico, o el erario del Estado, será obligatoria la intervención de la Secretaría. </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Los titulares de Administración Pública Centralizada y de la Administración Pública Paraestatal deberán precisar las fuentes de financiamiento de los recursos que sustentarán dichos Convenios o Acuerdos y deberán darlas a conocer con oportunidad a dicha Secretaría.</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 xml:space="preserve">Asimismo, deberán informar oportunamente a la Secretaría, la celebración de convenios, contratos o cualquier otro instrumento jurídico, mediante los cuales se comprometan recursos públicos. </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Los compromisos contraídos por la Administración Pública Centralizada y la Administración Pública Paraestatal, se pagarán con cargo al Presupuesto de Egresos del Estado para el Ejercicio Fiscal 202</w:t>
      </w:r>
      <w:r>
        <w:rPr>
          <w:rFonts w:ascii="Arial" w:hAnsi="Arial" w:cs="Arial"/>
          <w:lang w:val="es-ES"/>
        </w:rPr>
        <w:t>2</w:t>
      </w:r>
      <w:r w:rsidRPr="003203AD">
        <w:rPr>
          <w:rFonts w:ascii="Arial" w:hAnsi="Arial" w:cs="Arial"/>
          <w:lang w:val="es-ES"/>
        </w:rPr>
        <w:t>, siempre que en éste se haya previsto la suficiencia presupuestaria.</w:t>
      </w:r>
    </w:p>
    <w:p w:rsidR="00D33429" w:rsidRPr="003203AD" w:rsidRDefault="00D33429" w:rsidP="00D33429">
      <w:pPr>
        <w:spacing w:after="0" w:line="240" w:lineRule="auto"/>
        <w:jc w:val="both"/>
        <w:rPr>
          <w:rFonts w:ascii="Arial" w:hAnsi="Arial" w:cs="Arial"/>
          <w:lang w:val="es-ES"/>
        </w:rPr>
      </w:pPr>
    </w:p>
    <w:p w:rsidR="00D33429" w:rsidRPr="001069FC" w:rsidRDefault="00D33429" w:rsidP="00D33429">
      <w:pPr>
        <w:spacing w:after="0" w:line="240" w:lineRule="auto"/>
        <w:jc w:val="both"/>
        <w:rPr>
          <w:rFonts w:ascii="Arial" w:hAnsi="Arial" w:cs="Arial"/>
          <w:lang w:val="es-ES"/>
        </w:rPr>
      </w:pPr>
      <w:r w:rsidRPr="001069FC">
        <w:rPr>
          <w:rFonts w:ascii="Arial" w:hAnsi="Arial" w:cs="Arial"/>
          <w:b/>
          <w:lang w:val="es-ES"/>
        </w:rPr>
        <w:t>Artículo 4.</w:t>
      </w:r>
      <w:r w:rsidRPr="001069FC">
        <w:rPr>
          <w:rFonts w:ascii="Arial" w:hAnsi="Arial" w:cs="Arial"/>
          <w:lang w:val="es-ES"/>
        </w:rPr>
        <w:t xml:space="preserve"> Los Titulares de los Entes Públicos, en el ejercicio de sus presupuestos aprobados, sin menoscabo de las responsabilidades y atribuciones que les correspondan, serán directamente responsables de lo siguiente:</w:t>
      </w:r>
    </w:p>
    <w:p w:rsidR="00D33429" w:rsidRPr="003203AD" w:rsidRDefault="00D33429" w:rsidP="00D33429">
      <w:pPr>
        <w:spacing w:after="0" w:line="240" w:lineRule="auto"/>
        <w:jc w:val="both"/>
        <w:rPr>
          <w:rFonts w:ascii="Arial" w:hAnsi="Arial" w:cs="Arial"/>
          <w:lang w:val="es-ES"/>
        </w:rPr>
      </w:pPr>
    </w:p>
    <w:p w:rsidR="00D33429" w:rsidRPr="004D22DA" w:rsidRDefault="00D33429" w:rsidP="007748DC">
      <w:pPr>
        <w:numPr>
          <w:ilvl w:val="0"/>
          <w:numId w:val="6"/>
        </w:numPr>
        <w:spacing w:after="0" w:line="240" w:lineRule="auto"/>
        <w:ind w:left="426" w:hanging="426"/>
        <w:contextualSpacing/>
        <w:jc w:val="both"/>
        <w:rPr>
          <w:rFonts w:ascii="Arial" w:eastAsia="Times New Roman" w:hAnsi="Arial" w:cs="Arial"/>
        </w:rPr>
      </w:pPr>
      <w:r w:rsidRPr="004D22DA">
        <w:rPr>
          <w:rFonts w:ascii="Arial" w:eastAsia="Times New Roman" w:hAnsi="Arial" w:cs="Arial"/>
        </w:rPr>
        <w:t>El ejercicio del presupuesto se apegará a los principios de disciplina, legalidad, objetividad, profesionalismo, honradez, lealtad, imparcialidad, integridad, rendición de cuentas, eficacia, eficiencia y sostenibilidad financiera, así como al principio de transparencia en su gestión y rendición de cuentas; en apego a lo previsto en los artículos 134 de la Constitución Política de los Estados Unidos Mexicanos, 108 de la Constitución Política del Estado Libre y Soberano de Colima, y en lo dispuesto por la Ley de Disciplina Financiera;</w:t>
      </w:r>
      <w:r>
        <w:rPr>
          <w:rFonts w:ascii="Arial" w:eastAsia="Times New Roman" w:hAnsi="Arial" w:cs="Arial"/>
        </w:rPr>
        <w:t xml:space="preserve"> y</w:t>
      </w:r>
    </w:p>
    <w:p w:rsidR="00D33429" w:rsidRPr="004D22DA" w:rsidRDefault="00D33429" w:rsidP="007748DC">
      <w:pPr>
        <w:numPr>
          <w:ilvl w:val="0"/>
          <w:numId w:val="6"/>
        </w:numPr>
        <w:spacing w:after="0" w:line="240" w:lineRule="auto"/>
        <w:ind w:left="426" w:hanging="426"/>
        <w:contextualSpacing/>
        <w:jc w:val="both"/>
        <w:rPr>
          <w:rFonts w:ascii="Arial" w:eastAsia="Times New Roman" w:hAnsi="Arial" w:cs="Arial"/>
        </w:rPr>
      </w:pPr>
      <w:r w:rsidRPr="004D22DA">
        <w:rPr>
          <w:rFonts w:ascii="Arial" w:eastAsia="Times New Roman" w:hAnsi="Arial" w:cs="Arial"/>
        </w:rPr>
        <w:t>En la ejecución del gasto público deberán considerar como único eje articulador el Plan Estatal, en apego a lo previsto en el artículo 12 de la Ley de Planeación Democrática para el Desarrollo del Estado de Colima</w:t>
      </w:r>
      <w:r>
        <w:rPr>
          <w:rFonts w:ascii="Arial" w:eastAsia="Times New Roman" w:hAnsi="Arial" w:cs="Arial"/>
        </w:rPr>
        <w:t>.</w:t>
      </w:r>
      <w:r w:rsidRPr="004D22DA">
        <w:rPr>
          <w:rFonts w:ascii="Arial" w:eastAsia="Times New Roman" w:hAnsi="Arial" w:cs="Arial"/>
        </w:rPr>
        <w:t xml:space="preserve"> </w:t>
      </w:r>
    </w:p>
    <w:p w:rsidR="00D33429" w:rsidRPr="003203AD" w:rsidRDefault="00D33429" w:rsidP="00D33429">
      <w:pPr>
        <w:spacing w:after="0" w:line="240" w:lineRule="auto"/>
        <w:rPr>
          <w:rFonts w:ascii="Arial" w:eastAsia="Times New Roman" w:hAnsi="Arial" w:cs="Arial"/>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5. </w:t>
      </w:r>
      <w:r w:rsidRPr="003203AD">
        <w:rPr>
          <w:rFonts w:ascii="Arial" w:hAnsi="Arial" w:cs="Arial"/>
          <w:lang w:val="es-ES"/>
        </w:rPr>
        <w:t>Toda propuesta de aumento o creación de gasto del Presupuesto de Egresos, deberá acompañarse con la correspondiente fuente de ingresos distinta al Financiamiento, o compensarse con reducciones en otras previsiones de gasto.</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4D22DA">
        <w:rPr>
          <w:rFonts w:ascii="Arial" w:hAnsi="Arial" w:cs="Arial"/>
          <w:b/>
          <w:lang w:val="es-ES"/>
        </w:rPr>
        <w:t xml:space="preserve">Artículo 6. </w:t>
      </w:r>
      <w:r w:rsidRPr="004D22DA">
        <w:rPr>
          <w:rFonts w:ascii="Arial" w:hAnsi="Arial" w:cs="Arial"/>
          <w:lang w:val="es-ES"/>
        </w:rPr>
        <w:t>La Secretaría realizará una estimación del impacto presupuestario de las iniciativas de ley o decreto que la persona titular del Poder Ejecutivo presente a la consideración del Congreso del Estado, así como aquellas que el congreso del Estado le solicite. Asimismo, realizar estimaciones sobre el impacto presupuestario de las disposiciones administrativas que impliquen costos para su implementación.</w:t>
      </w:r>
    </w:p>
    <w:p w:rsidR="00D33429" w:rsidRPr="007705C5" w:rsidRDefault="00D33429" w:rsidP="00D33429">
      <w:pPr>
        <w:spacing w:after="0" w:line="240" w:lineRule="auto"/>
        <w:jc w:val="both"/>
        <w:rPr>
          <w:rFonts w:ascii="Arial" w:hAnsi="Arial" w:cs="Arial"/>
          <w:color w:val="FF0000"/>
          <w:highlight w:val="yellow"/>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7. </w:t>
      </w:r>
      <w:r w:rsidRPr="003203AD">
        <w:rPr>
          <w:rFonts w:ascii="Arial" w:hAnsi="Arial" w:cs="Arial"/>
          <w:lang w:val="es-ES"/>
        </w:rPr>
        <w:t>En caso de que el Congreso del Estado modifique la Ley de Ingresos del Estado de Colima para el Ejercicio Fiscal 202</w:t>
      </w:r>
      <w:r>
        <w:rPr>
          <w:rFonts w:ascii="Arial" w:hAnsi="Arial" w:cs="Arial"/>
          <w:lang w:val="es-ES"/>
        </w:rPr>
        <w:t>2</w:t>
      </w:r>
      <w:r w:rsidRPr="003203AD">
        <w:rPr>
          <w:rFonts w:ascii="Arial" w:hAnsi="Arial" w:cs="Arial"/>
          <w:lang w:val="es-ES"/>
        </w:rPr>
        <w:t xml:space="preserve"> y el Presupuesto de Egresos del Estado de Colima para el Ejercicio Fiscal 202</w:t>
      </w:r>
      <w:r>
        <w:rPr>
          <w:rFonts w:ascii="Arial" w:hAnsi="Arial" w:cs="Arial"/>
          <w:lang w:val="es-ES"/>
        </w:rPr>
        <w:t>2</w:t>
      </w:r>
      <w:r w:rsidRPr="003203AD">
        <w:rPr>
          <w:rFonts w:ascii="Arial" w:hAnsi="Arial" w:cs="Arial"/>
          <w:lang w:val="es-ES"/>
        </w:rPr>
        <w:t xml:space="preserve"> de tal manera que genere un Balance Presupuestario de recursos disponibles negativo, deberá motivar su decisión sujetándose a lo dispuesto en el artículo 6 fracciones I y II de la Ley de Disciplina Financiera.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8</w:t>
      </w:r>
      <w:r w:rsidRPr="003203AD">
        <w:rPr>
          <w:rFonts w:ascii="Arial" w:hAnsi="Arial" w:cs="Arial"/>
          <w:lang w:val="es-ES"/>
        </w:rPr>
        <w:t>. El Balance Presupuestario podrá modificarse en lo conducente para cubrir las erogaciones de los proyectos de inversión previstos en este Presupuesto de Egresos, siempre que ello sea necesario como consecuencia de que los entes públicos, soliciten autorización a la Secretaría, para que con cargo al mecanismo presupuestario y de pago correspondiente, se apliquen medidas para cubrir una compensación económica a los servidores públicos que decidan concluir la prestación de sus servicios en la Administración Pública Estatal,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w:t>
      </w:r>
      <w:r>
        <w:rPr>
          <w:rFonts w:ascii="Arial" w:hAnsi="Arial" w:cs="Arial"/>
          <w:lang w:val="es-ES"/>
        </w:rPr>
        <w:t xml:space="preserve"> </w:t>
      </w:r>
      <w:r w:rsidRPr="003203AD">
        <w:rPr>
          <w:rFonts w:ascii="Arial" w:hAnsi="Arial" w:cs="Arial"/>
          <w:lang w:val="es-ES"/>
        </w:rPr>
        <w:t>Dichas medidas se sujetarán a las disposiciones específicas emitidas por la Secretaría.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9</w:t>
      </w:r>
      <w:r w:rsidRPr="003203AD">
        <w:rPr>
          <w:rFonts w:ascii="Arial" w:hAnsi="Arial" w:cs="Arial"/>
          <w:lang w:val="es-ES"/>
        </w:rPr>
        <w:t xml:space="preserve">. La Secretaría garantizará que toda la información presupuestaria y de ingresos cumpla con lo previsto en la </w:t>
      </w:r>
      <w:r w:rsidRPr="003203AD">
        <w:rPr>
          <w:rFonts w:ascii="Arial" w:hAnsi="Arial" w:cs="Arial"/>
        </w:rPr>
        <w:t>Ley de Presupuesto</w:t>
      </w:r>
      <w:r w:rsidRPr="003203AD">
        <w:rPr>
          <w:rFonts w:ascii="Arial" w:hAnsi="Arial" w:cs="Arial"/>
          <w:lang w:val="es-ES"/>
        </w:rPr>
        <w:t>, en la Ley General de Contabilidad y en la Ley de Disciplina Financiera.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Todas las asignaciones presupuestarias del presente Decreto y de documentos de la materia deberán cumplir con lo dispuesto por la Ley de Transparencia y Acceso a la Información Pública del Estado de Colima.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10</w:t>
      </w:r>
      <w:r w:rsidRPr="003203AD">
        <w:rPr>
          <w:rFonts w:ascii="Arial" w:hAnsi="Arial" w:cs="Arial"/>
          <w:lang w:val="es-ES"/>
        </w:rPr>
        <w:t>. La Secretaría reportará en los informes trimestrales la información señalada en la Ley General de Contabilidad, Ley de Disciplina Financiera, Ley de Presupuesto y la Ley Fiscalización Superior y Rendición de Cuentas del Estado.</w:t>
      </w:r>
    </w:p>
    <w:p w:rsidR="00D33429" w:rsidRPr="003203AD" w:rsidRDefault="00D33429" w:rsidP="00D33429">
      <w:pPr>
        <w:spacing w:after="0" w:line="240" w:lineRule="auto"/>
        <w:rPr>
          <w:rFonts w:ascii="Arial" w:hAnsi="Arial" w:cs="Arial"/>
          <w:lang w:val="es-ES"/>
        </w:rPr>
      </w:pPr>
    </w:p>
    <w:p w:rsidR="00D33429" w:rsidRPr="008565C1" w:rsidRDefault="00D33429" w:rsidP="00D33429">
      <w:pPr>
        <w:spacing w:after="0" w:line="240" w:lineRule="auto"/>
        <w:jc w:val="both"/>
        <w:rPr>
          <w:rFonts w:ascii="Arial" w:hAnsi="Arial" w:cs="Arial"/>
          <w:b/>
          <w:bCs/>
          <w:lang w:val="es-ES"/>
        </w:rPr>
      </w:pPr>
      <w:r w:rsidRPr="00C46622">
        <w:rPr>
          <w:rFonts w:ascii="Arial" w:hAnsi="Arial" w:cs="Arial"/>
          <w:b/>
          <w:lang w:val="es-ES"/>
        </w:rPr>
        <w:t>Artículo 11</w:t>
      </w:r>
      <w:r w:rsidRPr="00C46622">
        <w:rPr>
          <w:rFonts w:ascii="Arial" w:hAnsi="Arial" w:cs="Arial"/>
          <w:lang w:val="es-ES"/>
        </w:rPr>
        <w:t xml:space="preserve">. El </w:t>
      </w:r>
      <w:r w:rsidRPr="00C46622">
        <w:rPr>
          <w:rFonts w:ascii="Arial" w:hAnsi="Arial" w:cs="Arial"/>
          <w:b/>
          <w:bCs/>
          <w:lang w:val="es-ES"/>
        </w:rPr>
        <w:t>gasto total</w:t>
      </w:r>
      <w:r w:rsidRPr="00C46622">
        <w:rPr>
          <w:rFonts w:ascii="Arial" w:hAnsi="Arial" w:cs="Arial"/>
          <w:lang w:val="es-ES"/>
        </w:rPr>
        <w:t xml:space="preserve"> del Presupuesto de Egresos del Estado de Colima, para el Ejercicio Fiscal 2022, asciende a la cantidad de </w:t>
      </w:r>
      <w:r w:rsidRPr="00C46622">
        <w:rPr>
          <w:rFonts w:ascii="Arial" w:hAnsi="Arial" w:cs="Arial"/>
          <w:b/>
          <w:bCs/>
          <w:lang w:val="es-ES"/>
        </w:rPr>
        <w:t>$18,565,434,132</w:t>
      </w:r>
      <w:r>
        <w:rPr>
          <w:rFonts w:ascii="Arial" w:hAnsi="Arial" w:cs="Arial"/>
          <w:b/>
          <w:bCs/>
          <w:lang w:val="es-ES"/>
        </w:rPr>
        <w:t>.00</w:t>
      </w:r>
      <w:r w:rsidRPr="00C46622">
        <w:rPr>
          <w:rFonts w:ascii="Arial" w:hAnsi="Arial" w:cs="Arial"/>
          <w:b/>
          <w:bCs/>
          <w:lang w:val="es-ES"/>
        </w:rPr>
        <w:t xml:space="preserve"> (Dieciocho Mil Quinientos Sesenta y Cinco Millones Cuatrocientos Treinta y Cuatro Mil Ciento Treinta y Dos Pesos), </w:t>
      </w:r>
      <w:r w:rsidRPr="00C46622">
        <w:rPr>
          <w:rFonts w:ascii="Arial" w:hAnsi="Arial" w:cs="Arial"/>
          <w:lang w:val="es-ES"/>
        </w:rPr>
        <w:t xml:space="preserve">de los cuales </w:t>
      </w:r>
      <w:r w:rsidRPr="00C46622">
        <w:rPr>
          <w:rFonts w:ascii="Arial" w:hAnsi="Arial" w:cs="Arial"/>
          <w:b/>
          <w:bCs/>
          <w:lang w:val="es-ES"/>
        </w:rPr>
        <w:t xml:space="preserve"> $</w:t>
      </w:r>
      <w:r w:rsidRPr="00EB4FEB">
        <w:rPr>
          <w:rFonts w:ascii="Arial" w:hAnsi="Arial" w:cs="Arial"/>
          <w:b/>
          <w:bCs/>
          <w:lang w:val="es-ES"/>
        </w:rPr>
        <w:t>9,127,891,369</w:t>
      </w:r>
      <w:r>
        <w:rPr>
          <w:rFonts w:ascii="Arial" w:hAnsi="Arial" w:cs="Arial"/>
          <w:b/>
          <w:bCs/>
          <w:lang w:val="es-ES"/>
        </w:rPr>
        <w:t>.00</w:t>
      </w:r>
      <w:r w:rsidRPr="00C46622">
        <w:rPr>
          <w:rFonts w:ascii="Arial" w:hAnsi="Arial" w:cs="Arial"/>
          <w:b/>
          <w:bCs/>
          <w:lang w:val="es-ES"/>
        </w:rPr>
        <w:t xml:space="preserve"> </w:t>
      </w:r>
      <w:r w:rsidRPr="00C46622">
        <w:rPr>
          <w:rFonts w:ascii="Arial" w:hAnsi="Arial" w:cs="Arial"/>
          <w:lang w:val="es-ES"/>
        </w:rPr>
        <w:t xml:space="preserve">(Nueve Mil Ciento </w:t>
      </w:r>
      <w:r>
        <w:rPr>
          <w:rFonts w:ascii="Arial" w:hAnsi="Arial" w:cs="Arial"/>
          <w:lang w:val="es-ES"/>
        </w:rPr>
        <w:t>Veintisiete</w:t>
      </w:r>
      <w:r w:rsidRPr="00C46622">
        <w:rPr>
          <w:rFonts w:ascii="Arial" w:hAnsi="Arial" w:cs="Arial"/>
          <w:lang w:val="es-ES"/>
        </w:rPr>
        <w:t xml:space="preserve"> Millones </w:t>
      </w:r>
      <w:r>
        <w:rPr>
          <w:rFonts w:ascii="Arial" w:hAnsi="Arial" w:cs="Arial"/>
          <w:lang w:val="es-ES"/>
        </w:rPr>
        <w:t>Ochocientos Noventa y Un</w:t>
      </w:r>
      <w:r w:rsidRPr="00C46622">
        <w:rPr>
          <w:rFonts w:ascii="Arial" w:hAnsi="Arial" w:cs="Arial"/>
          <w:lang w:val="es-ES"/>
        </w:rPr>
        <w:t xml:space="preserve"> Mil </w:t>
      </w:r>
      <w:r>
        <w:rPr>
          <w:rFonts w:ascii="Arial" w:hAnsi="Arial" w:cs="Arial"/>
          <w:lang w:val="es-ES"/>
        </w:rPr>
        <w:t>Trescientos Sesenta y Nueve</w:t>
      </w:r>
      <w:r w:rsidRPr="00C46622">
        <w:rPr>
          <w:rFonts w:ascii="Arial" w:hAnsi="Arial" w:cs="Arial"/>
          <w:lang w:val="es-ES"/>
        </w:rPr>
        <w:t xml:space="preserve"> Pesos)  </w:t>
      </w:r>
      <w:r w:rsidRPr="00C46622">
        <w:rPr>
          <w:rFonts w:ascii="Arial" w:eastAsia="Times New Roman" w:hAnsi="Arial" w:cs="Arial"/>
          <w:lang w:val="es-ES" w:eastAsia="es-ES"/>
        </w:rPr>
        <w:t xml:space="preserve">corresponden a </w:t>
      </w:r>
      <w:r w:rsidRPr="00C46622">
        <w:rPr>
          <w:rFonts w:ascii="Arial" w:eastAsia="Times New Roman" w:hAnsi="Arial" w:cs="Arial"/>
          <w:b/>
          <w:lang w:val="es-ES" w:eastAsia="es-ES"/>
        </w:rPr>
        <w:t>Ingresos de Libre Disposición</w:t>
      </w:r>
      <w:r w:rsidRPr="00C46622">
        <w:rPr>
          <w:rFonts w:ascii="Arial" w:eastAsia="Times New Roman" w:hAnsi="Arial" w:cs="Arial"/>
          <w:lang w:val="es-ES" w:eastAsia="es-ES"/>
        </w:rPr>
        <w:t xml:space="preserve"> (incluye participaciones a municipios) </w:t>
      </w:r>
      <w:r w:rsidRPr="00C46622">
        <w:rPr>
          <w:rFonts w:ascii="Arial" w:eastAsia="Times New Roman" w:hAnsi="Arial" w:cs="Arial"/>
          <w:lang w:val="es-ES" w:eastAsia="es-ES"/>
        </w:rPr>
        <w:lastRenderedPageBreak/>
        <w:t xml:space="preserve">y </w:t>
      </w:r>
      <w:r w:rsidRPr="00C46622">
        <w:rPr>
          <w:rFonts w:ascii="Arial" w:eastAsia="Times New Roman" w:hAnsi="Arial" w:cs="Arial"/>
          <w:b/>
          <w:bCs/>
          <w:lang w:val="es-ES" w:eastAsia="es-ES"/>
        </w:rPr>
        <w:t>$</w:t>
      </w:r>
      <w:r w:rsidRPr="00EB4FEB">
        <w:rPr>
          <w:rFonts w:ascii="Arial" w:eastAsia="Times New Roman" w:hAnsi="Arial" w:cs="Arial"/>
          <w:b/>
          <w:bCs/>
          <w:lang w:val="es-ES" w:eastAsia="es-ES"/>
        </w:rPr>
        <w:t>9,437,542,763</w:t>
      </w:r>
      <w:r>
        <w:rPr>
          <w:rFonts w:ascii="Arial" w:eastAsia="Times New Roman" w:hAnsi="Arial" w:cs="Arial"/>
          <w:b/>
          <w:bCs/>
          <w:lang w:val="es-ES" w:eastAsia="es-ES"/>
        </w:rPr>
        <w:t>.00</w:t>
      </w:r>
      <w:r w:rsidRPr="00C46622">
        <w:rPr>
          <w:rFonts w:ascii="Arial" w:eastAsia="Times New Roman" w:hAnsi="Arial" w:cs="Arial"/>
          <w:b/>
          <w:bCs/>
          <w:lang w:val="es-ES" w:eastAsia="es-ES"/>
        </w:rPr>
        <w:t xml:space="preserve"> </w:t>
      </w:r>
      <w:r w:rsidRPr="00C46622">
        <w:rPr>
          <w:rFonts w:ascii="Arial" w:eastAsia="Times New Roman" w:hAnsi="Arial" w:cs="Arial"/>
          <w:lang w:val="es-ES" w:eastAsia="es-ES"/>
        </w:rPr>
        <w:t xml:space="preserve">(Nueve Mil Cuatrocientos </w:t>
      </w:r>
      <w:r>
        <w:rPr>
          <w:rFonts w:ascii="Arial" w:eastAsia="Times New Roman" w:hAnsi="Arial" w:cs="Arial"/>
          <w:lang w:val="es-ES" w:eastAsia="es-ES"/>
        </w:rPr>
        <w:t>Treinta y Siete</w:t>
      </w:r>
      <w:r w:rsidRPr="00C46622">
        <w:rPr>
          <w:rFonts w:ascii="Arial" w:eastAsia="Times New Roman" w:hAnsi="Arial" w:cs="Arial"/>
          <w:lang w:val="es-ES" w:eastAsia="es-ES"/>
        </w:rPr>
        <w:t xml:space="preserve"> Millones </w:t>
      </w:r>
      <w:r>
        <w:rPr>
          <w:rFonts w:ascii="Arial" w:eastAsia="Times New Roman" w:hAnsi="Arial" w:cs="Arial"/>
          <w:lang w:val="es-ES" w:eastAsia="es-ES"/>
        </w:rPr>
        <w:t xml:space="preserve">Quinientos Cuarenta y Dos </w:t>
      </w:r>
      <w:r w:rsidRPr="00C46622">
        <w:rPr>
          <w:rFonts w:ascii="Arial" w:eastAsia="Times New Roman" w:hAnsi="Arial" w:cs="Arial"/>
          <w:lang w:val="es-ES" w:eastAsia="es-ES"/>
        </w:rPr>
        <w:t>Mil</w:t>
      </w:r>
      <w:r>
        <w:rPr>
          <w:rFonts w:ascii="Arial" w:eastAsia="Times New Roman" w:hAnsi="Arial" w:cs="Arial"/>
          <w:lang w:val="es-ES" w:eastAsia="es-ES"/>
        </w:rPr>
        <w:t xml:space="preserve"> Setecientos Sesenta y Tres </w:t>
      </w:r>
      <w:r w:rsidRPr="00C46622">
        <w:rPr>
          <w:rFonts w:ascii="Arial" w:eastAsia="Times New Roman" w:hAnsi="Arial" w:cs="Arial"/>
          <w:lang w:val="es-ES" w:eastAsia="es-ES"/>
        </w:rPr>
        <w:t xml:space="preserve">Pesos) de </w:t>
      </w:r>
      <w:r w:rsidRPr="00C46622">
        <w:rPr>
          <w:rFonts w:ascii="Arial" w:eastAsia="Times New Roman" w:hAnsi="Arial" w:cs="Arial"/>
          <w:b/>
          <w:lang w:val="es-ES" w:eastAsia="es-ES"/>
        </w:rPr>
        <w:t>transferencias federales etiquetadas</w:t>
      </w:r>
      <w:r w:rsidRPr="00C46622">
        <w:rPr>
          <w:rFonts w:ascii="Arial" w:eastAsia="Times New Roman" w:hAnsi="Arial" w:cs="Arial"/>
          <w:lang w:val="es-ES" w:eastAsia="es-ES"/>
        </w:rPr>
        <w:t>.</w:t>
      </w:r>
      <w:r w:rsidRPr="003203AD">
        <w:rPr>
          <w:rFonts w:ascii="Arial" w:eastAsia="Times New Roman" w:hAnsi="Arial" w:cs="Arial"/>
          <w:lang w:val="es-ES" w:eastAsia="es-ES"/>
        </w:rPr>
        <w:t xml:space="preserve"> </w:t>
      </w:r>
    </w:p>
    <w:p w:rsidR="00D33429" w:rsidRDefault="00D33429" w:rsidP="00D33429">
      <w:pPr>
        <w:shd w:val="clear" w:color="auto" w:fill="FFFFFF"/>
        <w:spacing w:after="0" w:line="240" w:lineRule="auto"/>
        <w:jc w:val="both"/>
        <w:rPr>
          <w:rFonts w:ascii="Arial" w:eastAsia="Times New Roman" w:hAnsi="Arial" w:cs="Arial"/>
          <w:lang w:val="es-ES" w:eastAsia="es-ES"/>
        </w:rPr>
      </w:pPr>
    </w:p>
    <w:p w:rsidR="00D33429" w:rsidRDefault="00D33429" w:rsidP="00D33429">
      <w:pPr>
        <w:shd w:val="clear" w:color="auto" w:fill="FFFFFF"/>
        <w:spacing w:after="0" w:line="240" w:lineRule="auto"/>
        <w:jc w:val="both"/>
        <w:rPr>
          <w:rFonts w:ascii="Arial" w:eastAsia="Times New Roman" w:hAnsi="Arial" w:cs="Arial"/>
          <w:lang w:val="es-ES" w:eastAsia="es-ES"/>
        </w:rPr>
      </w:pPr>
      <w:r w:rsidRPr="00C46622">
        <w:rPr>
          <w:rFonts w:ascii="Arial" w:eastAsia="Times New Roman" w:hAnsi="Arial" w:cs="Arial"/>
          <w:lang w:val="es-ES" w:eastAsia="es-ES"/>
        </w:rPr>
        <w:t xml:space="preserve">Una vez </w:t>
      </w:r>
      <w:r w:rsidRPr="00C46622">
        <w:rPr>
          <w:rFonts w:ascii="Arial" w:eastAsia="Times New Roman" w:hAnsi="Arial" w:cs="Arial"/>
          <w:b/>
          <w:lang w:val="es-ES" w:eastAsia="es-ES"/>
        </w:rPr>
        <w:t>descontadas las participaciones a municipios</w:t>
      </w:r>
      <w:r w:rsidRPr="00C46622">
        <w:rPr>
          <w:rFonts w:ascii="Arial" w:eastAsia="Times New Roman" w:hAnsi="Arial" w:cs="Arial"/>
          <w:lang w:val="es-ES" w:eastAsia="es-ES"/>
        </w:rPr>
        <w:t xml:space="preserve">, los </w:t>
      </w:r>
      <w:r>
        <w:rPr>
          <w:rFonts w:ascii="Arial" w:eastAsia="Times New Roman" w:hAnsi="Arial" w:cs="Arial"/>
          <w:b/>
          <w:lang w:val="es-ES" w:eastAsia="es-ES"/>
        </w:rPr>
        <w:t>I</w:t>
      </w:r>
      <w:r w:rsidRPr="00C46622">
        <w:rPr>
          <w:rFonts w:ascii="Arial" w:eastAsia="Times New Roman" w:hAnsi="Arial" w:cs="Arial"/>
          <w:b/>
          <w:lang w:val="es-ES" w:eastAsia="es-ES"/>
        </w:rPr>
        <w:t>ngresos de Libre Disposición</w:t>
      </w:r>
      <w:r w:rsidRPr="00C46622">
        <w:rPr>
          <w:rFonts w:ascii="Arial" w:eastAsia="Times New Roman" w:hAnsi="Arial" w:cs="Arial"/>
          <w:lang w:val="es-ES" w:eastAsia="es-ES"/>
        </w:rPr>
        <w:t xml:space="preserve"> de los que dispondrá el Gobierno del Estado de Colima para el ejercicio fiscal 2022 ascienden a </w:t>
      </w:r>
      <w:r w:rsidRPr="00C46622">
        <w:rPr>
          <w:rFonts w:ascii="Arial" w:eastAsia="Times New Roman" w:hAnsi="Arial" w:cs="Arial"/>
          <w:b/>
          <w:bCs/>
          <w:lang w:val="es-ES" w:eastAsia="es-ES"/>
        </w:rPr>
        <w:t>$</w:t>
      </w:r>
      <w:r>
        <w:rPr>
          <w:rFonts w:ascii="Arial" w:eastAsia="Times New Roman" w:hAnsi="Arial" w:cs="Arial"/>
          <w:b/>
          <w:bCs/>
          <w:lang w:val="es-ES" w:eastAsia="es-ES"/>
        </w:rPr>
        <w:t>6,349,360,342.00</w:t>
      </w:r>
      <w:r w:rsidRPr="00C46622">
        <w:rPr>
          <w:rFonts w:ascii="Arial" w:eastAsia="Times New Roman" w:hAnsi="Arial" w:cs="Arial"/>
          <w:lang w:val="es-ES" w:eastAsia="es-ES"/>
        </w:rPr>
        <w:t xml:space="preserve"> (</w:t>
      </w:r>
      <w:r>
        <w:rPr>
          <w:rFonts w:ascii="Arial" w:eastAsia="Times New Roman" w:hAnsi="Arial" w:cs="Arial"/>
          <w:lang w:val="es-ES" w:eastAsia="es-ES"/>
        </w:rPr>
        <w:t>Seis Mil Trescientos Cuarenta y Nueve Millones Trescientos Sesenta Mil Trescientos Cuarenta y Dos Pesos</w:t>
      </w:r>
      <w:r w:rsidRPr="00C46622">
        <w:rPr>
          <w:rFonts w:ascii="Arial" w:eastAsia="Times New Roman" w:hAnsi="Arial" w:cs="Arial"/>
          <w:lang w:val="es-ES" w:eastAsia="es-ES"/>
        </w:rPr>
        <w:t>), que se componen por ingresos locales, participaciones federales y cualquier otro fondo que no tengan un fin específico definido por Ley.</w:t>
      </w:r>
    </w:p>
    <w:p w:rsidR="00D33429" w:rsidRDefault="00D33429" w:rsidP="00D33429">
      <w:pPr>
        <w:shd w:val="clear" w:color="auto" w:fill="FFFFFF"/>
        <w:spacing w:after="0" w:line="240" w:lineRule="auto"/>
        <w:jc w:val="both"/>
        <w:rPr>
          <w:rFonts w:ascii="Arial" w:eastAsia="Times New Roman" w:hAnsi="Arial" w:cs="Arial"/>
          <w:lang w:val="es-ES" w:eastAsia="es-ES"/>
        </w:rPr>
      </w:pPr>
    </w:p>
    <w:p w:rsidR="00D33429" w:rsidRDefault="00D33429" w:rsidP="00D33429">
      <w:pPr>
        <w:shd w:val="clear" w:color="auto" w:fill="FFFFFF"/>
        <w:spacing w:after="0" w:line="240" w:lineRule="auto"/>
        <w:jc w:val="both"/>
        <w:rPr>
          <w:rFonts w:ascii="Arial" w:eastAsia="Times New Roman" w:hAnsi="Arial" w:cs="Arial"/>
          <w:lang w:val="es-ES" w:eastAsia="es-ES"/>
        </w:rPr>
      </w:pPr>
      <w:r>
        <w:rPr>
          <w:rFonts w:ascii="Arial" w:eastAsia="Times New Roman" w:hAnsi="Arial" w:cs="Arial"/>
          <w:lang w:val="es-ES" w:eastAsia="es-ES"/>
        </w:rPr>
        <w:t>El total del gasto c</w:t>
      </w:r>
      <w:r w:rsidRPr="003203AD">
        <w:rPr>
          <w:rFonts w:ascii="Arial" w:hAnsi="Arial" w:cs="Arial"/>
          <w:lang w:val="es-ES"/>
        </w:rPr>
        <w:t xml:space="preserve">orresponde al total de los ingresos estimados en la iniciativa de </w:t>
      </w:r>
      <w:r w:rsidRPr="003203AD">
        <w:rPr>
          <w:rFonts w:ascii="Arial" w:hAnsi="Arial" w:cs="Arial"/>
          <w:b/>
          <w:lang w:val="es-ES"/>
        </w:rPr>
        <w:t>Ley de Ingresos del Estado de Coli</w:t>
      </w:r>
      <w:r>
        <w:rPr>
          <w:rFonts w:ascii="Arial" w:hAnsi="Arial" w:cs="Arial"/>
          <w:b/>
          <w:lang w:val="es-ES"/>
        </w:rPr>
        <w:t>ma para el Ejercicio Fiscal 2022</w:t>
      </w:r>
      <w:r w:rsidRPr="003203AD">
        <w:rPr>
          <w:rFonts w:ascii="Arial" w:hAnsi="Arial" w:cs="Arial"/>
          <w:lang w:val="es-ES"/>
        </w:rPr>
        <w:t>; su asignación se hará de acuerdo a lo estipulado en el presente Decreto.</w:t>
      </w:r>
    </w:p>
    <w:p w:rsidR="00D33429" w:rsidRDefault="00D33429" w:rsidP="00D33429">
      <w:pPr>
        <w:shd w:val="clear" w:color="auto" w:fill="FFFFFF"/>
        <w:spacing w:after="0" w:line="240" w:lineRule="auto"/>
        <w:jc w:val="both"/>
        <w:rPr>
          <w:rFonts w:ascii="Arial" w:eastAsia="Times New Roman" w:hAnsi="Arial" w:cs="Arial"/>
          <w:lang w:val="es-ES" w:eastAsia="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12</w:t>
      </w:r>
      <w:r w:rsidRPr="003203AD">
        <w:rPr>
          <w:rFonts w:ascii="Arial" w:hAnsi="Arial" w:cs="Arial"/>
          <w:lang w:val="es-ES"/>
        </w:rPr>
        <w:t xml:space="preserve">. De acuerdo con la </w:t>
      </w:r>
      <w:r w:rsidRPr="003203AD">
        <w:rPr>
          <w:rFonts w:ascii="Arial" w:hAnsi="Arial" w:cs="Arial"/>
          <w:b/>
          <w:lang w:val="es-ES"/>
        </w:rPr>
        <w:t>Clasificación por Objeto del Gasto</w:t>
      </w:r>
      <w:r>
        <w:rPr>
          <w:rFonts w:ascii="Arial" w:hAnsi="Arial" w:cs="Arial"/>
          <w:b/>
          <w:lang w:val="es-ES"/>
        </w:rPr>
        <w:t xml:space="preserve"> </w:t>
      </w:r>
      <w:r w:rsidRPr="001A28FB">
        <w:rPr>
          <w:rFonts w:ascii="Arial" w:hAnsi="Arial" w:cs="Arial"/>
          <w:lang w:val="es-ES"/>
        </w:rPr>
        <w:t xml:space="preserve">a nivel Capítulo, el </w:t>
      </w:r>
      <w:r w:rsidRPr="003203AD">
        <w:rPr>
          <w:rFonts w:ascii="Arial" w:hAnsi="Arial" w:cs="Arial"/>
          <w:lang w:val="es-ES"/>
        </w:rPr>
        <w:t>Presupuesto de Egresos del Estado de Colima para el Ejercicio Fiscal 202</w:t>
      </w:r>
      <w:r>
        <w:rPr>
          <w:rFonts w:ascii="Arial" w:hAnsi="Arial" w:cs="Arial"/>
          <w:lang w:val="es-ES"/>
        </w:rPr>
        <w:t>2</w:t>
      </w:r>
      <w:r w:rsidRPr="003203AD">
        <w:rPr>
          <w:rFonts w:ascii="Arial" w:hAnsi="Arial" w:cs="Arial"/>
          <w:lang w:val="es-ES"/>
        </w:rPr>
        <w:t xml:space="preserve"> se distribuye de la siguiente forma: </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7"/>
        <w:gridCol w:w="1950"/>
      </w:tblGrid>
      <w:tr w:rsidR="00D33429" w:rsidRPr="00657E73" w:rsidTr="00D33429">
        <w:trPr>
          <w:trHeight w:val="542"/>
          <w:tblHeader/>
          <w:jc w:val="center"/>
        </w:trPr>
        <w:tc>
          <w:tcPr>
            <w:tcW w:w="8353" w:type="dxa"/>
            <w:gridSpan w:val="3"/>
            <w:tcBorders>
              <w:top w:val="nil"/>
              <w:left w:val="nil"/>
              <w:bottom w:val="single" w:sz="4" w:space="0" w:color="auto"/>
              <w:right w:val="nil"/>
            </w:tcBorders>
            <w:shd w:val="clear" w:color="auto" w:fill="auto"/>
            <w:vAlign w:val="center"/>
          </w:tcPr>
          <w:p w:rsidR="00D33429" w:rsidRPr="00657E73" w:rsidRDefault="00D33429" w:rsidP="00D33429">
            <w:pPr>
              <w:spacing w:after="0" w:line="240" w:lineRule="auto"/>
              <w:jc w:val="center"/>
              <w:rPr>
                <w:rFonts w:ascii="Arial" w:hAnsi="Arial" w:cs="Arial"/>
                <w:b/>
                <w:sz w:val="20"/>
                <w:lang w:val="es-ES"/>
              </w:rPr>
            </w:pPr>
            <w:bookmarkStart w:id="11" w:name="_Toc522869232"/>
            <w:bookmarkStart w:id="12" w:name="_Toc526757438"/>
            <w:bookmarkStart w:id="13" w:name="_Toc22021872"/>
            <w:bookmarkStart w:id="14" w:name="_Toc22983150"/>
            <w:r w:rsidRPr="00657E73">
              <w:rPr>
                <w:rFonts w:ascii="Arial" w:eastAsia="Times New Roman" w:hAnsi="Arial" w:cs="Arial"/>
                <w:b/>
                <w:sz w:val="20"/>
                <w:lang w:val="es-ES"/>
              </w:rPr>
              <w:t xml:space="preserve">Tabla 1. Clasificación por Objeto del Gasto </w:t>
            </w:r>
            <w:r w:rsidRPr="00657E73">
              <w:rPr>
                <w:rFonts w:ascii="Arial" w:eastAsia="Times New Roman" w:hAnsi="Arial" w:cs="Arial"/>
                <w:b/>
                <w:sz w:val="20"/>
                <w:lang w:val="es-ES"/>
              </w:rPr>
              <w:br/>
              <w:t>(Capítulo)</w:t>
            </w:r>
            <w:bookmarkEnd w:id="11"/>
            <w:bookmarkEnd w:id="12"/>
            <w:bookmarkEnd w:id="13"/>
            <w:bookmarkEnd w:id="14"/>
          </w:p>
        </w:tc>
      </w:tr>
      <w:tr w:rsidR="00D33429" w:rsidRPr="00657E73" w:rsidTr="00D33429">
        <w:trPr>
          <w:trHeight w:val="438"/>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Concepto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Asignación Presupuestal</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Personales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2,011,842,461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212,487,287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Generales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274,242,297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12,216,527,087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101,901,062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60000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Inversión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93,647,022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70000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Inversiones Financieras y Otras Provisiones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2,800,000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80000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Participaciones y Aportaciones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2,696,157,183 </w:t>
            </w:r>
          </w:p>
        </w:tc>
      </w:tr>
      <w:tr w:rsidR="00D33429" w:rsidRPr="00657E73" w:rsidTr="00D33429">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90000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Deuda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470827" w:rsidRDefault="00D33429" w:rsidP="00D33429">
            <w:pPr>
              <w:spacing w:after="0" w:line="240" w:lineRule="auto"/>
              <w:jc w:val="right"/>
              <w:rPr>
                <w:rFonts w:ascii="Arial" w:hAnsi="Arial" w:cs="Arial"/>
                <w:sz w:val="20"/>
                <w:szCs w:val="20"/>
                <w:lang w:val="es-ES"/>
              </w:rPr>
            </w:pPr>
            <w:r>
              <w:rPr>
                <w:rFonts w:ascii="Arial" w:hAnsi="Arial" w:cs="Arial"/>
                <w:sz w:val="20"/>
                <w:szCs w:val="20"/>
              </w:rPr>
              <w:t xml:space="preserve">           955,829,733 </w:t>
            </w:r>
          </w:p>
        </w:tc>
      </w:tr>
      <w:tr w:rsidR="00D33429" w:rsidRPr="00657E73" w:rsidTr="00D33429">
        <w:trPr>
          <w:trHeight w:val="216"/>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sz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062BC9" w:rsidRDefault="00D33429" w:rsidP="00D33429">
            <w:pPr>
              <w:spacing w:after="0" w:line="240" w:lineRule="auto"/>
              <w:jc w:val="right"/>
              <w:rPr>
                <w:rFonts w:ascii="Arial" w:hAnsi="Arial" w:cs="Arial"/>
                <w:b/>
                <w:bCs/>
                <w:sz w:val="20"/>
                <w:lang w:val="es-ES"/>
              </w:rPr>
            </w:pPr>
            <w:r w:rsidRPr="00062BC9">
              <w:rPr>
                <w:rFonts w:ascii="Arial" w:hAnsi="Arial" w:cs="Arial"/>
                <w:b/>
                <w:bCs/>
                <w:sz w:val="20"/>
                <w:szCs w:val="20"/>
              </w:rPr>
              <w:t xml:space="preserve">      18,565,434,132 </w:t>
            </w:r>
          </w:p>
        </w:tc>
      </w:tr>
    </w:tbl>
    <w:p w:rsidR="00D33429"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1</w:t>
      </w:r>
      <w:r w:rsidRPr="003203AD">
        <w:rPr>
          <w:rFonts w:ascii="Arial" w:hAnsi="Arial" w:cs="Arial"/>
          <w:lang w:val="es-ES"/>
        </w:rPr>
        <w:t xml:space="preserve"> del presente Decreto, se presenta la </w:t>
      </w:r>
      <w:r w:rsidRPr="003203AD">
        <w:rPr>
          <w:rFonts w:ascii="Arial" w:hAnsi="Arial" w:cs="Arial"/>
          <w:b/>
          <w:lang w:val="es-ES"/>
        </w:rPr>
        <w:t>Clasificación por Objeto del Gasto</w:t>
      </w:r>
      <w:r w:rsidRPr="003203AD">
        <w:rPr>
          <w:rFonts w:ascii="Arial" w:hAnsi="Arial" w:cs="Arial"/>
          <w:lang w:val="es-ES"/>
        </w:rPr>
        <w:t xml:space="preserve"> a nivel de Capítulo, Concepto, Partida Genérica y Partida Específica; organizado de la siguiente manera: </w:t>
      </w:r>
    </w:p>
    <w:p w:rsidR="00D33429" w:rsidRPr="003203AD" w:rsidRDefault="00D33429" w:rsidP="00D33429">
      <w:pPr>
        <w:spacing w:after="0" w:line="240" w:lineRule="auto"/>
        <w:jc w:val="both"/>
        <w:rPr>
          <w:rFonts w:ascii="Arial" w:hAnsi="Arial" w:cs="Arial"/>
          <w:sz w:val="20"/>
          <w:lang w:val="es-ES"/>
        </w:rPr>
      </w:pPr>
    </w:p>
    <w:p w:rsidR="00D33429" w:rsidRPr="001B3D6F" w:rsidRDefault="00D33429" w:rsidP="00D33429">
      <w:pPr>
        <w:tabs>
          <w:tab w:val="left" w:pos="1276"/>
        </w:tabs>
        <w:spacing w:after="0" w:line="240" w:lineRule="auto"/>
        <w:ind w:left="1276" w:hanging="1276"/>
        <w:jc w:val="both"/>
        <w:rPr>
          <w:rFonts w:ascii="Arial" w:hAnsi="Arial" w:cs="Arial"/>
          <w:sz w:val="20"/>
          <w:lang w:val="es-ES"/>
        </w:rPr>
      </w:pPr>
      <w:r w:rsidRPr="001B3D6F">
        <w:rPr>
          <w:rFonts w:ascii="Arial" w:hAnsi="Arial" w:cs="Arial"/>
          <w:b/>
          <w:sz w:val="20"/>
          <w:lang w:val="es-ES"/>
        </w:rPr>
        <w:t>Anexo 1.1</w:t>
      </w:r>
      <w:r w:rsidRPr="001B3D6F">
        <w:rPr>
          <w:rFonts w:ascii="Arial" w:hAnsi="Arial" w:cs="Arial"/>
          <w:b/>
          <w:sz w:val="20"/>
          <w:lang w:val="es-ES"/>
        </w:rPr>
        <w:tab/>
      </w:r>
      <w:r w:rsidRPr="001B3D6F">
        <w:rPr>
          <w:rFonts w:ascii="Arial" w:hAnsi="Arial" w:cs="Arial"/>
          <w:sz w:val="20"/>
          <w:lang w:val="es-ES"/>
        </w:rPr>
        <w:t>Clasificación por Objeto del Gasto, a Cuarto Nivel.</w:t>
      </w:r>
    </w:p>
    <w:p w:rsidR="00D33429" w:rsidRPr="00DC38F2" w:rsidRDefault="00D33429" w:rsidP="00D33429">
      <w:pPr>
        <w:tabs>
          <w:tab w:val="left" w:pos="1276"/>
        </w:tabs>
        <w:spacing w:after="0" w:line="240" w:lineRule="auto"/>
        <w:ind w:left="1276" w:hanging="1276"/>
        <w:jc w:val="both"/>
        <w:rPr>
          <w:rFonts w:ascii="Arial" w:hAnsi="Arial" w:cs="Arial"/>
          <w:sz w:val="20"/>
          <w:lang w:val="es-ES"/>
        </w:rPr>
      </w:pPr>
      <w:r w:rsidRPr="00DC38F2">
        <w:rPr>
          <w:rFonts w:ascii="Arial" w:hAnsi="Arial" w:cs="Arial"/>
          <w:b/>
          <w:sz w:val="20"/>
          <w:lang w:val="es-ES"/>
        </w:rPr>
        <w:t>Anexo 1.2</w:t>
      </w:r>
      <w:r w:rsidRPr="00DC38F2">
        <w:rPr>
          <w:rFonts w:ascii="Arial" w:hAnsi="Arial" w:cs="Arial"/>
          <w:b/>
          <w:sz w:val="20"/>
          <w:lang w:val="es-ES"/>
        </w:rPr>
        <w:tab/>
      </w:r>
      <w:r w:rsidRPr="00DC38F2">
        <w:rPr>
          <w:rFonts w:ascii="Arial" w:hAnsi="Arial" w:cs="Arial"/>
          <w:sz w:val="20"/>
          <w:lang w:val="es-ES"/>
        </w:rPr>
        <w:t xml:space="preserve">Gastos en Comunicación Social (Capítulo, Concepto, Partida Genérica y Partida Específica). </w:t>
      </w:r>
    </w:p>
    <w:p w:rsidR="00D33429" w:rsidRPr="00DC38F2" w:rsidRDefault="00D33429" w:rsidP="00D33429">
      <w:pPr>
        <w:tabs>
          <w:tab w:val="left" w:pos="1276"/>
        </w:tabs>
        <w:spacing w:after="0" w:line="240" w:lineRule="auto"/>
        <w:ind w:left="1276" w:hanging="1276"/>
        <w:jc w:val="both"/>
        <w:rPr>
          <w:rFonts w:ascii="Arial" w:hAnsi="Arial" w:cs="Arial"/>
          <w:sz w:val="20"/>
          <w:lang w:val="es-ES"/>
        </w:rPr>
      </w:pPr>
      <w:r w:rsidRPr="00DC38F2">
        <w:rPr>
          <w:rFonts w:ascii="Arial" w:hAnsi="Arial" w:cs="Arial"/>
          <w:b/>
          <w:sz w:val="20"/>
          <w:lang w:val="es-ES"/>
        </w:rPr>
        <w:t>Anexo 1.3</w:t>
      </w:r>
      <w:r w:rsidRPr="00DC38F2">
        <w:rPr>
          <w:rFonts w:ascii="Arial" w:hAnsi="Arial" w:cs="Arial"/>
          <w:b/>
          <w:sz w:val="20"/>
          <w:lang w:val="es-ES"/>
        </w:rPr>
        <w:tab/>
      </w:r>
      <w:r w:rsidRPr="00DC38F2">
        <w:rPr>
          <w:rFonts w:ascii="Arial" w:hAnsi="Arial" w:cs="Arial"/>
          <w:sz w:val="20"/>
          <w:lang w:val="es-ES"/>
        </w:rPr>
        <w:t>Gastos en Comunicación Social (Clasificación Administrativa y Clasificación por Objeto del Gasto).</w:t>
      </w:r>
    </w:p>
    <w:p w:rsidR="00D33429" w:rsidRPr="00DC38F2" w:rsidRDefault="00D33429" w:rsidP="00D33429">
      <w:pPr>
        <w:tabs>
          <w:tab w:val="left" w:pos="1276"/>
        </w:tabs>
        <w:spacing w:after="0" w:line="240" w:lineRule="auto"/>
        <w:ind w:left="1276" w:hanging="1276"/>
        <w:jc w:val="both"/>
        <w:rPr>
          <w:rFonts w:ascii="Arial" w:hAnsi="Arial" w:cs="Arial"/>
          <w:sz w:val="20"/>
          <w:lang w:val="es-ES"/>
        </w:rPr>
      </w:pPr>
      <w:r w:rsidRPr="00DC38F2">
        <w:rPr>
          <w:rFonts w:ascii="Arial" w:hAnsi="Arial" w:cs="Arial"/>
          <w:b/>
          <w:sz w:val="20"/>
          <w:lang w:val="es-ES"/>
        </w:rPr>
        <w:t>Anexo 1.4</w:t>
      </w:r>
      <w:r w:rsidRPr="00DC38F2">
        <w:rPr>
          <w:rFonts w:ascii="Arial" w:hAnsi="Arial" w:cs="Arial"/>
          <w:b/>
          <w:sz w:val="20"/>
          <w:lang w:val="es-ES"/>
        </w:rPr>
        <w:tab/>
      </w:r>
      <w:r w:rsidRPr="00DC38F2">
        <w:rPr>
          <w:rFonts w:ascii="Arial" w:hAnsi="Arial" w:cs="Arial"/>
          <w:sz w:val="20"/>
          <w:lang w:val="es-ES"/>
        </w:rPr>
        <w:t xml:space="preserve">Subsidios y Subvenciones. </w:t>
      </w:r>
    </w:p>
    <w:p w:rsidR="00D33429" w:rsidRPr="00DC38F2" w:rsidRDefault="00D33429" w:rsidP="00D33429">
      <w:pPr>
        <w:tabs>
          <w:tab w:val="left" w:pos="1276"/>
        </w:tabs>
        <w:spacing w:after="0" w:line="240" w:lineRule="auto"/>
        <w:ind w:left="1276" w:hanging="1276"/>
        <w:jc w:val="both"/>
        <w:rPr>
          <w:rFonts w:ascii="Arial" w:hAnsi="Arial" w:cs="Arial"/>
          <w:sz w:val="20"/>
          <w:lang w:val="es-ES"/>
        </w:rPr>
      </w:pPr>
      <w:r w:rsidRPr="00DC38F2">
        <w:rPr>
          <w:rFonts w:ascii="Arial" w:hAnsi="Arial" w:cs="Arial"/>
          <w:b/>
          <w:sz w:val="20"/>
          <w:lang w:val="es-ES"/>
        </w:rPr>
        <w:t>Anexo 1.5</w:t>
      </w:r>
      <w:r w:rsidRPr="00DC38F2">
        <w:rPr>
          <w:rFonts w:ascii="Arial" w:hAnsi="Arial" w:cs="Arial"/>
          <w:sz w:val="20"/>
          <w:lang w:val="es-ES"/>
        </w:rPr>
        <w:tab/>
        <w:t xml:space="preserve">Ayudas Sociales. </w:t>
      </w:r>
    </w:p>
    <w:p w:rsidR="00D33429" w:rsidRPr="003203AD" w:rsidRDefault="00D33429" w:rsidP="00D33429">
      <w:pPr>
        <w:tabs>
          <w:tab w:val="left" w:pos="1276"/>
        </w:tabs>
        <w:spacing w:after="0" w:line="240" w:lineRule="auto"/>
        <w:ind w:left="1276" w:hanging="1276"/>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Artículo 1</w:t>
      </w:r>
      <w:r>
        <w:rPr>
          <w:rFonts w:ascii="Arial" w:hAnsi="Arial" w:cs="Arial"/>
          <w:b/>
          <w:lang w:val="es-ES"/>
        </w:rPr>
        <w:t>3</w:t>
      </w:r>
      <w:r w:rsidRPr="003203AD">
        <w:rPr>
          <w:rFonts w:ascii="Arial" w:hAnsi="Arial" w:cs="Arial"/>
          <w:lang w:val="es-ES"/>
        </w:rPr>
        <w:t xml:space="preserve">. Las erogaciones previstas en este Decreto, de acuerdo con la </w:t>
      </w:r>
      <w:r w:rsidRPr="003203AD">
        <w:rPr>
          <w:rFonts w:ascii="Arial" w:hAnsi="Arial" w:cs="Arial"/>
          <w:b/>
          <w:lang w:val="es-ES"/>
        </w:rPr>
        <w:t>Clasificación Administrativa</w:t>
      </w:r>
      <w:r w:rsidRPr="003203AD">
        <w:rPr>
          <w:rFonts w:ascii="Arial" w:hAnsi="Arial" w:cs="Arial"/>
          <w:lang w:val="es-ES"/>
        </w:rPr>
        <w:t xml:space="preserve"> se distribuyen de la siguiente manera:</w:t>
      </w:r>
    </w:p>
    <w:p w:rsidR="00D33429"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Pr>
          <w:rFonts w:ascii="Arial" w:hAnsi="Arial" w:cs="Arial"/>
          <w:lang w:val="es-ES"/>
        </w:rPr>
        <w:t xml:space="preserve">I. </w:t>
      </w:r>
      <w:r w:rsidRPr="00976FE5">
        <w:rPr>
          <w:rFonts w:ascii="Arial" w:hAnsi="Arial" w:cs="Arial"/>
          <w:lang w:val="es-ES"/>
        </w:rPr>
        <w:t>Clasificación Administrativa a Nivel Agregado</w:t>
      </w:r>
    </w:p>
    <w:p w:rsidR="00D33429" w:rsidRPr="003203AD" w:rsidRDefault="00D33429" w:rsidP="00D33429">
      <w:pPr>
        <w:spacing w:after="0" w:line="240" w:lineRule="auto"/>
        <w:jc w:val="both"/>
        <w:rPr>
          <w:rFonts w:ascii="Arial" w:hAnsi="Arial" w:cs="Arial"/>
          <w:lang w:val="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987"/>
        <w:gridCol w:w="1809"/>
      </w:tblGrid>
      <w:tr w:rsidR="00D33429" w:rsidRPr="00334CD1" w:rsidTr="00D33429">
        <w:trPr>
          <w:trHeight w:val="386"/>
          <w:tblHeader/>
          <w:jc w:val="center"/>
        </w:trPr>
        <w:tc>
          <w:tcPr>
            <w:tcW w:w="8642" w:type="dxa"/>
            <w:gridSpan w:val="3"/>
            <w:tcBorders>
              <w:top w:val="nil"/>
              <w:left w:val="nil"/>
              <w:bottom w:val="single" w:sz="4" w:space="0" w:color="auto"/>
              <w:right w:val="nil"/>
            </w:tcBorders>
            <w:shd w:val="clear" w:color="auto" w:fill="auto"/>
            <w:vAlign w:val="center"/>
          </w:tcPr>
          <w:p w:rsidR="00D33429" w:rsidRPr="00334CD1" w:rsidRDefault="00D33429" w:rsidP="00D33429">
            <w:pPr>
              <w:spacing w:after="0" w:line="240" w:lineRule="auto"/>
              <w:jc w:val="center"/>
              <w:rPr>
                <w:rFonts w:ascii="Arial" w:eastAsia="Times New Roman" w:hAnsi="Arial" w:cs="Arial"/>
                <w:b/>
                <w:bCs/>
                <w:sz w:val="20"/>
                <w:szCs w:val="20"/>
              </w:rPr>
            </w:pPr>
            <w:bookmarkStart w:id="15" w:name="_Toc522869252"/>
            <w:bookmarkStart w:id="16" w:name="_Toc526757440"/>
            <w:bookmarkStart w:id="17" w:name="_Toc22021874"/>
            <w:bookmarkStart w:id="18" w:name="_Toc22983151"/>
            <w:r w:rsidRPr="00334CD1">
              <w:rPr>
                <w:rFonts w:ascii="Arial" w:eastAsia="Times New Roman" w:hAnsi="Arial" w:cs="Arial"/>
                <w:b/>
                <w:sz w:val="20"/>
                <w:szCs w:val="20"/>
                <w:lang w:val="es-ES"/>
              </w:rPr>
              <w:t>Tabla 2. Clasificación Administrativa a Nivel Agregado</w:t>
            </w:r>
            <w:bookmarkEnd w:id="15"/>
            <w:bookmarkEnd w:id="16"/>
            <w:bookmarkEnd w:id="17"/>
            <w:bookmarkEnd w:id="18"/>
          </w:p>
        </w:tc>
      </w:tr>
      <w:tr w:rsidR="00D33429" w:rsidRPr="00334CD1" w:rsidTr="00D33429">
        <w:trPr>
          <w:trHeight w:val="525"/>
          <w:tblHeader/>
          <w:jc w:val="center"/>
        </w:trPr>
        <w:tc>
          <w:tcPr>
            <w:tcW w:w="846" w:type="dxa"/>
            <w:tcBorders>
              <w:top w:val="single" w:sz="4" w:space="0" w:color="auto"/>
            </w:tcBorders>
            <w:shd w:val="clear" w:color="auto" w:fill="auto"/>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Clave</w:t>
            </w:r>
          </w:p>
        </w:tc>
        <w:tc>
          <w:tcPr>
            <w:tcW w:w="5987" w:type="dxa"/>
            <w:tcBorders>
              <w:top w:val="single" w:sz="4" w:space="0" w:color="auto"/>
            </w:tcBorders>
            <w:shd w:val="clear" w:color="auto" w:fill="auto"/>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Concepto</w:t>
            </w:r>
          </w:p>
        </w:tc>
        <w:tc>
          <w:tcPr>
            <w:tcW w:w="1809" w:type="dxa"/>
            <w:tcBorders>
              <w:top w:val="single" w:sz="4" w:space="0" w:color="auto"/>
            </w:tcBorders>
            <w:shd w:val="clear" w:color="auto" w:fill="auto"/>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Asignación Presupuestal</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20000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Sector Público de las Entidades Federativas</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b/>
                <w:bCs/>
                <w:sz w:val="20"/>
                <w:szCs w:val="20"/>
              </w:rPr>
            </w:pPr>
            <w:r>
              <w:rPr>
                <w:rFonts w:ascii="Arial" w:hAnsi="Arial" w:cs="Arial"/>
                <w:b/>
                <w:bCs/>
                <w:color w:val="000000"/>
                <w:sz w:val="20"/>
                <w:szCs w:val="20"/>
              </w:rPr>
              <w:t>18,565,434,132</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21000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Sector Público No Financiero</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b/>
                <w:bCs/>
                <w:sz w:val="20"/>
                <w:szCs w:val="20"/>
              </w:rPr>
            </w:pPr>
            <w:r>
              <w:rPr>
                <w:rFonts w:ascii="Arial" w:hAnsi="Arial" w:cs="Arial"/>
                <w:b/>
                <w:bCs/>
                <w:color w:val="000000"/>
                <w:sz w:val="20"/>
                <w:szCs w:val="20"/>
              </w:rPr>
              <w:t>18,565,434,132</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21100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Gobierno General Estatal o del Distrito Federal</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b/>
                <w:bCs/>
                <w:sz w:val="20"/>
                <w:szCs w:val="20"/>
              </w:rPr>
            </w:pPr>
            <w:r>
              <w:rPr>
                <w:rFonts w:ascii="Arial" w:hAnsi="Arial" w:cs="Arial"/>
                <w:b/>
                <w:bCs/>
                <w:color w:val="000000"/>
                <w:sz w:val="20"/>
                <w:szCs w:val="20"/>
              </w:rPr>
              <w:t>18,565,434,132</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21110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Gobierno del Estado de Colima</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b/>
                <w:bCs/>
                <w:sz w:val="20"/>
                <w:szCs w:val="20"/>
              </w:rPr>
            </w:pPr>
            <w:r>
              <w:rPr>
                <w:rFonts w:ascii="Arial" w:hAnsi="Arial" w:cs="Arial"/>
                <w:b/>
                <w:bCs/>
                <w:color w:val="000000"/>
                <w:sz w:val="20"/>
                <w:szCs w:val="20"/>
              </w:rPr>
              <w:t>15,395,978,970</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21111</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Ejecutivo</w:t>
            </w:r>
          </w:p>
        </w:tc>
        <w:tc>
          <w:tcPr>
            <w:tcW w:w="1809" w:type="dxa"/>
            <w:shd w:val="clear" w:color="auto" w:fill="auto"/>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14,419,064,233</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21112</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Legislativo</w:t>
            </w:r>
          </w:p>
        </w:tc>
        <w:tc>
          <w:tcPr>
            <w:tcW w:w="1809" w:type="dxa"/>
            <w:shd w:val="clear" w:color="auto" w:fill="auto"/>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115,000,000</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21113</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Poder Judicial</w:t>
            </w:r>
          </w:p>
        </w:tc>
        <w:tc>
          <w:tcPr>
            <w:tcW w:w="1809" w:type="dxa"/>
            <w:shd w:val="clear" w:color="auto" w:fill="auto"/>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238,799,184</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21114</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Órganos Autónomos del Estado</w:t>
            </w:r>
          </w:p>
        </w:tc>
        <w:tc>
          <w:tcPr>
            <w:tcW w:w="1809" w:type="dxa"/>
            <w:shd w:val="clear" w:color="auto" w:fill="auto"/>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623,115,553</w:t>
            </w:r>
          </w:p>
        </w:tc>
      </w:tr>
      <w:tr w:rsidR="00D33429" w:rsidRPr="00334CD1" w:rsidTr="00D33429">
        <w:trPr>
          <w:trHeight w:val="52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21120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Entidades Paraestatales y Fideicomisos No Empresariales y No Financieros</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b/>
                <w:bCs/>
                <w:sz w:val="20"/>
                <w:szCs w:val="20"/>
              </w:rPr>
            </w:pPr>
            <w:r>
              <w:rPr>
                <w:rFonts w:ascii="Arial" w:hAnsi="Arial" w:cs="Arial"/>
                <w:b/>
                <w:bCs/>
                <w:color w:val="000000"/>
                <w:sz w:val="20"/>
                <w:szCs w:val="20"/>
              </w:rPr>
              <w:t>2,997,846,159</w:t>
            </w:r>
          </w:p>
        </w:tc>
      </w:tr>
      <w:tr w:rsidR="00D33429" w:rsidRPr="00334CD1" w:rsidTr="00D33429">
        <w:trPr>
          <w:trHeight w:val="52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21122</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Transferencias internas otorgadas a entidades paraestatales no empresariales y no financieras</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2,935,210,569</w:t>
            </w:r>
          </w:p>
        </w:tc>
      </w:tr>
      <w:tr w:rsidR="00D33429" w:rsidRPr="00334CD1" w:rsidTr="00D33429">
        <w:trPr>
          <w:trHeight w:val="376"/>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sz w:val="20"/>
                <w:szCs w:val="20"/>
              </w:rPr>
            </w:pPr>
            <w:r w:rsidRPr="00334CD1">
              <w:rPr>
                <w:rFonts w:ascii="Arial" w:eastAsia="Times New Roman" w:hAnsi="Arial" w:cs="Arial"/>
                <w:sz w:val="20"/>
                <w:szCs w:val="20"/>
              </w:rPr>
              <w:t>21123</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sz w:val="20"/>
                <w:szCs w:val="20"/>
              </w:rPr>
            </w:pPr>
            <w:r w:rsidRPr="00334CD1">
              <w:rPr>
                <w:rFonts w:ascii="Arial" w:eastAsia="Times New Roman" w:hAnsi="Arial" w:cs="Arial"/>
                <w:sz w:val="20"/>
                <w:szCs w:val="20"/>
              </w:rPr>
              <w:t>Transferencias internas otorgadas a fideicomisos públicos financieros</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62,635,590</w:t>
            </w:r>
          </w:p>
        </w:tc>
      </w:tr>
      <w:tr w:rsidR="00D33429" w:rsidRPr="00334CD1" w:rsidTr="00D33429">
        <w:trPr>
          <w:trHeight w:val="315"/>
          <w:jc w:val="center"/>
        </w:trPr>
        <w:tc>
          <w:tcPr>
            <w:tcW w:w="846" w:type="dxa"/>
            <w:shd w:val="clear" w:color="auto" w:fill="auto"/>
            <w:noWrap/>
            <w:vAlign w:val="center"/>
            <w:hideMark/>
          </w:tcPr>
          <w:p w:rsidR="00D33429" w:rsidRPr="00334CD1" w:rsidRDefault="00D33429" w:rsidP="00D33429">
            <w:pPr>
              <w:spacing w:after="0" w:line="240" w:lineRule="auto"/>
              <w:jc w:val="center"/>
              <w:rPr>
                <w:rFonts w:ascii="Arial" w:eastAsia="Times New Roman" w:hAnsi="Arial" w:cs="Arial"/>
                <w:b/>
                <w:bCs/>
                <w:sz w:val="20"/>
                <w:szCs w:val="20"/>
              </w:rPr>
            </w:pPr>
            <w:r w:rsidRPr="00334CD1">
              <w:rPr>
                <w:rFonts w:ascii="Arial" w:eastAsia="Times New Roman" w:hAnsi="Arial" w:cs="Arial"/>
                <w:b/>
                <w:bCs/>
                <w:sz w:val="20"/>
                <w:szCs w:val="20"/>
              </w:rPr>
              <w:t>21130</w:t>
            </w:r>
          </w:p>
        </w:tc>
        <w:tc>
          <w:tcPr>
            <w:tcW w:w="5987" w:type="dxa"/>
            <w:shd w:val="clear" w:color="auto" w:fill="auto"/>
            <w:vAlign w:val="center"/>
            <w:hideMark/>
          </w:tcPr>
          <w:p w:rsidR="00D33429" w:rsidRPr="00334CD1" w:rsidRDefault="00D33429" w:rsidP="00D33429">
            <w:pPr>
              <w:spacing w:after="0" w:line="240" w:lineRule="auto"/>
              <w:jc w:val="both"/>
              <w:rPr>
                <w:rFonts w:ascii="Arial" w:eastAsia="Times New Roman" w:hAnsi="Arial" w:cs="Arial"/>
                <w:b/>
                <w:bCs/>
                <w:sz w:val="20"/>
                <w:szCs w:val="20"/>
              </w:rPr>
            </w:pPr>
            <w:r w:rsidRPr="00334CD1">
              <w:rPr>
                <w:rFonts w:ascii="Arial" w:eastAsia="Times New Roman" w:hAnsi="Arial" w:cs="Arial"/>
                <w:b/>
                <w:bCs/>
                <w:sz w:val="20"/>
                <w:szCs w:val="20"/>
              </w:rPr>
              <w:t>Instituciones Públicas de Seguridad Social</w:t>
            </w:r>
          </w:p>
        </w:tc>
        <w:tc>
          <w:tcPr>
            <w:tcW w:w="1809" w:type="dxa"/>
            <w:shd w:val="clear" w:color="auto" w:fill="auto"/>
            <w:noWrap/>
            <w:vAlign w:val="center"/>
          </w:tcPr>
          <w:p w:rsidR="00D33429" w:rsidRPr="00334CD1" w:rsidRDefault="005C583B" w:rsidP="00D33429">
            <w:pPr>
              <w:spacing w:after="0" w:line="240" w:lineRule="auto"/>
              <w:jc w:val="right"/>
              <w:rPr>
                <w:rFonts w:ascii="Arial" w:hAnsi="Arial" w:cs="Arial"/>
                <w:b/>
                <w:bCs/>
                <w:sz w:val="20"/>
                <w:szCs w:val="20"/>
              </w:rPr>
            </w:pPr>
            <w:r>
              <w:rPr>
                <w:rFonts w:ascii="Arial" w:hAnsi="Arial" w:cs="Arial"/>
                <w:b/>
                <w:bCs/>
                <w:color w:val="000000"/>
                <w:sz w:val="20"/>
                <w:szCs w:val="20"/>
              </w:rPr>
              <w:t>171,609,</w:t>
            </w:r>
            <w:r w:rsidR="00D33429">
              <w:rPr>
                <w:rFonts w:ascii="Arial" w:hAnsi="Arial" w:cs="Arial"/>
                <w:b/>
                <w:bCs/>
                <w:color w:val="000000"/>
                <w:sz w:val="20"/>
                <w:szCs w:val="20"/>
              </w:rPr>
              <w:t>003</w:t>
            </w:r>
          </w:p>
        </w:tc>
      </w:tr>
      <w:tr w:rsidR="00D33429" w:rsidRPr="00334CD1" w:rsidTr="00D33429">
        <w:trPr>
          <w:trHeight w:val="315"/>
          <w:jc w:val="center"/>
        </w:trPr>
        <w:tc>
          <w:tcPr>
            <w:tcW w:w="846" w:type="dxa"/>
            <w:shd w:val="clear" w:color="auto" w:fill="auto"/>
            <w:noWrap/>
            <w:vAlign w:val="center"/>
            <w:hideMark/>
          </w:tcPr>
          <w:p w:rsidR="00D33429" w:rsidRPr="005F1814" w:rsidRDefault="00D33429" w:rsidP="00D33429">
            <w:pPr>
              <w:spacing w:after="0" w:line="240" w:lineRule="auto"/>
              <w:jc w:val="center"/>
              <w:rPr>
                <w:rFonts w:ascii="Arial" w:eastAsia="Times New Roman" w:hAnsi="Arial" w:cs="Arial"/>
                <w:sz w:val="20"/>
                <w:szCs w:val="20"/>
              </w:rPr>
            </w:pPr>
            <w:r w:rsidRPr="005F1814">
              <w:rPr>
                <w:rFonts w:ascii="Arial" w:eastAsia="Times New Roman" w:hAnsi="Arial" w:cs="Arial"/>
                <w:sz w:val="20"/>
                <w:szCs w:val="20"/>
              </w:rPr>
              <w:t>21130</w:t>
            </w:r>
          </w:p>
        </w:tc>
        <w:tc>
          <w:tcPr>
            <w:tcW w:w="5987" w:type="dxa"/>
            <w:shd w:val="clear" w:color="auto" w:fill="auto"/>
            <w:vAlign w:val="center"/>
            <w:hideMark/>
          </w:tcPr>
          <w:p w:rsidR="00D33429" w:rsidRPr="005F1814" w:rsidRDefault="00D33429" w:rsidP="00D33429">
            <w:pPr>
              <w:spacing w:after="0" w:line="240" w:lineRule="auto"/>
              <w:jc w:val="both"/>
              <w:rPr>
                <w:rFonts w:ascii="Arial" w:eastAsia="Times New Roman" w:hAnsi="Arial" w:cs="Arial"/>
                <w:sz w:val="20"/>
                <w:szCs w:val="20"/>
              </w:rPr>
            </w:pPr>
            <w:r w:rsidRPr="005F1814">
              <w:rPr>
                <w:rFonts w:ascii="Arial" w:eastAsia="Times New Roman" w:hAnsi="Arial" w:cs="Arial"/>
                <w:sz w:val="20"/>
                <w:szCs w:val="20"/>
              </w:rPr>
              <w:t>Instituciones Públicas de Seguridad Social</w:t>
            </w:r>
          </w:p>
        </w:tc>
        <w:tc>
          <w:tcPr>
            <w:tcW w:w="1809" w:type="dxa"/>
            <w:shd w:val="clear" w:color="auto" w:fill="auto"/>
            <w:noWrap/>
            <w:vAlign w:val="center"/>
          </w:tcPr>
          <w:p w:rsidR="00D33429" w:rsidRPr="00334CD1" w:rsidRDefault="00D33429" w:rsidP="00D33429">
            <w:pPr>
              <w:spacing w:after="0" w:line="240" w:lineRule="auto"/>
              <w:jc w:val="right"/>
              <w:rPr>
                <w:rFonts w:ascii="Arial" w:hAnsi="Arial" w:cs="Arial"/>
                <w:sz w:val="20"/>
                <w:szCs w:val="20"/>
              </w:rPr>
            </w:pPr>
            <w:r>
              <w:rPr>
                <w:rFonts w:ascii="Arial" w:hAnsi="Arial" w:cs="Arial"/>
                <w:color w:val="000000"/>
                <w:sz w:val="20"/>
                <w:szCs w:val="20"/>
              </w:rPr>
              <w:t>171,609,003</w:t>
            </w:r>
          </w:p>
        </w:tc>
      </w:tr>
    </w:tbl>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2</w:t>
      </w:r>
      <w:r w:rsidRPr="003203AD">
        <w:rPr>
          <w:rFonts w:ascii="Arial" w:hAnsi="Arial" w:cs="Arial"/>
          <w:lang w:val="es-ES"/>
        </w:rPr>
        <w:t xml:space="preserve"> se presenta la desagregación de acuerdo con la </w:t>
      </w:r>
      <w:r w:rsidRPr="003203AD">
        <w:rPr>
          <w:rFonts w:ascii="Arial" w:hAnsi="Arial" w:cs="Arial"/>
          <w:b/>
          <w:lang w:val="es-ES"/>
        </w:rPr>
        <w:t>Clasificación Administrativa</w:t>
      </w:r>
      <w:r w:rsidRPr="003203AD">
        <w:rPr>
          <w:rFonts w:ascii="Arial" w:hAnsi="Arial" w:cs="Arial"/>
          <w:lang w:val="es-ES"/>
        </w:rPr>
        <w:t>.</w:t>
      </w:r>
    </w:p>
    <w:p w:rsidR="00D33429" w:rsidRDefault="00D33429" w:rsidP="00D33429">
      <w:pPr>
        <w:spacing w:after="0" w:line="240" w:lineRule="auto"/>
        <w:jc w:val="both"/>
        <w:rPr>
          <w:rFonts w:ascii="Arial" w:hAnsi="Arial" w:cs="Arial"/>
          <w:b/>
          <w:lang w:val="es-ES"/>
        </w:rPr>
      </w:pPr>
    </w:p>
    <w:p w:rsidR="00D33429" w:rsidRPr="003203AD" w:rsidRDefault="00D33429" w:rsidP="005C583B">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14</w:t>
      </w:r>
      <w:r w:rsidRPr="003203AD">
        <w:rPr>
          <w:rFonts w:ascii="Arial" w:hAnsi="Arial" w:cs="Arial"/>
          <w:lang w:val="es-ES"/>
        </w:rPr>
        <w:t xml:space="preserve">. De acuerdo con la </w:t>
      </w:r>
      <w:r w:rsidRPr="003203AD">
        <w:rPr>
          <w:rFonts w:ascii="Arial" w:hAnsi="Arial" w:cs="Arial"/>
          <w:b/>
          <w:lang w:val="es-ES"/>
        </w:rPr>
        <w:t>Clasificación Funcional del Gasto</w:t>
      </w:r>
      <w:r w:rsidRPr="003203AD">
        <w:rPr>
          <w:rFonts w:ascii="Arial" w:hAnsi="Arial" w:cs="Arial"/>
          <w:lang w:val="es-ES"/>
        </w:rPr>
        <w:t>, el Presupuesto de Egresos del Estado de Colima para el Ejercicio Fiscal 202</w:t>
      </w:r>
      <w:r>
        <w:rPr>
          <w:rFonts w:ascii="Arial" w:hAnsi="Arial" w:cs="Arial"/>
          <w:lang w:val="es-ES"/>
        </w:rPr>
        <w:t>2</w:t>
      </w:r>
      <w:r w:rsidRPr="003203AD">
        <w:rPr>
          <w:rFonts w:ascii="Arial" w:hAnsi="Arial" w:cs="Arial"/>
          <w:lang w:val="es-ES"/>
        </w:rPr>
        <w:t xml:space="preserve"> se distribuye de la siguiente forma:</w:t>
      </w:r>
      <w:bookmarkStart w:id="19" w:name="_Toc522869258"/>
      <w:bookmarkStart w:id="20" w:name="_Toc526757442"/>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0"/>
        <w:gridCol w:w="1812"/>
      </w:tblGrid>
      <w:tr w:rsidR="00D33429" w:rsidRPr="00657E73" w:rsidTr="00D33429">
        <w:trPr>
          <w:trHeight w:val="283"/>
          <w:tblHeader/>
          <w:jc w:val="center"/>
        </w:trPr>
        <w:tc>
          <w:tcPr>
            <w:tcW w:w="7792" w:type="dxa"/>
            <w:gridSpan w:val="2"/>
            <w:tcBorders>
              <w:top w:val="nil"/>
              <w:left w:val="nil"/>
              <w:bottom w:val="single" w:sz="4" w:space="0" w:color="auto"/>
              <w:right w:val="nil"/>
            </w:tcBorders>
            <w:shd w:val="clear" w:color="auto" w:fill="auto"/>
            <w:vAlign w:val="center"/>
          </w:tcPr>
          <w:bookmarkEnd w:id="19"/>
          <w:bookmarkEnd w:id="20"/>
          <w:p w:rsidR="00D33429" w:rsidRPr="00657E73" w:rsidRDefault="00D33429" w:rsidP="00D33429">
            <w:pPr>
              <w:spacing w:after="0" w:line="240" w:lineRule="auto"/>
              <w:jc w:val="center"/>
              <w:rPr>
                <w:rFonts w:ascii="Arial" w:hAnsi="Arial" w:cs="Arial"/>
                <w:b/>
                <w:sz w:val="20"/>
                <w:szCs w:val="20"/>
                <w:lang w:val="es-ES"/>
              </w:rPr>
            </w:pPr>
            <w:r w:rsidRPr="00657E73">
              <w:rPr>
                <w:rFonts w:ascii="Arial" w:eastAsia="Times New Roman" w:hAnsi="Arial" w:cs="Arial"/>
                <w:b/>
                <w:sz w:val="20"/>
                <w:szCs w:val="20"/>
                <w:lang w:val="es-ES"/>
              </w:rPr>
              <w:t xml:space="preserve">Tabla </w:t>
            </w:r>
            <w:r>
              <w:rPr>
                <w:rFonts w:ascii="Arial" w:eastAsia="Times New Roman" w:hAnsi="Arial" w:cs="Arial"/>
                <w:b/>
                <w:sz w:val="20"/>
                <w:szCs w:val="20"/>
                <w:lang w:val="es-ES"/>
              </w:rPr>
              <w:t>3</w:t>
            </w:r>
            <w:r w:rsidRPr="00657E73">
              <w:rPr>
                <w:rFonts w:ascii="Arial" w:eastAsia="Times New Roman" w:hAnsi="Arial" w:cs="Arial"/>
                <w:b/>
                <w:sz w:val="20"/>
                <w:szCs w:val="20"/>
                <w:lang w:val="es-ES"/>
              </w:rPr>
              <w:t xml:space="preserve">. Clasificación Funcional del Gasto </w:t>
            </w:r>
          </w:p>
        </w:tc>
      </w:tr>
      <w:tr w:rsidR="00D33429" w:rsidRPr="00657E73" w:rsidTr="00D33429">
        <w:trPr>
          <w:trHeight w:val="283"/>
          <w:tblHeader/>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Concepto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Asignación Presupuestal</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1.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2,550,993,909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54"/>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LEGISLACIÓN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156,000,000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1.1.1 Legislación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115,000,000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1.1.2 Fiscalización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41,000,000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37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914,994,185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lastRenderedPageBreak/>
              <w:t>1.2.1 Impartición de 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289,726,383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1.2.2 Procuración de Justicia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447,888,016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1.2.3 Reclusión y Readaptación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163,933,886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1.2.4 Derechos Humanos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13,445,900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0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COORDINACIÓN DE LA POLÍTICA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261,938,153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1.3.1 Presidencia / Gubernatura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75,762,561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1.3.2 Política Interior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70,399,230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1.3.3 Preservación y Cuidado del Patrimonio Público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1.3.4 Función Pública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19,006,001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1.3.5 Asuntos Jurídicos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23,228,905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1.3.6 Organización de Procesos Electorales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50,773,580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1.3.7 Población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1.3.8 Territorio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1.3.9 Otros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22,767,876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3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RELACIONES EXTERIORES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1.4.1 Relaciones Exteriores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0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ASUNTOS FINANCIEROS Y HACENDARIOS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157,948,917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1.5.1 Asuntos Financieros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1.5.2 Asuntos Hacendarios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157,948,917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1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SEGURIDAD NACIONAL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1.6.1 Defensa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1.6.2 Marina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1.6.3 Inteligencia para la Preservación de la Seguridad Nacional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39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ASUNTOS DE ORDEN PÚBLICO Y DE SEGURIDAD INTERIOR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800,873,182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1.7.1 Policía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416,784,644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1.7.2 Protección Civil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44,141,730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1.7.3 Otros Asuntos de Orden Público y Seguridad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32,569,456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1.7.4 Sistema Nacional de Seguridad Pública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307,377,352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1"/>
                <w:numId w:val="7"/>
              </w:numPr>
              <w:tabs>
                <w:tab w:val="left" w:pos="427"/>
              </w:tabs>
              <w:spacing w:after="0" w:line="240" w:lineRule="auto"/>
              <w:ind w:left="0" w:firstLine="0"/>
              <w:rPr>
                <w:rFonts w:ascii="Arial" w:hAnsi="Arial" w:cs="Arial"/>
                <w:b/>
                <w:sz w:val="18"/>
                <w:szCs w:val="18"/>
                <w:lang w:val="es-ES"/>
              </w:rPr>
            </w:pPr>
            <w:r w:rsidRPr="00976FE5">
              <w:rPr>
                <w:rFonts w:ascii="Arial" w:hAnsi="Arial" w:cs="Arial"/>
                <w:b/>
                <w:sz w:val="18"/>
                <w:szCs w:val="18"/>
                <w:lang w:val="es-ES"/>
              </w:rPr>
              <w:t>OTROS SERVICIOS GENERALES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259,239,472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1.8.1 Servicios Registrales, Administrativos y Patrimoniales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37,177,503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1.8.2 Servicios Estadísticos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1.8.3 Servicios de Comunicación y Medios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1.8.4 Acceso a la Información Pública Gubernamental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19,080,858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1.8.5 Otros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202,981,111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7748DC">
            <w:pPr>
              <w:numPr>
                <w:ilvl w:val="0"/>
                <w:numId w:val="7"/>
              </w:numPr>
              <w:spacing w:after="0" w:line="240" w:lineRule="auto"/>
              <w:ind w:left="0"/>
              <w:rPr>
                <w:rFonts w:ascii="Arial" w:hAnsi="Arial" w:cs="Arial"/>
                <w:b/>
                <w:sz w:val="18"/>
                <w:szCs w:val="18"/>
                <w:lang w:val="es-ES"/>
              </w:rPr>
            </w:pPr>
            <w:r w:rsidRPr="00976FE5">
              <w:rPr>
                <w:rFonts w:ascii="Arial" w:hAnsi="Arial" w:cs="Arial"/>
                <w:b/>
                <w:sz w:val="18"/>
                <w:szCs w:val="18"/>
                <w:lang w:val="es-ES"/>
              </w:rPr>
              <w:t>2. DESARROLLO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12,097,623,359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lastRenderedPageBreak/>
              <w:t>2.1.  PROTECCIÓN AMBIENTAL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40,132,735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2.1.1 Ordenación de Desechos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2.1.2 Administración del Agua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4,066,625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2.1.3 Ordenación de Aguas Residuales, Drenaje y Alcantarillado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2.1.4 Reducción de la Contaminación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2.1.5 Protección de la Diversidad Biológica y del Paisaje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2.1.6 Otros de Protección Ambiental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36,066,110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2.2.  VIVIENDA Y SERVICIOS A LA COMUNIDAD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122,894,864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2.2.1 Urbanización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60,247,842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2.2.2 Desarrollo Comunitario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2.2.3 Abastecimiento de Agua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15,000,000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2.2.4 Alumbrado Público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2.2.5 Vivienda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47,647,022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2.2.6 Servicios Comunales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2.2.7 Desarrollo Regional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2.3.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2,143,589,887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2.3.1 Prestación de Servicios de Salud a la Comunidad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678,462,308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2.3.2 Prestación de Servicios de Salud a la Persona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160,808,415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2.3.3 Generación de Recursos para la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114,070,139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2.3.4 Rectoría del Sistema de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106,673,738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2.3.5 Protección Social en Salud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1,083,575,287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2.4.</w:t>
            </w:r>
            <w:r>
              <w:rPr>
                <w:rFonts w:ascii="Arial" w:hAnsi="Arial" w:cs="Arial"/>
                <w:b/>
                <w:sz w:val="18"/>
                <w:szCs w:val="18"/>
                <w:lang w:val="es-ES"/>
              </w:rPr>
              <w:t xml:space="preserve"> </w:t>
            </w:r>
            <w:r w:rsidRPr="00976FE5">
              <w:rPr>
                <w:rFonts w:ascii="Arial" w:hAnsi="Arial" w:cs="Arial"/>
                <w:b/>
                <w:sz w:val="18"/>
                <w:szCs w:val="18"/>
                <w:lang w:val="es-ES"/>
              </w:rPr>
              <w:t>RECREACION, CULTURA Y OTRAS MANIFESTACIONES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166,784,413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2.4.1 Deporte y Recreación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59,387,203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2.4.2 Cultura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86,234,649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2.4.3 Radio, Televisión y Editoriales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21,162,561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2.4.4 Asuntos Religiosos y Otras Manifestaciones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2.5.  EDUCACIÓN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7,271,397,256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2.5.1 Educación Básica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3,707,682,902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2.5.2 Educación Media Superior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325,938,225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2.5.3 Educación Superior</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2,323,639,941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2.5.4 Posgrado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2.5.5 Educación para Adultos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38,300,750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2.5.6 Otros Servicios Educativos y Actividades Inherentes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875,835,438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2.6.  PROTECCIÓN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1,629,635,370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2.6.1 Enfermedad e Incapacidad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lastRenderedPageBreak/>
              <w:t>2.6.2 Edad Avanzada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1,245,360,641 </w:t>
            </w:r>
          </w:p>
        </w:tc>
      </w:tr>
      <w:tr w:rsidR="00D33429" w:rsidRPr="00976FE5" w:rsidTr="00D33429">
        <w:trPr>
          <w:trHeight w:val="47"/>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2.6.3 Familia e Hijos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10,124,169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2.6.4 Desempleo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2.6.5 Alimentación y Nutrición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2,670,727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2.6.6 Apoyo Social para la Vivienda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2.6.7 Indígenas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2.6.8 Otros Grupos Vulnerables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358,583,836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2.6.9 Otros de Seguridad Social y Asistencia Social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12,895,997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2.7. OTROS ASUNTOS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723,188,834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2.7.1 Otros Asuntos Sociales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723,188,834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 DESARROLLO ECONÓMICO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262,522,808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3.1. ASUNTOS ECONÓMICOS, COMERCIALES Y LABORALES EN GENERAL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91,579,103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3.1.1 Asuntos Económicos y Comerciales en General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64,443,208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3.1.2 Asuntos Laborales Generales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27,135,895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3.2. AGROPECUARIA, SILVICULTURA, PESCA Y CAZA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93,331,874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3.2.1 Agropecuaria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93,331,874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3.2.2 Silvicultura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3.2.3 Acuacultura, Pesca y Caza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3.2.4 Agroindustrial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3.2.5 Hidroagrícola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3.2.6 Apoyo Financiero a la Banca y Seguro Agropecuario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3.3.  COMBUSTIBLES Y ENERGÍA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3.3.1 Carbón y Otros Combustibles Minerales Sólidos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3.3.2 Petróleo y Gas Natural (Hidrocarburos)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3.3.3 Combustibles Nucleares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3.3.4 Otros Combustibles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3.3.5 Electricidad</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3.3.6 Energía no Eléctrica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3.4.  MINERÍA, MANUFACTURAS Y CONSTRUCCIÓN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3.4.1 Extracción de Recursos Minerales Excepto los Combustibles Minerales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3.4.2 Manufacturas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3.4.3 Construcción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3.5.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3.5.1 Transporte por Carretera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3.5.2 Transporte por Agua y Puertos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lastRenderedPageBreak/>
              <w:t>3.5.3 Transporte por Ferrocarril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3.5.4 Transporte Aéreo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3.5.5 Transporte por Oleoductos y Gasoductos y Otros Sistemas de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3.5.6 Otros Relacionados con Transporte</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3.6.  COMUNICACIONES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28,962,473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3.6.1 Comunicaciones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28,962,473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3.7.  TURISMO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32,689,766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3.7.1 Turismo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32,574,766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3.7.2 Hoteles y Restaurantes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115,000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3.8.  CIENCIA, TECNOLOGÍA E INNOVACIÓN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15,959,592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3.8.1 Investigación Científica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3.8.2 Desarrollo Tecnológico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15,959,592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3.8.3 Servicios Científicos y Tecnológicos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3.8.4 Innovación</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3.9.  OTRAS INDUSTRIAS Y OTROS ASUNTOS ECONÓMICOS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3.9.1 Comercio, Distribución, Almacenamiento y Depósito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3.9.2 Otras Industrias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3.9.3 Otros Asuntos Económicos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4. OTRAS NO CLASIFICADAS EN FUNCIONES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3,654,294,056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5C583B">
              <w:rPr>
                <w:rFonts w:ascii="Arial" w:hAnsi="Arial" w:cs="Arial"/>
                <w:b/>
                <w:sz w:val="16"/>
                <w:szCs w:val="18"/>
                <w:lang w:val="es-ES"/>
              </w:rPr>
              <w:t>4.1. TRANSACCIONES DE LA DEUDA PÚBLICA / COSTO FINANCIERO DE LA DEUDA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606,579,591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4.1.1 Deuda Pública Interna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606,579,591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4.1.2 Deuda Pública Externa</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5C583B">
              <w:rPr>
                <w:rFonts w:ascii="Arial" w:hAnsi="Arial" w:cs="Arial"/>
                <w:b/>
                <w:sz w:val="16"/>
                <w:szCs w:val="18"/>
                <w:lang w:val="es-ES"/>
              </w:rPr>
              <w:t>4.2.  TRANSFERENCIAS, PARTICIPACIONES Y APORTACIONES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2,696,157,183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4.2.1 Transferencias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3,092,424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4.2.2 Participaciones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1,797,145,843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4.2.3 Aportaciones entre Diferentes Niveles y Órdenes de Gobierno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895,918,916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976FE5">
              <w:rPr>
                <w:rFonts w:ascii="Arial" w:hAnsi="Arial" w:cs="Arial"/>
                <w:b/>
                <w:sz w:val="18"/>
                <w:szCs w:val="18"/>
                <w:lang w:val="es-ES"/>
              </w:rPr>
              <w:t>4.3.  SANEAMIENTO DEL SISTEMA FINANCIERO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4.3.1 Saneamiento del Sistema Financiero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4.3.2 Apoyos IPAB</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4.3.3 Banca de Desarrollo</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4.3.4 Apoyo a los Programas de Reestructura en Unidades de Inversión (UDIS)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0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b/>
                <w:sz w:val="18"/>
                <w:szCs w:val="18"/>
                <w:lang w:val="es-ES"/>
              </w:rPr>
            </w:pPr>
            <w:r w:rsidRPr="005C583B">
              <w:rPr>
                <w:rFonts w:ascii="Arial" w:hAnsi="Arial" w:cs="Arial"/>
                <w:b/>
                <w:sz w:val="16"/>
                <w:szCs w:val="18"/>
                <w:lang w:val="es-ES"/>
              </w:rPr>
              <w:t>4.4.  ADEUDOS DE EJERCICIOS FISCALES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18"/>
                <w:szCs w:val="18"/>
              </w:rPr>
              <w:t xml:space="preserve">351,557,282 </w:t>
            </w:r>
          </w:p>
        </w:tc>
      </w:tr>
      <w:tr w:rsidR="00D33429" w:rsidRPr="00976FE5"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976FE5" w:rsidRDefault="00D33429" w:rsidP="00D33429">
            <w:pPr>
              <w:spacing w:after="0" w:line="240" w:lineRule="auto"/>
              <w:rPr>
                <w:rFonts w:ascii="Arial" w:hAnsi="Arial" w:cs="Arial"/>
                <w:sz w:val="18"/>
                <w:szCs w:val="18"/>
                <w:lang w:val="es-ES"/>
              </w:rPr>
            </w:pPr>
            <w:r w:rsidRPr="00976FE5">
              <w:rPr>
                <w:rFonts w:ascii="Arial" w:hAnsi="Arial" w:cs="Arial"/>
                <w:sz w:val="18"/>
                <w:szCs w:val="18"/>
                <w:lang w:val="es-ES"/>
              </w:rPr>
              <w:t>4.4.1 Adeudos de Ejercicios Fiscales Anteriores</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sz w:val="18"/>
                <w:szCs w:val="18"/>
                <w:lang w:val="es-ES"/>
              </w:rPr>
            </w:pPr>
            <w:r>
              <w:rPr>
                <w:rFonts w:ascii="Arial" w:hAnsi="Arial" w:cs="Arial"/>
                <w:color w:val="000000"/>
                <w:sz w:val="18"/>
                <w:szCs w:val="18"/>
              </w:rPr>
              <w:t xml:space="preserve">351,557,282 </w:t>
            </w:r>
          </w:p>
        </w:tc>
      </w:tr>
      <w:tr w:rsidR="00D33429" w:rsidRPr="00657E73" w:rsidTr="00D33429">
        <w:trPr>
          <w:trHeight w:val="283"/>
          <w:jc w:val="center"/>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Total</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975718" w:rsidRDefault="00D33429" w:rsidP="00D33429">
            <w:pPr>
              <w:spacing w:after="0" w:line="240" w:lineRule="auto"/>
              <w:jc w:val="right"/>
              <w:rPr>
                <w:rFonts w:ascii="Arial" w:hAnsi="Arial" w:cs="Arial"/>
                <w:b/>
                <w:bCs/>
                <w:sz w:val="18"/>
                <w:szCs w:val="18"/>
                <w:lang w:val="es-ES"/>
              </w:rPr>
            </w:pPr>
            <w:r>
              <w:rPr>
                <w:rFonts w:ascii="Arial" w:hAnsi="Arial" w:cs="Arial"/>
                <w:b/>
                <w:bCs/>
                <w:color w:val="000000"/>
                <w:sz w:val="20"/>
                <w:szCs w:val="20"/>
              </w:rPr>
              <w:t xml:space="preserve">18,565,434,132 </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15</w:t>
      </w:r>
      <w:r w:rsidRPr="003203AD">
        <w:rPr>
          <w:rFonts w:ascii="Arial" w:hAnsi="Arial" w:cs="Arial"/>
          <w:lang w:val="es-ES"/>
        </w:rPr>
        <w:t xml:space="preserve">. De acuerdo con la </w:t>
      </w:r>
      <w:r w:rsidRPr="003203AD">
        <w:rPr>
          <w:rFonts w:ascii="Arial" w:hAnsi="Arial" w:cs="Arial"/>
          <w:b/>
          <w:lang w:val="es-ES"/>
        </w:rPr>
        <w:t>Clasificación por Tipo de Gasto</w:t>
      </w:r>
      <w:r w:rsidRPr="003203AD">
        <w:rPr>
          <w:rFonts w:ascii="Arial" w:hAnsi="Arial" w:cs="Arial"/>
          <w:lang w:val="es-ES"/>
        </w:rPr>
        <w:t>, el Presupuesto de Egresos del Estado de Colima para el Ejercicio Fiscal 202</w:t>
      </w:r>
      <w:r>
        <w:rPr>
          <w:rFonts w:ascii="Arial" w:hAnsi="Arial" w:cs="Arial"/>
          <w:lang w:val="es-ES"/>
        </w:rPr>
        <w:t>2</w:t>
      </w:r>
      <w:r w:rsidRPr="003203AD">
        <w:rPr>
          <w:rFonts w:ascii="Arial" w:hAnsi="Arial" w:cs="Arial"/>
          <w:lang w:val="es-ES"/>
        </w:rPr>
        <w:t xml:space="preserve"> se distribuye de la siguiente forma:</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63"/>
        <w:gridCol w:w="1896"/>
      </w:tblGrid>
      <w:tr w:rsidR="00D33429" w:rsidRPr="00657E73" w:rsidTr="00D33429">
        <w:trPr>
          <w:trHeight w:val="283"/>
          <w:tblHeader/>
        </w:trPr>
        <w:tc>
          <w:tcPr>
            <w:tcW w:w="7708" w:type="dxa"/>
            <w:gridSpan w:val="3"/>
            <w:tcBorders>
              <w:top w:val="nil"/>
              <w:left w:val="nil"/>
              <w:bottom w:val="single" w:sz="4" w:space="0" w:color="auto"/>
              <w:right w:val="nil"/>
            </w:tcBorders>
            <w:shd w:val="clear" w:color="auto" w:fill="auto"/>
            <w:vAlign w:val="center"/>
          </w:tcPr>
          <w:p w:rsidR="00D33429" w:rsidRPr="00657E73" w:rsidRDefault="00D33429" w:rsidP="00D33429">
            <w:pPr>
              <w:spacing w:after="0" w:line="240" w:lineRule="auto"/>
              <w:jc w:val="center"/>
              <w:rPr>
                <w:rFonts w:ascii="Arial" w:hAnsi="Arial" w:cs="Arial"/>
                <w:b/>
                <w:bCs/>
                <w:sz w:val="20"/>
                <w:lang w:val="es-ES"/>
              </w:rPr>
            </w:pPr>
            <w:bookmarkStart w:id="21" w:name="_Toc522869231"/>
            <w:bookmarkStart w:id="22" w:name="_Toc526757437"/>
            <w:bookmarkStart w:id="23" w:name="_Toc22021878"/>
            <w:bookmarkStart w:id="24" w:name="_Toc22983153"/>
            <w:r w:rsidRPr="003203AD">
              <w:rPr>
                <w:rFonts w:ascii="Arial" w:eastAsia="Times New Roman" w:hAnsi="Arial" w:cs="Arial"/>
                <w:b/>
                <w:lang w:val="es-ES"/>
              </w:rPr>
              <w:t xml:space="preserve">Tabla </w:t>
            </w:r>
            <w:r>
              <w:rPr>
                <w:rFonts w:ascii="Arial" w:eastAsia="Times New Roman" w:hAnsi="Arial" w:cs="Arial"/>
                <w:b/>
                <w:lang w:val="es-ES"/>
              </w:rPr>
              <w:t>4</w:t>
            </w:r>
            <w:r w:rsidRPr="003203AD">
              <w:rPr>
                <w:rFonts w:ascii="Arial" w:eastAsia="Times New Roman" w:hAnsi="Arial" w:cs="Arial"/>
                <w:b/>
                <w:lang w:val="es-ES"/>
              </w:rPr>
              <w:t>. Clasificación por Tipo de Gasto</w:t>
            </w:r>
            <w:bookmarkEnd w:id="21"/>
            <w:bookmarkEnd w:id="22"/>
            <w:bookmarkEnd w:id="23"/>
            <w:bookmarkEnd w:id="24"/>
          </w:p>
        </w:tc>
      </w:tr>
      <w:tr w:rsidR="00D33429" w:rsidRPr="00657E73" w:rsidTr="00D33429">
        <w:trPr>
          <w:trHeight w:val="283"/>
          <w:tblHead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No.</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Categorías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bCs/>
                <w:sz w:val="20"/>
                <w:lang w:val="es-ES"/>
              </w:rPr>
              <w:t>Asignación Presupuestal</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Gasto Corriente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sz w:val="20"/>
                <w:lang w:val="es-ES"/>
              </w:rPr>
            </w:pPr>
            <w:r>
              <w:rPr>
                <w:rFonts w:ascii="Arial" w:hAnsi="Arial" w:cs="Arial"/>
                <w:color w:val="000000"/>
                <w:sz w:val="20"/>
                <w:szCs w:val="20"/>
              </w:rPr>
              <w:t>13,641,347,494</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2</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Gasto de Capital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sz w:val="20"/>
                <w:lang w:val="es-ES"/>
              </w:rPr>
            </w:pPr>
            <w:r>
              <w:rPr>
                <w:rFonts w:ascii="Arial" w:hAnsi="Arial" w:cs="Arial"/>
                <w:color w:val="000000"/>
                <w:sz w:val="20"/>
                <w:szCs w:val="20"/>
              </w:rPr>
              <w:t>198,348,084</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3</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sz w:val="20"/>
                <w:lang w:val="es-ES"/>
              </w:rPr>
            </w:pPr>
            <w:r>
              <w:rPr>
                <w:rFonts w:ascii="Arial" w:hAnsi="Arial" w:cs="Arial"/>
                <w:color w:val="000000"/>
                <w:sz w:val="20"/>
                <w:szCs w:val="20"/>
              </w:rPr>
              <w:t>955,829,733</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4</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Pensiones y Jubilaciones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sz w:val="20"/>
                <w:lang w:val="es-ES"/>
              </w:rPr>
            </w:pPr>
            <w:r>
              <w:rPr>
                <w:rFonts w:ascii="Arial" w:hAnsi="Arial" w:cs="Arial"/>
                <w:color w:val="000000"/>
                <w:sz w:val="20"/>
                <w:szCs w:val="20"/>
              </w:rPr>
              <w:t>1,073,751,638</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5</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Participaciones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sz w:val="20"/>
                <w:lang w:val="es-ES"/>
              </w:rPr>
            </w:pPr>
            <w:r>
              <w:rPr>
                <w:rFonts w:ascii="Arial" w:hAnsi="Arial" w:cs="Arial"/>
                <w:color w:val="000000"/>
                <w:sz w:val="20"/>
                <w:szCs w:val="20"/>
              </w:rPr>
              <w:t>2,696,157,183</w:t>
            </w:r>
          </w:p>
        </w:tc>
      </w:tr>
      <w:tr w:rsidR="00D33429" w:rsidRPr="00657E73" w:rsidTr="00D33429">
        <w:trPr>
          <w:trHeight w:val="283"/>
        </w:trPr>
        <w:tc>
          <w:tcPr>
            <w:tcW w:w="549" w:type="dxa"/>
            <w:tcBorders>
              <w:top w:val="single" w:sz="4" w:space="0" w:color="auto"/>
              <w:left w:val="single" w:sz="4" w:space="0" w:color="auto"/>
              <w:bottom w:val="single" w:sz="4" w:space="0" w:color="auto"/>
              <w:right w:val="single" w:sz="4" w:space="0" w:color="auto"/>
            </w:tcBorders>
            <w:shd w:val="clear" w:color="auto" w:fill="auto"/>
          </w:tcPr>
          <w:p w:rsidR="00D33429" w:rsidRPr="00657E73" w:rsidRDefault="00D33429" w:rsidP="00D33429">
            <w:pPr>
              <w:spacing w:after="0" w:line="240" w:lineRule="auto"/>
              <w:rPr>
                <w:rFonts w:ascii="Arial" w:hAnsi="Arial" w:cs="Arial"/>
                <w:b/>
                <w:sz w:val="20"/>
                <w:lang w:val="es-ES"/>
              </w:rPr>
            </w:pP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sz w:val="20"/>
                <w:lang w:val="es-ES"/>
              </w:rPr>
            </w:pPr>
            <w:r w:rsidRPr="00657E73">
              <w:rPr>
                <w:rFonts w:ascii="Arial" w:hAnsi="Arial" w:cs="Arial"/>
                <w:b/>
                <w:sz w:val="20"/>
                <w:lang w:val="es-ES"/>
              </w:rPr>
              <w:t>Total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right"/>
              <w:rPr>
                <w:rFonts w:ascii="Arial" w:hAnsi="Arial" w:cs="Arial"/>
                <w:b/>
                <w:bCs/>
                <w:sz w:val="20"/>
                <w:lang w:val="es-ES"/>
              </w:rPr>
            </w:pPr>
            <w:r>
              <w:rPr>
                <w:rFonts w:ascii="Arial" w:hAnsi="Arial" w:cs="Arial"/>
                <w:b/>
                <w:bCs/>
                <w:color w:val="000000"/>
                <w:sz w:val="20"/>
                <w:szCs w:val="20"/>
              </w:rPr>
              <w:t>18,565,434,132</w:t>
            </w:r>
          </w:p>
        </w:tc>
      </w:tr>
    </w:tbl>
    <w:p w:rsidR="00D33429" w:rsidRDefault="00D33429" w:rsidP="00D33429">
      <w:pPr>
        <w:spacing w:after="0" w:line="240" w:lineRule="auto"/>
        <w:rPr>
          <w:rFonts w:ascii="Arial" w:hAnsi="Arial" w:cs="Arial"/>
          <w:b/>
          <w:lang w:val="es-ES"/>
        </w:rPr>
      </w:pPr>
    </w:p>
    <w:p w:rsidR="00D33429" w:rsidRDefault="00D33429" w:rsidP="00D33429">
      <w:pPr>
        <w:spacing w:after="0" w:line="240" w:lineRule="auto"/>
        <w:rPr>
          <w:rFonts w:ascii="Arial" w:hAnsi="Arial" w:cs="Arial"/>
          <w:lang w:val="es-ES"/>
        </w:rPr>
      </w:pPr>
      <w:r w:rsidRPr="0087412C">
        <w:rPr>
          <w:rFonts w:ascii="Arial" w:hAnsi="Arial" w:cs="Arial"/>
          <w:b/>
          <w:lang w:val="es-ES"/>
        </w:rPr>
        <w:t xml:space="preserve">Artículo </w:t>
      </w:r>
      <w:r>
        <w:rPr>
          <w:rFonts w:ascii="Arial" w:hAnsi="Arial" w:cs="Arial"/>
          <w:b/>
          <w:lang w:val="es-ES"/>
        </w:rPr>
        <w:t>16</w:t>
      </w:r>
      <w:r w:rsidRPr="0087412C">
        <w:rPr>
          <w:rFonts w:ascii="Arial" w:hAnsi="Arial" w:cs="Arial"/>
          <w:lang w:val="es-ES"/>
        </w:rPr>
        <w:t xml:space="preserve">. La </w:t>
      </w:r>
      <w:r w:rsidRPr="0087412C">
        <w:rPr>
          <w:rFonts w:ascii="Arial" w:hAnsi="Arial" w:cs="Arial"/>
          <w:b/>
          <w:lang w:val="es-ES"/>
        </w:rPr>
        <w:t>Clasificación Programática</w:t>
      </w:r>
      <w:r w:rsidRPr="0087412C">
        <w:rPr>
          <w:rFonts w:ascii="Arial" w:hAnsi="Arial" w:cs="Arial"/>
          <w:lang w:val="es-ES"/>
        </w:rPr>
        <w:t xml:space="preserve"> de acuerdo con la Tipología General de los Programas Presupuestarios se presenta en la siguiente tabla:</w:t>
      </w:r>
    </w:p>
    <w:p w:rsidR="00D33429" w:rsidRPr="003203AD" w:rsidRDefault="00D33429" w:rsidP="00D33429">
      <w:pPr>
        <w:pStyle w:val="Ttulo2"/>
        <w:spacing w:before="0" w:line="240" w:lineRule="auto"/>
        <w:rPr>
          <w:rFonts w:ascii="Arial" w:eastAsia="Calibri" w:hAnsi="Arial" w:cs="Arial"/>
          <w:color w:val="auto"/>
          <w:sz w:val="22"/>
          <w:szCs w:val="22"/>
          <w:lang w:val="es-E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621"/>
        <w:gridCol w:w="1977"/>
      </w:tblGrid>
      <w:tr w:rsidR="00D33429" w:rsidRPr="00657E73" w:rsidTr="00D33429">
        <w:trPr>
          <w:trHeight w:val="283"/>
          <w:tblHeader/>
          <w:jc w:val="center"/>
        </w:trPr>
        <w:tc>
          <w:tcPr>
            <w:tcW w:w="9180" w:type="dxa"/>
            <w:gridSpan w:val="3"/>
            <w:tcBorders>
              <w:top w:val="nil"/>
              <w:left w:val="nil"/>
              <w:bottom w:val="single" w:sz="4" w:space="0" w:color="auto"/>
              <w:right w:val="nil"/>
            </w:tcBorders>
            <w:shd w:val="clear" w:color="auto" w:fill="auto"/>
            <w:noWrap/>
            <w:vAlign w:val="center"/>
          </w:tcPr>
          <w:p w:rsidR="00D33429" w:rsidRPr="00657E73" w:rsidRDefault="00D33429" w:rsidP="00D33429">
            <w:pPr>
              <w:spacing w:after="0" w:line="240" w:lineRule="auto"/>
              <w:jc w:val="center"/>
              <w:rPr>
                <w:rFonts w:ascii="Arial" w:hAnsi="Arial" w:cs="Arial"/>
                <w:b/>
                <w:bCs/>
                <w:sz w:val="20"/>
                <w:szCs w:val="20"/>
                <w:lang w:val="es-ES"/>
              </w:rPr>
            </w:pPr>
            <w:bookmarkStart w:id="25" w:name="_Toc522869259"/>
            <w:bookmarkStart w:id="26" w:name="_Toc526757443"/>
            <w:r>
              <w:rPr>
                <w:rFonts w:ascii="Arial" w:eastAsia="Times New Roman" w:hAnsi="Arial" w:cs="Arial"/>
                <w:b/>
                <w:sz w:val="20"/>
                <w:szCs w:val="20"/>
                <w:lang w:val="es-ES"/>
              </w:rPr>
              <w:t>Tabla 5</w:t>
            </w:r>
            <w:r w:rsidRPr="00657E73">
              <w:rPr>
                <w:rFonts w:ascii="Arial" w:eastAsia="Times New Roman" w:hAnsi="Arial" w:cs="Arial"/>
                <w:b/>
                <w:sz w:val="20"/>
                <w:szCs w:val="20"/>
                <w:lang w:val="es-ES"/>
              </w:rPr>
              <w:t xml:space="preserve">. Clasificación Programática </w:t>
            </w:r>
            <w:r w:rsidRPr="00657E73">
              <w:rPr>
                <w:rFonts w:ascii="Arial" w:eastAsia="Times New Roman" w:hAnsi="Arial" w:cs="Arial"/>
                <w:b/>
                <w:sz w:val="20"/>
                <w:szCs w:val="20"/>
                <w:lang w:val="es-ES"/>
              </w:rPr>
              <w:br/>
              <w:t>(Tipología General)</w:t>
            </w:r>
            <w:bookmarkEnd w:id="25"/>
            <w:bookmarkEnd w:id="26"/>
          </w:p>
        </w:tc>
      </w:tr>
      <w:tr w:rsidR="00D33429" w:rsidRPr="00657E73" w:rsidTr="00D33429">
        <w:trPr>
          <w:trHeight w:val="283"/>
          <w:tblHeader/>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Programas Presupuestarios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145" w:right="-151"/>
              <w:jc w:val="center"/>
              <w:rPr>
                <w:rFonts w:ascii="Arial" w:hAnsi="Arial" w:cs="Arial"/>
                <w:b/>
                <w:sz w:val="20"/>
                <w:szCs w:val="20"/>
                <w:lang w:val="es-ES"/>
              </w:rPr>
            </w:pPr>
            <w:r w:rsidRPr="00657E73">
              <w:rPr>
                <w:rFonts w:ascii="Arial" w:hAnsi="Arial" w:cs="Arial"/>
                <w:b/>
                <w:sz w:val="20"/>
                <w:szCs w:val="20"/>
                <w:lang w:val="es-ES"/>
              </w:rPr>
              <w:t>Clave</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t>Subsidios: Sector Social y Privado o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b/>
                <w:sz w:val="20"/>
                <w:szCs w:val="20"/>
                <w:lang w:val="es-ES"/>
              </w:rPr>
            </w:pP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Sujetos a Reglas de Operación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S</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2,247,421,101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Otros Subsidios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U</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436,504,900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t>Desempeño de las Funciones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Prestación de Servicios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E</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7,642,398,186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Provisión de Bienes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B</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Planeación, Seguimiento y Evaluación de Políticas Públicas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P</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173,382,853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Promoción y Fomento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F</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172,575,388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Regulación y Supervisión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G</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37,766,558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Funciones de las Fuerzas Armadas (Únicamente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A</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Específicos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R</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95,000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Proyectos de Inversión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K</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402,056,655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t>Administrativos y de Apoyo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Apoyo al Proceso Presupuestario y para Mejorar la Eficiencia Institucional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M</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153,737,450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Apoyo a la Función Pública y al Mejoramiento de la Gestión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O</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203,088,702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Operaciones Ajenas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W</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lastRenderedPageBreak/>
              <w:t>Compromisos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Obligaciones de Cumplimiento de Resolución Jurisdiccional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L</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Desastres Naturales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N</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54,762,566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t>Obligaciones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Pensiones y Jubilaciones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J</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1,073,751,638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la Seguridad Social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T</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171,609,003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Fondos de Estabilización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Y</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0 </w:t>
            </w:r>
          </w:p>
        </w:tc>
      </w:tr>
      <w:tr w:rsidR="00D33429" w:rsidRPr="00B92940"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ind w:left="252"/>
              <w:rPr>
                <w:rFonts w:ascii="Arial" w:hAnsi="Arial" w:cs="Arial"/>
                <w:sz w:val="20"/>
                <w:szCs w:val="20"/>
                <w:lang w:val="es-ES"/>
              </w:rPr>
            </w:pPr>
            <w:r w:rsidRPr="00657E73">
              <w:rPr>
                <w:rFonts w:ascii="Arial" w:hAnsi="Arial" w:cs="Arial"/>
                <w:sz w:val="20"/>
                <w:szCs w:val="20"/>
                <w:lang w:val="es-ES"/>
              </w:rPr>
              <w:t>Aportaciones a Fondos de Inversión y Reestructura de Pensiones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Z</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color w:val="000000"/>
                <w:sz w:val="20"/>
                <w:szCs w:val="20"/>
              </w:rPr>
            </w:pPr>
            <w:r w:rsidRPr="00E925B1">
              <w:rPr>
                <w:rFonts w:ascii="Arial" w:hAnsi="Arial" w:cs="Arial"/>
                <w:color w:val="000000"/>
                <w:sz w:val="20"/>
                <w:szCs w:val="20"/>
              </w:rPr>
              <w:t xml:space="preserve">76,000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b/>
                <w:bCs/>
                <w:sz w:val="20"/>
                <w:szCs w:val="20"/>
                <w:lang w:val="es-ES"/>
              </w:rPr>
            </w:pPr>
            <w:r w:rsidRPr="00657E73">
              <w:rPr>
                <w:rFonts w:ascii="Arial" w:hAnsi="Arial" w:cs="Arial"/>
                <w:b/>
                <w:bCs/>
                <w:sz w:val="20"/>
                <w:szCs w:val="20"/>
                <w:lang w:val="es-ES"/>
              </w:rPr>
              <w:t>Programas de Gasto Federalizado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707AA" w:rsidRDefault="00D33429" w:rsidP="00FE479D">
            <w:pPr>
              <w:spacing w:after="0" w:line="240" w:lineRule="auto"/>
              <w:ind w:left="252"/>
              <w:rPr>
                <w:rFonts w:ascii="Arial" w:hAnsi="Arial" w:cs="Arial"/>
                <w:bCs/>
                <w:sz w:val="20"/>
                <w:szCs w:val="20"/>
                <w:lang w:val="es-ES"/>
              </w:rPr>
            </w:pPr>
            <w:r w:rsidRPr="00FE479D">
              <w:rPr>
                <w:rFonts w:ascii="Arial" w:hAnsi="Arial" w:cs="Arial"/>
                <w:sz w:val="20"/>
                <w:szCs w:val="20"/>
                <w:lang w:val="es-ES"/>
              </w:rPr>
              <w:t>Gasto Federalizado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I</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3,069,178,277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FE479D">
            <w:pPr>
              <w:spacing w:after="0" w:line="240" w:lineRule="auto"/>
              <w:ind w:left="252"/>
              <w:rPr>
                <w:rFonts w:ascii="Arial" w:hAnsi="Arial" w:cs="Arial"/>
                <w:sz w:val="20"/>
                <w:szCs w:val="20"/>
                <w:lang w:val="es-ES"/>
              </w:rPr>
            </w:pPr>
            <w:r w:rsidRPr="00657E73">
              <w:rPr>
                <w:rFonts w:ascii="Arial" w:hAnsi="Arial" w:cs="Arial"/>
                <w:sz w:val="20"/>
                <w:szCs w:val="20"/>
                <w:lang w:val="es-ES"/>
              </w:rPr>
              <w:t>Participaciones a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C</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1,768,892,982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FE479D">
            <w:pPr>
              <w:spacing w:after="0" w:line="240" w:lineRule="auto"/>
              <w:ind w:left="252"/>
              <w:rPr>
                <w:rFonts w:ascii="Arial" w:hAnsi="Arial" w:cs="Arial"/>
                <w:sz w:val="20"/>
                <w:szCs w:val="20"/>
                <w:lang w:val="es-ES"/>
              </w:rPr>
            </w:pPr>
            <w:r w:rsidRPr="00657E73">
              <w:rPr>
                <w:rFonts w:ascii="Arial" w:hAnsi="Arial" w:cs="Arial"/>
                <w:sz w:val="20"/>
                <w:szCs w:val="20"/>
                <w:lang w:val="es-ES"/>
              </w:rPr>
              <w:t>Costo financiero, Deuda o Apoyos a Deudores y Ahorradores de la Banca</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D</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606,579,591 </w:t>
            </w:r>
          </w:p>
        </w:tc>
      </w:tr>
      <w:tr w:rsidR="00D33429" w:rsidRPr="00657E73"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Adeudos de Ejercicios Fiscales Anteriores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jc w:val="center"/>
              <w:rPr>
                <w:rFonts w:ascii="Arial" w:hAnsi="Arial" w:cs="Arial"/>
                <w:b/>
                <w:sz w:val="20"/>
                <w:szCs w:val="20"/>
                <w:lang w:val="es-ES"/>
              </w:rPr>
            </w:pPr>
            <w:r w:rsidRPr="00657E73">
              <w:rPr>
                <w:rFonts w:ascii="Arial" w:hAnsi="Arial" w:cs="Arial"/>
                <w:b/>
                <w:sz w:val="20"/>
                <w:szCs w:val="20"/>
                <w:lang w:val="es-ES"/>
              </w:rPr>
              <w:t>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sz w:val="20"/>
                <w:szCs w:val="20"/>
                <w:lang w:val="es-ES"/>
              </w:rPr>
            </w:pPr>
            <w:r w:rsidRPr="00E925B1">
              <w:rPr>
                <w:rFonts w:ascii="Arial" w:hAnsi="Arial" w:cs="Arial"/>
                <w:color w:val="000000"/>
                <w:sz w:val="20"/>
                <w:szCs w:val="20"/>
              </w:rPr>
              <w:t xml:space="preserve">351,557,282 </w:t>
            </w:r>
          </w:p>
        </w:tc>
      </w:tr>
      <w:tr w:rsidR="00D33429" w:rsidRPr="000C793A" w:rsidTr="00D33429">
        <w:trPr>
          <w:trHeight w:val="283"/>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0C793A" w:rsidRDefault="00D33429" w:rsidP="00D33429">
            <w:pPr>
              <w:spacing w:after="0" w:line="240" w:lineRule="auto"/>
              <w:jc w:val="center"/>
              <w:rPr>
                <w:rFonts w:ascii="Arial" w:hAnsi="Arial" w:cs="Arial"/>
                <w:b/>
                <w:bCs/>
                <w:sz w:val="20"/>
                <w:szCs w:val="20"/>
                <w:lang w:val="es-ES"/>
              </w:rPr>
            </w:pPr>
            <w:r w:rsidRPr="000C793A">
              <w:rPr>
                <w:rFonts w:ascii="Arial" w:hAnsi="Arial" w:cs="Arial"/>
                <w:b/>
                <w:bCs/>
                <w:sz w:val="20"/>
                <w:szCs w:val="20"/>
                <w:lang w:val="es-ES"/>
              </w:rPr>
              <w:t>Total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0C793A" w:rsidRDefault="00D33429" w:rsidP="00D33429">
            <w:pPr>
              <w:spacing w:after="0" w:line="240" w:lineRule="auto"/>
              <w:jc w:val="both"/>
              <w:rPr>
                <w:rFonts w:ascii="Arial" w:hAnsi="Arial" w:cs="Arial"/>
                <w:b/>
                <w:bCs/>
                <w:sz w:val="20"/>
                <w:szCs w:val="20"/>
                <w:lang w:val="es-ES"/>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925B1" w:rsidRDefault="00D33429" w:rsidP="00D33429">
            <w:pPr>
              <w:spacing w:after="0" w:line="240" w:lineRule="auto"/>
              <w:jc w:val="right"/>
              <w:rPr>
                <w:rFonts w:ascii="Arial" w:hAnsi="Arial" w:cs="Arial"/>
                <w:b/>
                <w:bCs/>
                <w:color w:val="000000"/>
                <w:sz w:val="20"/>
                <w:szCs w:val="20"/>
              </w:rPr>
            </w:pPr>
            <w:r w:rsidRPr="00E925B1">
              <w:rPr>
                <w:rFonts w:ascii="Arial" w:hAnsi="Arial" w:cs="Arial"/>
                <w:b/>
                <w:bCs/>
                <w:color w:val="000000"/>
                <w:sz w:val="20"/>
                <w:szCs w:val="20"/>
              </w:rPr>
              <w:t xml:space="preserve">18,565,434,132 </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17</w:t>
      </w:r>
      <w:r w:rsidRPr="003203AD">
        <w:rPr>
          <w:rFonts w:ascii="Arial" w:hAnsi="Arial" w:cs="Arial"/>
          <w:lang w:val="es-ES"/>
        </w:rPr>
        <w:t xml:space="preserve">. La forma en que se integran los ingresos del Estado, de acuerdo con la </w:t>
      </w:r>
      <w:r w:rsidRPr="003203AD">
        <w:rPr>
          <w:rFonts w:ascii="Arial" w:hAnsi="Arial" w:cs="Arial"/>
          <w:b/>
          <w:lang w:val="es-ES"/>
        </w:rPr>
        <w:t>Clasificación por Fuentes de Financiamiento</w:t>
      </w:r>
      <w:r w:rsidRPr="003203AD">
        <w:rPr>
          <w:rFonts w:ascii="Arial" w:hAnsi="Arial" w:cs="Arial"/>
          <w:lang w:val="es-ES"/>
        </w:rPr>
        <w:t>, es la siguiente:</w:t>
      </w:r>
    </w:p>
    <w:p w:rsidR="00D33429" w:rsidRDefault="00D33429" w:rsidP="00D33429">
      <w:pPr>
        <w:pStyle w:val="Ttulo2"/>
        <w:spacing w:line="240" w:lineRule="auto"/>
        <w:rPr>
          <w:lang w:val="es-ES"/>
        </w:rPr>
      </w:pPr>
    </w:p>
    <w:tbl>
      <w:tblPr>
        <w:tblW w:w="8700" w:type="dxa"/>
        <w:jc w:val="center"/>
        <w:tblCellMar>
          <w:left w:w="70" w:type="dxa"/>
          <w:right w:w="70" w:type="dxa"/>
        </w:tblCellMar>
        <w:tblLook w:val="04A0" w:firstRow="1" w:lastRow="0" w:firstColumn="1" w:lastColumn="0" w:noHBand="0" w:noVBand="1"/>
      </w:tblPr>
      <w:tblGrid>
        <w:gridCol w:w="988"/>
        <w:gridCol w:w="6181"/>
        <w:gridCol w:w="1531"/>
      </w:tblGrid>
      <w:tr w:rsidR="00D33429" w:rsidRPr="00C3711E" w:rsidTr="008C3F4C">
        <w:trPr>
          <w:trHeight w:val="333"/>
          <w:tblHeader/>
          <w:jc w:val="center"/>
        </w:trPr>
        <w:tc>
          <w:tcPr>
            <w:tcW w:w="8700" w:type="dxa"/>
            <w:gridSpan w:val="3"/>
            <w:tcBorders>
              <w:bottom w:val="single" w:sz="4" w:space="0" w:color="auto"/>
            </w:tcBorders>
            <w:shd w:val="clear" w:color="auto" w:fill="auto"/>
            <w:vAlign w:val="center"/>
          </w:tcPr>
          <w:p w:rsidR="00D33429" w:rsidRPr="00C3711E" w:rsidRDefault="00D33429" w:rsidP="00D33429">
            <w:pPr>
              <w:spacing w:after="0" w:line="240" w:lineRule="auto"/>
              <w:jc w:val="center"/>
              <w:rPr>
                <w:rFonts w:ascii="Arial" w:eastAsia="Times New Roman" w:hAnsi="Arial" w:cs="Arial"/>
                <w:b/>
                <w:bCs/>
                <w:color w:val="000000"/>
                <w:sz w:val="20"/>
                <w:szCs w:val="20"/>
              </w:rPr>
            </w:pPr>
            <w:r>
              <w:rPr>
                <w:rFonts w:ascii="Arial" w:eastAsia="Times New Roman" w:hAnsi="Arial" w:cs="Arial"/>
                <w:b/>
                <w:sz w:val="20"/>
                <w:szCs w:val="20"/>
                <w:lang w:val="es-ES"/>
              </w:rPr>
              <w:t>Tabla 6</w:t>
            </w:r>
            <w:r w:rsidRPr="00C3711E">
              <w:rPr>
                <w:rFonts w:ascii="Arial" w:eastAsia="Times New Roman" w:hAnsi="Arial" w:cs="Arial"/>
                <w:b/>
                <w:sz w:val="20"/>
                <w:szCs w:val="20"/>
                <w:lang w:val="es-ES"/>
              </w:rPr>
              <w:t>. Clasificación por Fuentes de Financiamiento</w:t>
            </w:r>
          </w:p>
        </w:tc>
      </w:tr>
      <w:tr w:rsidR="00D33429" w:rsidRPr="00C3711E" w:rsidTr="008C3F4C">
        <w:trPr>
          <w:trHeight w:val="51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Clave</w:t>
            </w:r>
          </w:p>
        </w:tc>
        <w:tc>
          <w:tcPr>
            <w:tcW w:w="6181" w:type="dxa"/>
            <w:tcBorders>
              <w:top w:val="single" w:sz="4" w:space="0" w:color="auto"/>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Concepto</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Asignación Presupuestal</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1</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No Etiquetado</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9,127,891,369</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11</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Recursos Fiscales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1,494,004,190</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12</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Financiamientos Internos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987,570,032</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13</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Financiamientos Externos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0</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14</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Ingresos Propios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0</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15</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Recursos Federales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6,621,691,459</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16</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Recursos Estatales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0</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17</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Otros Recursos de Libre Disposición</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24,625,688</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2</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
                <w:bCs/>
                <w:color w:val="000000"/>
                <w:sz w:val="20"/>
                <w:szCs w:val="20"/>
              </w:rPr>
            </w:pPr>
            <w:r w:rsidRPr="00C3711E">
              <w:rPr>
                <w:rFonts w:ascii="Arial" w:eastAsia="Times New Roman" w:hAnsi="Arial" w:cs="Arial"/>
                <w:b/>
                <w:bCs/>
                <w:color w:val="000000"/>
                <w:sz w:val="20"/>
                <w:szCs w:val="20"/>
              </w:rPr>
              <w:t>Etiquetado</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
                <w:bCs/>
                <w:color w:val="000000"/>
                <w:sz w:val="20"/>
                <w:szCs w:val="20"/>
              </w:rPr>
            </w:pPr>
            <w:bookmarkStart w:id="27" w:name="_Hlk87724292"/>
            <w:r>
              <w:rPr>
                <w:rFonts w:ascii="Arial" w:hAnsi="Arial" w:cs="Arial"/>
                <w:b/>
                <w:bCs/>
                <w:color w:val="000000"/>
                <w:sz w:val="20"/>
                <w:szCs w:val="20"/>
              </w:rPr>
              <w:t>9,437,542,763</w:t>
            </w:r>
            <w:bookmarkEnd w:id="27"/>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25</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Recursos Federales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9,437,542,763</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26</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Recursos Estatales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0</w:t>
            </w:r>
          </w:p>
        </w:tc>
      </w:tr>
      <w:tr w:rsidR="00D33429" w:rsidRPr="00C3711E" w:rsidTr="008C3F4C">
        <w:trPr>
          <w:trHeight w:val="30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jc w:val="center"/>
              <w:rPr>
                <w:rFonts w:ascii="Arial" w:eastAsia="Times New Roman" w:hAnsi="Arial" w:cs="Arial"/>
                <w:bCs/>
                <w:color w:val="000000"/>
                <w:sz w:val="20"/>
                <w:szCs w:val="20"/>
              </w:rPr>
            </w:pPr>
            <w:r w:rsidRPr="00C3711E">
              <w:rPr>
                <w:rFonts w:ascii="Arial" w:eastAsia="Times New Roman" w:hAnsi="Arial" w:cs="Arial"/>
                <w:bCs/>
                <w:color w:val="000000"/>
                <w:sz w:val="20"/>
                <w:szCs w:val="20"/>
              </w:rPr>
              <w:t>27</w:t>
            </w:r>
          </w:p>
        </w:tc>
        <w:tc>
          <w:tcPr>
            <w:tcW w:w="6181" w:type="dxa"/>
            <w:tcBorders>
              <w:top w:val="nil"/>
              <w:left w:val="nil"/>
              <w:bottom w:val="single" w:sz="4" w:space="0" w:color="auto"/>
              <w:right w:val="single" w:sz="4" w:space="0" w:color="auto"/>
            </w:tcBorders>
            <w:shd w:val="clear" w:color="auto" w:fill="auto"/>
            <w:vAlign w:val="center"/>
            <w:hideMark/>
          </w:tcPr>
          <w:p w:rsidR="00D33429" w:rsidRPr="00C3711E" w:rsidRDefault="00D33429" w:rsidP="00D33429">
            <w:pPr>
              <w:spacing w:after="0" w:line="240" w:lineRule="auto"/>
              <w:rPr>
                <w:rFonts w:ascii="Arial" w:eastAsia="Times New Roman" w:hAnsi="Arial" w:cs="Arial"/>
                <w:bCs/>
                <w:color w:val="000000"/>
                <w:sz w:val="20"/>
                <w:szCs w:val="20"/>
              </w:rPr>
            </w:pPr>
            <w:r w:rsidRPr="00C3711E">
              <w:rPr>
                <w:rFonts w:ascii="Arial" w:eastAsia="Times New Roman" w:hAnsi="Arial" w:cs="Arial"/>
                <w:bCs/>
                <w:color w:val="000000"/>
                <w:sz w:val="20"/>
                <w:szCs w:val="20"/>
              </w:rPr>
              <w:t>Otros Recursos de Transferencias Federales Etiquetadas</w:t>
            </w:r>
          </w:p>
        </w:tc>
        <w:tc>
          <w:tcPr>
            <w:tcW w:w="1531" w:type="dxa"/>
            <w:tcBorders>
              <w:top w:val="nil"/>
              <w:left w:val="nil"/>
              <w:bottom w:val="single" w:sz="4" w:space="0" w:color="auto"/>
              <w:right w:val="single" w:sz="4" w:space="0" w:color="auto"/>
            </w:tcBorders>
            <w:shd w:val="clear" w:color="auto" w:fill="auto"/>
            <w:vAlign w:val="center"/>
          </w:tcPr>
          <w:p w:rsidR="00D33429" w:rsidRPr="00C3711E" w:rsidRDefault="00D33429" w:rsidP="00D33429">
            <w:pPr>
              <w:spacing w:after="0" w:line="240" w:lineRule="auto"/>
              <w:jc w:val="right"/>
              <w:rPr>
                <w:rFonts w:ascii="Arial" w:eastAsia="Times New Roman" w:hAnsi="Arial" w:cs="Arial"/>
                <w:bCs/>
                <w:color w:val="000000"/>
                <w:sz w:val="20"/>
                <w:szCs w:val="20"/>
              </w:rPr>
            </w:pPr>
            <w:r>
              <w:rPr>
                <w:rFonts w:ascii="Arial" w:hAnsi="Arial" w:cs="Arial"/>
                <w:color w:val="000000"/>
                <w:sz w:val="20"/>
                <w:szCs w:val="20"/>
              </w:rPr>
              <w:t>0</w:t>
            </w:r>
          </w:p>
        </w:tc>
      </w:tr>
      <w:tr w:rsidR="008C3F4C" w:rsidRPr="00C3711E" w:rsidTr="008C3F4C">
        <w:trPr>
          <w:trHeight w:val="300"/>
          <w:jc w:val="center"/>
        </w:trPr>
        <w:tc>
          <w:tcPr>
            <w:tcW w:w="7169" w:type="dxa"/>
            <w:gridSpan w:val="2"/>
            <w:tcBorders>
              <w:top w:val="nil"/>
              <w:left w:val="single" w:sz="4" w:space="0" w:color="auto"/>
              <w:bottom w:val="single" w:sz="4" w:space="0" w:color="auto"/>
              <w:right w:val="single" w:sz="4" w:space="0" w:color="auto"/>
            </w:tcBorders>
            <w:shd w:val="clear" w:color="auto" w:fill="auto"/>
            <w:vAlign w:val="center"/>
            <w:hideMark/>
          </w:tcPr>
          <w:p w:rsidR="008C3F4C" w:rsidRPr="00C3711E" w:rsidRDefault="008C3F4C" w:rsidP="008C3F4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Total</w:t>
            </w:r>
          </w:p>
        </w:tc>
        <w:tc>
          <w:tcPr>
            <w:tcW w:w="1531" w:type="dxa"/>
            <w:tcBorders>
              <w:top w:val="nil"/>
              <w:left w:val="nil"/>
              <w:bottom w:val="single" w:sz="4" w:space="0" w:color="auto"/>
              <w:right w:val="single" w:sz="4" w:space="0" w:color="auto"/>
            </w:tcBorders>
            <w:shd w:val="clear" w:color="auto" w:fill="auto"/>
            <w:vAlign w:val="center"/>
          </w:tcPr>
          <w:p w:rsidR="008C3F4C" w:rsidRPr="00C3711E" w:rsidRDefault="008C3F4C"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 xml:space="preserve">18,565,434,132 </w:t>
            </w:r>
          </w:p>
        </w:tc>
      </w:tr>
    </w:tbl>
    <w:p w:rsidR="00D33429" w:rsidRDefault="00D33429" w:rsidP="00D33429">
      <w:pPr>
        <w:spacing w:line="240" w:lineRule="auto"/>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18</w:t>
      </w:r>
      <w:r w:rsidRPr="003203AD">
        <w:rPr>
          <w:rFonts w:ascii="Arial" w:hAnsi="Arial" w:cs="Arial"/>
          <w:lang w:val="es-ES"/>
        </w:rPr>
        <w:t xml:space="preserve">. De acuerdo con la </w:t>
      </w:r>
      <w:r w:rsidRPr="003203AD">
        <w:rPr>
          <w:rFonts w:ascii="Arial" w:hAnsi="Arial" w:cs="Arial"/>
          <w:b/>
          <w:lang w:val="es-ES"/>
        </w:rPr>
        <w:t>Clasificación Económica de los Ingresos, de los Gastos y del Financiamiento</w:t>
      </w:r>
      <w:r w:rsidRPr="003203AD">
        <w:rPr>
          <w:rFonts w:ascii="Arial" w:hAnsi="Arial" w:cs="Arial"/>
          <w:lang w:val="es-ES"/>
        </w:rPr>
        <w:t>, el Presupuesto de Egresos del Estado de Colima para el Ejercicio Fiscal 202</w:t>
      </w:r>
      <w:r>
        <w:rPr>
          <w:rFonts w:ascii="Arial" w:hAnsi="Arial" w:cs="Arial"/>
          <w:lang w:val="es-ES"/>
        </w:rPr>
        <w:t>2</w:t>
      </w:r>
      <w:r w:rsidRPr="003203AD">
        <w:rPr>
          <w:rFonts w:ascii="Arial" w:hAnsi="Arial" w:cs="Arial"/>
          <w:lang w:val="es-ES"/>
        </w:rPr>
        <w:t xml:space="preserve"> se distribuye de la siguiente forma:</w:t>
      </w:r>
    </w:p>
    <w:p w:rsidR="00D33429" w:rsidRPr="003203AD" w:rsidRDefault="00D33429" w:rsidP="00D33429">
      <w:pPr>
        <w:keepNext/>
        <w:keepLines/>
        <w:spacing w:after="0" w:line="240" w:lineRule="auto"/>
        <w:outlineLvl w:val="1"/>
        <w:rPr>
          <w:rFonts w:ascii="Arial" w:eastAsia="Times New Roman" w:hAnsi="Arial" w:cs="Arial"/>
          <w:b/>
          <w:lang w:val="es-ES"/>
        </w:rPr>
      </w:pPr>
    </w:p>
    <w:tbl>
      <w:tblPr>
        <w:tblW w:w="8789" w:type="dxa"/>
        <w:jc w:val="center"/>
        <w:tblLayout w:type="fixed"/>
        <w:tblCellMar>
          <w:left w:w="70" w:type="dxa"/>
          <w:right w:w="70" w:type="dxa"/>
        </w:tblCellMar>
        <w:tblLook w:val="04A0" w:firstRow="1" w:lastRow="0" w:firstColumn="1" w:lastColumn="0" w:noHBand="0" w:noVBand="1"/>
      </w:tblPr>
      <w:tblGrid>
        <w:gridCol w:w="709"/>
        <w:gridCol w:w="6663"/>
        <w:gridCol w:w="1417"/>
      </w:tblGrid>
      <w:tr w:rsidR="00D33429" w:rsidRPr="00B23F97" w:rsidTr="007D7F96">
        <w:trPr>
          <w:trHeight w:val="399"/>
          <w:tblHeader/>
          <w:jc w:val="center"/>
        </w:trPr>
        <w:tc>
          <w:tcPr>
            <w:tcW w:w="8789" w:type="dxa"/>
            <w:gridSpan w:val="3"/>
            <w:tcBorders>
              <w:bottom w:val="single" w:sz="4" w:space="0" w:color="auto"/>
            </w:tcBorders>
            <w:shd w:val="clear" w:color="auto" w:fill="auto"/>
            <w:vAlign w:val="center"/>
          </w:tcPr>
          <w:p w:rsidR="00D33429" w:rsidRPr="008B269B" w:rsidRDefault="00D33429" w:rsidP="00D33429">
            <w:pPr>
              <w:keepNext/>
              <w:keepLines/>
              <w:spacing w:after="0" w:line="240" w:lineRule="auto"/>
              <w:jc w:val="center"/>
              <w:outlineLvl w:val="1"/>
              <w:rPr>
                <w:rFonts w:ascii="Arial" w:eastAsia="Times New Roman" w:hAnsi="Arial" w:cs="Arial"/>
                <w:b/>
                <w:bCs/>
                <w:sz w:val="20"/>
                <w:szCs w:val="18"/>
              </w:rPr>
            </w:pPr>
            <w:bookmarkStart w:id="28" w:name="_Toc22021881"/>
            <w:bookmarkStart w:id="29" w:name="_Toc22983154"/>
            <w:r w:rsidRPr="008B269B">
              <w:rPr>
                <w:rFonts w:ascii="Arial" w:eastAsia="Times New Roman" w:hAnsi="Arial" w:cs="Arial"/>
                <w:b/>
                <w:sz w:val="20"/>
                <w:szCs w:val="18"/>
                <w:lang w:val="es-ES"/>
              </w:rPr>
              <w:t xml:space="preserve">Tabla </w:t>
            </w:r>
            <w:r>
              <w:rPr>
                <w:rFonts w:ascii="Arial" w:eastAsia="Times New Roman" w:hAnsi="Arial" w:cs="Arial"/>
                <w:b/>
                <w:sz w:val="20"/>
                <w:szCs w:val="18"/>
                <w:lang w:val="es-ES"/>
              </w:rPr>
              <w:t>7</w:t>
            </w:r>
            <w:r w:rsidRPr="008B269B">
              <w:rPr>
                <w:rFonts w:ascii="Arial" w:eastAsia="Times New Roman" w:hAnsi="Arial" w:cs="Arial"/>
                <w:b/>
                <w:sz w:val="20"/>
                <w:szCs w:val="18"/>
                <w:lang w:val="es-ES"/>
              </w:rPr>
              <w:t>. Clasificación Económica de los Ingresos, de los Gastos y del Financiamiento</w:t>
            </w:r>
            <w:bookmarkEnd w:id="28"/>
            <w:bookmarkEnd w:id="29"/>
          </w:p>
        </w:tc>
      </w:tr>
      <w:tr w:rsidR="00D33429" w:rsidRPr="00B23F97" w:rsidTr="007D7F96">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No.</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Concepto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jc w:val="center"/>
              <w:rPr>
                <w:rFonts w:ascii="Arial" w:eastAsia="Times New Roman" w:hAnsi="Arial" w:cs="Arial"/>
                <w:b/>
                <w:bCs/>
                <w:sz w:val="20"/>
                <w:szCs w:val="18"/>
              </w:rPr>
            </w:pPr>
            <w:r w:rsidRPr="00B23F97">
              <w:rPr>
                <w:rFonts w:ascii="Arial" w:eastAsia="Times New Roman" w:hAnsi="Arial" w:cs="Arial"/>
                <w:b/>
                <w:bCs/>
                <w:sz w:val="20"/>
                <w:szCs w:val="18"/>
              </w:rPr>
              <w:t>Asignación Presupuestal</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w:t>
            </w:r>
          </w:p>
        </w:tc>
        <w:tc>
          <w:tcPr>
            <w:tcW w:w="1417"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jc w:val="right"/>
              <w:rPr>
                <w:rFonts w:ascii="Arial" w:eastAsia="Times New Roman" w:hAnsi="Arial" w:cs="Arial"/>
                <w:sz w:val="18"/>
                <w:szCs w:val="18"/>
              </w:rPr>
            </w:pPr>
            <w:r w:rsidRPr="00B23F97">
              <w:rPr>
                <w:rFonts w:ascii="Arial" w:eastAsia="Times New Roman" w:hAnsi="Arial" w:cs="Arial"/>
                <w:sz w:val="18"/>
                <w:szCs w:val="18"/>
              </w:rPr>
              <w:t> </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 Corrientes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b/>
                <w:bCs/>
                <w:sz w:val="18"/>
                <w:szCs w:val="18"/>
              </w:rPr>
            </w:pPr>
            <w:r w:rsidRPr="00FC3F43">
              <w:rPr>
                <w:rFonts w:ascii="Arial" w:hAnsi="Arial" w:cs="Arial"/>
                <w:b/>
                <w:bCs/>
                <w:sz w:val="18"/>
                <w:szCs w:val="18"/>
              </w:rPr>
              <w:t>18,565,434,132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982,433,905</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Contribuciones a la Seguridad Social</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Contribuciones de Mejoras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1.1.4</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Derechos, Productos y Aprovechamientos Corrientes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536,195,973</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1.1.5</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Rentas de la Propiedad</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1.1.6</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Bienes y Servicios de Entidades del Gobierno Federal/ Ingresos de Explotación de Entidades Empresariales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1.1.7</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Subsidios y Subvenciones Recibidos por las Entidades Empresariales Públicas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9,437,542,763</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1.1.8</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Corrientes Recibidos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987,570,032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1.1.9</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Participaciones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6,621,691,459</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1.2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Ingresos De Capital</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b/>
                <w:bCs/>
                <w:sz w:val="18"/>
                <w:szCs w:val="18"/>
              </w:rPr>
            </w:pPr>
            <w:r w:rsidRPr="00FC3F43">
              <w:rPr>
                <w:rFonts w:ascii="Arial" w:hAnsi="Arial" w:cs="Arial"/>
                <w:b/>
                <w:bCs/>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1.2.1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(Disposición) de Activos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 </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1.2.1.1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Activos Fijos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1.2.1.2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Objetos de Valor</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1.2.1.3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Venta de Activos No Producidos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1.2.2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Existencias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1.2.3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la depreciación, amortización, estimaciones y provisiones acumuladas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1.2.4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de capital recibidos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1.2.5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Recuperación de inversiones financieras realizadas con fines de política</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sz w:val="18"/>
                <w:szCs w:val="18"/>
              </w:rPr>
            </w:pPr>
            <w:r w:rsidRPr="00FC3F43">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Pr>
                <w:rFonts w:ascii="Arial" w:eastAsia="Times New Roman" w:hAnsi="Arial" w:cs="Arial"/>
                <w:b/>
                <w:bCs/>
                <w:sz w:val="18"/>
                <w:szCs w:val="18"/>
              </w:rPr>
              <w:t>Total d</w:t>
            </w:r>
            <w:r w:rsidRPr="00B23F97">
              <w:rPr>
                <w:rFonts w:ascii="Arial" w:eastAsia="Times New Roman" w:hAnsi="Arial" w:cs="Arial"/>
                <w:b/>
                <w:bCs/>
                <w:sz w:val="18"/>
                <w:szCs w:val="18"/>
              </w:rPr>
              <w:t>e Ingresos</w:t>
            </w:r>
          </w:p>
        </w:tc>
        <w:tc>
          <w:tcPr>
            <w:tcW w:w="1417" w:type="dxa"/>
            <w:tcBorders>
              <w:top w:val="nil"/>
              <w:left w:val="nil"/>
              <w:bottom w:val="single" w:sz="4" w:space="0" w:color="auto"/>
              <w:right w:val="single" w:sz="4" w:space="0" w:color="auto"/>
            </w:tcBorders>
            <w:shd w:val="clear" w:color="auto" w:fill="auto"/>
            <w:vAlign w:val="center"/>
          </w:tcPr>
          <w:p w:rsidR="00D33429" w:rsidRPr="00FC3F43" w:rsidRDefault="00D33429" w:rsidP="00D33429">
            <w:pPr>
              <w:spacing w:after="0" w:line="240" w:lineRule="auto"/>
              <w:jc w:val="right"/>
              <w:rPr>
                <w:rFonts w:ascii="Arial" w:eastAsia="Times New Roman" w:hAnsi="Arial" w:cs="Arial"/>
                <w:b/>
                <w:bCs/>
                <w:sz w:val="18"/>
                <w:szCs w:val="18"/>
                <w:highlight w:val="yellow"/>
              </w:rPr>
            </w:pPr>
            <w:r w:rsidRPr="00FC3F43">
              <w:rPr>
                <w:rFonts w:ascii="Arial" w:hAnsi="Arial" w:cs="Arial"/>
                <w:b/>
                <w:bCs/>
                <w:sz w:val="18"/>
                <w:szCs w:val="18"/>
              </w:rPr>
              <w:t>18,565,434,132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Gastos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 </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Gastos Corrientes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17,678,403,049</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consumo de los entes del Gobierno General/ Gastos de Explotación de las entidades empresariales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2,492,219,692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2.1.1.1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Remuneraciones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2,050,674,836</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2.1.1.2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Compra de bienes y servicios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441,544,856</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2.1.1.3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Variación de Existencias (Disminución (+) Incremento (-))</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2.1.1.4</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Depreciación y amortización (Consumo de Capital Fijo)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2.1.1.5</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Estimaciones por Deterioro de Inventarios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lastRenderedPageBreak/>
              <w:t>2.1.1.6</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 sobre los productos, la producción y las importaciones de las entidades empresariales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Prestaciones de la Seguridad Social</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1,073,751,638</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la propiedad</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273,499,087</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2.1.3.1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Intereses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263,998,087</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2.1.3.2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Gastos de la Propiedad Distintos de Intereses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9,501,000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2.1.4</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Subsidios y Subvenciones a Empresas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13,000,000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2.1.5</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corrientes otorgados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11,129,775,449</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2.1.6</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Impuestos sobre los ingresos, la riqueza y otros a las entidades empresariales públicas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2.1.7</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Participaciones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2,696,157,183</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2.1.8</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Provisiones y Otras Estimaciones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2.2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Pr>
                <w:rFonts w:ascii="Arial" w:eastAsia="Times New Roman" w:hAnsi="Arial" w:cs="Arial"/>
                <w:b/>
                <w:bCs/>
                <w:sz w:val="18"/>
                <w:szCs w:val="18"/>
              </w:rPr>
              <w:t>Gastos d</w:t>
            </w:r>
            <w:r w:rsidRPr="00B23F97">
              <w:rPr>
                <w:rFonts w:ascii="Arial" w:eastAsia="Times New Roman" w:hAnsi="Arial" w:cs="Arial"/>
                <w:b/>
                <w:bCs/>
                <w:sz w:val="18"/>
                <w:szCs w:val="18"/>
              </w:rPr>
              <w:t>e Capital</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198,348,084</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2.2.1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Construcciones en Proceso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93,647,022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2.2.2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Activos Fijos (Formación bruta de capital fijo)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101,901,062</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2.2.3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existencias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2.2.4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Objetos de valor</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2.2.5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Activos no producidos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 xml:space="preserve">2.2.6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Transferencias, asignaciones y donativos de capital otorgados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Cs/>
                <w:sz w:val="18"/>
                <w:szCs w:val="18"/>
              </w:rPr>
            </w:pPr>
            <w:r w:rsidRPr="00B23F97">
              <w:rPr>
                <w:rFonts w:ascii="Arial" w:eastAsia="Times New Roman" w:hAnsi="Arial" w:cs="Arial"/>
                <w:bCs/>
                <w:sz w:val="18"/>
                <w:szCs w:val="18"/>
              </w:rPr>
              <w:t>2.2.7</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Inversiones financieras realizadas con fines de política económica</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2,800,000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Pr>
                <w:rFonts w:ascii="Arial" w:eastAsia="Times New Roman" w:hAnsi="Arial" w:cs="Arial"/>
                <w:b/>
                <w:bCs/>
                <w:sz w:val="18"/>
                <w:szCs w:val="18"/>
              </w:rPr>
              <w:t>Total d</w:t>
            </w:r>
            <w:r w:rsidRPr="00B23F97">
              <w:rPr>
                <w:rFonts w:ascii="Arial" w:eastAsia="Times New Roman" w:hAnsi="Arial" w:cs="Arial"/>
                <w:b/>
                <w:bCs/>
                <w:sz w:val="18"/>
                <w:szCs w:val="18"/>
              </w:rPr>
              <w:t>el Gasto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17,876,751,133</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Financiamiento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 </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Fuentes Financieras</w:t>
            </w:r>
          </w:p>
        </w:tc>
        <w:tc>
          <w:tcPr>
            <w:tcW w:w="1417" w:type="dxa"/>
            <w:tcBorders>
              <w:top w:val="nil"/>
              <w:left w:val="nil"/>
              <w:bottom w:val="single" w:sz="4" w:space="0" w:color="auto"/>
              <w:right w:val="single" w:sz="4" w:space="0" w:color="auto"/>
            </w:tcBorders>
            <w:shd w:val="clear" w:color="auto" w:fill="auto"/>
            <w:noWrap/>
            <w:vAlign w:val="bottom"/>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3.1.1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activos financieros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3.1.2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pasivos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3.1.3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del patrimonio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 </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Total Fuentes Financieras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 </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3.2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b/>
                <w:bCs/>
                <w:sz w:val="18"/>
                <w:szCs w:val="18"/>
              </w:rPr>
            </w:pPr>
            <w:r w:rsidRPr="00B23F97">
              <w:rPr>
                <w:rFonts w:ascii="Arial" w:eastAsia="Times New Roman" w:hAnsi="Arial" w:cs="Arial"/>
                <w:b/>
                <w:bCs/>
                <w:sz w:val="18"/>
                <w:szCs w:val="18"/>
              </w:rPr>
              <w:t>Aplicaciones Financieras (Usos)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688,682,999</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3.2.1</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Incremento de activos financieros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3.2.2</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pasivos</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688,682,999</w:t>
            </w:r>
          </w:p>
        </w:tc>
      </w:tr>
      <w:tr w:rsidR="00D33429" w:rsidRPr="00B23F97" w:rsidTr="007D7F9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3.2.3</w:t>
            </w:r>
          </w:p>
        </w:tc>
        <w:tc>
          <w:tcPr>
            <w:tcW w:w="6663" w:type="dxa"/>
            <w:tcBorders>
              <w:top w:val="nil"/>
              <w:left w:val="nil"/>
              <w:bottom w:val="single" w:sz="4" w:space="0" w:color="auto"/>
              <w:right w:val="single" w:sz="4" w:space="0" w:color="auto"/>
            </w:tcBorders>
            <w:shd w:val="clear" w:color="auto" w:fill="auto"/>
            <w:vAlign w:val="center"/>
            <w:hideMark/>
          </w:tcPr>
          <w:p w:rsidR="00D33429" w:rsidRPr="00B23F97" w:rsidRDefault="00D33429" w:rsidP="00D33429">
            <w:pPr>
              <w:spacing w:after="0" w:line="240" w:lineRule="auto"/>
              <w:rPr>
                <w:rFonts w:ascii="Arial" w:eastAsia="Times New Roman" w:hAnsi="Arial" w:cs="Arial"/>
                <w:sz w:val="18"/>
                <w:szCs w:val="18"/>
              </w:rPr>
            </w:pPr>
            <w:r w:rsidRPr="00B23F97">
              <w:rPr>
                <w:rFonts w:ascii="Arial" w:eastAsia="Times New Roman" w:hAnsi="Arial" w:cs="Arial"/>
                <w:sz w:val="18"/>
                <w:szCs w:val="18"/>
              </w:rPr>
              <w:t>Disminución de Patrimonio</w:t>
            </w:r>
          </w:p>
        </w:tc>
        <w:tc>
          <w:tcPr>
            <w:tcW w:w="1417" w:type="dxa"/>
            <w:tcBorders>
              <w:top w:val="nil"/>
              <w:left w:val="nil"/>
              <w:bottom w:val="single" w:sz="4" w:space="0" w:color="auto"/>
              <w:right w:val="single" w:sz="4" w:space="0" w:color="auto"/>
            </w:tcBorders>
            <w:shd w:val="clear" w:color="auto" w:fill="auto"/>
            <w:vAlign w:val="center"/>
          </w:tcPr>
          <w:p w:rsidR="00D33429" w:rsidRPr="00024188" w:rsidRDefault="00D33429" w:rsidP="00D33429">
            <w:pPr>
              <w:spacing w:after="0" w:line="240" w:lineRule="auto"/>
              <w:jc w:val="right"/>
              <w:rPr>
                <w:rFonts w:ascii="Arial" w:eastAsia="Times New Roman" w:hAnsi="Arial" w:cs="Arial"/>
                <w:sz w:val="18"/>
                <w:szCs w:val="18"/>
              </w:rPr>
            </w:pPr>
            <w:r w:rsidRPr="00024188">
              <w:rPr>
                <w:rFonts w:ascii="Arial" w:hAnsi="Arial" w:cs="Arial"/>
                <w:sz w:val="18"/>
                <w:szCs w:val="18"/>
              </w:rPr>
              <w:t>0</w:t>
            </w:r>
          </w:p>
        </w:tc>
      </w:tr>
      <w:tr w:rsidR="007D7F96" w:rsidRPr="00B23F97" w:rsidTr="007D7F96">
        <w:trPr>
          <w:trHeight w:val="284"/>
          <w:jc w:val="center"/>
        </w:trPr>
        <w:tc>
          <w:tcPr>
            <w:tcW w:w="7372" w:type="dxa"/>
            <w:gridSpan w:val="2"/>
            <w:tcBorders>
              <w:top w:val="nil"/>
              <w:left w:val="single" w:sz="4" w:space="0" w:color="auto"/>
              <w:bottom w:val="single" w:sz="4" w:space="0" w:color="auto"/>
              <w:right w:val="single" w:sz="4" w:space="0" w:color="auto"/>
            </w:tcBorders>
            <w:shd w:val="clear" w:color="auto" w:fill="auto"/>
            <w:vAlign w:val="center"/>
            <w:hideMark/>
          </w:tcPr>
          <w:p w:rsidR="007D7F96" w:rsidRPr="00B23F97" w:rsidRDefault="007D7F96" w:rsidP="007D7F96">
            <w:pPr>
              <w:spacing w:after="0" w:line="240" w:lineRule="auto"/>
              <w:jc w:val="center"/>
              <w:rPr>
                <w:rFonts w:ascii="Arial" w:eastAsia="Times New Roman" w:hAnsi="Arial" w:cs="Arial"/>
                <w:b/>
                <w:bCs/>
                <w:sz w:val="18"/>
                <w:szCs w:val="18"/>
              </w:rPr>
            </w:pPr>
            <w:r w:rsidRPr="00B23F97">
              <w:rPr>
                <w:rFonts w:ascii="Arial" w:eastAsia="Times New Roman" w:hAnsi="Arial" w:cs="Arial"/>
                <w:b/>
                <w:bCs/>
                <w:sz w:val="18"/>
                <w:szCs w:val="18"/>
              </w:rPr>
              <w:t>Total Aplicaciones Financieras</w:t>
            </w:r>
          </w:p>
        </w:tc>
        <w:tc>
          <w:tcPr>
            <w:tcW w:w="1417" w:type="dxa"/>
            <w:tcBorders>
              <w:top w:val="nil"/>
              <w:left w:val="nil"/>
              <w:bottom w:val="single" w:sz="4" w:space="0" w:color="auto"/>
              <w:right w:val="single" w:sz="4" w:space="0" w:color="auto"/>
            </w:tcBorders>
            <w:shd w:val="clear" w:color="auto" w:fill="auto"/>
            <w:vAlign w:val="center"/>
          </w:tcPr>
          <w:p w:rsidR="007D7F96" w:rsidRPr="00024188" w:rsidRDefault="007D7F96" w:rsidP="00D33429">
            <w:pPr>
              <w:spacing w:after="0" w:line="240" w:lineRule="auto"/>
              <w:jc w:val="right"/>
              <w:rPr>
                <w:rFonts w:ascii="Arial" w:eastAsia="Times New Roman" w:hAnsi="Arial" w:cs="Arial"/>
                <w:b/>
                <w:bCs/>
                <w:sz w:val="18"/>
                <w:szCs w:val="18"/>
              </w:rPr>
            </w:pPr>
            <w:r w:rsidRPr="00024188">
              <w:rPr>
                <w:rFonts w:ascii="Arial" w:hAnsi="Arial" w:cs="Arial"/>
                <w:b/>
                <w:bCs/>
                <w:sz w:val="18"/>
                <w:szCs w:val="18"/>
              </w:rPr>
              <w:t>688,682,999</w:t>
            </w:r>
          </w:p>
        </w:tc>
      </w:tr>
    </w:tbl>
    <w:p w:rsidR="00D33429" w:rsidRPr="00334CD1" w:rsidRDefault="00D33429" w:rsidP="00D33429">
      <w:pPr>
        <w:spacing w:after="0" w:line="240" w:lineRule="auto"/>
        <w:ind w:left="426" w:right="474" w:hanging="426"/>
        <w:jc w:val="both"/>
        <w:rPr>
          <w:rFonts w:ascii="Arial" w:hAnsi="Arial" w:cs="Arial"/>
          <w:sz w:val="18"/>
          <w:lang w:val="es-ES"/>
        </w:rPr>
      </w:pPr>
      <w:r w:rsidRPr="00334CD1">
        <w:rPr>
          <w:rFonts w:ascii="Arial" w:hAnsi="Arial" w:cs="Arial"/>
          <w:b/>
          <w:sz w:val="18"/>
          <w:lang w:val="es-ES"/>
        </w:rPr>
        <w:t>Nota:</w:t>
      </w:r>
      <w:r w:rsidRPr="00334CD1">
        <w:rPr>
          <w:rFonts w:ascii="Arial" w:hAnsi="Arial" w:cs="Arial"/>
          <w:sz w:val="18"/>
          <w:lang w:val="es-ES"/>
        </w:rPr>
        <w:t xml:space="preserve"> Las cifras se presentan en el momento contable estimado, para el caso de los ingresos; y aprobado, para el caso de los egresos. No incluye saldos de cuentas contables. </w:t>
      </w:r>
    </w:p>
    <w:p w:rsidR="00D33429"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0" w:name="_Toc526757444"/>
      <w:bookmarkStart w:id="31" w:name="_Toc22021882"/>
      <w:bookmarkStart w:id="32" w:name="_Toc22983155"/>
      <w:r w:rsidRPr="003203AD">
        <w:rPr>
          <w:rFonts w:ascii="Arial" w:eastAsia="Times New Roman" w:hAnsi="Arial" w:cs="Arial"/>
          <w:b/>
          <w:lang w:val="es-ES"/>
        </w:rPr>
        <w:lastRenderedPageBreak/>
        <w:t>CAPÍTULO II</w:t>
      </w:r>
      <w:bookmarkEnd w:id="30"/>
      <w:bookmarkEnd w:id="31"/>
      <w:bookmarkEnd w:id="32"/>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3" w:name="_Toc526757445"/>
      <w:bookmarkStart w:id="34" w:name="_Toc22021883"/>
      <w:bookmarkStart w:id="35" w:name="_Toc22983156"/>
      <w:r w:rsidRPr="003203AD">
        <w:rPr>
          <w:rFonts w:ascii="Arial" w:eastAsia="Times New Roman" w:hAnsi="Arial" w:cs="Arial"/>
          <w:b/>
          <w:lang w:val="es-ES"/>
        </w:rPr>
        <w:t>DE LOS ÓRGANOS AUTONOMOS Y PODERES DEL ESTADO</w:t>
      </w:r>
      <w:bookmarkEnd w:id="33"/>
      <w:bookmarkEnd w:id="34"/>
      <w:bookmarkEnd w:id="35"/>
    </w:p>
    <w:p w:rsidR="00D33429" w:rsidRDefault="00D33429" w:rsidP="00D33429">
      <w:pPr>
        <w:spacing w:after="0" w:line="240" w:lineRule="auto"/>
        <w:rPr>
          <w:rFonts w:ascii="Arial" w:eastAsia="Times New Roman" w:hAnsi="Arial" w:cs="Arial"/>
          <w:lang w:val="es-ES"/>
        </w:rPr>
      </w:pPr>
    </w:p>
    <w:p w:rsidR="00D33429"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19</w:t>
      </w:r>
      <w:r w:rsidRPr="003203AD">
        <w:rPr>
          <w:rFonts w:ascii="Arial" w:hAnsi="Arial" w:cs="Arial"/>
          <w:lang w:val="es-ES"/>
        </w:rPr>
        <w:t xml:space="preserve">. Las asignaciones previstas para los </w:t>
      </w:r>
      <w:r w:rsidRPr="003203AD">
        <w:rPr>
          <w:rFonts w:ascii="Arial" w:hAnsi="Arial" w:cs="Arial"/>
          <w:b/>
          <w:lang w:val="es-ES"/>
        </w:rPr>
        <w:t>Órganos Autónomos del Estado</w:t>
      </w:r>
      <w:r>
        <w:rPr>
          <w:rFonts w:ascii="Arial" w:hAnsi="Arial" w:cs="Arial"/>
          <w:lang w:val="es-ES"/>
        </w:rPr>
        <w:t xml:space="preserve"> para el Ejercicio Fiscal 2022</w:t>
      </w:r>
      <w:r w:rsidRPr="003203AD">
        <w:rPr>
          <w:rFonts w:ascii="Arial" w:hAnsi="Arial" w:cs="Arial"/>
          <w:lang w:val="es-ES"/>
        </w:rPr>
        <w:t>, se distribuyen de la siguiente manera:</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36" w:name="_MON_1383569606"/>
      <w:bookmarkStart w:id="37" w:name="_MON_1381441842"/>
      <w:bookmarkStart w:id="38" w:name="_MON_1381441854"/>
      <w:bookmarkStart w:id="39" w:name="_MON_1381441860"/>
      <w:bookmarkStart w:id="40" w:name="_MON_1381441868"/>
      <w:bookmarkStart w:id="41" w:name="_MON_1381441887"/>
      <w:bookmarkStart w:id="42" w:name="_Toc522869234"/>
      <w:bookmarkStart w:id="43" w:name="_Toc526757446"/>
      <w:bookmarkStart w:id="44" w:name="_Toc22021884"/>
      <w:bookmarkStart w:id="45" w:name="_Toc22983157"/>
      <w:bookmarkEnd w:id="36"/>
      <w:bookmarkEnd w:id="37"/>
      <w:bookmarkEnd w:id="38"/>
      <w:bookmarkEnd w:id="39"/>
      <w:bookmarkEnd w:id="40"/>
      <w:bookmarkEnd w:id="41"/>
      <w:r w:rsidRPr="003203AD">
        <w:rPr>
          <w:rFonts w:ascii="Arial" w:eastAsia="Times New Roman" w:hAnsi="Arial" w:cs="Arial"/>
          <w:b/>
          <w:lang w:val="es-ES"/>
        </w:rPr>
        <w:t xml:space="preserve">Tabla </w:t>
      </w:r>
      <w:r>
        <w:rPr>
          <w:rFonts w:ascii="Arial" w:eastAsia="Times New Roman" w:hAnsi="Arial" w:cs="Arial"/>
          <w:b/>
          <w:lang w:val="es-ES"/>
        </w:rPr>
        <w:t>8</w:t>
      </w:r>
      <w:r w:rsidRPr="003203AD">
        <w:rPr>
          <w:rFonts w:ascii="Arial" w:eastAsia="Times New Roman" w:hAnsi="Arial" w:cs="Arial"/>
          <w:b/>
          <w:lang w:val="es-ES"/>
        </w:rPr>
        <w:t>. Órganos Autónomos</w:t>
      </w:r>
      <w:bookmarkEnd w:id="42"/>
      <w:r w:rsidRPr="003203AD">
        <w:rPr>
          <w:rFonts w:ascii="Arial" w:eastAsia="Times New Roman" w:hAnsi="Arial" w:cs="Arial"/>
          <w:b/>
          <w:lang w:val="es-ES"/>
        </w:rPr>
        <w:t xml:space="preserve"> del Estado</w:t>
      </w:r>
      <w:bookmarkEnd w:id="43"/>
      <w:bookmarkEnd w:id="44"/>
      <w:bookmarkEnd w:id="45"/>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245"/>
        <w:gridCol w:w="1551"/>
      </w:tblGrid>
      <w:tr w:rsidR="00D33429" w:rsidRPr="00657E73" w:rsidTr="00D33429">
        <w:trPr>
          <w:trHeight w:val="494"/>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Partida</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Nombre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Asignación Presupuestal</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41401</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Comisión de Derechos Humanos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13,445,900</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41402</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Fiscalía General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447,888,016</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F7656B">
              <w:rPr>
                <w:rFonts w:ascii="Arial" w:hAnsi="Arial" w:cs="Arial"/>
                <w:sz w:val="20"/>
                <w:szCs w:val="20"/>
                <w:lang w:val="es-ES"/>
              </w:rPr>
              <w:t>41403</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rPr>
                <w:rFonts w:ascii="Arial" w:hAnsi="Arial" w:cs="Arial"/>
                <w:sz w:val="20"/>
                <w:szCs w:val="24"/>
                <w:lang w:val="es-ES"/>
              </w:rPr>
            </w:pPr>
            <w:r w:rsidRPr="00F7656B">
              <w:rPr>
                <w:rFonts w:ascii="Arial" w:hAnsi="Arial" w:cs="Arial"/>
                <w:sz w:val="20"/>
                <w:szCs w:val="20"/>
                <w:lang w:val="es-ES"/>
              </w:rPr>
              <w:t>Instituto Electoral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50,773,580</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41404</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Instituto de Transparencia, Acceso a la Información Pública y Protección de Datos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19,080,858</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41405</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Órgano Superior de Auditoría y Fiscalización Gubernamental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41,000,000</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F7656B">
              <w:rPr>
                <w:rFonts w:ascii="Arial" w:hAnsi="Arial" w:cs="Arial"/>
                <w:sz w:val="20"/>
                <w:szCs w:val="20"/>
                <w:lang w:val="es-ES"/>
              </w:rPr>
              <w:t>41406</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rPr>
                <w:rFonts w:ascii="Arial" w:hAnsi="Arial" w:cs="Arial"/>
                <w:sz w:val="20"/>
                <w:szCs w:val="24"/>
                <w:lang w:val="es-ES"/>
              </w:rPr>
            </w:pPr>
            <w:r w:rsidRPr="00F7656B">
              <w:rPr>
                <w:rFonts w:ascii="Arial" w:hAnsi="Arial" w:cs="Arial"/>
                <w:sz w:val="20"/>
                <w:szCs w:val="20"/>
                <w:lang w:val="es-ES"/>
              </w:rPr>
              <w:t>Tribunal Electoral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11,894,450</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41407</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Tribunal de Arbitraje y Escalafón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13,688,847</w:t>
            </w:r>
          </w:p>
        </w:tc>
      </w:tr>
      <w:tr w:rsidR="00D33429" w:rsidRPr="00657E73"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41408</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Tribunal de Justicia Administrativa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946FCF"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25,343,902</w:t>
            </w:r>
          </w:p>
        </w:tc>
      </w:tr>
      <w:tr w:rsidR="007D7F96" w:rsidRPr="00657E73" w:rsidTr="001B723B">
        <w:trPr>
          <w:trHeight w:val="266"/>
          <w:jc w:val="center"/>
        </w:trPr>
        <w:tc>
          <w:tcPr>
            <w:tcW w:w="7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F96" w:rsidRPr="00657E73" w:rsidRDefault="007D7F96"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946FCF" w:rsidRDefault="007D7F96" w:rsidP="00D33429">
            <w:pPr>
              <w:spacing w:after="0" w:line="240" w:lineRule="auto"/>
              <w:jc w:val="right"/>
              <w:rPr>
                <w:rFonts w:ascii="Arial" w:hAnsi="Arial" w:cs="Arial"/>
                <w:b/>
                <w:bCs/>
                <w:sz w:val="20"/>
                <w:szCs w:val="20"/>
                <w:highlight w:val="yellow"/>
                <w:lang w:val="es-ES"/>
              </w:rPr>
            </w:pPr>
            <w:r w:rsidRPr="004C7E36">
              <w:rPr>
                <w:rFonts w:ascii="Arial" w:hAnsi="Arial" w:cs="Arial"/>
                <w:b/>
                <w:bCs/>
                <w:sz w:val="20"/>
                <w:szCs w:val="20"/>
                <w:lang w:val="es-ES"/>
              </w:rPr>
              <w:t>623,115,553</w:t>
            </w:r>
          </w:p>
        </w:tc>
      </w:tr>
    </w:tbl>
    <w:p w:rsidR="00D33429" w:rsidRDefault="00D33429" w:rsidP="00D33429">
      <w:pPr>
        <w:pStyle w:val="Sinespaciado"/>
        <w:rPr>
          <w:rFonts w:ascii="Arial" w:eastAsia="Calibri" w:hAnsi="Arial" w:cs="Arial"/>
          <w:lang w:val="es-ES" w:eastAsia="en-US"/>
        </w:rPr>
      </w:pPr>
    </w:p>
    <w:p w:rsidR="00D33429" w:rsidRPr="003203AD" w:rsidRDefault="00D33429" w:rsidP="00D33429">
      <w:pPr>
        <w:spacing w:after="0" w:line="240" w:lineRule="auto"/>
        <w:ind w:left="567" w:hanging="567"/>
        <w:contextualSpacing/>
        <w:jc w:val="both"/>
        <w:rPr>
          <w:rFonts w:ascii="Arial" w:eastAsia="Times New Roman" w:hAnsi="Arial" w:cs="Arial"/>
        </w:rPr>
      </w:pPr>
      <w:r w:rsidRPr="003203AD">
        <w:rPr>
          <w:rFonts w:ascii="Arial" w:eastAsia="Times New Roman" w:hAnsi="Arial" w:cs="Arial"/>
        </w:rPr>
        <w:t xml:space="preserve">I. </w:t>
      </w:r>
      <w:r w:rsidRPr="003203AD">
        <w:rPr>
          <w:rFonts w:ascii="Arial" w:eastAsia="Times New Roman" w:hAnsi="Arial" w:cs="Arial"/>
        </w:rPr>
        <w:tab/>
        <w:t xml:space="preserve">El desglose del presupuesto asignado a la </w:t>
      </w:r>
      <w:r w:rsidRPr="003203AD">
        <w:rPr>
          <w:rFonts w:ascii="Arial" w:eastAsia="Times New Roman" w:hAnsi="Arial" w:cs="Arial"/>
          <w:b/>
        </w:rPr>
        <w:t>Comisión de Derechos Humanos del Estado de Colima</w:t>
      </w:r>
      <w:r w:rsidRPr="003203AD">
        <w:rPr>
          <w:rFonts w:ascii="Arial" w:eastAsia="Times New Roman" w:hAnsi="Arial" w:cs="Arial"/>
        </w:rPr>
        <w:t>; tendrá la siguiente distribución a nivel de Capítulo de gasto:</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46" w:name="_Toc522869236"/>
      <w:bookmarkStart w:id="47" w:name="_Toc526757447"/>
      <w:bookmarkStart w:id="48" w:name="_Toc22021885"/>
      <w:bookmarkStart w:id="49" w:name="_Toc22983158"/>
      <w:r w:rsidRPr="003203AD">
        <w:rPr>
          <w:rFonts w:ascii="Arial" w:eastAsia="Times New Roman" w:hAnsi="Arial" w:cs="Arial"/>
          <w:b/>
          <w:lang w:val="es-ES"/>
        </w:rPr>
        <w:t xml:space="preserve">Tabla </w:t>
      </w:r>
      <w:r>
        <w:rPr>
          <w:rFonts w:ascii="Arial" w:eastAsia="Times New Roman" w:hAnsi="Arial" w:cs="Arial"/>
          <w:b/>
          <w:lang w:val="es-ES"/>
        </w:rPr>
        <w:t>9</w:t>
      </w:r>
      <w:r w:rsidRPr="003203AD">
        <w:rPr>
          <w:rFonts w:ascii="Arial" w:eastAsia="Times New Roman" w:hAnsi="Arial" w:cs="Arial"/>
          <w:b/>
          <w:lang w:val="es-ES"/>
        </w:rPr>
        <w:t>. Comisión de Derechos Humanos del Estado de Colima</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46"/>
      <w:bookmarkEnd w:id="47"/>
      <w:bookmarkEnd w:id="48"/>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872"/>
        <w:gridCol w:w="1559"/>
      </w:tblGrid>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bookmarkStart w:id="50" w:name="_MON_1381432804"/>
            <w:bookmarkStart w:id="51" w:name="_MON_1381432789"/>
            <w:bookmarkStart w:id="52" w:name="_MON_1381432731"/>
            <w:bookmarkEnd w:id="50"/>
            <w:bookmarkEnd w:id="51"/>
            <w:bookmarkEnd w:id="52"/>
            <w:r w:rsidRPr="00657E73">
              <w:rPr>
                <w:rFonts w:ascii="Arial" w:hAnsi="Arial" w:cs="Arial"/>
                <w:b/>
                <w:bCs/>
                <w:sz w:val="20"/>
                <w:lang w:val="es-ES"/>
              </w:rPr>
              <w:t>Capítulo</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10000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szCs w:val="20"/>
              </w:rPr>
              <w:t xml:space="preserve"> 8,747,639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20000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szCs w:val="20"/>
              </w:rPr>
              <w:t xml:space="preserve"> 579,990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30000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szCs w:val="20"/>
              </w:rPr>
              <w:t xml:space="preserve"> 2,266,530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40000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szCs w:val="20"/>
              </w:rPr>
              <w:t xml:space="preserve"> 1,459,741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50000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both"/>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szCs w:val="20"/>
              </w:rPr>
              <w:t xml:space="preserve"> 392,000 </w:t>
            </w:r>
          </w:p>
        </w:tc>
      </w:tr>
      <w:tr w:rsidR="007D7F96" w:rsidRPr="00657E73" w:rsidTr="001B723B">
        <w:trPr>
          <w:trHeight w:val="174"/>
          <w:jc w:val="center"/>
        </w:trPr>
        <w:tc>
          <w:tcPr>
            <w:tcW w:w="6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96" w:rsidRPr="00657E73" w:rsidRDefault="007D7F96" w:rsidP="00D3342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AE7A8F" w:rsidRDefault="007D7F96" w:rsidP="00D33429">
            <w:pPr>
              <w:spacing w:after="0" w:line="240" w:lineRule="auto"/>
              <w:jc w:val="right"/>
              <w:rPr>
                <w:rFonts w:ascii="Arial" w:hAnsi="Arial" w:cs="Arial"/>
                <w:b/>
                <w:bCs/>
                <w:sz w:val="20"/>
                <w:szCs w:val="20"/>
                <w:lang w:val="es-ES"/>
              </w:rPr>
            </w:pPr>
            <w:r w:rsidRPr="00AE7A8F">
              <w:rPr>
                <w:rFonts w:ascii="Arial" w:hAnsi="Arial" w:cs="Arial"/>
                <w:b/>
                <w:bCs/>
                <w:sz w:val="20"/>
                <w:szCs w:val="20"/>
                <w:lang w:val="es-ES"/>
              </w:rPr>
              <w:t>13,445,900</w:t>
            </w:r>
          </w:p>
        </w:tc>
      </w:tr>
    </w:tbl>
    <w:p w:rsidR="00D33429" w:rsidRDefault="00D33429" w:rsidP="00D33429">
      <w:pPr>
        <w:spacing w:after="0" w:line="240" w:lineRule="auto"/>
        <w:ind w:left="567" w:hanging="567"/>
        <w:jc w:val="both"/>
        <w:rPr>
          <w:rFonts w:ascii="Arial" w:hAnsi="Arial" w:cs="Arial"/>
          <w:lang w:val="es-ES"/>
        </w:rPr>
      </w:pPr>
    </w:p>
    <w:p w:rsidR="00D33429" w:rsidRPr="003203AD" w:rsidRDefault="00D33429" w:rsidP="00D33429">
      <w:pPr>
        <w:spacing w:after="0" w:line="240" w:lineRule="auto"/>
        <w:ind w:left="567" w:hanging="567"/>
        <w:jc w:val="both"/>
        <w:rPr>
          <w:rFonts w:ascii="Arial" w:hAnsi="Arial" w:cs="Arial"/>
          <w:lang w:val="es-ES"/>
        </w:rPr>
      </w:pPr>
      <w:r w:rsidRPr="003203AD">
        <w:rPr>
          <w:rFonts w:ascii="Arial" w:hAnsi="Arial" w:cs="Arial"/>
          <w:lang w:val="es-ES"/>
        </w:rPr>
        <w:t>II.</w:t>
      </w:r>
      <w:r w:rsidRPr="003203AD">
        <w:rPr>
          <w:rFonts w:ascii="Arial" w:hAnsi="Arial" w:cs="Arial"/>
          <w:lang w:val="es-ES"/>
        </w:rPr>
        <w:tab/>
        <w:t xml:space="preserve">La asignación presupuestaria destinada a la </w:t>
      </w:r>
      <w:r w:rsidRPr="003203AD">
        <w:rPr>
          <w:rFonts w:ascii="Arial" w:hAnsi="Arial" w:cs="Arial"/>
          <w:b/>
          <w:lang w:val="es-ES"/>
        </w:rPr>
        <w:t>Fiscalía General del Estado de Colima</w:t>
      </w:r>
      <w:r w:rsidRPr="003203AD">
        <w:rPr>
          <w:rFonts w:ascii="Arial" w:hAnsi="Arial" w:cs="Arial"/>
          <w:lang w:val="es-ES"/>
        </w:rPr>
        <w:t>, tendrá la siguiente distribución a nivel de Capítulo de gasto:</w:t>
      </w:r>
    </w:p>
    <w:p w:rsidR="00D33429" w:rsidRPr="003203AD" w:rsidRDefault="00D33429" w:rsidP="00D33429">
      <w:pPr>
        <w:pStyle w:val="Ttulo2"/>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20"/>
        <w:gridCol w:w="1766"/>
      </w:tblGrid>
      <w:tr w:rsidR="00D33429" w:rsidRPr="00657E73" w:rsidTr="007D7F96">
        <w:trPr>
          <w:trHeight w:val="283"/>
          <w:tblHeader/>
          <w:jc w:val="center"/>
        </w:trPr>
        <w:tc>
          <w:tcPr>
            <w:tcW w:w="8302" w:type="dxa"/>
            <w:gridSpan w:val="3"/>
            <w:tcBorders>
              <w:top w:val="nil"/>
              <w:left w:val="nil"/>
              <w:bottom w:val="single" w:sz="4" w:space="0" w:color="auto"/>
              <w:right w:val="nil"/>
            </w:tcBorders>
            <w:shd w:val="clear" w:color="auto" w:fill="auto"/>
            <w:vAlign w:val="center"/>
          </w:tcPr>
          <w:p w:rsidR="00D33429" w:rsidRPr="00657E73" w:rsidRDefault="00D33429" w:rsidP="00D33429">
            <w:pPr>
              <w:spacing w:after="0" w:line="240" w:lineRule="auto"/>
              <w:jc w:val="center"/>
              <w:rPr>
                <w:rFonts w:ascii="Arial" w:hAnsi="Arial" w:cs="Arial"/>
                <w:b/>
                <w:bCs/>
                <w:sz w:val="20"/>
                <w:szCs w:val="20"/>
                <w:lang w:val="es-ES"/>
              </w:rPr>
            </w:pPr>
            <w:bookmarkStart w:id="53" w:name="_Toc522869237"/>
            <w:bookmarkStart w:id="54" w:name="_Toc526757448"/>
            <w:bookmarkStart w:id="55" w:name="_Toc22021886"/>
            <w:bookmarkStart w:id="56" w:name="_Toc22983159"/>
            <w:r w:rsidRPr="00A240B4">
              <w:rPr>
                <w:rFonts w:ascii="Arial" w:eastAsia="Times New Roman" w:hAnsi="Arial" w:cs="Arial"/>
                <w:b/>
                <w:lang w:val="es-ES"/>
              </w:rPr>
              <w:t xml:space="preserve">Tabla </w:t>
            </w:r>
            <w:r>
              <w:rPr>
                <w:rFonts w:ascii="Arial" w:eastAsia="Times New Roman" w:hAnsi="Arial" w:cs="Arial"/>
                <w:b/>
                <w:lang w:val="es-ES"/>
              </w:rPr>
              <w:t>10</w:t>
            </w:r>
            <w:r w:rsidRPr="00A240B4">
              <w:rPr>
                <w:rFonts w:ascii="Arial" w:eastAsia="Times New Roman" w:hAnsi="Arial" w:cs="Arial"/>
                <w:b/>
                <w:lang w:val="es-ES"/>
              </w:rPr>
              <w:t>. Fiscalía General del Estado de Colima</w:t>
            </w:r>
            <w:r w:rsidRPr="00A240B4">
              <w:rPr>
                <w:rFonts w:ascii="Arial" w:eastAsia="Times New Roman" w:hAnsi="Arial" w:cs="Arial"/>
                <w:b/>
                <w:lang w:val="es-ES"/>
              </w:rPr>
              <w:br/>
            </w:r>
            <w:r w:rsidRPr="00A240B4">
              <w:rPr>
                <w:rFonts w:ascii="Arial" w:eastAsia="Times New Roman" w:hAnsi="Arial" w:cs="Arial"/>
                <w:b/>
                <w:sz w:val="20"/>
                <w:lang w:val="es-ES"/>
              </w:rPr>
              <w:t>(Objeto del Gasto)</w:t>
            </w:r>
            <w:bookmarkEnd w:id="53"/>
            <w:bookmarkEnd w:id="54"/>
            <w:bookmarkEnd w:id="55"/>
            <w:bookmarkEnd w:id="56"/>
          </w:p>
        </w:tc>
      </w:tr>
      <w:tr w:rsidR="00D33429" w:rsidRPr="00657E73" w:rsidTr="007D7F96">
        <w:trPr>
          <w:trHeight w:val="283"/>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Capítulo</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Concepto</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D33429" w:rsidRPr="00657E73" w:rsidTr="007D7F96">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0"/>
                <w:lang w:val="es-ES"/>
              </w:rPr>
            </w:pPr>
            <w:r w:rsidRPr="00657E73">
              <w:rPr>
                <w:rFonts w:ascii="Arial" w:hAnsi="Arial" w:cs="Arial"/>
                <w:sz w:val="20"/>
                <w:szCs w:val="20"/>
                <w:lang w:val="es-ES"/>
              </w:rPr>
              <w:t>10000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Servicios Personales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rPr>
              <w:t xml:space="preserve"> 338,268,298 </w:t>
            </w:r>
          </w:p>
        </w:tc>
      </w:tr>
      <w:tr w:rsidR="00D33429" w:rsidRPr="00657E73" w:rsidTr="007D7F96">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0"/>
                <w:lang w:val="es-ES"/>
              </w:rPr>
            </w:pPr>
            <w:r w:rsidRPr="00657E73">
              <w:rPr>
                <w:rFonts w:ascii="Arial" w:hAnsi="Arial" w:cs="Arial"/>
                <w:sz w:val="20"/>
                <w:szCs w:val="20"/>
                <w:lang w:val="es-ES"/>
              </w:rPr>
              <w:t>20000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Materiales y Suministros</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rPr>
              <w:t xml:space="preserve"> 36,154,010 </w:t>
            </w:r>
          </w:p>
        </w:tc>
      </w:tr>
      <w:tr w:rsidR="00D33429" w:rsidRPr="00657E73" w:rsidTr="007D7F96">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0"/>
                <w:lang w:val="es-ES"/>
              </w:rPr>
            </w:pPr>
            <w:r w:rsidRPr="00657E73">
              <w:rPr>
                <w:rFonts w:ascii="Arial" w:hAnsi="Arial" w:cs="Arial"/>
                <w:sz w:val="20"/>
                <w:szCs w:val="20"/>
                <w:lang w:val="es-ES"/>
              </w:rPr>
              <w:t>30000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Servicios Generales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rPr>
              <w:t xml:space="preserve"> 35,038,839 </w:t>
            </w:r>
          </w:p>
        </w:tc>
      </w:tr>
      <w:tr w:rsidR="00D33429" w:rsidRPr="00657E73" w:rsidTr="007D7F96">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0"/>
                <w:lang w:val="es-ES"/>
              </w:rPr>
            </w:pPr>
            <w:r w:rsidRPr="00657E73">
              <w:rPr>
                <w:rFonts w:ascii="Arial" w:hAnsi="Arial" w:cs="Arial"/>
                <w:sz w:val="20"/>
                <w:szCs w:val="20"/>
                <w:lang w:val="es-ES"/>
              </w:rPr>
              <w:t>40000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Transferencias, Asignaciones, Subsidios y Otras Ayudas</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rPr>
              <w:t xml:space="preserve"> 37,706,869 </w:t>
            </w:r>
          </w:p>
        </w:tc>
      </w:tr>
      <w:tr w:rsidR="00D33429" w:rsidRPr="00657E73" w:rsidTr="007D7F96">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0"/>
                <w:lang w:val="es-ES"/>
              </w:rPr>
            </w:pPr>
            <w:r w:rsidRPr="00657E73">
              <w:rPr>
                <w:rFonts w:ascii="Arial" w:hAnsi="Arial" w:cs="Arial"/>
                <w:sz w:val="20"/>
                <w:szCs w:val="20"/>
                <w:lang w:val="es-ES"/>
              </w:rPr>
              <w:t>50000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0"/>
                <w:lang w:val="es-ES"/>
              </w:rPr>
            </w:pPr>
            <w:r w:rsidRPr="00657E73">
              <w:rPr>
                <w:rFonts w:ascii="Arial" w:hAnsi="Arial" w:cs="Arial"/>
                <w:sz w:val="20"/>
                <w:szCs w:val="20"/>
                <w:lang w:val="es-ES"/>
              </w:rPr>
              <w:t>Bienes Muebles, Inmuebles e Intangibles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tcPr>
          <w:p w:rsidR="00D33429" w:rsidRPr="00AE7A8F" w:rsidRDefault="00D33429" w:rsidP="00D33429">
            <w:pPr>
              <w:spacing w:after="0" w:line="240" w:lineRule="auto"/>
              <w:jc w:val="right"/>
              <w:rPr>
                <w:rFonts w:ascii="Arial" w:hAnsi="Arial" w:cs="Arial"/>
                <w:sz w:val="20"/>
                <w:szCs w:val="20"/>
                <w:lang w:val="es-ES"/>
              </w:rPr>
            </w:pPr>
            <w:r w:rsidRPr="00AE7A8F">
              <w:rPr>
                <w:rFonts w:ascii="Arial" w:hAnsi="Arial" w:cs="Arial"/>
                <w:sz w:val="20"/>
              </w:rPr>
              <w:t xml:space="preserve"> 720,000 </w:t>
            </w:r>
          </w:p>
        </w:tc>
      </w:tr>
      <w:tr w:rsidR="007D7F96" w:rsidRPr="00657E73" w:rsidTr="007D7F96">
        <w:trPr>
          <w:trHeight w:val="283"/>
          <w:jc w:val="center"/>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96" w:rsidRPr="00657E73" w:rsidRDefault="007D7F96" w:rsidP="00D33429">
            <w:pPr>
              <w:spacing w:after="0" w:line="240" w:lineRule="auto"/>
              <w:jc w:val="center"/>
              <w:rPr>
                <w:rFonts w:ascii="Arial" w:hAnsi="Arial" w:cs="Arial"/>
                <w:b/>
                <w:bCs/>
                <w:sz w:val="20"/>
                <w:szCs w:val="20"/>
                <w:lang w:val="es-ES"/>
              </w:rPr>
            </w:pPr>
            <w:r w:rsidRPr="00657E73">
              <w:rPr>
                <w:rFonts w:ascii="Arial" w:hAnsi="Arial" w:cs="Arial"/>
                <w:b/>
                <w:bCs/>
                <w:sz w:val="20"/>
                <w:szCs w:val="20"/>
                <w:lang w:val="es-ES"/>
              </w:rPr>
              <w:t>Total</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657E73" w:rsidRDefault="007D7F96" w:rsidP="00D33429">
            <w:pPr>
              <w:spacing w:after="0" w:line="240" w:lineRule="auto"/>
              <w:jc w:val="right"/>
              <w:rPr>
                <w:rFonts w:ascii="Arial" w:hAnsi="Arial" w:cs="Arial"/>
                <w:b/>
                <w:bCs/>
                <w:sz w:val="20"/>
                <w:szCs w:val="20"/>
                <w:lang w:val="es-ES"/>
              </w:rPr>
            </w:pPr>
            <w:r w:rsidRPr="00AE7A8F">
              <w:rPr>
                <w:rFonts w:ascii="Arial" w:hAnsi="Arial" w:cs="Arial"/>
                <w:b/>
                <w:bCs/>
                <w:sz w:val="20"/>
                <w:szCs w:val="20"/>
                <w:lang w:val="es-ES"/>
              </w:rPr>
              <w:t>447,888,016</w:t>
            </w:r>
          </w:p>
        </w:tc>
      </w:tr>
    </w:tbl>
    <w:p w:rsidR="00D33429" w:rsidRDefault="00D33429" w:rsidP="00D33429">
      <w:pPr>
        <w:spacing w:after="0" w:line="240" w:lineRule="auto"/>
        <w:ind w:left="567" w:hanging="567"/>
        <w:jc w:val="both"/>
        <w:rPr>
          <w:rFonts w:ascii="Arial" w:hAnsi="Arial" w:cs="Arial"/>
        </w:rPr>
      </w:pPr>
    </w:p>
    <w:p w:rsidR="00D33429" w:rsidRDefault="00D33429" w:rsidP="00D33429">
      <w:pPr>
        <w:spacing w:after="0" w:line="240" w:lineRule="auto"/>
        <w:ind w:left="567" w:hanging="567"/>
        <w:jc w:val="both"/>
        <w:rPr>
          <w:rFonts w:ascii="Arial" w:hAnsi="Arial" w:cs="Arial"/>
        </w:rPr>
      </w:pPr>
    </w:p>
    <w:p w:rsidR="00D33429" w:rsidRPr="003203AD" w:rsidRDefault="00D33429" w:rsidP="00D33429">
      <w:pPr>
        <w:spacing w:after="0" w:line="240" w:lineRule="auto"/>
        <w:ind w:left="567" w:hanging="567"/>
        <w:jc w:val="both"/>
        <w:rPr>
          <w:rFonts w:ascii="Arial" w:hAnsi="Arial" w:cs="Arial"/>
        </w:rPr>
      </w:pPr>
      <w:r>
        <w:rPr>
          <w:rFonts w:ascii="Arial" w:hAnsi="Arial" w:cs="Arial"/>
        </w:rPr>
        <w:t>III</w:t>
      </w:r>
      <w:r w:rsidRPr="003203AD">
        <w:rPr>
          <w:rFonts w:ascii="Arial" w:hAnsi="Arial" w:cs="Arial"/>
        </w:rPr>
        <w:t>.</w:t>
      </w:r>
      <w:r w:rsidRPr="003203AD">
        <w:rPr>
          <w:rFonts w:ascii="Arial" w:hAnsi="Arial" w:cs="Arial"/>
        </w:rPr>
        <w:tab/>
        <w:t xml:space="preserve">La asignación presupuestaria destinada al </w:t>
      </w:r>
      <w:r w:rsidRPr="003203AD">
        <w:rPr>
          <w:rFonts w:ascii="Arial" w:hAnsi="Arial" w:cs="Arial"/>
          <w:b/>
        </w:rPr>
        <w:t>Instituto de Transparencia, Acceso a la Información Pública y Protección de Datos del Estado de Colima</w:t>
      </w:r>
      <w:r w:rsidRPr="003203AD">
        <w:rPr>
          <w:rFonts w:ascii="Arial" w:hAnsi="Arial" w:cs="Arial"/>
        </w:rPr>
        <w:t xml:space="preserve">, </w:t>
      </w:r>
      <w:r w:rsidRPr="003203AD">
        <w:rPr>
          <w:rFonts w:ascii="Arial" w:hAnsi="Arial" w:cs="Arial"/>
          <w:lang w:val="es-ES"/>
        </w:rPr>
        <w:t>tendrá la siguiente distribución a nivel de Capítulo de gasto:</w:t>
      </w:r>
    </w:p>
    <w:p w:rsidR="00D33429" w:rsidRPr="003203AD" w:rsidRDefault="00D33429" w:rsidP="00D33429">
      <w:pPr>
        <w:pStyle w:val="Sinespaciado"/>
        <w:rPr>
          <w:rFonts w:ascii="Arial" w:eastAsia="Calibri" w:hAnsi="Arial" w:cs="Arial"/>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57" w:name="_Toc522869239"/>
      <w:bookmarkStart w:id="58" w:name="_Toc526757450"/>
      <w:bookmarkStart w:id="59" w:name="_Toc22021888"/>
      <w:bookmarkStart w:id="60" w:name="_Toc22983161"/>
      <w:r w:rsidRPr="003203AD">
        <w:rPr>
          <w:rFonts w:ascii="Arial" w:eastAsia="Times New Roman" w:hAnsi="Arial" w:cs="Arial"/>
          <w:b/>
          <w:lang w:val="es-ES"/>
        </w:rPr>
        <w:t>Tabla 1</w:t>
      </w:r>
      <w:r>
        <w:rPr>
          <w:rFonts w:ascii="Arial" w:eastAsia="Times New Roman" w:hAnsi="Arial" w:cs="Arial"/>
          <w:b/>
          <w:lang w:val="es-ES"/>
        </w:rPr>
        <w:t>1</w:t>
      </w:r>
      <w:r w:rsidRPr="003203AD">
        <w:rPr>
          <w:rFonts w:ascii="Arial" w:eastAsia="Times New Roman" w:hAnsi="Arial" w:cs="Arial"/>
          <w:b/>
          <w:lang w:val="es-ES"/>
        </w:rPr>
        <w:t xml:space="preserve">. Instituto de Transparencia, Acceso a la Información Pública y </w:t>
      </w:r>
      <w:r w:rsidRPr="003203AD">
        <w:rPr>
          <w:rFonts w:ascii="Arial" w:eastAsia="Times New Roman" w:hAnsi="Arial" w:cs="Arial"/>
          <w:b/>
          <w:lang w:val="es-ES"/>
        </w:rPr>
        <w:br/>
        <w:t>Protección de Datos del Estado de Colima</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57"/>
      <w:bookmarkEnd w:id="58"/>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98"/>
        <w:gridCol w:w="1473"/>
      </w:tblGrid>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Capítulo</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Asignación Presupuestal</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10000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Servicios Personales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szCs w:val="24"/>
                <w:lang w:val="es-ES"/>
              </w:rPr>
            </w:pPr>
            <w:r w:rsidRPr="00AE7A8F">
              <w:rPr>
                <w:rFonts w:ascii="Arial" w:hAnsi="Arial" w:cs="Arial"/>
                <w:sz w:val="20"/>
              </w:rPr>
              <w:t xml:space="preserve"> 14,740,443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20000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Materiales y Suministros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szCs w:val="24"/>
                <w:lang w:val="es-ES"/>
              </w:rPr>
            </w:pPr>
            <w:r w:rsidRPr="00AE7A8F">
              <w:rPr>
                <w:rFonts w:ascii="Arial" w:hAnsi="Arial" w:cs="Arial"/>
                <w:sz w:val="20"/>
              </w:rPr>
              <w:t xml:space="preserve"> 390,000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30000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Servicios Generales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szCs w:val="24"/>
                <w:lang w:val="es-ES"/>
              </w:rPr>
            </w:pPr>
            <w:r w:rsidRPr="00AE7A8F">
              <w:rPr>
                <w:rFonts w:ascii="Arial" w:hAnsi="Arial" w:cs="Arial"/>
                <w:sz w:val="20"/>
              </w:rPr>
              <w:t xml:space="preserve"> 1,330,649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40000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szCs w:val="24"/>
                <w:lang w:val="es-ES"/>
              </w:rPr>
            </w:pPr>
            <w:r w:rsidRPr="00AE7A8F">
              <w:rPr>
                <w:rFonts w:ascii="Arial" w:hAnsi="Arial" w:cs="Arial"/>
                <w:sz w:val="20"/>
              </w:rPr>
              <w:t xml:space="preserve"> 1,553,758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szCs w:val="24"/>
                <w:lang w:val="es-ES"/>
              </w:rPr>
            </w:pPr>
            <w:r w:rsidRPr="00657E73">
              <w:rPr>
                <w:rFonts w:ascii="Arial" w:hAnsi="Arial" w:cs="Arial"/>
                <w:sz w:val="20"/>
                <w:szCs w:val="24"/>
                <w:lang w:val="es-ES"/>
              </w:rPr>
              <w:t>50000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szCs w:val="24"/>
                <w:lang w:val="es-ES"/>
              </w:rPr>
            </w:pPr>
            <w:r w:rsidRPr="00657E73">
              <w:rPr>
                <w:rFonts w:ascii="Arial" w:hAnsi="Arial" w:cs="Arial"/>
                <w:sz w:val="20"/>
                <w:szCs w:val="24"/>
                <w:lang w:val="es-ES"/>
              </w:rPr>
              <w:t>Bienes Muebles, Inmuebles e Intangibles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szCs w:val="24"/>
                <w:lang w:val="es-ES"/>
              </w:rPr>
            </w:pPr>
            <w:r w:rsidRPr="00AE7A8F">
              <w:rPr>
                <w:rFonts w:ascii="Arial" w:hAnsi="Arial" w:cs="Arial"/>
                <w:sz w:val="20"/>
              </w:rPr>
              <w:t xml:space="preserve"> 1,060,008 </w:t>
            </w:r>
          </w:p>
        </w:tc>
      </w:tr>
      <w:tr w:rsidR="00D33429" w:rsidRPr="00657E73" w:rsidTr="00D33429">
        <w:trPr>
          <w:trHeight w:val="283"/>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jc w:val="center"/>
              <w:rPr>
                <w:rFonts w:ascii="Arial" w:hAnsi="Arial" w:cs="Arial"/>
                <w:sz w:val="20"/>
                <w:szCs w:val="24"/>
                <w:lang w:val="es-ES"/>
              </w:rPr>
            </w:pPr>
            <w:r>
              <w:rPr>
                <w:rFonts w:ascii="Arial" w:hAnsi="Arial" w:cs="Arial"/>
                <w:sz w:val="20"/>
                <w:szCs w:val="24"/>
                <w:lang w:val="es-ES"/>
              </w:rPr>
              <w:t>7</w:t>
            </w:r>
            <w:r w:rsidRPr="00657E73">
              <w:rPr>
                <w:rFonts w:ascii="Arial" w:hAnsi="Arial" w:cs="Arial"/>
                <w:sz w:val="20"/>
                <w:szCs w:val="24"/>
                <w:lang w:val="es-ES"/>
              </w:rPr>
              <w:t>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rPr>
                <w:rFonts w:ascii="Arial" w:hAnsi="Arial" w:cs="Arial"/>
                <w:sz w:val="20"/>
                <w:szCs w:val="24"/>
                <w:lang w:val="es-ES"/>
              </w:rPr>
            </w:pPr>
            <w:r>
              <w:rPr>
                <w:rFonts w:ascii="Arial" w:hAnsi="Arial" w:cs="Arial"/>
                <w:sz w:val="20"/>
                <w:szCs w:val="24"/>
                <w:lang w:val="es-ES"/>
              </w:rPr>
              <w:t>Inversiones Financieras y Otras Provisiones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E7A8F" w:rsidRDefault="00D33429" w:rsidP="00D33429">
            <w:pPr>
              <w:spacing w:after="0" w:line="240" w:lineRule="auto"/>
              <w:jc w:val="right"/>
              <w:rPr>
                <w:rFonts w:ascii="Arial" w:hAnsi="Arial" w:cs="Arial"/>
                <w:sz w:val="20"/>
              </w:rPr>
            </w:pPr>
            <w:r>
              <w:rPr>
                <w:rFonts w:ascii="Arial" w:hAnsi="Arial" w:cs="Arial"/>
                <w:sz w:val="20"/>
              </w:rPr>
              <w:t>6,000</w:t>
            </w:r>
          </w:p>
        </w:tc>
      </w:tr>
      <w:tr w:rsidR="007D7F96" w:rsidRPr="00657E73" w:rsidTr="001B723B">
        <w:trPr>
          <w:trHeight w:val="283"/>
          <w:jc w:val="center"/>
        </w:trPr>
        <w:tc>
          <w:tcPr>
            <w:tcW w:w="6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96" w:rsidRPr="00657E73" w:rsidRDefault="007D7F96" w:rsidP="00D33429">
            <w:pPr>
              <w:spacing w:after="0" w:line="240" w:lineRule="auto"/>
              <w:jc w:val="center"/>
              <w:rPr>
                <w:rFonts w:ascii="Arial" w:hAnsi="Arial" w:cs="Arial"/>
                <w:b/>
                <w:bCs/>
                <w:sz w:val="20"/>
                <w:szCs w:val="24"/>
                <w:lang w:val="es-ES"/>
              </w:rPr>
            </w:pPr>
            <w:r w:rsidRPr="00657E73">
              <w:rPr>
                <w:rFonts w:ascii="Arial" w:hAnsi="Arial" w:cs="Arial"/>
                <w:b/>
                <w:bCs/>
                <w:sz w:val="20"/>
                <w:szCs w:val="24"/>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657E73" w:rsidRDefault="007D7F96" w:rsidP="00D33429">
            <w:pPr>
              <w:spacing w:after="0" w:line="240" w:lineRule="auto"/>
              <w:jc w:val="right"/>
              <w:rPr>
                <w:rFonts w:ascii="Arial" w:hAnsi="Arial" w:cs="Arial"/>
                <w:b/>
                <w:bCs/>
                <w:sz w:val="20"/>
                <w:szCs w:val="24"/>
                <w:lang w:val="es-ES"/>
              </w:rPr>
            </w:pPr>
            <w:r w:rsidRPr="00AE7A8F">
              <w:rPr>
                <w:rFonts w:ascii="Arial" w:hAnsi="Arial" w:cs="Arial"/>
                <w:b/>
                <w:bCs/>
                <w:sz w:val="20"/>
                <w:szCs w:val="24"/>
                <w:lang w:val="es-ES"/>
              </w:rPr>
              <w:t>19,080,858</w:t>
            </w:r>
          </w:p>
        </w:tc>
      </w:tr>
    </w:tbl>
    <w:p w:rsidR="00D33429" w:rsidRDefault="00D33429" w:rsidP="00D33429">
      <w:pPr>
        <w:pStyle w:val="Sinespaciado"/>
        <w:rPr>
          <w:rFonts w:ascii="Arial" w:hAnsi="Arial" w:cs="Arial"/>
          <w:lang w:val="es-ES" w:eastAsia="en-US"/>
        </w:rPr>
      </w:pPr>
    </w:p>
    <w:p w:rsidR="00D33429" w:rsidRPr="003203AD" w:rsidRDefault="00D33429" w:rsidP="00D33429">
      <w:pPr>
        <w:pStyle w:val="Sinespaciado"/>
        <w:rPr>
          <w:rFonts w:ascii="Arial" w:hAnsi="Arial" w:cs="Arial"/>
          <w:lang w:val="es-ES" w:eastAsia="en-US"/>
        </w:rPr>
      </w:pPr>
    </w:p>
    <w:p w:rsidR="00D33429" w:rsidRPr="003203AD" w:rsidRDefault="00D33429" w:rsidP="00D33429">
      <w:pPr>
        <w:spacing w:after="0" w:line="240" w:lineRule="auto"/>
        <w:ind w:left="567" w:hanging="567"/>
        <w:jc w:val="both"/>
        <w:rPr>
          <w:rFonts w:ascii="Arial" w:hAnsi="Arial" w:cs="Arial"/>
          <w:lang w:val="es-ES"/>
        </w:rPr>
      </w:pPr>
      <w:r>
        <w:rPr>
          <w:rFonts w:ascii="Arial" w:hAnsi="Arial" w:cs="Arial"/>
          <w:lang w:val="es-ES"/>
        </w:rPr>
        <w:t>I</w:t>
      </w:r>
      <w:r w:rsidRPr="003203AD">
        <w:rPr>
          <w:rFonts w:ascii="Arial" w:hAnsi="Arial" w:cs="Arial"/>
          <w:lang w:val="es-ES"/>
        </w:rPr>
        <w:t>V.</w:t>
      </w:r>
      <w:r w:rsidRPr="003203AD">
        <w:rPr>
          <w:rFonts w:ascii="Arial" w:hAnsi="Arial" w:cs="Arial"/>
          <w:lang w:val="es-ES"/>
        </w:rPr>
        <w:tab/>
        <w:t xml:space="preserve">El desglose del presupuesto asignado al </w:t>
      </w:r>
      <w:r w:rsidRPr="003203AD">
        <w:rPr>
          <w:rFonts w:ascii="Arial" w:hAnsi="Arial" w:cs="Arial"/>
          <w:b/>
          <w:lang w:val="es-ES"/>
        </w:rPr>
        <w:t>Órgano Superior de Auditoría y Fiscalización Gubernamental del Estado</w:t>
      </w:r>
      <w:r w:rsidRPr="003203AD">
        <w:rPr>
          <w:rFonts w:ascii="Arial" w:hAnsi="Arial" w:cs="Arial"/>
          <w:lang w:val="es-ES"/>
        </w:rPr>
        <w:t>, tendrá la siguiente distribución a nivel de Capítulo de gasto:</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316"/>
        <w:gridCol w:w="1701"/>
      </w:tblGrid>
      <w:tr w:rsidR="00D33429" w:rsidRPr="000C793A" w:rsidTr="007D7F96">
        <w:trPr>
          <w:trHeight w:val="525"/>
          <w:tblHeader/>
          <w:jc w:val="center"/>
        </w:trPr>
        <w:tc>
          <w:tcPr>
            <w:tcW w:w="8217" w:type="dxa"/>
            <w:gridSpan w:val="3"/>
            <w:tcBorders>
              <w:top w:val="nil"/>
              <w:left w:val="nil"/>
              <w:bottom w:val="single" w:sz="4" w:space="0" w:color="auto"/>
              <w:right w:val="nil"/>
            </w:tcBorders>
            <w:shd w:val="clear" w:color="auto" w:fill="auto"/>
            <w:vAlign w:val="center"/>
          </w:tcPr>
          <w:p w:rsidR="00D33429" w:rsidRPr="000C793A" w:rsidRDefault="00D33429" w:rsidP="00D33429">
            <w:pPr>
              <w:spacing w:after="0" w:line="240" w:lineRule="auto"/>
              <w:jc w:val="center"/>
              <w:rPr>
                <w:rFonts w:ascii="Arial" w:eastAsia="Times New Roman" w:hAnsi="Arial" w:cs="Arial"/>
                <w:b/>
                <w:bCs/>
                <w:sz w:val="18"/>
                <w:szCs w:val="18"/>
              </w:rPr>
            </w:pPr>
            <w:bookmarkStart w:id="61" w:name="_Toc522869240"/>
            <w:bookmarkStart w:id="62" w:name="_Toc526757451"/>
            <w:bookmarkStart w:id="63" w:name="_Toc22021889"/>
            <w:bookmarkStart w:id="64" w:name="_Toc22983162"/>
            <w:r w:rsidRPr="000C793A">
              <w:rPr>
                <w:rFonts w:ascii="Arial" w:eastAsia="Times New Roman" w:hAnsi="Arial" w:cs="Arial"/>
                <w:b/>
                <w:sz w:val="20"/>
                <w:szCs w:val="18"/>
                <w:lang w:val="es-ES"/>
              </w:rPr>
              <w:t>Tabla 1</w:t>
            </w:r>
            <w:r>
              <w:rPr>
                <w:rFonts w:ascii="Arial" w:eastAsia="Times New Roman" w:hAnsi="Arial" w:cs="Arial"/>
                <w:b/>
                <w:sz w:val="20"/>
                <w:szCs w:val="18"/>
                <w:lang w:val="es-ES"/>
              </w:rPr>
              <w:t>2</w:t>
            </w:r>
            <w:r w:rsidRPr="000C793A">
              <w:rPr>
                <w:rFonts w:ascii="Arial" w:eastAsia="Times New Roman" w:hAnsi="Arial" w:cs="Arial"/>
                <w:b/>
                <w:sz w:val="20"/>
                <w:szCs w:val="18"/>
                <w:lang w:val="es-ES"/>
              </w:rPr>
              <w:t>. Órgano Superior de Auditoría y Fiscalización Gubernamental del Estado</w:t>
            </w:r>
            <w:r w:rsidRPr="000C793A">
              <w:rPr>
                <w:rFonts w:ascii="Arial" w:eastAsia="Times New Roman" w:hAnsi="Arial" w:cs="Arial"/>
                <w:b/>
                <w:sz w:val="20"/>
                <w:szCs w:val="18"/>
                <w:lang w:val="es-ES"/>
              </w:rPr>
              <w:br/>
            </w:r>
            <w:r w:rsidRPr="000C793A">
              <w:rPr>
                <w:rFonts w:ascii="Arial" w:eastAsia="Times New Roman" w:hAnsi="Arial" w:cs="Arial"/>
                <w:b/>
                <w:sz w:val="18"/>
                <w:szCs w:val="18"/>
                <w:lang w:val="es-ES"/>
              </w:rPr>
              <w:t>(Objeto del Gasto)</w:t>
            </w:r>
            <w:bookmarkEnd w:id="61"/>
            <w:bookmarkEnd w:id="62"/>
            <w:bookmarkEnd w:id="63"/>
            <w:bookmarkEnd w:id="64"/>
          </w:p>
        </w:tc>
      </w:tr>
      <w:tr w:rsidR="00D33429" w:rsidRPr="00657E73" w:rsidTr="007D7F96">
        <w:trPr>
          <w:trHeight w:val="525"/>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eastAsia="Times New Roman" w:hAnsi="Arial" w:cs="Arial"/>
                <w:b/>
                <w:bCs/>
                <w:sz w:val="20"/>
              </w:rPr>
            </w:pPr>
            <w:r w:rsidRPr="00657E73">
              <w:rPr>
                <w:rFonts w:ascii="Arial" w:eastAsia="Times New Roman" w:hAnsi="Arial" w:cs="Arial"/>
                <w:b/>
                <w:bCs/>
                <w:sz w:val="20"/>
              </w:rPr>
              <w:t>Capítulo</w:t>
            </w: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eastAsia="Times New Roman" w:hAnsi="Arial" w:cs="Arial"/>
                <w:b/>
                <w:bCs/>
                <w:sz w:val="20"/>
              </w:rPr>
            </w:pPr>
            <w:r w:rsidRPr="00657E73">
              <w:rPr>
                <w:rFonts w:ascii="Arial" w:eastAsia="Times New Roman" w:hAnsi="Arial" w:cs="Arial"/>
                <w:b/>
                <w:bCs/>
                <w:sz w:val="20"/>
              </w:rPr>
              <w:t>Concepto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eastAsia="Times New Roman" w:hAnsi="Arial" w:cs="Arial"/>
                <w:b/>
                <w:bCs/>
                <w:sz w:val="20"/>
              </w:rPr>
            </w:pPr>
            <w:r w:rsidRPr="00657E73">
              <w:rPr>
                <w:rFonts w:ascii="Arial" w:eastAsia="Times New Roman" w:hAnsi="Arial" w:cs="Arial"/>
                <w:b/>
                <w:bCs/>
                <w:sz w:val="20"/>
              </w:rPr>
              <w:t>Asignación Presupuestal</w:t>
            </w:r>
          </w:p>
        </w:tc>
      </w:tr>
      <w:tr w:rsidR="00D33429" w:rsidRPr="00657E73" w:rsidTr="007D7F96">
        <w:trPr>
          <w:trHeight w:val="315"/>
          <w:jc w:val="center"/>
        </w:trPr>
        <w:tc>
          <w:tcPr>
            <w:tcW w:w="1200" w:type="dxa"/>
            <w:tcBorders>
              <w:top w:val="single" w:sz="4" w:space="0" w:color="auto"/>
            </w:tcBorders>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t>10000</w:t>
            </w:r>
          </w:p>
        </w:tc>
        <w:tc>
          <w:tcPr>
            <w:tcW w:w="5316" w:type="dxa"/>
            <w:tcBorders>
              <w:top w:val="single" w:sz="4" w:space="0" w:color="auto"/>
            </w:tcBorders>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Servicios Personales</w:t>
            </w:r>
          </w:p>
        </w:tc>
        <w:tc>
          <w:tcPr>
            <w:tcW w:w="1701" w:type="dxa"/>
            <w:tcBorders>
              <w:top w:val="single" w:sz="4" w:space="0" w:color="auto"/>
            </w:tcBorders>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32,248,402 </w:t>
            </w:r>
          </w:p>
        </w:tc>
      </w:tr>
      <w:tr w:rsidR="00D33429" w:rsidRPr="00657E73" w:rsidTr="007D7F96">
        <w:trPr>
          <w:trHeight w:val="315"/>
          <w:jc w:val="center"/>
        </w:trPr>
        <w:tc>
          <w:tcPr>
            <w:tcW w:w="1200" w:type="dxa"/>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t>20000</w:t>
            </w:r>
          </w:p>
        </w:tc>
        <w:tc>
          <w:tcPr>
            <w:tcW w:w="5316" w:type="dxa"/>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Materiales y Suministros</w:t>
            </w:r>
          </w:p>
        </w:tc>
        <w:tc>
          <w:tcPr>
            <w:tcW w:w="1701" w:type="dxa"/>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795,983 </w:t>
            </w:r>
          </w:p>
        </w:tc>
      </w:tr>
      <w:tr w:rsidR="00D33429" w:rsidRPr="00657E73" w:rsidTr="007D7F96">
        <w:trPr>
          <w:trHeight w:val="315"/>
          <w:jc w:val="center"/>
        </w:trPr>
        <w:tc>
          <w:tcPr>
            <w:tcW w:w="1200" w:type="dxa"/>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lastRenderedPageBreak/>
              <w:t>30000</w:t>
            </w:r>
          </w:p>
        </w:tc>
        <w:tc>
          <w:tcPr>
            <w:tcW w:w="5316" w:type="dxa"/>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Servicios Generales</w:t>
            </w:r>
          </w:p>
        </w:tc>
        <w:tc>
          <w:tcPr>
            <w:tcW w:w="1701" w:type="dxa"/>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2,267,207 </w:t>
            </w:r>
          </w:p>
        </w:tc>
      </w:tr>
      <w:tr w:rsidR="00D33429" w:rsidRPr="00657E73" w:rsidTr="007D7F96">
        <w:trPr>
          <w:trHeight w:val="315"/>
          <w:jc w:val="center"/>
        </w:trPr>
        <w:tc>
          <w:tcPr>
            <w:tcW w:w="1200" w:type="dxa"/>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t>40000</w:t>
            </w:r>
          </w:p>
        </w:tc>
        <w:tc>
          <w:tcPr>
            <w:tcW w:w="5316" w:type="dxa"/>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Transferencias, Asignaciones, Subsidios y Otras Ayudas</w:t>
            </w:r>
          </w:p>
        </w:tc>
        <w:tc>
          <w:tcPr>
            <w:tcW w:w="1701" w:type="dxa"/>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5,114,365 </w:t>
            </w:r>
          </w:p>
        </w:tc>
      </w:tr>
      <w:tr w:rsidR="00D33429" w:rsidRPr="00657E73" w:rsidTr="007D7F96">
        <w:trPr>
          <w:trHeight w:val="315"/>
          <w:jc w:val="center"/>
        </w:trPr>
        <w:tc>
          <w:tcPr>
            <w:tcW w:w="1200" w:type="dxa"/>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t>50000</w:t>
            </w:r>
          </w:p>
        </w:tc>
        <w:tc>
          <w:tcPr>
            <w:tcW w:w="5316" w:type="dxa"/>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Bienes Muebles, Inmuebles e Intangibles</w:t>
            </w:r>
          </w:p>
        </w:tc>
        <w:tc>
          <w:tcPr>
            <w:tcW w:w="1701" w:type="dxa"/>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504,043 </w:t>
            </w:r>
          </w:p>
        </w:tc>
      </w:tr>
      <w:tr w:rsidR="00D33429" w:rsidRPr="00657E73" w:rsidTr="007D7F96">
        <w:trPr>
          <w:trHeight w:val="315"/>
          <w:jc w:val="center"/>
        </w:trPr>
        <w:tc>
          <w:tcPr>
            <w:tcW w:w="1200" w:type="dxa"/>
            <w:shd w:val="clear" w:color="auto" w:fill="auto"/>
            <w:vAlign w:val="center"/>
            <w:hideMark/>
          </w:tcPr>
          <w:p w:rsidR="00D33429" w:rsidRPr="00657E73" w:rsidRDefault="00D33429" w:rsidP="00D33429">
            <w:pPr>
              <w:spacing w:after="0" w:line="240" w:lineRule="auto"/>
              <w:jc w:val="center"/>
              <w:rPr>
                <w:rFonts w:ascii="Arial" w:eastAsia="Times New Roman" w:hAnsi="Arial" w:cs="Arial"/>
                <w:sz w:val="20"/>
              </w:rPr>
            </w:pPr>
            <w:r w:rsidRPr="00657E73">
              <w:rPr>
                <w:rFonts w:ascii="Arial" w:eastAsia="Times New Roman" w:hAnsi="Arial" w:cs="Arial"/>
                <w:sz w:val="20"/>
              </w:rPr>
              <w:t>70000</w:t>
            </w:r>
          </w:p>
        </w:tc>
        <w:tc>
          <w:tcPr>
            <w:tcW w:w="5316" w:type="dxa"/>
            <w:shd w:val="clear" w:color="auto" w:fill="auto"/>
            <w:vAlign w:val="center"/>
            <w:hideMark/>
          </w:tcPr>
          <w:p w:rsidR="00D33429" w:rsidRPr="00657E73" w:rsidRDefault="00D33429" w:rsidP="00D33429">
            <w:pPr>
              <w:spacing w:after="0" w:line="240" w:lineRule="auto"/>
              <w:rPr>
                <w:rFonts w:ascii="Arial" w:eastAsia="Times New Roman" w:hAnsi="Arial" w:cs="Arial"/>
                <w:sz w:val="20"/>
              </w:rPr>
            </w:pPr>
            <w:r w:rsidRPr="00657E73">
              <w:rPr>
                <w:rFonts w:ascii="Arial" w:eastAsia="Times New Roman" w:hAnsi="Arial" w:cs="Arial"/>
                <w:sz w:val="20"/>
              </w:rPr>
              <w:t>Inversiones Financieras y Otras Provisiones</w:t>
            </w:r>
          </w:p>
        </w:tc>
        <w:tc>
          <w:tcPr>
            <w:tcW w:w="1701" w:type="dxa"/>
            <w:shd w:val="clear" w:color="auto" w:fill="auto"/>
            <w:noWrap/>
            <w:vAlign w:val="bottom"/>
          </w:tcPr>
          <w:p w:rsidR="00D33429" w:rsidRPr="009C1AB0" w:rsidRDefault="00D33429" w:rsidP="00D33429">
            <w:pPr>
              <w:spacing w:after="0" w:line="240" w:lineRule="auto"/>
              <w:jc w:val="right"/>
              <w:rPr>
                <w:rFonts w:ascii="Arial" w:eastAsia="Times New Roman" w:hAnsi="Arial" w:cs="Arial"/>
                <w:sz w:val="20"/>
                <w:szCs w:val="20"/>
              </w:rPr>
            </w:pPr>
            <w:r w:rsidRPr="009C1AB0">
              <w:rPr>
                <w:rFonts w:ascii="Arial" w:hAnsi="Arial" w:cs="Arial"/>
                <w:sz w:val="20"/>
                <w:szCs w:val="20"/>
              </w:rPr>
              <w:t xml:space="preserve">70,000 </w:t>
            </w:r>
          </w:p>
        </w:tc>
      </w:tr>
      <w:tr w:rsidR="007D7F96" w:rsidRPr="00657E73" w:rsidTr="007D7F96">
        <w:trPr>
          <w:trHeight w:val="315"/>
          <w:jc w:val="center"/>
        </w:trPr>
        <w:tc>
          <w:tcPr>
            <w:tcW w:w="6516" w:type="dxa"/>
            <w:gridSpan w:val="2"/>
            <w:shd w:val="clear" w:color="auto" w:fill="auto"/>
            <w:vAlign w:val="center"/>
            <w:hideMark/>
          </w:tcPr>
          <w:p w:rsidR="007D7F96" w:rsidRPr="00657E73" w:rsidRDefault="007D7F96" w:rsidP="007D7F96">
            <w:pPr>
              <w:spacing w:after="0" w:line="240" w:lineRule="auto"/>
              <w:jc w:val="center"/>
              <w:rPr>
                <w:rFonts w:ascii="Arial" w:eastAsia="Times New Roman" w:hAnsi="Arial" w:cs="Arial"/>
                <w:b/>
                <w:bCs/>
                <w:sz w:val="20"/>
              </w:rPr>
            </w:pPr>
            <w:r w:rsidRPr="00657E73">
              <w:rPr>
                <w:rFonts w:ascii="Arial" w:eastAsia="Times New Roman" w:hAnsi="Arial" w:cs="Arial"/>
                <w:b/>
                <w:bCs/>
                <w:sz w:val="20"/>
              </w:rPr>
              <w:t>Total</w:t>
            </w:r>
          </w:p>
        </w:tc>
        <w:tc>
          <w:tcPr>
            <w:tcW w:w="1701" w:type="dxa"/>
            <w:shd w:val="clear" w:color="auto" w:fill="auto"/>
            <w:vAlign w:val="center"/>
          </w:tcPr>
          <w:p w:rsidR="007D7F96" w:rsidRPr="009C1AB0" w:rsidRDefault="007D7F96" w:rsidP="00D33429">
            <w:pPr>
              <w:spacing w:after="0" w:line="240" w:lineRule="auto"/>
              <w:jc w:val="right"/>
              <w:rPr>
                <w:rFonts w:ascii="Arial" w:eastAsia="Times New Roman" w:hAnsi="Arial" w:cs="Arial"/>
                <w:b/>
                <w:bCs/>
                <w:sz w:val="20"/>
                <w:szCs w:val="20"/>
              </w:rPr>
            </w:pPr>
            <w:r w:rsidRPr="009C1AB0">
              <w:rPr>
                <w:rFonts w:ascii="Arial" w:eastAsia="Times New Roman" w:hAnsi="Arial" w:cs="Arial"/>
                <w:b/>
                <w:bCs/>
                <w:sz w:val="20"/>
                <w:szCs w:val="20"/>
              </w:rPr>
              <w:t>41,000,000</w:t>
            </w:r>
          </w:p>
        </w:tc>
      </w:tr>
    </w:tbl>
    <w:p w:rsidR="00D33429" w:rsidRDefault="00D33429" w:rsidP="00D33429">
      <w:pPr>
        <w:spacing w:after="0" w:line="240" w:lineRule="auto"/>
        <w:ind w:left="567" w:hanging="567"/>
        <w:jc w:val="both"/>
        <w:rPr>
          <w:rFonts w:ascii="Arial" w:hAnsi="Arial" w:cs="Arial"/>
          <w:lang w:val="es-ES"/>
        </w:rPr>
      </w:pPr>
    </w:p>
    <w:p w:rsidR="00D33429" w:rsidRDefault="00D33429" w:rsidP="00D33429">
      <w:pPr>
        <w:spacing w:after="0" w:line="240" w:lineRule="auto"/>
        <w:ind w:left="567" w:hanging="567"/>
        <w:jc w:val="both"/>
        <w:rPr>
          <w:rFonts w:ascii="Arial" w:hAnsi="Arial" w:cs="Arial"/>
          <w:lang w:val="es-ES"/>
        </w:rPr>
      </w:pPr>
    </w:p>
    <w:p w:rsidR="00D33429" w:rsidRDefault="00D33429" w:rsidP="00D33429">
      <w:pPr>
        <w:spacing w:after="0" w:line="240" w:lineRule="auto"/>
        <w:ind w:left="567" w:hanging="567"/>
        <w:jc w:val="both"/>
        <w:rPr>
          <w:rFonts w:ascii="Arial" w:hAnsi="Arial" w:cs="Arial"/>
          <w:lang w:val="es-ES"/>
        </w:rPr>
      </w:pPr>
      <w:r>
        <w:rPr>
          <w:rFonts w:ascii="Arial" w:hAnsi="Arial" w:cs="Arial"/>
          <w:lang w:val="es-ES"/>
        </w:rPr>
        <w:t>V</w:t>
      </w:r>
      <w:r w:rsidRPr="003203AD">
        <w:rPr>
          <w:rFonts w:ascii="Arial" w:hAnsi="Arial" w:cs="Arial"/>
          <w:lang w:val="es-ES"/>
        </w:rPr>
        <w:t>.</w:t>
      </w:r>
      <w:r w:rsidRPr="003203AD">
        <w:rPr>
          <w:rFonts w:ascii="Arial" w:hAnsi="Arial" w:cs="Arial"/>
          <w:lang w:val="es-ES"/>
        </w:rPr>
        <w:tab/>
        <w:t xml:space="preserve">El desglose del presupuesto asignado al </w:t>
      </w:r>
      <w:r w:rsidRPr="003203AD">
        <w:rPr>
          <w:rFonts w:ascii="Arial" w:hAnsi="Arial" w:cs="Arial"/>
          <w:b/>
          <w:lang w:val="es-ES"/>
        </w:rPr>
        <w:t>Tribunal de Arbitraje y Escalafón</w:t>
      </w:r>
      <w:r w:rsidRPr="003203AD">
        <w:rPr>
          <w:rFonts w:ascii="Arial" w:hAnsi="Arial" w:cs="Arial"/>
          <w:lang w:val="es-ES"/>
        </w:rPr>
        <w:t>, tendrá la siguiente distribución a nivel de Capítulo de gasto:</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65" w:name="_Toc522869241"/>
      <w:bookmarkStart w:id="66" w:name="_Toc526757453"/>
      <w:bookmarkStart w:id="67" w:name="_Toc22021891"/>
      <w:bookmarkStart w:id="68" w:name="_Toc22983164"/>
      <w:r w:rsidRPr="00FF0694">
        <w:rPr>
          <w:rFonts w:ascii="Arial" w:eastAsia="Times New Roman" w:hAnsi="Arial" w:cs="Arial"/>
          <w:b/>
          <w:lang w:val="es-ES"/>
        </w:rPr>
        <w:t>Tabla 1</w:t>
      </w:r>
      <w:r>
        <w:rPr>
          <w:rFonts w:ascii="Arial" w:eastAsia="Times New Roman" w:hAnsi="Arial" w:cs="Arial"/>
          <w:b/>
          <w:lang w:val="es-ES"/>
        </w:rPr>
        <w:t>3</w:t>
      </w:r>
      <w:r w:rsidRPr="00FF0694">
        <w:rPr>
          <w:rFonts w:ascii="Arial" w:eastAsia="Times New Roman" w:hAnsi="Arial" w:cs="Arial"/>
          <w:b/>
          <w:lang w:val="es-ES"/>
        </w:rPr>
        <w:t>. Tribunal de Arbitraje y Escalafón</w:t>
      </w:r>
      <w:r w:rsidRPr="00FF0694">
        <w:rPr>
          <w:rFonts w:ascii="Arial" w:eastAsia="Times New Roman" w:hAnsi="Arial" w:cs="Arial"/>
          <w:b/>
          <w:lang w:val="es-ES"/>
        </w:rPr>
        <w:br/>
      </w:r>
      <w:r w:rsidRPr="00FF0694">
        <w:rPr>
          <w:rFonts w:ascii="Arial" w:eastAsia="Times New Roman" w:hAnsi="Arial" w:cs="Arial"/>
          <w:b/>
          <w:sz w:val="20"/>
          <w:lang w:val="es-ES"/>
        </w:rPr>
        <w:t>(Objeto del Gasto)</w:t>
      </w:r>
      <w:bookmarkEnd w:id="65"/>
      <w:bookmarkEnd w:id="66"/>
      <w:bookmarkEnd w:id="67"/>
      <w:bookmarkEnd w:id="68"/>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5"/>
        <w:gridCol w:w="1559"/>
      </w:tblGrid>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Capítulo</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10000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9C1AB0" w:rsidRDefault="00D33429" w:rsidP="00D33429">
            <w:pPr>
              <w:spacing w:after="0" w:line="240" w:lineRule="auto"/>
              <w:jc w:val="right"/>
              <w:rPr>
                <w:rFonts w:ascii="Arial" w:hAnsi="Arial" w:cs="Arial"/>
                <w:sz w:val="20"/>
                <w:szCs w:val="20"/>
                <w:lang w:val="es-ES"/>
              </w:rPr>
            </w:pPr>
            <w:r w:rsidRPr="009C1AB0">
              <w:rPr>
                <w:rFonts w:ascii="Arial" w:hAnsi="Arial" w:cs="Arial"/>
                <w:sz w:val="20"/>
                <w:szCs w:val="20"/>
              </w:rPr>
              <w:t xml:space="preserve">12,143,047 </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20000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9C1AB0" w:rsidRDefault="00D33429" w:rsidP="00D33429">
            <w:pPr>
              <w:spacing w:after="0" w:line="240" w:lineRule="auto"/>
              <w:jc w:val="right"/>
              <w:rPr>
                <w:rFonts w:ascii="Arial" w:hAnsi="Arial" w:cs="Arial"/>
                <w:sz w:val="20"/>
                <w:szCs w:val="20"/>
                <w:lang w:val="es-ES"/>
              </w:rPr>
            </w:pPr>
            <w:r w:rsidRPr="009C1AB0">
              <w:rPr>
                <w:rFonts w:ascii="Arial" w:hAnsi="Arial" w:cs="Arial"/>
                <w:sz w:val="20"/>
                <w:szCs w:val="20"/>
              </w:rPr>
              <w:t xml:space="preserve">215,200 </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30000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9C1AB0" w:rsidRDefault="00D33429" w:rsidP="00D33429">
            <w:pPr>
              <w:spacing w:after="0" w:line="240" w:lineRule="auto"/>
              <w:jc w:val="right"/>
              <w:rPr>
                <w:rFonts w:ascii="Arial" w:hAnsi="Arial" w:cs="Arial"/>
                <w:sz w:val="20"/>
                <w:szCs w:val="20"/>
                <w:lang w:val="es-ES"/>
              </w:rPr>
            </w:pPr>
            <w:r w:rsidRPr="009C1AB0">
              <w:rPr>
                <w:rFonts w:ascii="Arial" w:hAnsi="Arial" w:cs="Arial"/>
                <w:sz w:val="20"/>
                <w:szCs w:val="20"/>
              </w:rPr>
              <w:t xml:space="preserve">484,800 </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40000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9C1AB0" w:rsidRDefault="00D33429" w:rsidP="00D33429">
            <w:pPr>
              <w:spacing w:after="0" w:line="240" w:lineRule="auto"/>
              <w:jc w:val="right"/>
              <w:rPr>
                <w:rFonts w:ascii="Arial" w:hAnsi="Arial" w:cs="Arial"/>
                <w:sz w:val="20"/>
                <w:szCs w:val="20"/>
                <w:lang w:val="es-ES"/>
              </w:rPr>
            </w:pPr>
            <w:r>
              <w:rPr>
                <w:rFonts w:ascii="Arial" w:hAnsi="Arial" w:cs="Arial"/>
                <w:sz w:val="20"/>
                <w:szCs w:val="20"/>
              </w:rPr>
              <w:t>445,800</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50000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429" w:rsidRPr="009C1AB0" w:rsidRDefault="00D33429" w:rsidP="00D33429">
            <w:pPr>
              <w:spacing w:after="0" w:line="240" w:lineRule="auto"/>
              <w:jc w:val="right"/>
              <w:rPr>
                <w:rFonts w:ascii="Arial" w:hAnsi="Arial" w:cs="Arial"/>
                <w:sz w:val="20"/>
                <w:szCs w:val="20"/>
                <w:lang w:val="es-ES"/>
              </w:rPr>
            </w:pPr>
            <w:r>
              <w:rPr>
                <w:rFonts w:ascii="Arial" w:hAnsi="Arial" w:cs="Arial"/>
                <w:sz w:val="20"/>
                <w:szCs w:val="20"/>
              </w:rPr>
              <w:t>400,000</w:t>
            </w:r>
          </w:p>
        </w:tc>
      </w:tr>
      <w:tr w:rsidR="007D7F96" w:rsidRPr="00657E73" w:rsidTr="001B723B">
        <w:trPr>
          <w:trHeight w:val="283"/>
        </w:trPr>
        <w:tc>
          <w:tcPr>
            <w:tcW w:w="6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96" w:rsidRPr="00657E73" w:rsidRDefault="007D7F96" w:rsidP="00D3342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9C1AB0" w:rsidRDefault="007D7F96" w:rsidP="00D33429">
            <w:pPr>
              <w:spacing w:after="0" w:line="240" w:lineRule="auto"/>
              <w:jc w:val="right"/>
              <w:rPr>
                <w:rFonts w:ascii="Arial" w:hAnsi="Arial" w:cs="Arial"/>
                <w:b/>
                <w:sz w:val="20"/>
                <w:szCs w:val="20"/>
                <w:lang w:val="es-ES"/>
              </w:rPr>
            </w:pPr>
            <w:r w:rsidRPr="009C1AB0">
              <w:rPr>
                <w:rFonts w:ascii="Arial" w:hAnsi="Arial" w:cs="Arial"/>
                <w:b/>
                <w:bCs/>
                <w:color w:val="000000"/>
                <w:sz w:val="20"/>
                <w:szCs w:val="20"/>
              </w:rPr>
              <w:t>13,688,847</w:t>
            </w:r>
          </w:p>
        </w:tc>
      </w:tr>
    </w:tbl>
    <w:p w:rsidR="00D33429" w:rsidRDefault="00D33429" w:rsidP="00D33429">
      <w:pPr>
        <w:pStyle w:val="Sinespaciado"/>
        <w:rPr>
          <w:rFonts w:ascii="Arial" w:eastAsia="Calibri" w:hAnsi="Arial" w:cs="Arial"/>
          <w:lang w:val="es-ES" w:eastAsia="en-US"/>
        </w:rPr>
      </w:pPr>
    </w:p>
    <w:p w:rsidR="00D33429" w:rsidRDefault="00D33429" w:rsidP="00D33429">
      <w:pPr>
        <w:pStyle w:val="Sinespaciado"/>
        <w:rPr>
          <w:rFonts w:ascii="Arial" w:eastAsia="Calibri" w:hAnsi="Arial" w:cs="Arial"/>
          <w:lang w:val="es-ES" w:eastAsia="en-US"/>
        </w:rPr>
      </w:pPr>
    </w:p>
    <w:p w:rsidR="00D33429" w:rsidRPr="003203AD" w:rsidRDefault="00D33429" w:rsidP="00D33429">
      <w:pPr>
        <w:spacing w:after="0" w:line="240" w:lineRule="auto"/>
        <w:ind w:left="567" w:hanging="567"/>
        <w:jc w:val="both"/>
        <w:rPr>
          <w:rFonts w:ascii="Arial" w:hAnsi="Arial" w:cs="Arial"/>
          <w:lang w:val="es-ES"/>
        </w:rPr>
      </w:pPr>
      <w:r>
        <w:rPr>
          <w:rFonts w:ascii="Arial" w:hAnsi="Arial" w:cs="Arial"/>
          <w:lang w:val="es-ES"/>
        </w:rPr>
        <w:t>VI</w:t>
      </w:r>
      <w:r w:rsidRPr="003203AD">
        <w:rPr>
          <w:rFonts w:ascii="Arial" w:hAnsi="Arial" w:cs="Arial"/>
          <w:lang w:val="es-ES"/>
        </w:rPr>
        <w:t>.</w:t>
      </w:r>
      <w:r w:rsidRPr="003203AD">
        <w:rPr>
          <w:rFonts w:ascii="Arial" w:hAnsi="Arial" w:cs="Arial"/>
          <w:lang w:val="es-ES"/>
        </w:rPr>
        <w:tab/>
        <w:t xml:space="preserve">El desglose del presupuesto asignado al </w:t>
      </w:r>
      <w:r w:rsidRPr="003203AD">
        <w:rPr>
          <w:rFonts w:ascii="Arial" w:hAnsi="Arial" w:cs="Arial"/>
          <w:b/>
          <w:lang w:val="es-ES"/>
        </w:rPr>
        <w:t>Tribunal de Justicia de Administrativa del Estado de Colima</w:t>
      </w:r>
      <w:r w:rsidRPr="003203AD">
        <w:rPr>
          <w:rFonts w:ascii="Arial" w:hAnsi="Arial" w:cs="Arial"/>
          <w:lang w:val="es-ES"/>
        </w:rPr>
        <w:t>, tendrá la siguiente distribución:</w:t>
      </w:r>
    </w:p>
    <w:p w:rsidR="00D33429" w:rsidRPr="003203AD" w:rsidRDefault="00D33429" w:rsidP="00D33429">
      <w:pPr>
        <w:pStyle w:val="Ttulo2"/>
        <w:rPr>
          <w:lang w:val="es-ES"/>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75"/>
        <w:gridCol w:w="1559"/>
      </w:tblGrid>
      <w:tr w:rsidR="00D33429" w:rsidRPr="00657E73" w:rsidTr="007D7F96">
        <w:trPr>
          <w:trHeight w:val="283"/>
          <w:tblHeader/>
        </w:trPr>
        <w:tc>
          <w:tcPr>
            <w:tcW w:w="7955" w:type="dxa"/>
            <w:gridSpan w:val="3"/>
            <w:tcBorders>
              <w:top w:val="nil"/>
              <w:left w:val="nil"/>
              <w:bottom w:val="single" w:sz="4" w:space="0" w:color="auto"/>
              <w:right w:val="nil"/>
            </w:tcBorders>
            <w:shd w:val="clear" w:color="auto" w:fill="auto"/>
            <w:vAlign w:val="center"/>
          </w:tcPr>
          <w:p w:rsidR="00D33429" w:rsidRPr="007B377D" w:rsidRDefault="00D33429" w:rsidP="00D33429">
            <w:pPr>
              <w:spacing w:after="0" w:line="240" w:lineRule="auto"/>
              <w:jc w:val="center"/>
              <w:rPr>
                <w:rFonts w:ascii="Arial" w:hAnsi="Arial" w:cs="Arial"/>
                <w:b/>
                <w:bCs/>
                <w:sz w:val="20"/>
                <w:lang w:val="es-ES"/>
              </w:rPr>
            </w:pPr>
            <w:r w:rsidRPr="007B377D">
              <w:rPr>
                <w:rFonts w:ascii="Arial" w:hAnsi="Arial" w:cs="Arial"/>
                <w:b/>
                <w:bCs/>
                <w:sz w:val="20"/>
                <w:lang w:val="es-ES"/>
              </w:rPr>
              <w:t>Tabla 1</w:t>
            </w:r>
            <w:r>
              <w:rPr>
                <w:rFonts w:ascii="Arial" w:hAnsi="Arial" w:cs="Arial"/>
                <w:b/>
                <w:bCs/>
                <w:sz w:val="20"/>
                <w:lang w:val="es-ES"/>
              </w:rPr>
              <w:t>4</w:t>
            </w:r>
            <w:r w:rsidRPr="007B377D">
              <w:rPr>
                <w:rFonts w:ascii="Arial" w:hAnsi="Arial" w:cs="Arial"/>
                <w:b/>
                <w:bCs/>
                <w:sz w:val="20"/>
                <w:lang w:val="es-ES"/>
              </w:rPr>
              <w:t>. Tribunal de Justicia Administrativa del Estado de Colima</w:t>
            </w:r>
          </w:p>
          <w:p w:rsidR="00D33429" w:rsidRPr="00657E73" w:rsidRDefault="00D33429" w:rsidP="00D33429">
            <w:pPr>
              <w:spacing w:after="0" w:line="240" w:lineRule="auto"/>
              <w:jc w:val="center"/>
              <w:rPr>
                <w:rFonts w:ascii="Arial" w:hAnsi="Arial" w:cs="Arial"/>
                <w:b/>
                <w:bCs/>
                <w:sz w:val="20"/>
                <w:lang w:val="es-ES"/>
              </w:rPr>
            </w:pPr>
            <w:r w:rsidRPr="007B377D">
              <w:rPr>
                <w:rFonts w:ascii="Arial" w:hAnsi="Arial" w:cs="Arial"/>
                <w:b/>
                <w:bCs/>
                <w:sz w:val="20"/>
                <w:lang w:val="es-ES"/>
              </w:rPr>
              <w:t>(Objeto del Gasto)</w:t>
            </w:r>
          </w:p>
        </w:tc>
      </w:tr>
      <w:tr w:rsidR="00D33429" w:rsidRPr="00657E73" w:rsidTr="007D7F96">
        <w:trPr>
          <w:trHeight w:val="283"/>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Capítulo</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10000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9C1AB0" w:rsidRDefault="00D33429" w:rsidP="00D33429">
            <w:pPr>
              <w:spacing w:after="0" w:line="240" w:lineRule="auto"/>
              <w:jc w:val="right"/>
              <w:rPr>
                <w:rFonts w:ascii="Arial" w:hAnsi="Arial" w:cs="Arial"/>
                <w:sz w:val="20"/>
                <w:szCs w:val="20"/>
                <w:lang w:val="es-ES"/>
              </w:rPr>
            </w:pPr>
            <w:r>
              <w:rPr>
                <w:rFonts w:ascii="Arial" w:hAnsi="Arial" w:cs="Arial"/>
                <w:sz w:val="20"/>
                <w:szCs w:val="20"/>
              </w:rPr>
              <w:t>22,445,194</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20000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9C1AB0" w:rsidRDefault="00D33429" w:rsidP="00D33429">
            <w:pPr>
              <w:spacing w:after="0" w:line="240" w:lineRule="auto"/>
              <w:jc w:val="right"/>
              <w:rPr>
                <w:rFonts w:ascii="Arial" w:hAnsi="Arial" w:cs="Arial"/>
                <w:sz w:val="20"/>
                <w:szCs w:val="20"/>
                <w:lang w:val="es-ES"/>
              </w:rPr>
            </w:pPr>
            <w:r w:rsidRPr="009C1AB0">
              <w:rPr>
                <w:rFonts w:ascii="Arial" w:hAnsi="Arial" w:cs="Arial"/>
                <w:sz w:val="20"/>
                <w:szCs w:val="20"/>
              </w:rPr>
              <w:t xml:space="preserve"> 798,000 </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30000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9C1AB0" w:rsidRDefault="00D33429" w:rsidP="00D33429">
            <w:pPr>
              <w:spacing w:after="0" w:line="240" w:lineRule="auto"/>
              <w:jc w:val="right"/>
              <w:rPr>
                <w:rFonts w:ascii="Arial" w:hAnsi="Arial" w:cs="Arial"/>
                <w:sz w:val="20"/>
                <w:szCs w:val="20"/>
                <w:lang w:val="es-ES"/>
              </w:rPr>
            </w:pPr>
            <w:r w:rsidRPr="009C1AB0">
              <w:rPr>
                <w:rFonts w:ascii="Arial" w:hAnsi="Arial" w:cs="Arial"/>
                <w:sz w:val="20"/>
                <w:szCs w:val="20"/>
              </w:rPr>
              <w:t xml:space="preserve"> 1,794,000 </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40000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9C1AB0" w:rsidRDefault="00D33429" w:rsidP="00D33429">
            <w:pPr>
              <w:spacing w:after="0" w:line="240" w:lineRule="auto"/>
              <w:jc w:val="right"/>
              <w:rPr>
                <w:rFonts w:ascii="Arial" w:hAnsi="Arial" w:cs="Arial"/>
                <w:sz w:val="20"/>
                <w:szCs w:val="20"/>
                <w:lang w:val="es-ES"/>
              </w:rPr>
            </w:pPr>
            <w:r>
              <w:rPr>
                <w:rFonts w:ascii="Arial" w:hAnsi="Arial" w:cs="Arial"/>
                <w:sz w:val="20"/>
                <w:szCs w:val="20"/>
              </w:rPr>
              <w:t>144,708</w:t>
            </w:r>
          </w:p>
        </w:tc>
      </w:tr>
      <w:tr w:rsidR="00D33429" w:rsidRPr="00657E73" w:rsidTr="007D7F96">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jc w:val="center"/>
              <w:rPr>
                <w:rFonts w:ascii="Arial" w:hAnsi="Arial" w:cs="Arial"/>
                <w:sz w:val="20"/>
                <w:lang w:val="es-ES"/>
              </w:rPr>
            </w:pPr>
            <w:r w:rsidRPr="00657E73">
              <w:rPr>
                <w:rFonts w:ascii="Arial" w:hAnsi="Arial" w:cs="Arial"/>
                <w:sz w:val="20"/>
                <w:lang w:val="es-ES"/>
              </w:rPr>
              <w:t>50000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rPr>
                <w:rFonts w:ascii="Arial" w:hAnsi="Arial" w:cs="Arial"/>
                <w:sz w:val="20"/>
                <w:lang w:val="es-ES"/>
              </w:rPr>
            </w:pPr>
            <w:r w:rsidRPr="00657E73">
              <w:rPr>
                <w:rFonts w:ascii="Arial" w:hAnsi="Arial"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3429" w:rsidRPr="009C1AB0" w:rsidRDefault="00D33429" w:rsidP="00D33429">
            <w:pPr>
              <w:spacing w:after="0" w:line="240" w:lineRule="auto"/>
              <w:jc w:val="right"/>
              <w:rPr>
                <w:rFonts w:ascii="Arial" w:hAnsi="Arial" w:cs="Arial"/>
                <w:sz w:val="20"/>
                <w:szCs w:val="20"/>
                <w:lang w:val="es-ES"/>
              </w:rPr>
            </w:pPr>
            <w:r>
              <w:rPr>
                <w:rFonts w:ascii="Arial" w:hAnsi="Arial" w:cs="Arial"/>
                <w:sz w:val="20"/>
                <w:szCs w:val="20"/>
              </w:rPr>
              <w:t>162,000</w:t>
            </w:r>
          </w:p>
        </w:tc>
      </w:tr>
      <w:tr w:rsidR="007D7F96" w:rsidRPr="00657E73" w:rsidTr="007D7F96">
        <w:trPr>
          <w:trHeight w:val="283"/>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F96" w:rsidRPr="00657E73" w:rsidRDefault="007D7F96" w:rsidP="00D33429">
            <w:pPr>
              <w:spacing w:after="0" w:line="240" w:lineRule="auto"/>
              <w:jc w:val="center"/>
              <w:rPr>
                <w:rFonts w:ascii="Arial" w:hAnsi="Arial" w:cs="Arial"/>
                <w:b/>
                <w:bCs/>
                <w:sz w:val="20"/>
                <w:lang w:val="es-ES"/>
              </w:rPr>
            </w:pPr>
            <w:r w:rsidRPr="00657E73">
              <w:rPr>
                <w:rFonts w:ascii="Arial" w:hAnsi="Arial"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D7F96" w:rsidRPr="009C1AB0" w:rsidRDefault="007D7F96" w:rsidP="00D33429">
            <w:pPr>
              <w:spacing w:after="0" w:line="240" w:lineRule="auto"/>
              <w:jc w:val="right"/>
              <w:rPr>
                <w:rFonts w:ascii="Arial" w:hAnsi="Arial" w:cs="Arial"/>
                <w:b/>
                <w:sz w:val="20"/>
                <w:szCs w:val="20"/>
                <w:lang w:val="es-ES"/>
              </w:rPr>
            </w:pPr>
            <w:r w:rsidRPr="009C1AB0">
              <w:rPr>
                <w:rFonts w:ascii="Arial" w:hAnsi="Arial" w:cs="Arial"/>
                <w:b/>
                <w:sz w:val="20"/>
                <w:szCs w:val="20"/>
                <w:lang w:val="es-ES"/>
              </w:rPr>
              <w:t>25,343,902</w:t>
            </w:r>
          </w:p>
        </w:tc>
      </w:tr>
    </w:tbl>
    <w:p w:rsidR="00D33429" w:rsidRDefault="00D33429" w:rsidP="00D33429">
      <w:pPr>
        <w:spacing w:after="0" w:line="240" w:lineRule="auto"/>
        <w:jc w:val="both"/>
        <w:rPr>
          <w:rFonts w:ascii="Arial" w:eastAsia="Times New Roman" w:hAnsi="Arial" w:cs="Arial"/>
        </w:rPr>
      </w:pPr>
      <w:bookmarkStart w:id="69" w:name="_MON_1381432077"/>
      <w:bookmarkStart w:id="70" w:name="_MON_1381432102"/>
      <w:bookmarkStart w:id="71" w:name="_MON_1381432240"/>
      <w:bookmarkStart w:id="72" w:name="_MON_1381432271"/>
      <w:bookmarkStart w:id="73" w:name="_MON_1381432330"/>
      <w:bookmarkStart w:id="74" w:name="_MON_1381432466"/>
      <w:bookmarkStart w:id="75" w:name="_MON_1381432592"/>
      <w:bookmarkStart w:id="76" w:name="_MON_1381432871"/>
      <w:bookmarkStart w:id="77" w:name="_MON_1381432014"/>
      <w:bookmarkStart w:id="78" w:name="_MON_1381432030"/>
      <w:bookmarkStart w:id="79" w:name="_MON_1381432032"/>
      <w:bookmarkEnd w:id="69"/>
      <w:bookmarkEnd w:id="70"/>
      <w:bookmarkEnd w:id="71"/>
      <w:bookmarkEnd w:id="72"/>
      <w:bookmarkEnd w:id="73"/>
      <w:bookmarkEnd w:id="74"/>
      <w:bookmarkEnd w:id="75"/>
      <w:bookmarkEnd w:id="76"/>
      <w:bookmarkEnd w:id="77"/>
      <w:bookmarkEnd w:id="78"/>
      <w:bookmarkEnd w:id="79"/>
    </w:p>
    <w:p w:rsidR="00D33429" w:rsidRPr="003203AD" w:rsidRDefault="00D33429" w:rsidP="00D33429">
      <w:pPr>
        <w:spacing w:after="0" w:line="240" w:lineRule="auto"/>
        <w:jc w:val="both"/>
        <w:rPr>
          <w:rFonts w:ascii="Arial" w:hAnsi="Arial" w:cs="Arial"/>
          <w:lang w:val="es-ES"/>
        </w:rPr>
      </w:pPr>
      <w:r w:rsidRPr="003203AD">
        <w:rPr>
          <w:rFonts w:ascii="Arial" w:eastAsia="Times New Roman" w:hAnsi="Arial" w:cs="Arial"/>
        </w:rPr>
        <w:lastRenderedPageBreak/>
        <w:t xml:space="preserve">En el </w:t>
      </w:r>
      <w:r w:rsidRPr="003203AD">
        <w:rPr>
          <w:rFonts w:ascii="Arial" w:eastAsia="Times New Roman" w:hAnsi="Arial" w:cs="Arial"/>
          <w:b/>
        </w:rPr>
        <w:t xml:space="preserve">Anexo 3 </w:t>
      </w:r>
      <w:bookmarkStart w:id="80" w:name="_Hlk87635131"/>
      <w:r w:rsidRPr="003203AD">
        <w:rPr>
          <w:rFonts w:ascii="Arial" w:eastAsia="Times New Roman" w:hAnsi="Arial" w:cs="Arial"/>
          <w:b/>
        </w:rPr>
        <w:t>Clasificación por Objeto del Gasto de los Órganos Autónomos del Estado</w:t>
      </w:r>
      <w:bookmarkEnd w:id="80"/>
      <w:r w:rsidRPr="003203AD">
        <w:rPr>
          <w:rFonts w:ascii="Arial" w:eastAsia="Times New Roman" w:hAnsi="Arial" w:cs="Arial"/>
        </w:rPr>
        <w:t xml:space="preserve"> del presente Decreto, se presentan las asignaciones presupuestales a nivel de Capítulo, Concepto, Partida Genérica y Partida Específica, de cada uno de los Órganos Autónomos del Estado señalados en el presente artículo, </w:t>
      </w:r>
      <w:r w:rsidRPr="003203AD">
        <w:rPr>
          <w:rFonts w:ascii="Arial" w:hAnsi="Arial" w:cs="Arial"/>
          <w:lang w:val="es-ES"/>
        </w:rPr>
        <w:t xml:space="preserve">organizado de la siguiente manera: </w:t>
      </w:r>
    </w:p>
    <w:p w:rsidR="00D33429" w:rsidRPr="003203AD" w:rsidRDefault="00D33429" w:rsidP="00D33429">
      <w:pPr>
        <w:tabs>
          <w:tab w:val="left" w:pos="1276"/>
        </w:tabs>
        <w:spacing w:after="0" w:line="240" w:lineRule="auto"/>
        <w:ind w:left="1276" w:hanging="1276"/>
        <w:jc w:val="both"/>
        <w:rPr>
          <w:rFonts w:ascii="Arial" w:hAnsi="Arial" w:cs="Arial"/>
          <w:b/>
          <w:lang w:val="es-ES"/>
        </w:rPr>
      </w:pPr>
    </w:p>
    <w:p w:rsidR="00D33429" w:rsidRPr="000D5DD3" w:rsidRDefault="00D33429" w:rsidP="00D33429">
      <w:pPr>
        <w:tabs>
          <w:tab w:val="left" w:pos="1276"/>
        </w:tabs>
        <w:spacing w:after="0" w:line="240" w:lineRule="auto"/>
        <w:ind w:left="1276" w:hanging="1276"/>
        <w:jc w:val="both"/>
        <w:rPr>
          <w:rFonts w:ascii="Arial" w:hAnsi="Arial" w:cs="Arial"/>
          <w:sz w:val="20"/>
          <w:lang w:val="es-ES"/>
        </w:rPr>
      </w:pPr>
      <w:bookmarkStart w:id="81" w:name="_Hlk87635136"/>
      <w:r w:rsidRPr="000D5DD3">
        <w:rPr>
          <w:rFonts w:ascii="Arial" w:hAnsi="Arial" w:cs="Arial"/>
          <w:b/>
          <w:sz w:val="20"/>
          <w:lang w:val="es-ES"/>
        </w:rPr>
        <w:t>Anexo 3.1</w:t>
      </w:r>
      <w:r w:rsidRPr="000D5DD3">
        <w:rPr>
          <w:rFonts w:ascii="Arial" w:hAnsi="Arial" w:cs="Arial"/>
          <w:b/>
          <w:sz w:val="20"/>
          <w:lang w:val="es-ES"/>
        </w:rPr>
        <w:tab/>
      </w:r>
      <w:r w:rsidRPr="000D5DD3">
        <w:rPr>
          <w:rFonts w:ascii="Arial" w:hAnsi="Arial" w:cs="Arial"/>
          <w:sz w:val="20"/>
          <w:lang w:val="es-ES"/>
        </w:rPr>
        <w:t>Comisión de Derechos Humanos del Estado de Colima.</w:t>
      </w:r>
    </w:p>
    <w:p w:rsidR="00D33429" w:rsidRPr="000D5DD3" w:rsidRDefault="00D33429" w:rsidP="00D33429">
      <w:pPr>
        <w:tabs>
          <w:tab w:val="left" w:pos="1276"/>
        </w:tabs>
        <w:spacing w:after="0" w:line="240" w:lineRule="auto"/>
        <w:ind w:left="1276" w:hanging="1276"/>
        <w:jc w:val="both"/>
        <w:rPr>
          <w:rFonts w:ascii="Arial" w:hAnsi="Arial" w:cs="Arial"/>
          <w:sz w:val="20"/>
          <w:lang w:val="es-ES"/>
        </w:rPr>
      </w:pPr>
      <w:r w:rsidRPr="000D5DD3">
        <w:rPr>
          <w:rFonts w:ascii="Arial" w:hAnsi="Arial" w:cs="Arial"/>
          <w:b/>
          <w:sz w:val="20"/>
          <w:lang w:val="es-ES"/>
        </w:rPr>
        <w:t>Anexo 3.2</w:t>
      </w:r>
      <w:r w:rsidRPr="000D5DD3">
        <w:rPr>
          <w:rFonts w:ascii="Arial" w:hAnsi="Arial" w:cs="Arial"/>
          <w:b/>
          <w:sz w:val="20"/>
          <w:lang w:val="es-ES"/>
        </w:rPr>
        <w:tab/>
      </w:r>
      <w:r w:rsidRPr="000D5DD3">
        <w:rPr>
          <w:rFonts w:ascii="Arial" w:hAnsi="Arial" w:cs="Arial"/>
          <w:sz w:val="20"/>
          <w:lang w:val="es-ES"/>
        </w:rPr>
        <w:t>Fiscalía General del Estado de Colima.</w:t>
      </w:r>
    </w:p>
    <w:p w:rsidR="00D33429" w:rsidRPr="000D5DD3" w:rsidRDefault="00D33429" w:rsidP="00D33429">
      <w:pPr>
        <w:tabs>
          <w:tab w:val="left" w:pos="1276"/>
        </w:tabs>
        <w:spacing w:after="0" w:line="240" w:lineRule="auto"/>
        <w:ind w:left="1276" w:hanging="1276"/>
        <w:jc w:val="both"/>
        <w:rPr>
          <w:rFonts w:ascii="Arial" w:hAnsi="Arial" w:cs="Arial"/>
          <w:sz w:val="20"/>
          <w:lang w:val="es-ES"/>
        </w:rPr>
      </w:pPr>
      <w:r w:rsidRPr="000D5DD3">
        <w:rPr>
          <w:rFonts w:ascii="Arial" w:hAnsi="Arial" w:cs="Arial"/>
          <w:b/>
          <w:sz w:val="20"/>
          <w:lang w:val="es-ES"/>
        </w:rPr>
        <w:t>Anexo 3.3</w:t>
      </w:r>
      <w:r w:rsidRPr="000D5DD3">
        <w:rPr>
          <w:rFonts w:ascii="Arial" w:hAnsi="Arial" w:cs="Arial"/>
          <w:b/>
          <w:sz w:val="20"/>
          <w:lang w:val="es-ES"/>
        </w:rPr>
        <w:tab/>
      </w:r>
      <w:r w:rsidRPr="000D5DD3">
        <w:rPr>
          <w:rFonts w:ascii="Arial" w:hAnsi="Arial" w:cs="Arial"/>
          <w:sz w:val="20"/>
          <w:lang w:val="es-ES"/>
        </w:rPr>
        <w:t>Instituto de Transparencia, Acceso a la Información Pública y Protección de Datos del Estado de Colima.</w:t>
      </w:r>
    </w:p>
    <w:p w:rsidR="00D33429" w:rsidRPr="000D5DD3" w:rsidRDefault="00D33429" w:rsidP="00D33429">
      <w:pPr>
        <w:tabs>
          <w:tab w:val="left" w:pos="1276"/>
        </w:tabs>
        <w:spacing w:after="0" w:line="240" w:lineRule="auto"/>
        <w:ind w:left="1276" w:hanging="1276"/>
        <w:jc w:val="both"/>
        <w:rPr>
          <w:rFonts w:ascii="Arial" w:hAnsi="Arial" w:cs="Arial"/>
          <w:sz w:val="20"/>
          <w:lang w:val="es-ES"/>
        </w:rPr>
      </w:pPr>
      <w:r w:rsidRPr="000D5DD3">
        <w:rPr>
          <w:rFonts w:ascii="Arial" w:hAnsi="Arial" w:cs="Arial"/>
          <w:b/>
          <w:sz w:val="20"/>
          <w:lang w:val="es-ES"/>
        </w:rPr>
        <w:t>Anexo 3.4</w:t>
      </w:r>
      <w:r w:rsidRPr="000D5DD3">
        <w:rPr>
          <w:rFonts w:ascii="Arial" w:hAnsi="Arial" w:cs="Arial"/>
          <w:b/>
          <w:sz w:val="20"/>
          <w:lang w:val="es-ES"/>
        </w:rPr>
        <w:tab/>
      </w:r>
      <w:r w:rsidRPr="000D5DD3">
        <w:rPr>
          <w:rFonts w:ascii="Arial" w:hAnsi="Arial" w:cs="Arial"/>
          <w:sz w:val="20"/>
          <w:lang w:val="es-ES"/>
        </w:rPr>
        <w:t>Órgano Superior de Auditoría y Fiscalización Gubernamental del Estado.</w:t>
      </w:r>
    </w:p>
    <w:p w:rsidR="00D33429" w:rsidRPr="000D5DD3" w:rsidRDefault="00D33429" w:rsidP="00D33429">
      <w:pPr>
        <w:tabs>
          <w:tab w:val="left" w:pos="1276"/>
        </w:tabs>
        <w:spacing w:after="0" w:line="240" w:lineRule="auto"/>
        <w:ind w:left="1276" w:hanging="1276"/>
        <w:jc w:val="both"/>
        <w:rPr>
          <w:rFonts w:ascii="Arial" w:hAnsi="Arial" w:cs="Arial"/>
          <w:sz w:val="20"/>
          <w:lang w:val="es-ES"/>
        </w:rPr>
      </w:pPr>
      <w:r w:rsidRPr="000D5DD3">
        <w:rPr>
          <w:rFonts w:ascii="Arial" w:hAnsi="Arial" w:cs="Arial"/>
          <w:b/>
          <w:sz w:val="20"/>
          <w:lang w:val="es-ES"/>
        </w:rPr>
        <w:t>Anexo 3.5</w:t>
      </w:r>
      <w:r w:rsidRPr="000D5DD3">
        <w:rPr>
          <w:rFonts w:ascii="Arial" w:hAnsi="Arial" w:cs="Arial"/>
          <w:b/>
          <w:sz w:val="20"/>
          <w:lang w:val="es-ES"/>
        </w:rPr>
        <w:tab/>
      </w:r>
      <w:r w:rsidRPr="000D5DD3">
        <w:rPr>
          <w:rFonts w:ascii="Arial" w:hAnsi="Arial" w:cs="Arial"/>
          <w:sz w:val="20"/>
          <w:lang w:val="es-ES"/>
        </w:rPr>
        <w:t>Tribunal de Arbitraje y Escalafón.</w:t>
      </w:r>
    </w:p>
    <w:p w:rsidR="00D33429" w:rsidRPr="001B3D6F" w:rsidRDefault="00D33429" w:rsidP="00D33429">
      <w:pPr>
        <w:tabs>
          <w:tab w:val="left" w:pos="1276"/>
        </w:tabs>
        <w:spacing w:after="120" w:line="240" w:lineRule="auto"/>
        <w:ind w:left="1276" w:hanging="1276"/>
        <w:jc w:val="both"/>
        <w:rPr>
          <w:rFonts w:ascii="Arial" w:hAnsi="Arial" w:cs="Arial"/>
          <w:sz w:val="20"/>
          <w:lang w:val="es-ES"/>
        </w:rPr>
      </w:pPr>
      <w:r w:rsidRPr="000D5DD3">
        <w:rPr>
          <w:rFonts w:ascii="Arial" w:hAnsi="Arial" w:cs="Arial"/>
          <w:b/>
          <w:sz w:val="20"/>
          <w:lang w:val="es-ES"/>
        </w:rPr>
        <w:t>Anexo 3.6</w:t>
      </w:r>
      <w:r w:rsidRPr="000D5DD3">
        <w:rPr>
          <w:rFonts w:ascii="Arial" w:hAnsi="Arial" w:cs="Arial"/>
          <w:b/>
          <w:sz w:val="20"/>
          <w:lang w:val="es-ES"/>
        </w:rPr>
        <w:tab/>
      </w:r>
      <w:r w:rsidRPr="000D5DD3">
        <w:rPr>
          <w:rFonts w:ascii="Arial" w:hAnsi="Arial" w:cs="Arial"/>
          <w:sz w:val="20"/>
          <w:lang w:val="es-ES"/>
        </w:rPr>
        <w:t>Tribunal de Justicia Administrativa del Estado de Colima.</w:t>
      </w:r>
    </w:p>
    <w:bookmarkEnd w:id="81"/>
    <w:p w:rsidR="00D33429" w:rsidRPr="003203AD"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20</w:t>
      </w:r>
      <w:r w:rsidRPr="003203AD">
        <w:rPr>
          <w:rFonts w:ascii="Arial" w:hAnsi="Arial" w:cs="Arial"/>
          <w:b/>
          <w:lang w:val="es-ES"/>
        </w:rPr>
        <w:t>.</w:t>
      </w:r>
      <w:r w:rsidRPr="003203AD">
        <w:rPr>
          <w:rFonts w:ascii="Arial" w:hAnsi="Arial" w:cs="Arial"/>
          <w:lang w:val="es-ES"/>
        </w:rPr>
        <w:t xml:space="preserve"> La asignación prevista para el </w:t>
      </w:r>
      <w:r w:rsidRPr="003203AD">
        <w:rPr>
          <w:rFonts w:ascii="Arial" w:hAnsi="Arial" w:cs="Arial"/>
          <w:b/>
          <w:lang w:val="es-ES"/>
        </w:rPr>
        <w:t>Poder Legislativo del Estado de Colima</w:t>
      </w:r>
      <w:r w:rsidRPr="003203AD">
        <w:rPr>
          <w:rFonts w:ascii="Arial" w:hAnsi="Arial" w:cs="Arial"/>
          <w:lang w:val="es-ES"/>
        </w:rPr>
        <w:t xml:space="preserve"> </w:t>
      </w:r>
      <w:r>
        <w:rPr>
          <w:rFonts w:ascii="Arial" w:hAnsi="Arial" w:cs="Arial"/>
          <w:lang w:val="es-ES"/>
        </w:rPr>
        <w:t xml:space="preserve">para el ejercicio fiscal 2022, </w:t>
      </w:r>
      <w:r w:rsidRPr="003203AD">
        <w:rPr>
          <w:rFonts w:ascii="Arial" w:eastAsia="Times New Roman" w:hAnsi="Arial" w:cs="Arial"/>
        </w:rPr>
        <w:t>tendrá la siguiente distribución a nivel de Capítulo de gasto</w:t>
      </w:r>
      <w:r>
        <w:rPr>
          <w:rFonts w:ascii="Arial" w:eastAsia="Times New Roman" w:hAnsi="Arial" w:cs="Arial"/>
        </w:rPr>
        <w:t>.</w:t>
      </w:r>
    </w:p>
    <w:p w:rsidR="00D33429" w:rsidRPr="003203AD" w:rsidRDefault="00D33429" w:rsidP="00D33429">
      <w:pPr>
        <w:spacing w:after="0" w:line="240" w:lineRule="auto"/>
        <w:jc w:val="both"/>
        <w:rPr>
          <w:rFonts w:ascii="Arial" w:hAnsi="Arial" w:cs="Arial"/>
          <w:lang w:val="es-ES"/>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443"/>
        <w:gridCol w:w="1496"/>
      </w:tblGrid>
      <w:tr w:rsidR="00D33429" w:rsidRPr="00657E73" w:rsidTr="00D33429">
        <w:trPr>
          <w:trHeight w:val="283"/>
          <w:tblHeader/>
        </w:trPr>
        <w:tc>
          <w:tcPr>
            <w:tcW w:w="8102" w:type="dxa"/>
            <w:gridSpan w:val="3"/>
            <w:tcBorders>
              <w:top w:val="nil"/>
              <w:left w:val="nil"/>
              <w:bottom w:val="single" w:sz="4" w:space="0" w:color="auto"/>
              <w:right w:val="nil"/>
            </w:tcBorders>
            <w:shd w:val="clear" w:color="auto" w:fill="auto"/>
            <w:vAlign w:val="center"/>
          </w:tcPr>
          <w:p w:rsidR="00D33429" w:rsidRPr="007B377D" w:rsidRDefault="00D33429" w:rsidP="00D33429">
            <w:pPr>
              <w:spacing w:before="20" w:after="20" w:line="240" w:lineRule="auto"/>
              <w:jc w:val="center"/>
              <w:rPr>
                <w:rFonts w:ascii="Arial" w:hAnsi="Arial" w:cs="Arial"/>
                <w:b/>
                <w:bCs/>
                <w:sz w:val="20"/>
                <w:lang w:val="es-ES"/>
              </w:rPr>
            </w:pPr>
            <w:r w:rsidRPr="007B377D">
              <w:rPr>
                <w:rFonts w:ascii="Arial" w:hAnsi="Arial" w:cs="Arial"/>
                <w:b/>
                <w:bCs/>
                <w:sz w:val="20"/>
                <w:lang w:val="es-ES"/>
              </w:rPr>
              <w:t>Tabla 1</w:t>
            </w:r>
            <w:r>
              <w:rPr>
                <w:rFonts w:ascii="Arial" w:hAnsi="Arial" w:cs="Arial"/>
                <w:b/>
                <w:bCs/>
                <w:sz w:val="20"/>
                <w:lang w:val="es-ES"/>
              </w:rPr>
              <w:t>5</w:t>
            </w:r>
            <w:r w:rsidRPr="007B377D">
              <w:rPr>
                <w:rFonts w:ascii="Arial" w:hAnsi="Arial" w:cs="Arial"/>
                <w:b/>
                <w:bCs/>
                <w:sz w:val="20"/>
                <w:lang w:val="es-ES"/>
              </w:rPr>
              <w:t xml:space="preserve">. H. Congreso del Estado de Colima </w:t>
            </w:r>
          </w:p>
          <w:p w:rsidR="00D33429" w:rsidRPr="00657E73" w:rsidRDefault="00D33429" w:rsidP="00D33429">
            <w:pPr>
              <w:spacing w:before="20" w:after="20" w:line="240" w:lineRule="auto"/>
              <w:jc w:val="center"/>
              <w:rPr>
                <w:rFonts w:ascii="Arial" w:hAnsi="Arial" w:cs="Arial"/>
                <w:b/>
                <w:bCs/>
                <w:sz w:val="20"/>
                <w:lang w:val="es-ES"/>
              </w:rPr>
            </w:pPr>
            <w:r w:rsidRPr="007B377D">
              <w:rPr>
                <w:rFonts w:ascii="Arial" w:hAnsi="Arial" w:cs="Arial"/>
                <w:b/>
                <w:bCs/>
                <w:sz w:val="20"/>
                <w:lang w:val="es-ES"/>
              </w:rPr>
              <w:t>(Objeto del Gasto)</w:t>
            </w:r>
          </w:p>
        </w:tc>
      </w:tr>
      <w:tr w:rsidR="00D33429" w:rsidRPr="00657E73" w:rsidTr="00D33429">
        <w:trPr>
          <w:trHeight w:val="283"/>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Capítulo</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Concepto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10000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Servicios Personales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81,220,871</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20000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Materiales y Suministros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1,964,076</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30000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Servicios Generales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10,378,653</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40000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21,164,400</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50000</w:t>
            </w: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Bienes Muebles, Inmuebles e Intangibles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272,000</w:t>
            </w:r>
          </w:p>
        </w:tc>
      </w:tr>
      <w:tr w:rsidR="00D33429" w:rsidRPr="00657E73" w:rsidTr="00D33429">
        <w:trPr>
          <w:trHeight w:val="283"/>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both"/>
              <w:rPr>
                <w:rFonts w:ascii="Arial" w:hAnsi="Arial" w:cs="Arial"/>
                <w:sz w:val="20"/>
                <w:lang w:val="es-ES"/>
              </w:rPr>
            </w:pPr>
          </w:p>
        </w:tc>
        <w:tc>
          <w:tcPr>
            <w:tcW w:w="5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Total</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7215DB" w:rsidRDefault="00D33429" w:rsidP="00D33429">
            <w:pPr>
              <w:spacing w:before="20" w:after="20" w:line="240" w:lineRule="auto"/>
              <w:jc w:val="right"/>
              <w:rPr>
                <w:rFonts w:ascii="Arial" w:hAnsi="Arial" w:cs="Arial"/>
                <w:b/>
                <w:bCs/>
                <w:sz w:val="20"/>
                <w:szCs w:val="20"/>
                <w:lang w:val="es-ES"/>
              </w:rPr>
            </w:pPr>
            <w:r w:rsidRPr="007215DB">
              <w:rPr>
                <w:rFonts w:ascii="Arial" w:hAnsi="Arial" w:cs="Arial"/>
                <w:b/>
                <w:sz w:val="20"/>
                <w:szCs w:val="20"/>
                <w:lang w:val="es-ES"/>
              </w:rPr>
              <w:t>115,000,000</w:t>
            </w:r>
          </w:p>
        </w:tc>
      </w:tr>
    </w:tbl>
    <w:p w:rsidR="00D33429" w:rsidRPr="003203AD" w:rsidRDefault="00D33429" w:rsidP="00D33429">
      <w:pPr>
        <w:keepNext/>
        <w:keepLines/>
        <w:spacing w:after="0" w:line="240" w:lineRule="auto"/>
        <w:jc w:val="center"/>
        <w:outlineLvl w:val="1"/>
        <w:rPr>
          <w:rFonts w:ascii="Arial" w:eastAsia="Times New Roman"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rPr>
        <w:t xml:space="preserve">En el </w:t>
      </w:r>
      <w:r w:rsidRPr="003203AD">
        <w:rPr>
          <w:rFonts w:ascii="Arial" w:hAnsi="Arial" w:cs="Arial"/>
          <w:b/>
          <w:lang w:val="es-ES"/>
        </w:rPr>
        <w:t xml:space="preserve">Anexo 4 Clasificación por Objeto del Gasto del H. Congreso del Estado </w:t>
      </w:r>
      <w:r w:rsidRPr="003203AD">
        <w:rPr>
          <w:rFonts w:ascii="Arial" w:hAnsi="Arial" w:cs="Arial"/>
          <w:lang w:val="es-ES"/>
        </w:rPr>
        <w:t>del presente Decreto, se detallan las asignaciones presupuestales al Poder Legislativo, de acuerdo a la Clasificación por Objeto del Gasto a nivel de Capítulo, Concepto, Partida Genérica y Partida Específica.</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21</w:t>
      </w:r>
      <w:r>
        <w:rPr>
          <w:rFonts w:ascii="Arial" w:hAnsi="Arial" w:cs="Arial"/>
          <w:lang w:val="es-ES"/>
        </w:rPr>
        <w:t>. La asignación prevista</w:t>
      </w:r>
      <w:r w:rsidRPr="003203AD">
        <w:rPr>
          <w:rFonts w:ascii="Arial" w:hAnsi="Arial" w:cs="Arial"/>
          <w:lang w:val="es-ES"/>
        </w:rPr>
        <w:t xml:space="preserve"> para el </w:t>
      </w:r>
      <w:r w:rsidRPr="003203AD">
        <w:rPr>
          <w:rFonts w:ascii="Arial" w:hAnsi="Arial" w:cs="Arial"/>
          <w:b/>
          <w:lang w:val="es-ES"/>
        </w:rPr>
        <w:t>Poder Judicial del Estado</w:t>
      </w:r>
      <w:r w:rsidRPr="003203AD">
        <w:rPr>
          <w:rFonts w:ascii="Arial" w:hAnsi="Arial" w:cs="Arial"/>
          <w:lang w:val="es-ES"/>
        </w:rPr>
        <w:t xml:space="preserve"> </w:t>
      </w:r>
      <w:r>
        <w:rPr>
          <w:rFonts w:ascii="Arial" w:hAnsi="Arial" w:cs="Arial"/>
          <w:lang w:val="es-ES"/>
        </w:rPr>
        <w:t xml:space="preserve">para el ejercicio fiscal 2022, </w:t>
      </w:r>
      <w:r w:rsidRPr="003203AD">
        <w:rPr>
          <w:rFonts w:ascii="Arial" w:eastAsia="Times New Roman" w:hAnsi="Arial" w:cs="Arial"/>
        </w:rPr>
        <w:t>tendrá la siguiente distribución a nivel de Capítulo de gasto</w:t>
      </w:r>
    </w:p>
    <w:p w:rsidR="00D33429"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82" w:name="_Toc522869251"/>
      <w:bookmarkStart w:id="83" w:name="_Toc526757462"/>
      <w:bookmarkStart w:id="84" w:name="_Toc22021896"/>
      <w:bookmarkStart w:id="85" w:name="_Toc22983167"/>
      <w:r w:rsidRPr="003203AD">
        <w:rPr>
          <w:rFonts w:ascii="Arial" w:eastAsia="Times New Roman" w:hAnsi="Arial" w:cs="Arial"/>
          <w:b/>
          <w:lang w:val="es-ES"/>
        </w:rPr>
        <w:t xml:space="preserve">Tabla </w:t>
      </w:r>
      <w:r>
        <w:rPr>
          <w:rFonts w:ascii="Arial" w:eastAsia="Times New Roman" w:hAnsi="Arial" w:cs="Arial"/>
          <w:b/>
          <w:lang w:val="es-ES"/>
        </w:rPr>
        <w:t>16</w:t>
      </w:r>
      <w:r w:rsidRPr="003203AD">
        <w:rPr>
          <w:rFonts w:ascii="Arial" w:eastAsia="Times New Roman" w:hAnsi="Arial" w:cs="Arial"/>
          <w:b/>
          <w:lang w:val="es-ES"/>
        </w:rPr>
        <w:t xml:space="preserve">. Poder Judicial del Estado </w:t>
      </w:r>
      <w:r w:rsidRPr="003203AD">
        <w:rPr>
          <w:rFonts w:ascii="Arial" w:eastAsia="Times New Roman" w:hAnsi="Arial" w:cs="Arial"/>
          <w:b/>
          <w:lang w:val="es-ES"/>
        </w:rPr>
        <w:br/>
      </w:r>
      <w:r w:rsidRPr="00634880">
        <w:rPr>
          <w:rFonts w:ascii="Arial" w:eastAsia="Times New Roman" w:hAnsi="Arial" w:cs="Arial"/>
          <w:b/>
          <w:sz w:val="20"/>
          <w:lang w:val="es-ES"/>
        </w:rPr>
        <w:t>(Objeto del Gasto)</w:t>
      </w:r>
      <w:bookmarkEnd w:id="82"/>
      <w:bookmarkEnd w:id="83"/>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5387"/>
        <w:gridCol w:w="1826"/>
      </w:tblGrid>
      <w:tr w:rsidR="00D33429" w:rsidRPr="00657E73" w:rsidTr="00D33429">
        <w:trPr>
          <w:trHeight w:val="521"/>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Concepto</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Asignación Presupuestal</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Servicios Personales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178,665,580</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Materiales y Suministros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7,489,884</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Servicios Generales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13,088,034</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lastRenderedPageBreak/>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Transferencias, Asignaciones, Subsidios y Otras Ayudas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39,554,986</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sz w:val="20"/>
                <w:lang w:val="es-ES"/>
              </w:rPr>
            </w:pPr>
            <w:r w:rsidRPr="00657E73">
              <w:rPr>
                <w:rFonts w:ascii="Arial" w:hAnsi="Arial" w:cs="Arial"/>
                <w:sz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rPr>
                <w:rFonts w:ascii="Arial" w:hAnsi="Arial" w:cs="Arial"/>
                <w:sz w:val="20"/>
                <w:lang w:val="es-ES"/>
              </w:rPr>
            </w:pPr>
            <w:r w:rsidRPr="00657E73">
              <w:rPr>
                <w:rFonts w:ascii="Arial" w:hAnsi="Arial" w:cs="Arial"/>
                <w:sz w:val="20"/>
                <w:lang w:val="es-ES"/>
              </w:rPr>
              <w:t>Bienes Muebles, Inmuebles e Intangibles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400</w:t>
            </w:r>
          </w:p>
        </w:tc>
      </w:tr>
      <w:tr w:rsidR="00D33429" w:rsidRPr="00657E73" w:rsidTr="00D33429">
        <w:trPr>
          <w:trHeight w:val="283"/>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before="20" w:after="20" w:line="240" w:lineRule="auto"/>
              <w:jc w:val="center"/>
              <w:rPr>
                <w:rFonts w:ascii="Arial" w:hAnsi="Arial" w:cs="Arial"/>
                <w:sz w:val="20"/>
                <w:lang w:val="es-ES"/>
              </w:rPr>
            </w:pPr>
            <w:r>
              <w:rPr>
                <w:rFonts w:ascii="Arial" w:hAnsi="Arial" w:cs="Arial"/>
                <w:sz w:val="20"/>
                <w:lang w:val="es-ES"/>
              </w:rPr>
              <w:t>6</w:t>
            </w:r>
            <w:r w:rsidRPr="00657E73">
              <w:rPr>
                <w:rFonts w:ascii="Arial" w:hAnsi="Arial" w:cs="Arial"/>
                <w:sz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before="20" w:after="20" w:line="240" w:lineRule="auto"/>
              <w:rPr>
                <w:rFonts w:ascii="Arial" w:hAnsi="Arial" w:cs="Arial"/>
                <w:sz w:val="20"/>
                <w:lang w:val="es-ES"/>
              </w:rPr>
            </w:pPr>
            <w:r>
              <w:rPr>
                <w:rFonts w:ascii="Arial" w:hAnsi="Arial" w:cs="Arial"/>
                <w:sz w:val="20"/>
                <w:lang w:val="es-ES"/>
              </w:rPr>
              <w:t>Inversión Pública</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7215DB" w:rsidRDefault="00D33429" w:rsidP="00D33429">
            <w:pPr>
              <w:spacing w:before="20" w:after="20" w:line="240" w:lineRule="auto"/>
              <w:jc w:val="right"/>
              <w:rPr>
                <w:rFonts w:ascii="Arial" w:hAnsi="Arial" w:cs="Arial"/>
                <w:sz w:val="20"/>
                <w:szCs w:val="20"/>
                <w:lang w:val="es-ES"/>
              </w:rPr>
            </w:pPr>
            <w:r w:rsidRPr="007215DB">
              <w:rPr>
                <w:rFonts w:ascii="Arial" w:hAnsi="Arial" w:cs="Arial"/>
                <w:sz w:val="20"/>
                <w:szCs w:val="20"/>
                <w:lang w:val="es-ES"/>
              </w:rPr>
              <w:t>300</w:t>
            </w:r>
          </w:p>
        </w:tc>
      </w:tr>
      <w:tr w:rsidR="00D33429" w:rsidRPr="00657E73" w:rsidTr="00D33429">
        <w:trPr>
          <w:trHeight w:val="254"/>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both"/>
              <w:rPr>
                <w:rFonts w:ascii="Arial" w:hAnsi="Arial" w:cs="Arial"/>
                <w:sz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before="20" w:after="20" w:line="240" w:lineRule="auto"/>
              <w:jc w:val="center"/>
              <w:rPr>
                <w:rFonts w:ascii="Arial" w:hAnsi="Arial" w:cs="Arial"/>
                <w:b/>
                <w:bCs/>
                <w:sz w:val="20"/>
                <w:lang w:val="es-ES"/>
              </w:rPr>
            </w:pPr>
            <w:r w:rsidRPr="00657E73">
              <w:rPr>
                <w:rFonts w:ascii="Arial" w:hAnsi="Arial" w:cs="Arial"/>
                <w:b/>
                <w:bCs/>
                <w:sz w:val="20"/>
                <w:lang w:val="es-ES"/>
              </w:rPr>
              <w:t>Total</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7215DB" w:rsidRDefault="00D33429" w:rsidP="00D33429">
            <w:pPr>
              <w:spacing w:after="0" w:line="240" w:lineRule="auto"/>
              <w:jc w:val="right"/>
              <w:rPr>
                <w:rFonts w:ascii="Arial" w:hAnsi="Arial" w:cs="Arial"/>
                <w:b/>
                <w:sz w:val="20"/>
                <w:szCs w:val="20"/>
                <w:lang w:val="es-ES"/>
              </w:rPr>
            </w:pPr>
            <w:r w:rsidRPr="007215DB">
              <w:rPr>
                <w:rFonts w:ascii="Arial" w:hAnsi="Arial" w:cs="Arial"/>
                <w:b/>
                <w:sz w:val="20"/>
                <w:szCs w:val="20"/>
                <w:lang w:val="es-ES"/>
              </w:rPr>
              <w:t>238,799,184</w:t>
            </w:r>
          </w:p>
        </w:tc>
      </w:tr>
    </w:tbl>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5 Clasificación por Objeto del Gasto del Poder Judicial</w:t>
      </w:r>
      <w:r w:rsidRPr="003203AD">
        <w:rPr>
          <w:rFonts w:ascii="Arial" w:hAnsi="Arial" w:cs="Arial"/>
          <w:lang w:val="es-ES"/>
        </w:rPr>
        <w:t xml:space="preserve"> del presente Decreto, se presenta la Clasificación por Objeto del Gasto a nivel de Capítulo, Concepto, Partida Genérica y Partida Específica, de las asignaciones previstas para el Poder Judicial del Estado. </w:t>
      </w:r>
    </w:p>
    <w:p w:rsidR="00D33429"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r w:rsidRPr="003203AD">
        <w:rPr>
          <w:rFonts w:ascii="Arial" w:eastAsia="Times New Roman" w:hAnsi="Arial" w:cs="Arial"/>
          <w:b/>
          <w:lang w:val="es-ES"/>
        </w:rPr>
        <w:t>CAPÍTULO III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86" w:name="_Toc22021965"/>
      <w:bookmarkStart w:id="87" w:name="_Toc22983218"/>
      <w:r>
        <w:rPr>
          <w:rFonts w:ascii="Arial" w:eastAsia="Times New Roman" w:hAnsi="Arial" w:cs="Arial"/>
          <w:b/>
          <w:lang w:val="es-ES"/>
        </w:rPr>
        <w:t xml:space="preserve">DE LAS PREVISIONES PARA LOS ÓRGANOS AUTÓNOMOS ELECTORALES Y </w:t>
      </w:r>
      <w:r>
        <w:rPr>
          <w:rFonts w:ascii="Arial" w:eastAsia="Times New Roman" w:hAnsi="Arial" w:cs="Arial"/>
          <w:b/>
          <w:lang w:val="es-ES"/>
        </w:rPr>
        <w:br/>
        <w:t xml:space="preserve">DEL </w:t>
      </w:r>
      <w:r w:rsidRPr="003203AD">
        <w:rPr>
          <w:rFonts w:ascii="Arial" w:eastAsia="Times New Roman" w:hAnsi="Arial" w:cs="Arial"/>
          <w:b/>
          <w:lang w:val="es-ES"/>
        </w:rPr>
        <w:t>FINANCIAMIENTO A PARTIDOS POLÍTICOS</w:t>
      </w:r>
      <w:bookmarkEnd w:id="86"/>
      <w:bookmarkEnd w:id="87"/>
    </w:p>
    <w:p w:rsidR="00D33429" w:rsidRDefault="00D33429" w:rsidP="00D33429">
      <w:pPr>
        <w:pStyle w:val="Sinespaciado"/>
        <w:rPr>
          <w:rFonts w:ascii="Arial" w:eastAsia="Calibri" w:hAnsi="Arial" w:cs="Arial"/>
          <w:lang w:val="es-ES" w:eastAsia="en-US"/>
        </w:rPr>
      </w:pPr>
    </w:p>
    <w:p w:rsidR="00D33429" w:rsidRPr="003203AD" w:rsidRDefault="00D33429" w:rsidP="00D33429">
      <w:pPr>
        <w:pStyle w:val="Sinespaciado"/>
        <w:rPr>
          <w:rFonts w:ascii="Arial" w:eastAsia="Calibri" w:hAnsi="Arial" w:cs="Arial"/>
          <w:lang w:val="es-ES" w:eastAsia="en-US"/>
        </w:rPr>
      </w:pPr>
    </w:p>
    <w:p w:rsidR="00D33429" w:rsidRDefault="00D33429" w:rsidP="00D33429">
      <w:pPr>
        <w:spacing w:after="0" w:line="240" w:lineRule="auto"/>
        <w:jc w:val="both"/>
        <w:rPr>
          <w:rFonts w:ascii="Arial" w:hAnsi="Arial" w:cs="Arial"/>
          <w:lang w:val="es-ES"/>
        </w:rPr>
      </w:pPr>
      <w:r w:rsidRPr="004A37C4">
        <w:rPr>
          <w:rFonts w:ascii="Arial" w:hAnsi="Arial" w:cs="Arial"/>
          <w:b/>
          <w:lang w:val="es-ES"/>
        </w:rPr>
        <w:t>Artículo 22.</w:t>
      </w:r>
      <w:r>
        <w:rPr>
          <w:rFonts w:ascii="Arial" w:hAnsi="Arial" w:cs="Arial"/>
          <w:lang w:val="es-ES"/>
        </w:rPr>
        <w:t xml:space="preserve"> La asignación presupuestal para los </w:t>
      </w:r>
      <w:r w:rsidRPr="00AE41AE">
        <w:rPr>
          <w:rFonts w:ascii="Arial" w:hAnsi="Arial" w:cs="Arial"/>
          <w:b/>
          <w:lang w:val="es-ES"/>
        </w:rPr>
        <w:t>Órganos Autónomos Electorales</w:t>
      </w:r>
      <w:r w:rsidRPr="004A37C4">
        <w:rPr>
          <w:rFonts w:ascii="Arial" w:hAnsi="Arial" w:cs="Arial"/>
          <w:lang w:val="es-ES"/>
        </w:rPr>
        <w:t xml:space="preserve">, </w:t>
      </w:r>
      <w:r>
        <w:rPr>
          <w:rFonts w:ascii="Arial" w:hAnsi="Arial" w:cs="Arial"/>
          <w:lang w:val="es-ES"/>
        </w:rPr>
        <w:t>es la siguiente</w:t>
      </w:r>
      <w:r w:rsidRPr="004A37C4">
        <w:rPr>
          <w:rFonts w:ascii="Arial" w:hAnsi="Arial" w:cs="Arial"/>
          <w:lang w:val="es-ES"/>
        </w:rPr>
        <w:t>:</w:t>
      </w:r>
    </w:p>
    <w:p w:rsidR="00D33429" w:rsidRPr="003203AD" w:rsidRDefault="00D33429" w:rsidP="00D33429">
      <w:pPr>
        <w:keepNext/>
        <w:keepLines/>
        <w:spacing w:after="0" w:line="240" w:lineRule="auto"/>
        <w:ind w:left="567"/>
        <w:jc w:val="center"/>
        <w:outlineLvl w:val="1"/>
        <w:rPr>
          <w:rFonts w:ascii="Arial" w:eastAsia="Times New Roman" w:hAnsi="Arial" w:cs="Arial"/>
          <w:b/>
          <w:lang w:val="es-E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8"/>
        <w:gridCol w:w="1701"/>
      </w:tblGrid>
      <w:tr w:rsidR="00D33429" w:rsidRPr="00F7656B" w:rsidTr="00D33429">
        <w:trPr>
          <w:trHeight w:val="545"/>
          <w:tblHeader/>
          <w:jc w:val="center"/>
        </w:trPr>
        <w:tc>
          <w:tcPr>
            <w:tcW w:w="8217" w:type="dxa"/>
            <w:gridSpan w:val="3"/>
            <w:tcBorders>
              <w:top w:val="nil"/>
              <w:left w:val="nil"/>
              <w:bottom w:val="single" w:sz="4" w:space="0" w:color="auto"/>
              <w:right w:val="nil"/>
            </w:tcBorders>
            <w:shd w:val="clear" w:color="auto" w:fill="auto"/>
            <w:vAlign w:val="center"/>
          </w:tcPr>
          <w:p w:rsidR="00D33429" w:rsidRPr="00F7656B" w:rsidRDefault="00D33429" w:rsidP="00D33429">
            <w:pPr>
              <w:spacing w:after="0" w:line="240" w:lineRule="auto"/>
              <w:jc w:val="center"/>
              <w:rPr>
                <w:rFonts w:ascii="Arial" w:hAnsi="Arial" w:cs="Arial"/>
                <w:b/>
                <w:bCs/>
                <w:sz w:val="20"/>
                <w:szCs w:val="20"/>
                <w:lang w:val="es-ES"/>
              </w:rPr>
            </w:pPr>
            <w:bookmarkStart w:id="88" w:name="_Toc522869238"/>
            <w:bookmarkStart w:id="89" w:name="_Toc526757449"/>
            <w:bookmarkStart w:id="90" w:name="_Toc22021887"/>
            <w:bookmarkStart w:id="91" w:name="_Toc22983160"/>
            <w:r w:rsidRPr="003203AD">
              <w:rPr>
                <w:rFonts w:ascii="Arial" w:eastAsia="Times New Roman" w:hAnsi="Arial" w:cs="Arial"/>
                <w:b/>
                <w:lang w:val="es-ES"/>
              </w:rPr>
              <w:t xml:space="preserve">Tabla </w:t>
            </w:r>
            <w:r>
              <w:rPr>
                <w:rFonts w:ascii="Arial" w:eastAsia="Times New Roman" w:hAnsi="Arial" w:cs="Arial"/>
                <w:b/>
                <w:lang w:val="es-ES"/>
              </w:rPr>
              <w:t>17</w:t>
            </w:r>
            <w:r w:rsidRPr="003203AD">
              <w:rPr>
                <w:rFonts w:ascii="Arial" w:eastAsia="Times New Roman" w:hAnsi="Arial" w:cs="Arial"/>
                <w:b/>
                <w:lang w:val="es-ES"/>
              </w:rPr>
              <w:t xml:space="preserve">. </w:t>
            </w:r>
            <w:r w:rsidRPr="00AE41AE">
              <w:rPr>
                <w:rFonts w:ascii="Arial" w:hAnsi="Arial" w:cs="Arial"/>
                <w:b/>
                <w:lang w:val="es-ES"/>
              </w:rPr>
              <w:t>Órganos Autónomos Electorales</w:t>
            </w:r>
            <w:bookmarkEnd w:id="88"/>
            <w:bookmarkEnd w:id="89"/>
            <w:bookmarkEnd w:id="90"/>
            <w:bookmarkEnd w:id="91"/>
          </w:p>
        </w:tc>
      </w:tr>
      <w:tr w:rsidR="00D33429" w:rsidRPr="00F7656B" w:rsidTr="00D33429">
        <w:trPr>
          <w:trHeight w:val="54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F7656B" w:rsidRDefault="00D33429" w:rsidP="00D33429">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Clave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F7656B" w:rsidRDefault="00D33429" w:rsidP="00D33429">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Concepto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F7656B" w:rsidRDefault="00D33429" w:rsidP="00D33429">
            <w:pPr>
              <w:spacing w:after="0" w:line="240" w:lineRule="auto"/>
              <w:jc w:val="center"/>
              <w:rPr>
                <w:rFonts w:ascii="Arial" w:hAnsi="Arial" w:cs="Arial"/>
                <w:b/>
                <w:bCs/>
                <w:sz w:val="20"/>
                <w:szCs w:val="20"/>
                <w:lang w:val="es-ES"/>
              </w:rPr>
            </w:pPr>
            <w:r w:rsidRPr="00F7656B">
              <w:rPr>
                <w:rFonts w:ascii="Arial" w:hAnsi="Arial" w:cs="Arial"/>
                <w:b/>
                <w:bCs/>
                <w:sz w:val="20"/>
                <w:szCs w:val="20"/>
                <w:lang w:val="es-ES"/>
              </w:rPr>
              <w:t>Asignación Presupuestal</w:t>
            </w:r>
          </w:p>
        </w:tc>
      </w:tr>
      <w:tr w:rsidR="00D33429" w:rsidRPr="00F7656B" w:rsidTr="00D33429">
        <w:trPr>
          <w:trHeight w:val="28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F7656B" w:rsidRDefault="00D33429" w:rsidP="00D33429">
            <w:pPr>
              <w:spacing w:after="0" w:line="240" w:lineRule="auto"/>
              <w:jc w:val="center"/>
              <w:rPr>
                <w:rFonts w:ascii="Arial" w:hAnsi="Arial" w:cs="Arial"/>
                <w:sz w:val="20"/>
                <w:szCs w:val="20"/>
                <w:lang w:val="es-ES"/>
              </w:rPr>
            </w:pPr>
            <w:r w:rsidRPr="00F7656B">
              <w:rPr>
                <w:rFonts w:ascii="Arial" w:hAnsi="Arial" w:cs="Arial"/>
                <w:sz w:val="20"/>
                <w:szCs w:val="20"/>
                <w:lang w:val="es-ES"/>
              </w:rPr>
              <w:t>41403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F7656B" w:rsidRDefault="00D33429" w:rsidP="00D33429">
            <w:pPr>
              <w:spacing w:after="0" w:line="240" w:lineRule="auto"/>
              <w:rPr>
                <w:rFonts w:ascii="Arial" w:hAnsi="Arial" w:cs="Arial"/>
                <w:sz w:val="20"/>
                <w:szCs w:val="20"/>
                <w:lang w:val="es-ES"/>
              </w:rPr>
            </w:pPr>
            <w:r w:rsidRPr="00F7656B">
              <w:rPr>
                <w:rFonts w:ascii="Arial" w:hAnsi="Arial" w:cs="Arial"/>
                <w:sz w:val="20"/>
                <w:szCs w:val="20"/>
                <w:lang w:val="es-ES"/>
              </w:rPr>
              <w:t>Instituto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F7656B"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50,773,580</w:t>
            </w:r>
          </w:p>
        </w:tc>
      </w:tr>
      <w:tr w:rsidR="00D33429" w:rsidRPr="00F7656B" w:rsidTr="00D33429">
        <w:trPr>
          <w:trHeight w:val="19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F7656B" w:rsidRDefault="00D33429" w:rsidP="00D33429">
            <w:pPr>
              <w:spacing w:after="0" w:line="240" w:lineRule="auto"/>
              <w:jc w:val="center"/>
              <w:rPr>
                <w:rFonts w:ascii="Arial" w:hAnsi="Arial" w:cs="Arial"/>
                <w:sz w:val="20"/>
                <w:szCs w:val="20"/>
                <w:lang w:val="es-ES"/>
              </w:rPr>
            </w:pPr>
            <w:r w:rsidRPr="00F7656B">
              <w:rPr>
                <w:rFonts w:ascii="Arial" w:hAnsi="Arial" w:cs="Arial"/>
                <w:sz w:val="20"/>
                <w:szCs w:val="20"/>
                <w:lang w:val="es-ES"/>
              </w:rPr>
              <w:t>41406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F7656B" w:rsidRDefault="00D33429" w:rsidP="00D33429">
            <w:pPr>
              <w:spacing w:after="0" w:line="240" w:lineRule="auto"/>
              <w:rPr>
                <w:rFonts w:ascii="Arial" w:hAnsi="Arial" w:cs="Arial"/>
                <w:sz w:val="20"/>
                <w:szCs w:val="20"/>
                <w:lang w:val="es-ES"/>
              </w:rPr>
            </w:pPr>
            <w:r w:rsidRPr="00F7656B">
              <w:rPr>
                <w:rFonts w:ascii="Arial" w:hAnsi="Arial" w:cs="Arial"/>
                <w:sz w:val="20"/>
                <w:szCs w:val="20"/>
                <w:lang w:val="es-ES"/>
              </w:rPr>
              <w:t>Tribunal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F7656B" w:rsidRDefault="00D33429" w:rsidP="00D33429">
            <w:pPr>
              <w:spacing w:after="0" w:line="240" w:lineRule="auto"/>
              <w:jc w:val="right"/>
              <w:rPr>
                <w:rFonts w:ascii="Arial" w:hAnsi="Arial" w:cs="Arial"/>
                <w:sz w:val="20"/>
                <w:szCs w:val="20"/>
                <w:lang w:val="es-ES"/>
              </w:rPr>
            </w:pPr>
            <w:r w:rsidRPr="004C7E36">
              <w:rPr>
                <w:rFonts w:ascii="Arial" w:hAnsi="Arial" w:cs="Arial"/>
                <w:sz w:val="20"/>
                <w:szCs w:val="20"/>
                <w:lang w:val="es-ES"/>
              </w:rPr>
              <w:t>11,894,450</w:t>
            </w:r>
          </w:p>
        </w:tc>
      </w:tr>
    </w:tbl>
    <w:p w:rsidR="00D33429" w:rsidRPr="003203AD" w:rsidRDefault="00D33429" w:rsidP="00D33429">
      <w:pPr>
        <w:spacing w:after="0" w:line="240" w:lineRule="auto"/>
        <w:jc w:val="both"/>
        <w:rPr>
          <w:rFonts w:ascii="Arial" w:hAnsi="Arial" w:cs="Arial"/>
          <w:lang w:val="es-ES"/>
        </w:rPr>
      </w:pPr>
    </w:p>
    <w:p w:rsidR="00D33429" w:rsidRPr="005A4D94" w:rsidRDefault="00D33429" w:rsidP="00D33429">
      <w:pPr>
        <w:spacing w:after="0" w:line="240" w:lineRule="auto"/>
        <w:ind w:left="567" w:hanging="567"/>
        <w:jc w:val="both"/>
        <w:rPr>
          <w:rFonts w:ascii="Arial" w:eastAsia="Times New Roman" w:hAnsi="Arial" w:cs="Arial"/>
        </w:rPr>
      </w:pPr>
      <w:r>
        <w:rPr>
          <w:rFonts w:ascii="Arial" w:eastAsia="Times New Roman" w:hAnsi="Arial" w:cs="Arial"/>
        </w:rPr>
        <w:t xml:space="preserve">I. </w:t>
      </w:r>
      <w:r>
        <w:rPr>
          <w:rFonts w:ascii="Arial" w:eastAsia="Times New Roman" w:hAnsi="Arial" w:cs="Arial"/>
        </w:rPr>
        <w:tab/>
      </w:r>
      <w:r w:rsidRPr="005A4D94">
        <w:rPr>
          <w:rFonts w:ascii="Arial" w:eastAsia="Times New Roman" w:hAnsi="Arial" w:cs="Arial"/>
        </w:rPr>
        <w:t>La asignación presupuestal para el Instituto Electoral del Estado, se integra de la siguiente manera.</w:t>
      </w:r>
    </w:p>
    <w:p w:rsidR="00D33429"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92" w:name="_Toc522869243"/>
      <w:bookmarkStart w:id="93" w:name="_Toc526757456"/>
      <w:bookmarkStart w:id="94" w:name="_Toc22021966"/>
      <w:bookmarkStart w:id="95" w:name="_Toc22983219"/>
      <w:r>
        <w:rPr>
          <w:rFonts w:ascii="Arial" w:eastAsia="Times New Roman" w:hAnsi="Arial" w:cs="Arial"/>
          <w:b/>
          <w:lang w:val="es-ES"/>
        </w:rPr>
        <w:t>Tabla 18</w:t>
      </w:r>
      <w:r w:rsidRPr="003203AD">
        <w:rPr>
          <w:rFonts w:ascii="Arial" w:eastAsia="Times New Roman" w:hAnsi="Arial" w:cs="Arial"/>
          <w:b/>
          <w:lang w:val="es-ES"/>
        </w:rPr>
        <w:t xml:space="preserve">. </w:t>
      </w:r>
      <w:bookmarkEnd w:id="92"/>
      <w:bookmarkEnd w:id="93"/>
      <w:bookmarkEnd w:id="94"/>
      <w:bookmarkEnd w:id="95"/>
      <w:r>
        <w:rPr>
          <w:rFonts w:ascii="Arial" w:eastAsia="Times New Roman" w:hAnsi="Arial" w:cs="Arial"/>
          <w:b/>
          <w:lang w:val="es-ES"/>
        </w:rPr>
        <w:t>Instituto Electoral del 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gridCol w:w="2131"/>
      </w:tblGrid>
      <w:tr w:rsidR="00D33429" w:rsidRPr="00EF4B9E" w:rsidTr="00D33429">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20"/>
                <w:lang w:val="es-ES"/>
              </w:rPr>
            </w:pPr>
            <w:r w:rsidRPr="00EF4B9E">
              <w:rPr>
                <w:rFonts w:ascii="Arial" w:hAnsi="Arial" w:cs="Arial"/>
                <w:b/>
                <w:sz w:val="20"/>
                <w:lang w:val="es-ES"/>
              </w:rPr>
              <w:t>Concepto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20"/>
                <w:lang w:val="es-ES"/>
              </w:rPr>
            </w:pPr>
            <w:r w:rsidRPr="00EF4B9E">
              <w:rPr>
                <w:rFonts w:ascii="Arial" w:hAnsi="Arial" w:cs="Arial"/>
                <w:b/>
                <w:sz w:val="20"/>
                <w:lang w:val="es-ES"/>
              </w:rPr>
              <w:t>Asignación Presupuestal</w:t>
            </w:r>
          </w:p>
        </w:tc>
      </w:tr>
      <w:tr w:rsidR="00D33429" w:rsidRPr="00E95E57" w:rsidTr="00D33429">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95E57" w:rsidRDefault="00D33429" w:rsidP="00D33429">
            <w:pPr>
              <w:spacing w:after="0" w:line="240" w:lineRule="auto"/>
              <w:rPr>
                <w:rFonts w:ascii="Arial" w:hAnsi="Arial" w:cs="Arial"/>
                <w:sz w:val="20"/>
                <w:szCs w:val="20"/>
                <w:lang w:val="es-ES"/>
              </w:rPr>
            </w:pPr>
            <w:r w:rsidRPr="00E95E57">
              <w:rPr>
                <w:rFonts w:ascii="Arial" w:eastAsia="Times New Roman" w:hAnsi="Arial" w:cs="Arial"/>
                <w:sz w:val="20"/>
                <w:szCs w:val="20"/>
                <w:lang w:val="es-ES"/>
              </w:rPr>
              <w:t>Instituto Electoral del Estado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95E57" w:rsidRDefault="00D33429" w:rsidP="00D33429">
            <w:pPr>
              <w:spacing w:after="0" w:line="240" w:lineRule="auto"/>
              <w:jc w:val="right"/>
              <w:rPr>
                <w:rFonts w:ascii="Arial" w:hAnsi="Arial" w:cs="Arial"/>
                <w:sz w:val="20"/>
                <w:szCs w:val="20"/>
                <w:lang w:val="es-ES"/>
              </w:rPr>
            </w:pPr>
            <w:r w:rsidRPr="005A4D94">
              <w:rPr>
                <w:rFonts w:ascii="Arial" w:hAnsi="Arial" w:cs="Arial"/>
                <w:sz w:val="20"/>
                <w:szCs w:val="20"/>
                <w:lang w:val="es-ES"/>
              </w:rPr>
              <w:t>16,892,837</w:t>
            </w:r>
          </w:p>
        </w:tc>
      </w:tr>
      <w:tr w:rsidR="00D33429" w:rsidRPr="00EF4B9E" w:rsidTr="00D33429">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20"/>
                <w:lang w:val="es-ES"/>
              </w:rPr>
            </w:pPr>
            <w:r w:rsidRPr="00EF4B9E">
              <w:rPr>
                <w:rFonts w:ascii="Arial" w:hAnsi="Arial" w:cs="Arial"/>
                <w:sz w:val="20"/>
                <w:lang w:val="es-ES"/>
              </w:rPr>
              <w:t>F</w:t>
            </w:r>
            <w:r>
              <w:rPr>
                <w:rFonts w:ascii="Arial" w:hAnsi="Arial" w:cs="Arial"/>
                <w:sz w:val="20"/>
                <w:lang w:val="es-ES"/>
              </w:rPr>
              <w:t>inanciamiento Público Ordinario</w:t>
            </w:r>
            <w:r w:rsidR="007D7F96">
              <w:rPr>
                <w:rFonts w:ascii="Arial" w:hAnsi="Arial" w:cs="Arial"/>
                <w:sz w:val="20"/>
                <w:lang w:val="es-ES"/>
              </w:rPr>
              <w:t xml:space="preserve"> a Partidos Políticos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2348EE" w:rsidRDefault="00D33429" w:rsidP="00D33429">
            <w:pPr>
              <w:spacing w:after="0" w:line="240" w:lineRule="auto"/>
              <w:jc w:val="right"/>
              <w:rPr>
                <w:rFonts w:ascii="Arial" w:hAnsi="Arial" w:cs="Arial"/>
                <w:sz w:val="20"/>
                <w:lang w:val="es-ES"/>
              </w:rPr>
            </w:pPr>
            <w:r>
              <w:rPr>
                <w:rFonts w:ascii="Arial" w:hAnsi="Arial" w:cs="Arial"/>
                <w:sz w:val="20"/>
                <w:lang w:val="es-ES"/>
              </w:rPr>
              <w:t>33,</w:t>
            </w:r>
            <w:r w:rsidRPr="005A4D94">
              <w:rPr>
                <w:rFonts w:ascii="Arial" w:hAnsi="Arial" w:cs="Arial"/>
                <w:sz w:val="20"/>
                <w:lang w:val="es-ES"/>
              </w:rPr>
              <w:t>880,74</w:t>
            </w:r>
            <w:r>
              <w:rPr>
                <w:rFonts w:ascii="Arial" w:hAnsi="Arial" w:cs="Arial"/>
                <w:sz w:val="20"/>
                <w:lang w:val="es-ES"/>
              </w:rPr>
              <w:t>3</w:t>
            </w:r>
          </w:p>
        </w:tc>
      </w:tr>
      <w:tr w:rsidR="00D33429" w:rsidRPr="00EF4B9E" w:rsidTr="00D33429">
        <w:trPr>
          <w:trHeight w:val="283"/>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20"/>
                <w:lang w:val="es-ES"/>
              </w:rPr>
            </w:pPr>
            <w:r w:rsidRPr="00EF4B9E">
              <w:rPr>
                <w:rFonts w:ascii="Arial" w:hAnsi="Arial" w:cs="Arial"/>
                <w:b/>
                <w:sz w:val="20"/>
                <w:lang w:val="es-ES"/>
              </w:rPr>
              <w:t>Total</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B7702F" w:rsidRDefault="00D33429" w:rsidP="00D33429">
            <w:pPr>
              <w:spacing w:after="0" w:line="240" w:lineRule="auto"/>
              <w:jc w:val="right"/>
              <w:rPr>
                <w:rFonts w:ascii="Arial" w:hAnsi="Arial" w:cs="Arial"/>
                <w:b/>
                <w:sz w:val="20"/>
                <w:lang w:val="es-ES"/>
              </w:rPr>
            </w:pPr>
            <w:r w:rsidRPr="00B7702F">
              <w:rPr>
                <w:rFonts w:ascii="Arial" w:hAnsi="Arial" w:cs="Arial"/>
                <w:b/>
                <w:sz w:val="20"/>
                <w:szCs w:val="20"/>
                <w:lang w:val="es-ES"/>
              </w:rPr>
              <w:t>50,773,580</w:t>
            </w:r>
          </w:p>
        </w:tc>
      </w:tr>
    </w:tbl>
    <w:p w:rsidR="00D33429" w:rsidRPr="003203AD" w:rsidRDefault="00D33429" w:rsidP="00D33429">
      <w:pPr>
        <w:keepNext/>
        <w:keepLines/>
        <w:spacing w:after="0" w:line="240" w:lineRule="auto"/>
        <w:jc w:val="center"/>
        <w:outlineLvl w:val="1"/>
        <w:rPr>
          <w:rFonts w:ascii="Arial" w:eastAsia="Times New Roman" w:hAnsi="Arial" w:cs="Arial"/>
          <w:b/>
          <w:lang w:val="es-ES"/>
        </w:rPr>
      </w:pPr>
    </w:p>
    <w:p w:rsidR="00D33429" w:rsidRDefault="00D33429" w:rsidP="00D33429">
      <w:pPr>
        <w:spacing w:after="0" w:line="240" w:lineRule="auto"/>
        <w:jc w:val="both"/>
        <w:rPr>
          <w:rFonts w:ascii="Arial" w:hAnsi="Arial" w:cs="Arial"/>
          <w:lang w:val="es-ES"/>
        </w:rPr>
      </w:pPr>
      <w:r>
        <w:rPr>
          <w:rFonts w:ascii="Arial" w:hAnsi="Arial" w:cs="Arial"/>
          <w:lang w:val="es-ES"/>
        </w:rPr>
        <w:t>En atención a lo dispuesto en la Ley de Presupuesto, Código Electoral del Estado de Colima y demás ordenamientos aplicables, los órganos autónomos electorales administrarán</w:t>
      </w:r>
      <w:r w:rsidRPr="003C258E">
        <w:rPr>
          <w:rFonts w:ascii="Arial" w:hAnsi="Arial" w:cs="Arial"/>
          <w:lang w:val="es-ES"/>
        </w:rPr>
        <w:t xml:space="preserve"> y ejercer</w:t>
      </w:r>
      <w:r>
        <w:rPr>
          <w:rFonts w:ascii="Arial" w:hAnsi="Arial" w:cs="Arial"/>
          <w:lang w:val="es-ES"/>
        </w:rPr>
        <w:t>án</w:t>
      </w:r>
      <w:r w:rsidRPr="003C258E">
        <w:rPr>
          <w:rFonts w:ascii="Arial" w:hAnsi="Arial" w:cs="Arial"/>
          <w:lang w:val="es-ES"/>
        </w:rPr>
        <w:t xml:space="preserve"> en forma autónoma </w:t>
      </w:r>
      <w:r>
        <w:rPr>
          <w:rFonts w:ascii="Arial" w:hAnsi="Arial" w:cs="Arial"/>
          <w:lang w:val="es-ES"/>
        </w:rPr>
        <w:t>los recursos aprobados en el presente Decreto.</w:t>
      </w:r>
    </w:p>
    <w:p w:rsidR="00D33429" w:rsidRDefault="00D33429" w:rsidP="00D33429">
      <w:pPr>
        <w:spacing w:after="0" w:line="240" w:lineRule="auto"/>
        <w:jc w:val="both"/>
        <w:rPr>
          <w:rFonts w:ascii="Arial" w:hAnsi="Arial" w:cs="Arial"/>
          <w:lang w:val="es-ES"/>
        </w:rPr>
      </w:pPr>
    </w:p>
    <w:p w:rsidR="00D33429" w:rsidRPr="003203AD" w:rsidRDefault="00D33429" w:rsidP="00D33429">
      <w:pPr>
        <w:pStyle w:val="Sinespaciado"/>
        <w:rPr>
          <w:rFonts w:ascii="Arial" w:hAnsi="Arial" w:cs="Arial"/>
          <w:lang w:val="es-ES" w:eastAsia="en-U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96" w:name="_Toc22021899"/>
      <w:bookmarkStart w:id="97" w:name="_Toc22983169"/>
      <w:r w:rsidRPr="003203AD">
        <w:rPr>
          <w:rFonts w:ascii="Arial" w:eastAsia="Times New Roman" w:hAnsi="Arial" w:cs="Arial"/>
          <w:b/>
          <w:lang w:val="es-ES"/>
        </w:rPr>
        <w:lastRenderedPageBreak/>
        <w:t>CAPÍTULO I</w:t>
      </w:r>
      <w:bookmarkEnd w:id="96"/>
      <w:bookmarkEnd w:id="97"/>
      <w:r>
        <w:rPr>
          <w:rFonts w:ascii="Arial" w:eastAsia="Times New Roman" w:hAnsi="Arial" w:cs="Arial"/>
          <w:b/>
          <w:lang w:val="es-ES"/>
        </w:rPr>
        <w:t>V</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98" w:name="_Toc22021900"/>
      <w:bookmarkStart w:id="99" w:name="_Toc22983170"/>
      <w:r w:rsidRPr="003203AD">
        <w:rPr>
          <w:rFonts w:ascii="Arial" w:eastAsia="Times New Roman" w:hAnsi="Arial" w:cs="Arial"/>
          <w:b/>
          <w:lang w:val="es-ES"/>
        </w:rPr>
        <w:t>ADMINISTRACIÓN PÚBLICA CENTRALIZADA Y DESCENTRALIZADA</w:t>
      </w:r>
      <w:bookmarkEnd w:id="98"/>
      <w:bookmarkEnd w:id="99"/>
    </w:p>
    <w:p w:rsidR="00D33429" w:rsidRPr="003203AD" w:rsidRDefault="00D33429" w:rsidP="00D33429">
      <w:pPr>
        <w:tabs>
          <w:tab w:val="left" w:pos="484"/>
        </w:tabs>
        <w:spacing w:after="0" w:line="240" w:lineRule="auto"/>
        <w:jc w:val="both"/>
        <w:rPr>
          <w:rFonts w:ascii="Arial" w:hAnsi="Arial" w:cs="Arial"/>
          <w:lang w:val="es-ES"/>
        </w:rPr>
      </w:pPr>
    </w:p>
    <w:p w:rsidR="00D33429" w:rsidRDefault="00D33429" w:rsidP="00D33429">
      <w:pPr>
        <w:spacing w:after="0" w:line="240" w:lineRule="auto"/>
        <w:jc w:val="both"/>
        <w:rPr>
          <w:rFonts w:ascii="Arial" w:eastAsia="Times New Roman" w:hAnsi="Arial" w:cs="Arial"/>
        </w:rPr>
      </w:pPr>
      <w:r w:rsidRPr="003203AD">
        <w:rPr>
          <w:rFonts w:ascii="Arial" w:hAnsi="Arial" w:cs="Arial"/>
          <w:b/>
          <w:lang w:val="es-ES"/>
        </w:rPr>
        <w:t xml:space="preserve">Artículo </w:t>
      </w:r>
      <w:r>
        <w:rPr>
          <w:rFonts w:ascii="Arial" w:hAnsi="Arial" w:cs="Arial"/>
          <w:b/>
          <w:lang w:val="es-ES"/>
        </w:rPr>
        <w:t>23</w:t>
      </w:r>
      <w:r w:rsidRPr="003203AD">
        <w:rPr>
          <w:rFonts w:ascii="Arial" w:hAnsi="Arial" w:cs="Arial"/>
          <w:lang w:val="es-ES"/>
        </w:rPr>
        <w:t xml:space="preserve">. </w:t>
      </w:r>
      <w:r w:rsidRPr="003203AD">
        <w:rPr>
          <w:rFonts w:ascii="Arial" w:eastAsia="Times New Roman" w:hAnsi="Arial" w:cs="Arial"/>
        </w:rPr>
        <w:t xml:space="preserve">Las erogaciones previstas para </w:t>
      </w:r>
      <w:r w:rsidRPr="003203AD">
        <w:rPr>
          <w:rFonts w:ascii="Arial" w:eastAsia="Times New Roman" w:hAnsi="Arial" w:cs="Arial"/>
          <w:b/>
        </w:rPr>
        <w:t>la Administración Pública Centralizada, Transferencias y Ramos Generales</w:t>
      </w:r>
      <w:r w:rsidRPr="003203AD">
        <w:rPr>
          <w:rFonts w:ascii="Arial" w:eastAsia="Times New Roman" w:hAnsi="Arial" w:cs="Arial"/>
        </w:rPr>
        <w:t xml:space="preserve"> se distribuyen de la siguiente forma:</w:t>
      </w:r>
    </w:p>
    <w:p w:rsidR="00D33429" w:rsidRDefault="00D33429" w:rsidP="00D33429">
      <w:pPr>
        <w:spacing w:after="0" w:line="240" w:lineRule="auto"/>
        <w:jc w:val="both"/>
        <w:rPr>
          <w:rFonts w:ascii="Arial" w:eastAsia="Times New Roman" w:hAnsi="Arial" w:cs="Arial"/>
        </w:rPr>
      </w:pPr>
    </w:p>
    <w:p w:rsidR="00D33429" w:rsidRPr="003203AD" w:rsidRDefault="00D33429" w:rsidP="00D33429">
      <w:pPr>
        <w:spacing w:after="0" w:line="240" w:lineRule="auto"/>
        <w:ind w:left="284" w:hanging="284"/>
        <w:jc w:val="both"/>
        <w:rPr>
          <w:rFonts w:ascii="Arial" w:eastAsia="Times New Roman" w:hAnsi="Arial" w:cs="Arial"/>
        </w:rPr>
      </w:pPr>
      <w:r w:rsidRPr="003203AD">
        <w:rPr>
          <w:rFonts w:ascii="Arial" w:eastAsia="Times New Roman" w:hAnsi="Arial" w:cs="Arial"/>
        </w:rPr>
        <w:t>I.</w:t>
      </w:r>
      <w:r w:rsidRPr="003203AD">
        <w:rPr>
          <w:rFonts w:ascii="Arial" w:eastAsia="Times New Roman" w:hAnsi="Arial" w:cs="Arial"/>
        </w:rPr>
        <w:tab/>
        <w:t xml:space="preserve">Las asignaciones previstas en el presupuesto de egresos para </w:t>
      </w:r>
      <w:r w:rsidRPr="003203AD">
        <w:rPr>
          <w:rFonts w:ascii="Arial" w:eastAsia="Times New Roman" w:hAnsi="Arial" w:cs="Arial"/>
          <w:b/>
        </w:rPr>
        <w:t>la Administración Pública Centralizada</w:t>
      </w:r>
      <w:r w:rsidRPr="003203AD">
        <w:rPr>
          <w:rFonts w:ascii="Arial" w:eastAsia="Times New Roman" w:hAnsi="Arial" w:cs="Arial"/>
        </w:rPr>
        <w:t>, se distribuyen de la siguiente manera:</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503"/>
        <w:gridCol w:w="2007"/>
      </w:tblGrid>
      <w:tr w:rsidR="00D33429" w:rsidRPr="00657E73" w:rsidTr="000C3F69">
        <w:trPr>
          <w:trHeight w:val="283"/>
          <w:tblHeader/>
          <w:jc w:val="center"/>
        </w:trPr>
        <w:tc>
          <w:tcPr>
            <w:tcW w:w="8494" w:type="dxa"/>
            <w:gridSpan w:val="3"/>
            <w:tcBorders>
              <w:top w:val="nil"/>
              <w:left w:val="nil"/>
              <w:bottom w:val="single" w:sz="4" w:space="0" w:color="auto"/>
              <w:right w:val="nil"/>
            </w:tcBorders>
            <w:shd w:val="clear" w:color="auto" w:fill="auto"/>
            <w:vAlign w:val="center"/>
          </w:tcPr>
          <w:p w:rsidR="00D33429" w:rsidRPr="00657E73" w:rsidRDefault="00D33429" w:rsidP="00D33429">
            <w:pPr>
              <w:keepNext/>
              <w:keepLines/>
              <w:spacing w:after="0" w:line="240" w:lineRule="auto"/>
              <w:jc w:val="center"/>
              <w:outlineLvl w:val="1"/>
              <w:rPr>
                <w:rFonts w:ascii="Arial" w:hAnsi="Arial" w:cs="Arial"/>
                <w:b/>
                <w:bCs/>
                <w:sz w:val="20"/>
                <w:szCs w:val="20"/>
                <w:lang w:val="es-ES"/>
              </w:rPr>
            </w:pPr>
            <w:bookmarkStart w:id="100" w:name="_Toc22021902"/>
            <w:bookmarkStart w:id="101" w:name="_Toc22983171"/>
            <w:r w:rsidRPr="00657E73">
              <w:rPr>
                <w:rFonts w:ascii="Arial" w:eastAsia="Times New Roman" w:hAnsi="Arial" w:cs="Arial"/>
                <w:b/>
                <w:sz w:val="20"/>
                <w:szCs w:val="20"/>
                <w:lang w:val="es-ES"/>
              </w:rPr>
              <w:t xml:space="preserve">Tabla </w:t>
            </w:r>
            <w:r>
              <w:rPr>
                <w:rFonts w:ascii="Arial" w:eastAsia="Times New Roman" w:hAnsi="Arial" w:cs="Arial"/>
                <w:b/>
                <w:sz w:val="20"/>
                <w:szCs w:val="20"/>
                <w:lang w:val="es-ES"/>
              </w:rPr>
              <w:t>19</w:t>
            </w:r>
            <w:r w:rsidRPr="00657E73">
              <w:rPr>
                <w:rFonts w:ascii="Arial" w:eastAsia="Times New Roman" w:hAnsi="Arial" w:cs="Arial"/>
                <w:b/>
                <w:sz w:val="20"/>
                <w:szCs w:val="20"/>
                <w:lang w:val="es-ES"/>
              </w:rPr>
              <w:t xml:space="preserve">. Administración Pública Centralizada </w:t>
            </w:r>
            <w:bookmarkEnd w:id="100"/>
            <w:bookmarkEnd w:id="101"/>
          </w:p>
        </w:tc>
      </w:tr>
      <w:tr w:rsidR="00D33429" w:rsidRPr="00657E73" w:rsidTr="000C3F69">
        <w:trPr>
          <w:trHeight w:val="283"/>
          <w:tblHeader/>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Clave</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Unidad Presupuestal</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Asignación Presupuestal</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010000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Oficina de la Gubernatura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97549"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96,925,122</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020000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General de Gobierno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471,240,930</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030000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Planeación, Finanzas y Administración</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355,610,737</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040000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Bienestar, Inclusión Social y Mujeres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727,948,637</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050000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Infraestructura, Desarrollo Urbano y Movilidad</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189,606,959</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060000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Educación y Cultura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7,417,019,108</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070000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 xml:space="preserve">Secretaría de Salud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2,143,589,887</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080000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Desarrollo Económico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217,600,743</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090000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Contraloría General del Estado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13,317,351</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100000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Secretaría de Seguridad Pública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613,287,986</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110000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Consejería Jurídica del Poder Ejecutivo</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23,228,905</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sidRPr="00657E73">
              <w:rPr>
                <w:rFonts w:ascii="Arial" w:hAnsi="Arial" w:cs="Arial"/>
                <w:sz w:val="20"/>
                <w:szCs w:val="20"/>
                <w:lang w:val="es-ES"/>
              </w:rPr>
              <w:t>1</w:t>
            </w:r>
            <w:r>
              <w:rPr>
                <w:rFonts w:ascii="Arial" w:hAnsi="Arial" w:cs="Arial"/>
                <w:sz w:val="20"/>
                <w:szCs w:val="20"/>
                <w:lang w:val="es-ES"/>
              </w:rPr>
              <w:t>2</w:t>
            </w:r>
            <w:r w:rsidRPr="00657E73">
              <w:rPr>
                <w:rFonts w:ascii="Arial" w:hAnsi="Arial" w:cs="Arial"/>
                <w:sz w:val="20"/>
                <w:szCs w:val="20"/>
                <w:lang w:val="es-ES"/>
              </w:rPr>
              <w:t>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Transferencias, Asignaciones, Subsidios y Otras Ayudas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2,640,963,711</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Pr>
                <w:rFonts w:ascii="Arial" w:hAnsi="Arial" w:cs="Arial"/>
                <w:sz w:val="20"/>
                <w:szCs w:val="20"/>
                <w:lang w:val="es-ES"/>
              </w:rPr>
              <w:t>13</w:t>
            </w:r>
            <w:r w:rsidRPr="00657E73">
              <w:rPr>
                <w:rFonts w:ascii="Arial" w:hAnsi="Arial" w:cs="Arial"/>
                <w:sz w:val="20"/>
                <w:szCs w:val="20"/>
                <w:lang w:val="es-ES"/>
              </w:rPr>
              <w:t>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Participaciones y Aportaciones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2,696,157,183</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Pr>
                <w:rFonts w:ascii="Arial" w:hAnsi="Arial" w:cs="Arial"/>
                <w:sz w:val="20"/>
                <w:szCs w:val="20"/>
                <w:lang w:val="es-ES"/>
              </w:rPr>
              <w:t>14</w:t>
            </w:r>
            <w:r w:rsidRPr="00657E73">
              <w:rPr>
                <w:rFonts w:ascii="Arial" w:hAnsi="Arial" w:cs="Arial"/>
                <w:sz w:val="20"/>
                <w:szCs w:val="20"/>
                <w:lang w:val="es-ES"/>
              </w:rPr>
              <w:t>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Erogaciones Extraordinarias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800,000</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Pr>
                <w:rFonts w:ascii="Arial" w:hAnsi="Arial" w:cs="Arial"/>
                <w:sz w:val="20"/>
                <w:szCs w:val="20"/>
                <w:lang w:val="es-ES"/>
              </w:rPr>
              <w:t>15</w:t>
            </w:r>
            <w:r w:rsidRPr="00657E73">
              <w:rPr>
                <w:rFonts w:ascii="Arial" w:hAnsi="Arial" w:cs="Arial"/>
                <w:sz w:val="20"/>
                <w:szCs w:val="20"/>
                <w:lang w:val="es-ES"/>
              </w:rPr>
              <w:t>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Cancelación de Pasivos</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351,557,282</w:t>
            </w:r>
          </w:p>
        </w:tc>
      </w:tr>
      <w:tr w:rsidR="00D33429" w:rsidRPr="00657E73" w:rsidTr="000C3F69">
        <w:trPr>
          <w:trHeight w:val="283"/>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jc w:val="center"/>
              <w:rPr>
                <w:rFonts w:ascii="Arial" w:hAnsi="Arial" w:cs="Arial"/>
                <w:sz w:val="20"/>
                <w:szCs w:val="20"/>
                <w:lang w:val="es-ES"/>
              </w:rPr>
            </w:pPr>
            <w:r>
              <w:rPr>
                <w:rFonts w:ascii="Arial" w:hAnsi="Arial" w:cs="Arial"/>
                <w:sz w:val="20"/>
                <w:szCs w:val="20"/>
                <w:lang w:val="es-ES"/>
              </w:rPr>
              <w:t>16</w:t>
            </w:r>
            <w:r w:rsidRPr="00657E73">
              <w:rPr>
                <w:rFonts w:ascii="Arial" w:hAnsi="Arial" w:cs="Arial"/>
                <w:sz w:val="20"/>
                <w:szCs w:val="20"/>
                <w:lang w:val="es-ES"/>
              </w:rPr>
              <w:t>0000</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657E73" w:rsidRDefault="00D33429" w:rsidP="00D33429">
            <w:pPr>
              <w:spacing w:after="0" w:line="240" w:lineRule="auto"/>
              <w:contextualSpacing/>
              <w:rPr>
                <w:rFonts w:ascii="Arial" w:hAnsi="Arial" w:cs="Arial"/>
                <w:sz w:val="20"/>
                <w:szCs w:val="20"/>
                <w:lang w:val="es-ES"/>
              </w:rPr>
            </w:pPr>
            <w:r>
              <w:rPr>
                <w:rFonts w:ascii="Arial" w:hAnsi="Arial" w:cs="Arial"/>
                <w:color w:val="000000"/>
                <w:sz w:val="20"/>
                <w:szCs w:val="20"/>
              </w:rPr>
              <w:t>Deuda Pública</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657E73" w:rsidRDefault="00D33429" w:rsidP="00D33429">
            <w:pPr>
              <w:spacing w:after="0" w:line="240" w:lineRule="auto"/>
              <w:jc w:val="right"/>
              <w:rPr>
                <w:rFonts w:ascii="Arial" w:hAnsi="Arial" w:cs="Arial"/>
                <w:sz w:val="20"/>
                <w:szCs w:val="20"/>
                <w:lang w:val="es-ES"/>
              </w:rPr>
            </w:pPr>
            <w:r>
              <w:rPr>
                <w:rFonts w:ascii="Arial" w:hAnsi="Arial" w:cs="Arial"/>
                <w:color w:val="000000"/>
                <w:sz w:val="20"/>
                <w:szCs w:val="20"/>
              </w:rPr>
              <w:t>606,579,591</w:t>
            </w:r>
          </w:p>
        </w:tc>
      </w:tr>
      <w:tr w:rsidR="000C3F69" w:rsidRPr="00657E73" w:rsidTr="000C3F69">
        <w:trPr>
          <w:trHeight w:val="283"/>
          <w:jc w:val="center"/>
        </w:trPr>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3F69" w:rsidRPr="00657E73" w:rsidRDefault="000C3F69" w:rsidP="00D33429">
            <w:pPr>
              <w:spacing w:after="0" w:line="240" w:lineRule="auto"/>
              <w:contextualSpacing/>
              <w:jc w:val="center"/>
              <w:rPr>
                <w:rFonts w:ascii="Arial" w:hAnsi="Arial" w:cs="Arial"/>
                <w:b/>
                <w:bCs/>
                <w:sz w:val="20"/>
                <w:szCs w:val="20"/>
                <w:lang w:val="es-ES"/>
              </w:rPr>
            </w:pPr>
            <w:r w:rsidRPr="00657E73">
              <w:rPr>
                <w:rFonts w:ascii="Arial" w:hAnsi="Arial" w:cs="Arial"/>
                <w:b/>
                <w:bCs/>
                <w:sz w:val="20"/>
                <w:szCs w:val="20"/>
                <w:lang w:val="es-ES"/>
              </w:rPr>
              <w:t>Total</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0C3F69" w:rsidRPr="00657E73" w:rsidRDefault="000C3F69" w:rsidP="00D33429">
            <w:pPr>
              <w:spacing w:after="0" w:line="240" w:lineRule="auto"/>
              <w:jc w:val="right"/>
              <w:rPr>
                <w:rFonts w:ascii="Arial" w:hAnsi="Arial" w:cs="Arial"/>
                <w:b/>
                <w:bCs/>
                <w:sz w:val="20"/>
                <w:szCs w:val="20"/>
                <w:lang w:val="es-ES"/>
              </w:rPr>
            </w:pPr>
            <w:r>
              <w:rPr>
                <w:rFonts w:ascii="Arial" w:hAnsi="Arial" w:cs="Arial"/>
                <w:b/>
                <w:bCs/>
                <w:color w:val="000000"/>
                <w:sz w:val="20"/>
                <w:szCs w:val="20"/>
              </w:rPr>
              <w:t>18,565,434,132</w:t>
            </w:r>
          </w:p>
        </w:tc>
      </w:tr>
    </w:tbl>
    <w:p w:rsidR="00D33429" w:rsidRDefault="00D33429" w:rsidP="00D33429">
      <w:pPr>
        <w:spacing w:after="0" w:line="240" w:lineRule="auto"/>
        <w:ind w:left="567" w:hanging="567"/>
        <w:jc w:val="both"/>
        <w:rPr>
          <w:rFonts w:ascii="Arial" w:eastAsia="Times New Roman" w:hAnsi="Arial" w:cs="Arial"/>
        </w:rPr>
      </w:pPr>
    </w:p>
    <w:p w:rsidR="00D33429" w:rsidRDefault="00D33429" w:rsidP="00D33429">
      <w:pPr>
        <w:spacing w:after="0" w:line="240" w:lineRule="auto"/>
        <w:ind w:left="567" w:hanging="567"/>
        <w:jc w:val="both"/>
        <w:rPr>
          <w:rFonts w:ascii="Arial" w:eastAsia="Times New Roman" w:hAnsi="Arial" w:cs="Arial"/>
        </w:rPr>
      </w:pPr>
      <w:r w:rsidRPr="003203AD">
        <w:rPr>
          <w:rFonts w:ascii="Arial" w:eastAsia="Times New Roman" w:hAnsi="Arial" w:cs="Arial"/>
        </w:rPr>
        <w:t>I</w:t>
      </w:r>
      <w:r>
        <w:rPr>
          <w:rFonts w:ascii="Arial" w:eastAsia="Times New Roman" w:hAnsi="Arial" w:cs="Arial"/>
        </w:rPr>
        <w:t>I</w:t>
      </w:r>
      <w:r w:rsidRPr="003203AD">
        <w:rPr>
          <w:rFonts w:ascii="Arial" w:eastAsia="Times New Roman" w:hAnsi="Arial" w:cs="Arial"/>
        </w:rPr>
        <w:t>.</w:t>
      </w:r>
      <w:r w:rsidRPr="003203AD">
        <w:rPr>
          <w:rFonts w:ascii="Arial" w:eastAsia="Times New Roman" w:hAnsi="Arial" w:cs="Arial"/>
        </w:rPr>
        <w:tab/>
        <w:t xml:space="preserve">Las asignaciones previstas en el presupuesto de egresos para </w:t>
      </w:r>
      <w:r w:rsidRPr="003203AD">
        <w:rPr>
          <w:rFonts w:ascii="Arial" w:eastAsia="Times New Roman" w:hAnsi="Arial" w:cs="Arial"/>
          <w:b/>
        </w:rPr>
        <w:t>la Administración Pública Centralizada</w:t>
      </w:r>
      <w:r w:rsidRPr="003203AD">
        <w:rPr>
          <w:rFonts w:ascii="Arial" w:eastAsia="Times New Roman" w:hAnsi="Arial" w:cs="Arial"/>
        </w:rPr>
        <w:t xml:space="preserve">, </w:t>
      </w:r>
      <w:r>
        <w:rPr>
          <w:rFonts w:ascii="Arial" w:eastAsia="Times New Roman" w:hAnsi="Arial" w:cs="Arial"/>
        </w:rPr>
        <w:t xml:space="preserve">por Unidad Presupuestal y Unidad Responsable </w:t>
      </w:r>
      <w:r w:rsidRPr="003203AD">
        <w:rPr>
          <w:rFonts w:ascii="Arial" w:eastAsia="Times New Roman" w:hAnsi="Arial" w:cs="Arial"/>
        </w:rPr>
        <w:t>se distribuyen de la siguiente manera:</w:t>
      </w:r>
    </w:p>
    <w:p w:rsidR="00D33429" w:rsidRDefault="00D33429" w:rsidP="00D33429">
      <w:pPr>
        <w:spacing w:after="0" w:line="240" w:lineRule="auto"/>
        <w:ind w:left="567" w:hanging="567"/>
        <w:jc w:val="center"/>
        <w:rPr>
          <w:rFonts w:ascii="Arial" w:eastAsia="Times New Roman" w:hAnsi="Arial" w:cs="Arial"/>
        </w:rPr>
      </w:pPr>
    </w:p>
    <w:tbl>
      <w:tblPr>
        <w:tblW w:w="8784" w:type="dxa"/>
        <w:jc w:val="center"/>
        <w:tblCellMar>
          <w:left w:w="70" w:type="dxa"/>
          <w:right w:w="70" w:type="dxa"/>
        </w:tblCellMar>
        <w:tblLook w:val="04A0" w:firstRow="1" w:lastRow="0" w:firstColumn="1" w:lastColumn="0" w:noHBand="0" w:noVBand="1"/>
      </w:tblPr>
      <w:tblGrid>
        <w:gridCol w:w="988"/>
        <w:gridCol w:w="5811"/>
        <w:gridCol w:w="1985"/>
      </w:tblGrid>
      <w:tr w:rsidR="00D33429" w:rsidRPr="00A204BC" w:rsidTr="000C3F69">
        <w:trPr>
          <w:trHeight w:val="360"/>
          <w:tblHeader/>
          <w:jc w:val="center"/>
        </w:trPr>
        <w:tc>
          <w:tcPr>
            <w:tcW w:w="8784" w:type="dxa"/>
            <w:gridSpan w:val="3"/>
            <w:tcBorders>
              <w:bottom w:val="single" w:sz="4" w:space="0" w:color="auto"/>
            </w:tcBorders>
            <w:shd w:val="clear" w:color="auto" w:fill="auto"/>
            <w:noWrap/>
            <w:vAlign w:val="center"/>
          </w:tcPr>
          <w:p w:rsidR="00D33429" w:rsidRPr="00BD7E8B" w:rsidRDefault="00D33429" w:rsidP="00D33429">
            <w:pPr>
              <w:keepNext/>
              <w:keepLines/>
              <w:spacing w:after="0" w:line="240" w:lineRule="auto"/>
              <w:jc w:val="center"/>
              <w:outlineLvl w:val="1"/>
              <w:rPr>
                <w:rFonts w:ascii="Arial" w:eastAsia="Times New Roman" w:hAnsi="Arial" w:cs="Arial"/>
                <w:b/>
                <w:sz w:val="20"/>
                <w:szCs w:val="20"/>
                <w:lang w:val="es-ES"/>
              </w:rPr>
            </w:pPr>
            <w:r w:rsidRPr="00BD7E8B">
              <w:rPr>
                <w:rFonts w:ascii="Arial" w:eastAsia="Times New Roman" w:hAnsi="Arial" w:cs="Arial"/>
                <w:b/>
                <w:sz w:val="20"/>
                <w:szCs w:val="20"/>
                <w:lang w:val="es-ES"/>
              </w:rPr>
              <w:t xml:space="preserve">Tabla </w:t>
            </w:r>
            <w:r>
              <w:rPr>
                <w:rFonts w:ascii="Arial" w:eastAsia="Times New Roman" w:hAnsi="Arial" w:cs="Arial"/>
                <w:b/>
                <w:sz w:val="20"/>
                <w:szCs w:val="20"/>
                <w:lang w:val="es-ES"/>
              </w:rPr>
              <w:t>20</w:t>
            </w:r>
            <w:r w:rsidRPr="00BD7E8B">
              <w:rPr>
                <w:rFonts w:ascii="Arial" w:eastAsia="Times New Roman" w:hAnsi="Arial" w:cs="Arial"/>
                <w:b/>
                <w:sz w:val="20"/>
                <w:szCs w:val="20"/>
                <w:lang w:val="es-ES"/>
              </w:rPr>
              <w:t>. Administración Pública Centralizada</w:t>
            </w:r>
          </w:p>
          <w:p w:rsidR="00D33429" w:rsidRPr="00657E73" w:rsidRDefault="00D33429" w:rsidP="00D33429">
            <w:pPr>
              <w:spacing w:after="0" w:line="240" w:lineRule="auto"/>
              <w:jc w:val="center"/>
              <w:rPr>
                <w:rFonts w:ascii="Arial" w:hAnsi="Arial" w:cs="Arial"/>
                <w:b/>
                <w:bCs/>
                <w:sz w:val="20"/>
                <w:szCs w:val="20"/>
                <w:lang w:val="es-ES"/>
              </w:rPr>
            </w:pPr>
            <w:r w:rsidRPr="00BD7E8B">
              <w:rPr>
                <w:b/>
                <w:sz w:val="20"/>
                <w:szCs w:val="20"/>
                <w:lang w:val="es-ES"/>
              </w:rPr>
              <w:t>(Unidad Presupuestal y Unidad Responsable)</w:t>
            </w:r>
          </w:p>
        </w:tc>
      </w:tr>
      <w:tr w:rsidR="00D33429" w:rsidRPr="00A204BC" w:rsidTr="000C3F69">
        <w:trPr>
          <w:trHeight w:val="36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color w:val="FFFFFF"/>
                <w:sz w:val="20"/>
                <w:szCs w:val="20"/>
              </w:rPr>
            </w:pPr>
            <w:r w:rsidRPr="00657E73">
              <w:rPr>
                <w:rFonts w:ascii="Arial" w:hAnsi="Arial" w:cs="Arial"/>
                <w:b/>
                <w:bCs/>
                <w:sz w:val="20"/>
                <w:szCs w:val="20"/>
                <w:lang w:val="es-ES"/>
              </w:rPr>
              <w:t>Clave</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D33429" w:rsidRPr="00A204BC" w:rsidRDefault="00D33429" w:rsidP="00D33429">
            <w:pPr>
              <w:spacing w:after="0" w:line="240" w:lineRule="auto"/>
              <w:jc w:val="center"/>
              <w:rPr>
                <w:rFonts w:ascii="Arial" w:eastAsia="Times New Roman" w:hAnsi="Arial" w:cs="Arial"/>
                <w:color w:val="FFFFFF"/>
                <w:sz w:val="20"/>
                <w:szCs w:val="20"/>
              </w:rPr>
            </w:pPr>
            <w:r w:rsidRPr="00657E73">
              <w:rPr>
                <w:rFonts w:ascii="Arial" w:hAnsi="Arial" w:cs="Arial"/>
                <w:b/>
                <w:bCs/>
                <w:sz w:val="20"/>
                <w:szCs w:val="20"/>
                <w:lang w:val="es-ES"/>
              </w:rPr>
              <w:t>Unidad Presupuestal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color w:val="000000"/>
                <w:sz w:val="20"/>
                <w:szCs w:val="20"/>
              </w:rPr>
            </w:pPr>
            <w:r w:rsidRPr="00657E73">
              <w:rPr>
                <w:rFonts w:ascii="Arial" w:hAnsi="Arial" w:cs="Arial"/>
                <w:b/>
                <w:bCs/>
                <w:sz w:val="20"/>
                <w:szCs w:val="20"/>
                <w:lang w:val="es-ES"/>
              </w:rPr>
              <w:t>Asignación Presupuestal</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010000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Oficina de la Gubernatura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96,925,122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010100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Oficina de la Gubernatura</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44,106,618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lastRenderedPageBreak/>
              <w:t>010101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Jefe de la Oficina de la Gubernatura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44,106,618 </w:t>
            </w:r>
          </w:p>
        </w:tc>
      </w:tr>
      <w:tr w:rsidR="00D33429" w:rsidRPr="009F54E4"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9F54E4" w:rsidRDefault="00D33429" w:rsidP="00D33429">
            <w:pPr>
              <w:spacing w:after="0" w:line="240" w:lineRule="auto"/>
              <w:jc w:val="center"/>
              <w:rPr>
                <w:rFonts w:ascii="Arial" w:eastAsia="Times New Roman" w:hAnsi="Arial" w:cs="Arial"/>
                <w:b/>
                <w:bCs/>
                <w:sz w:val="20"/>
                <w:szCs w:val="20"/>
              </w:rPr>
            </w:pPr>
            <w:r w:rsidRPr="009F54E4">
              <w:rPr>
                <w:rFonts w:ascii="Arial" w:eastAsia="Times New Roman" w:hAnsi="Arial" w:cs="Arial"/>
                <w:b/>
                <w:bCs/>
                <w:sz w:val="20"/>
                <w:szCs w:val="20"/>
              </w:rPr>
              <w:t>010200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9F54E4" w:rsidRDefault="00D33429" w:rsidP="00D33429">
            <w:pPr>
              <w:spacing w:after="0" w:line="240" w:lineRule="auto"/>
              <w:rPr>
                <w:rFonts w:ascii="Arial" w:eastAsia="Times New Roman" w:hAnsi="Arial" w:cs="Arial"/>
                <w:b/>
                <w:bCs/>
                <w:color w:val="000000"/>
                <w:sz w:val="20"/>
                <w:szCs w:val="20"/>
              </w:rPr>
            </w:pPr>
            <w:r w:rsidRPr="009F54E4">
              <w:rPr>
                <w:rFonts w:ascii="Arial" w:eastAsia="Times New Roman" w:hAnsi="Arial" w:cs="Arial"/>
                <w:b/>
                <w:bCs/>
                <w:color w:val="000000"/>
                <w:sz w:val="20"/>
                <w:szCs w:val="20"/>
              </w:rPr>
              <w:t>Secretaría Técnica de Enlace Gubernamental</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17,125,765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010201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Técnica de Enlace Gubernamental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17,125,765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010300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Comunicación Social</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33,419,913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010301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 Comunicación Social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33,419,913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010400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Asesores</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2,272,826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010401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 Asesores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2,272,826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General de Gobierno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471,240,930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Secretaría General de Gobierno</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115,089,265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Despacho de la Secretaría General de Gobierno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112,862,982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Oficina de Enlace Delegación Colima S.R.E.</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2,226,283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Dirección General de Gobierno</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48,064,362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Despacho de la Dirección General de Gobierno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48,064,362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Secretariado Ejecutivo del Sistema Estatal de Seguridad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299,963,904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Despacho del Secretariado Ejecutivo del Sistema Estatal de Seguridad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286,348,558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020302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Centro Estatal de Prevención Social de la Violencia y la Delincuencia con Participación Ciudadana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4,263,234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020303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Centro Estatal de Evaluación y Control de Confianza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9,352,112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020400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Centro de Coordinación, Control, Comando, Comunicación, Cómputo e Inteligencia</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7,365,710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020401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Centro de Coordinación, Control, Comando, Comunicación, Cómputo e Inteligencia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7,365,710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020500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Coordinación General de Representación de los Municipios</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757,689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020501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Coordinación General de Representación de los Municipios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757,689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030000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Planeación, Finanzas y Administración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355,610,737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030100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Planeación, Finanzas y Administración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197,893,535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Planeación, Finanzas y Administración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52,882,743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Ingresos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76,282,047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Egresos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42,818,834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030104</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Planeación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22,767,876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030105</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Jurídica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1,303,961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030106</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Unidad de Inteligencia Patrimonial y Económica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1,838,074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030200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Administración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157,717,202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lastRenderedPageBreak/>
              <w:t>030201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Administración</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62,844,595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030202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Administración y Recursos Materiales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65,694,259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030203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Capital Humano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24,164,661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030204</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Enlaces Administrativos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5,013,687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040000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Bienestar, Inclusión Social y Mujeres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727,948,637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040100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Bienestar, Inclusión Social y Mujeres</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721,715,067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040101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Bienestar, Inclusión Social y Mujeres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716,884,177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040102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del Bienestar</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2,670,727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color w:val="000000"/>
                <w:sz w:val="20"/>
                <w:szCs w:val="20"/>
              </w:rPr>
            </w:pPr>
            <w:r w:rsidRPr="00A204BC">
              <w:rPr>
                <w:rFonts w:ascii="Arial" w:eastAsia="Times New Roman" w:hAnsi="Arial" w:cs="Arial"/>
                <w:color w:val="000000"/>
                <w:sz w:val="20"/>
                <w:szCs w:val="20"/>
              </w:rPr>
              <w:t>040103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Atención a Grupos Vulnerables e inclusión social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2,160,163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040200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las Juventudes</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6,233,570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040201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las Juventudes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3,615,577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040202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 xml:space="preserve">Dirección General de Participación y Desarrollo de las Juventudes </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2,617,993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050000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Infraestructura, Desarrollo Urbano y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189,606,959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050100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Infraestructura, Desarrollo Urbano y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144,343,050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Infraestructura, Desarrollo Urbano y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91,801,904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Regulación y Ordenamiento Urbano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23,578,673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050103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Caminos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12,038,072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050104</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Obra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4,487,828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050105</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Proyectos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12,436,573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050200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45,263,909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22,048,528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050202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del Sistema Integrado de Movilidad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2,451,095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050203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Regulación y Control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20,764,286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060000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Educación y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7,417,019,108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060100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Educación y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7,330,784,459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060101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Educación y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6,574,607,794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060102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de Educación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625,147,960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060103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Instituto Superior de Educación Normal del Estado de Colima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131,028,705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060200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9F54E4" w:rsidRDefault="00D33429" w:rsidP="00D33429">
            <w:pPr>
              <w:spacing w:after="0" w:line="240" w:lineRule="auto"/>
              <w:jc w:val="right"/>
              <w:rPr>
                <w:rFonts w:ascii="Arial" w:eastAsia="Times New Roman" w:hAnsi="Arial" w:cs="Arial"/>
                <w:b/>
                <w:bCs/>
                <w:color w:val="000000"/>
                <w:sz w:val="20"/>
                <w:szCs w:val="20"/>
              </w:rPr>
            </w:pPr>
            <w:r w:rsidRPr="009F54E4">
              <w:rPr>
                <w:rFonts w:ascii="Arial" w:hAnsi="Arial" w:cs="Arial"/>
                <w:b/>
                <w:bCs/>
                <w:color w:val="000000"/>
                <w:sz w:val="20"/>
                <w:szCs w:val="20"/>
              </w:rPr>
              <w:t xml:space="preserve">86,234,649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060201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62,473,277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lastRenderedPageBreak/>
              <w:t>060202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Cultura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17,390,750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060203</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Artes y Humanidades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6,370,622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070000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Salud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2,143,589,887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070100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Salud</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2,097,948,807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070101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Despacho de la Secretaría de Salud</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2,097,948,807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070200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sz w:val="20"/>
                <w:szCs w:val="20"/>
              </w:rPr>
            </w:pPr>
            <w:r w:rsidRPr="00A204BC">
              <w:rPr>
                <w:rFonts w:ascii="Arial" w:eastAsia="Times New Roman" w:hAnsi="Arial" w:cs="Arial"/>
                <w:b/>
                <w:bCs/>
                <w:sz w:val="20"/>
                <w:szCs w:val="20"/>
              </w:rPr>
              <w:t>Hospital Materno Infantil</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45,641,080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070201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sz w:val="20"/>
                <w:szCs w:val="20"/>
              </w:rPr>
            </w:pPr>
            <w:r w:rsidRPr="00A204BC">
              <w:rPr>
                <w:rFonts w:ascii="Arial" w:eastAsia="Times New Roman" w:hAnsi="Arial" w:cs="Arial"/>
                <w:sz w:val="20"/>
                <w:szCs w:val="20"/>
              </w:rPr>
              <w:t>Hospital Materno Infantil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45,641,080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080000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Desarrollo Económico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217,600,743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080100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Desarrollo Económico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64,443,208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080101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Desarrollo Económico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56,119,045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080102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Dirección General de Desarrollo Económico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8,324,163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080200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Desarrollo Rural</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93,331,874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080201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Desarrollo Rural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93,331,874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080300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Turismo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32,689,766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080301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Turismo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32,689,766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080400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del Trabajo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27,135,895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080401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del Trabajo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27,135,895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090000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Contraloría General del Estado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13,317,351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090100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Contraloría General del Estado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13,317,351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090101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Contraloría General del Estado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13,317,351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Seguridad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613,287,986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Secretaría de Seguridad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55,222,378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Secretaría de Seguridad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55,222,378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la Policía Estatal Preventiva</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327,773,389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 la Policía Estatal Preventiva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327,773,389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Prevención y Reinserción Social</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163,425,074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 Prevención y Reinserción Social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163,425,074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100400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Instituto Especializado en la Ejecución de Medidas para Adolescentes del Estado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23,356,460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100401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del Instituto Especializado en la Ejecución de Medidas para Adolescentes del Estado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23,356,460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100500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del Instituto de Formación, Capacitación y Profesionalización Policial</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5,962,798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lastRenderedPageBreak/>
              <w:t>100501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del Instituto de Formación, Capacitación y Profesionalización Policial</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5,962,798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100600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la Policía Auxiliar del Estado de Colima</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30,461,899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100601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Dirección General de la Policía Auxiliar del Estado de Colima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30,461,899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100700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Subsecretaría de Participación Ciudadana y Prevención del Delito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7,085,988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100701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Subsecretaría de Participación Ciudadana y Prevención del Delito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7,085,988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110000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Consejería Jurídica del Poder Ejecutivo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23,228,905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110100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Consejería Jurídica del Poder Ejecutivo</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5,458,179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110101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 la Consejería Jurídica del Poder Ejecutivo</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5,458,179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110200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Dirección General de Control y Gestión Jurídica</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2,703,649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110201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Dirección General de Control y Gestión Jurídica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2,703,649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110300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Instituto de la Defensoría Pública del Estado de Colima</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15,067,077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110301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Despacho del Instituto de la Defensoría Pública del Estado de Colima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15,067,077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120000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Transferencias, Asignaciones, Subsidios y Otras Ayudas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2,640,963,711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120100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Transferencias, Asignaciones, Subsidios y Otras Ayudas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1,166,384,676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120101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Transferencias, Asignaciones, Subsidios y Otras Ayudas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1,166,384,676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120200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Ayudas Sociales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400,827,397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120201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Ayudas Sociales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400,827,397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120300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Pensiones y Jubilaciones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1,073,751,638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120301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Pensiones Magisterio y Burocracia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283,872,098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120302</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Jubilaciones Magisterio Y Burocracia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789,879,540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130000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Participaciones y Aportaciones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2,696,157,183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130100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Participaciones y Aportaciones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2,696,157,183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130101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Participaciones y Aportaciones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2,696,157,183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140000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Erogaciones Extraordinarias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800,000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140100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Erogaciones Extraordinarias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800,000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140101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Erogaciones Extraordinarias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800,000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150000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Cancelación de Pasivos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351,557,282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150100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Cancelación de Pasivos</w:t>
            </w:r>
          </w:p>
        </w:tc>
        <w:tc>
          <w:tcPr>
            <w:tcW w:w="1985" w:type="dxa"/>
            <w:tcBorders>
              <w:top w:val="nil"/>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351,557,282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sz w:val="20"/>
                <w:szCs w:val="20"/>
              </w:rPr>
            </w:pPr>
            <w:r w:rsidRPr="00A204BC">
              <w:rPr>
                <w:rFonts w:ascii="Arial" w:eastAsia="Times New Roman" w:hAnsi="Arial" w:cs="Arial"/>
                <w:sz w:val="20"/>
                <w:szCs w:val="20"/>
              </w:rPr>
              <w:t>150101</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sidRPr="00A204BC">
              <w:rPr>
                <w:rFonts w:ascii="Arial" w:eastAsia="Times New Roman" w:hAnsi="Arial" w:cs="Arial"/>
                <w:color w:val="000000"/>
                <w:sz w:val="20"/>
                <w:szCs w:val="20"/>
              </w:rPr>
              <w:t>Adeudos de Ejercicios Fiscales Anteriores</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351,557,282 </w:t>
            </w:r>
          </w:p>
        </w:tc>
      </w:tr>
      <w:tr w:rsidR="00D33429" w:rsidRPr="00A204BC" w:rsidTr="000C3F69">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b/>
                <w:bCs/>
                <w:sz w:val="20"/>
                <w:szCs w:val="20"/>
              </w:rPr>
            </w:pPr>
            <w:r w:rsidRPr="00A204BC">
              <w:rPr>
                <w:rFonts w:ascii="Arial" w:eastAsia="Times New Roman" w:hAnsi="Arial" w:cs="Arial"/>
                <w:b/>
                <w:bCs/>
                <w:sz w:val="20"/>
                <w:szCs w:val="20"/>
              </w:rPr>
              <w:t>160000</w:t>
            </w:r>
          </w:p>
        </w:tc>
        <w:tc>
          <w:tcPr>
            <w:tcW w:w="5811" w:type="dxa"/>
            <w:tcBorders>
              <w:top w:val="nil"/>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b/>
                <w:bCs/>
                <w:color w:val="000000"/>
                <w:sz w:val="20"/>
                <w:szCs w:val="20"/>
              </w:rPr>
            </w:pPr>
            <w:r w:rsidRPr="00A204BC">
              <w:rPr>
                <w:rFonts w:ascii="Arial" w:eastAsia="Times New Roman" w:hAnsi="Arial" w:cs="Arial"/>
                <w:b/>
                <w:bCs/>
                <w:color w:val="000000"/>
                <w:sz w:val="20"/>
                <w:szCs w:val="20"/>
              </w:rPr>
              <w:t>Deuda Pública</w:t>
            </w:r>
          </w:p>
        </w:tc>
        <w:tc>
          <w:tcPr>
            <w:tcW w:w="1985" w:type="dxa"/>
            <w:tcBorders>
              <w:top w:val="nil"/>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 xml:space="preserve">606,579,591 </w:t>
            </w:r>
          </w:p>
        </w:tc>
      </w:tr>
      <w:tr w:rsidR="00D33429" w:rsidRPr="00A204BC" w:rsidTr="000C3F69">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jc w:val="center"/>
              <w:rPr>
                <w:rFonts w:ascii="Arial" w:eastAsia="Times New Roman" w:hAnsi="Arial" w:cs="Arial"/>
                <w:color w:val="000000"/>
                <w:sz w:val="20"/>
                <w:szCs w:val="20"/>
              </w:rPr>
            </w:pPr>
            <w:r>
              <w:rPr>
                <w:rFonts w:ascii="Arial" w:hAnsi="Arial" w:cs="Arial"/>
                <w:b/>
                <w:bCs/>
                <w:color w:val="000000"/>
                <w:sz w:val="20"/>
                <w:szCs w:val="20"/>
              </w:rPr>
              <w:lastRenderedPageBreak/>
              <w:t>160100</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D33429" w:rsidRPr="00A204BC" w:rsidRDefault="00D33429" w:rsidP="00D33429">
            <w:pPr>
              <w:spacing w:after="0" w:line="240" w:lineRule="auto"/>
              <w:rPr>
                <w:rFonts w:ascii="Arial" w:eastAsia="Times New Roman" w:hAnsi="Arial" w:cs="Arial"/>
                <w:color w:val="000000"/>
                <w:sz w:val="20"/>
                <w:szCs w:val="20"/>
              </w:rPr>
            </w:pPr>
            <w:r>
              <w:rPr>
                <w:rFonts w:ascii="Arial" w:hAnsi="Arial" w:cs="Arial"/>
                <w:b/>
                <w:bCs/>
                <w:color w:val="000000"/>
                <w:sz w:val="20"/>
                <w:szCs w:val="20"/>
              </w:rPr>
              <w:t>Amortizaciones de la Deuda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342,581,504 </w:t>
            </w:r>
          </w:p>
        </w:tc>
      </w:tr>
      <w:tr w:rsidR="00D33429" w:rsidRPr="00A204BC" w:rsidTr="000C3F69">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160101</w:t>
            </w:r>
          </w:p>
        </w:tc>
        <w:tc>
          <w:tcPr>
            <w:tcW w:w="5811" w:type="dxa"/>
            <w:tcBorders>
              <w:top w:val="single" w:sz="4" w:space="0" w:color="auto"/>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rPr>
                <w:rFonts w:ascii="Arial" w:eastAsia="Times New Roman" w:hAnsi="Arial" w:cs="Arial"/>
                <w:color w:val="000000"/>
                <w:sz w:val="20"/>
                <w:szCs w:val="20"/>
              </w:rPr>
            </w:pPr>
            <w:r>
              <w:rPr>
                <w:rFonts w:ascii="Arial" w:hAnsi="Arial" w:cs="Arial"/>
                <w:color w:val="000000"/>
                <w:sz w:val="20"/>
                <w:szCs w:val="20"/>
              </w:rPr>
              <w:t>Amortizaciones de la Deuda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342,581,504 </w:t>
            </w:r>
          </w:p>
        </w:tc>
      </w:tr>
      <w:tr w:rsidR="00D33429" w:rsidRPr="00A204BC" w:rsidTr="000C3F69">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center"/>
              <w:rPr>
                <w:rFonts w:ascii="Arial" w:eastAsia="Times New Roman" w:hAnsi="Arial" w:cs="Arial"/>
                <w:color w:val="000000"/>
                <w:sz w:val="20"/>
                <w:szCs w:val="20"/>
              </w:rPr>
            </w:pPr>
            <w:r>
              <w:rPr>
                <w:rFonts w:ascii="Arial" w:hAnsi="Arial" w:cs="Arial"/>
                <w:b/>
                <w:bCs/>
                <w:color w:val="000000"/>
                <w:sz w:val="20"/>
                <w:szCs w:val="20"/>
              </w:rPr>
              <w:t>160200</w:t>
            </w:r>
          </w:p>
        </w:tc>
        <w:tc>
          <w:tcPr>
            <w:tcW w:w="5811" w:type="dxa"/>
            <w:tcBorders>
              <w:top w:val="single" w:sz="4" w:space="0" w:color="auto"/>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rPr>
                <w:rFonts w:ascii="Arial" w:eastAsia="Times New Roman" w:hAnsi="Arial" w:cs="Arial"/>
                <w:color w:val="000000"/>
                <w:sz w:val="20"/>
                <w:szCs w:val="20"/>
              </w:rPr>
            </w:pPr>
            <w:r>
              <w:rPr>
                <w:rFonts w:ascii="Arial" w:hAnsi="Arial" w:cs="Arial"/>
                <w:b/>
                <w:bCs/>
                <w:color w:val="000000"/>
                <w:sz w:val="20"/>
                <w:szCs w:val="20"/>
              </w:rPr>
              <w:t>Intereses de la Deuda Pública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33429" w:rsidRPr="00710FAE" w:rsidRDefault="00D33429" w:rsidP="00D33429">
            <w:pPr>
              <w:spacing w:after="0" w:line="240" w:lineRule="auto"/>
              <w:jc w:val="right"/>
              <w:rPr>
                <w:rFonts w:ascii="Arial" w:eastAsia="Times New Roman" w:hAnsi="Arial" w:cs="Arial"/>
                <w:b/>
                <w:bCs/>
                <w:color w:val="000000"/>
                <w:sz w:val="20"/>
                <w:szCs w:val="20"/>
              </w:rPr>
            </w:pPr>
            <w:r w:rsidRPr="00710FAE">
              <w:rPr>
                <w:rFonts w:ascii="Arial" w:hAnsi="Arial" w:cs="Arial"/>
                <w:b/>
                <w:bCs/>
                <w:color w:val="000000"/>
                <w:sz w:val="20"/>
                <w:szCs w:val="20"/>
              </w:rPr>
              <w:t xml:space="preserve">263,998,087 </w:t>
            </w:r>
          </w:p>
        </w:tc>
      </w:tr>
      <w:tr w:rsidR="00D33429" w:rsidRPr="00A204BC" w:rsidTr="000C3F69">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center"/>
              <w:rPr>
                <w:rFonts w:ascii="Arial" w:eastAsia="Times New Roman" w:hAnsi="Arial" w:cs="Arial"/>
                <w:color w:val="000000"/>
                <w:sz w:val="20"/>
                <w:szCs w:val="20"/>
              </w:rPr>
            </w:pPr>
            <w:r>
              <w:rPr>
                <w:rFonts w:ascii="Arial" w:hAnsi="Arial" w:cs="Arial"/>
                <w:color w:val="000000"/>
                <w:sz w:val="20"/>
                <w:szCs w:val="20"/>
              </w:rPr>
              <w:t>160201</w:t>
            </w:r>
          </w:p>
        </w:tc>
        <w:tc>
          <w:tcPr>
            <w:tcW w:w="5811" w:type="dxa"/>
            <w:tcBorders>
              <w:top w:val="single" w:sz="4" w:space="0" w:color="auto"/>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rPr>
                <w:rFonts w:ascii="Arial" w:eastAsia="Times New Roman" w:hAnsi="Arial" w:cs="Arial"/>
                <w:color w:val="000000"/>
                <w:sz w:val="20"/>
                <w:szCs w:val="20"/>
              </w:rPr>
            </w:pPr>
            <w:r>
              <w:rPr>
                <w:rFonts w:ascii="Arial" w:hAnsi="Arial" w:cs="Arial"/>
                <w:color w:val="000000"/>
                <w:sz w:val="20"/>
                <w:szCs w:val="20"/>
              </w:rPr>
              <w:t>Intereses de la Deuda Pública</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33429" w:rsidRPr="00A204BC"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 xml:space="preserve">263,998,087 </w:t>
            </w:r>
          </w:p>
        </w:tc>
      </w:tr>
      <w:tr w:rsidR="000C3F69" w:rsidRPr="00A204BC" w:rsidTr="000C3F69">
        <w:trPr>
          <w:trHeight w:val="300"/>
          <w:jc w:val="center"/>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3F69" w:rsidRPr="001F6F54" w:rsidRDefault="000C3F69" w:rsidP="00D33429">
            <w:pPr>
              <w:spacing w:after="0" w:line="240" w:lineRule="auto"/>
              <w:jc w:val="center"/>
              <w:rPr>
                <w:rFonts w:ascii="Arial" w:eastAsia="Times New Roman" w:hAnsi="Arial" w:cs="Arial"/>
                <w:b/>
                <w:bCs/>
                <w:color w:val="000000"/>
                <w:sz w:val="20"/>
                <w:szCs w:val="20"/>
              </w:rPr>
            </w:pPr>
            <w:r w:rsidRPr="001F6F54">
              <w:rPr>
                <w:rFonts w:ascii="Arial" w:eastAsia="Times New Roman" w:hAnsi="Arial" w:cs="Arial"/>
                <w:b/>
                <w:bCs/>
                <w:color w:val="000000"/>
                <w:sz w:val="20"/>
                <w:szCs w:val="20"/>
              </w:rPr>
              <w:t>Total</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C3F69" w:rsidRPr="00A204BC" w:rsidRDefault="000C3F69" w:rsidP="00D33429">
            <w:pPr>
              <w:spacing w:after="0" w:line="240" w:lineRule="auto"/>
              <w:jc w:val="right"/>
              <w:rPr>
                <w:rFonts w:ascii="Arial" w:eastAsia="Times New Roman" w:hAnsi="Arial" w:cs="Arial"/>
                <w:color w:val="000000"/>
                <w:sz w:val="20"/>
                <w:szCs w:val="20"/>
              </w:rPr>
            </w:pPr>
            <w:r>
              <w:rPr>
                <w:rFonts w:ascii="Arial" w:hAnsi="Arial" w:cs="Arial"/>
                <w:b/>
                <w:bCs/>
                <w:color w:val="000000"/>
                <w:sz w:val="20"/>
                <w:szCs w:val="20"/>
              </w:rPr>
              <w:t>18,565,434,132</w:t>
            </w:r>
          </w:p>
        </w:tc>
      </w:tr>
    </w:tbl>
    <w:p w:rsidR="00D33429" w:rsidRDefault="00D33429" w:rsidP="00D33429">
      <w:pPr>
        <w:spacing w:after="0" w:line="240" w:lineRule="auto"/>
        <w:ind w:left="567" w:hanging="567"/>
        <w:jc w:val="both"/>
        <w:rPr>
          <w:rFonts w:ascii="Arial" w:eastAsia="Times New Roman" w:hAnsi="Arial" w:cs="Arial"/>
        </w:rPr>
      </w:pPr>
    </w:p>
    <w:p w:rsidR="00D33429" w:rsidRDefault="00D33429" w:rsidP="00D33429">
      <w:pPr>
        <w:spacing w:after="0" w:line="240" w:lineRule="auto"/>
        <w:ind w:left="567" w:hanging="567"/>
        <w:jc w:val="both"/>
        <w:rPr>
          <w:rFonts w:ascii="Arial" w:eastAsia="Times New Roman" w:hAnsi="Arial" w:cs="Arial"/>
        </w:rPr>
      </w:pPr>
    </w:p>
    <w:p w:rsidR="00D33429" w:rsidRPr="003203AD" w:rsidRDefault="00D33429" w:rsidP="00D33429">
      <w:pPr>
        <w:spacing w:after="0" w:line="240" w:lineRule="auto"/>
        <w:ind w:left="567" w:hanging="567"/>
        <w:jc w:val="both"/>
        <w:rPr>
          <w:rFonts w:ascii="Arial" w:eastAsia="Times New Roman" w:hAnsi="Arial" w:cs="Arial"/>
        </w:rPr>
      </w:pPr>
      <w:r w:rsidRPr="003203AD">
        <w:rPr>
          <w:rFonts w:ascii="Arial" w:eastAsia="Times New Roman" w:hAnsi="Arial" w:cs="Arial"/>
        </w:rPr>
        <w:t>I</w:t>
      </w:r>
      <w:r>
        <w:rPr>
          <w:rFonts w:ascii="Arial" w:eastAsia="Times New Roman" w:hAnsi="Arial" w:cs="Arial"/>
        </w:rPr>
        <w:t>I</w:t>
      </w:r>
      <w:r w:rsidRPr="003203AD">
        <w:rPr>
          <w:rFonts w:ascii="Arial" w:eastAsia="Times New Roman" w:hAnsi="Arial" w:cs="Arial"/>
        </w:rPr>
        <w:t>I.</w:t>
      </w:r>
      <w:r w:rsidRPr="003203AD">
        <w:rPr>
          <w:rFonts w:ascii="Arial" w:eastAsia="Times New Roman" w:hAnsi="Arial" w:cs="Arial"/>
        </w:rPr>
        <w:tab/>
        <w:t>Las asignaciones previstas</w:t>
      </w:r>
      <w:r>
        <w:rPr>
          <w:rFonts w:ascii="Arial" w:eastAsia="Times New Roman" w:hAnsi="Arial" w:cs="Arial"/>
        </w:rPr>
        <w:t xml:space="preserve"> con recursos de libre disposición</w:t>
      </w:r>
      <w:r w:rsidRPr="003203AD">
        <w:rPr>
          <w:rFonts w:ascii="Arial" w:eastAsia="Times New Roman" w:hAnsi="Arial" w:cs="Arial"/>
        </w:rPr>
        <w:t xml:space="preserve"> para</w:t>
      </w:r>
      <w:r w:rsidRPr="004D22DA">
        <w:rPr>
          <w:rFonts w:ascii="Arial" w:eastAsia="Times New Roman" w:hAnsi="Arial" w:cs="Arial"/>
        </w:rPr>
        <w:t xml:space="preserve"> la</w:t>
      </w:r>
      <w:r w:rsidRPr="003203AD">
        <w:rPr>
          <w:rFonts w:ascii="Arial" w:eastAsia="Times New Roman" w:hAnsi="Arial" w:cs="Arial"/>
          <w:b/>
        </w:rPr>
        <w:t xml:space="preserve"> Administración Pública Paraestatal</w:t>
      </w:r>
      <w:r w:rsidRPr="003203AD">
        <w:rPr>
          <w:rFonts w:ascii="Arial" w:eastAsia="Times New Roman" w:hAnsi="Arial" w:cs="Arial"/>
        </w:rPr>
        <w:t>, se distribuyen de la siguiente manera:</w:t>
      </w:r>
    </w:p>
    <w:p w:rsidR="00D33429" w:rsidRPr="006B5B69" w:rsidRDefault="00D33429" w:rsidP="00D33429">
      <w:pPr>
        <w:pStyle w:val="Ttulo2"/>
        <w:spacing w:line="240" w:lineRule="auto"/>
        <w:rPr>
          <w:lang w:val="es-ES"/>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
        <w:gridCol w:w="896"/>
        <w:gridCol w:w="6254"/>
        <w:gridCol w:w="1199"/>
        <w:gridCol w:w="91"/>
      </w:tblGrid>
      <w:tr w:rsidR="00D33429" w:rsidRPr="00500317" w:rsidTr="00D33429">
        <w:trPr>
          <w:gridAfter w:val="1"/>
          <w:wAfter w:w="91" w:type="dxa"/>
          <w:trHeight w:val="510"/>
          <w:tblHeader/>
          <w:jc w:val="center"/>
        </w:trPr>
        <w:tc>
          <w:tcPr>
            <w:tcW w:w="8359" w:type="dxa"/>
            <w:gridSpan w:val="4"/>
            <w:tcBorders>
              <w:top w:val="nil"/>
              <w:left w:val="nil"/>
              <w:bottom w:val="nil"/>
              <w:right w:val="nil"/>
            </w:tcBorders>
            <w:shd w:val="clear" w:color="auto" w:fill="auto"/>
            <w:vAlign w:val="center"/>
          </w:tcPr>
          <w:p w:rsidR="00D33429" w:rsidRPr="00500317" w:rsidRDefault="00D33429" w:rsidP="00D33429">
            <w:pPr>
              <w:keepNext/>
              <w:keepLines/>
              <w:spacing w:after="0" w:line="240" w:lineRule="auto"/>
              <w:jc w:val="center"/>
              <w:outlineLvl w:val="1"/>
              <w:rPr>
                <w:rFonts w:ascii="Arial" w:eastAsia="Times New Roman" w:hAnsi="Arial" w:cs="Arial"/>
                <w:b/>
                <w:strike/>
                <w:sz w:val="20"/>
                <w:szCs w:val="18"/>
              </w:rPr>
            </w:pPr>
            <w:r w:rsidRPr="00500317">
              <w:rPr>
                <w:rFonts w:ascii="Arial" w:eastAsia="Times New Roman" w:hAnsi="Arial" w:cs="Arial"/>
                <w:b/>
                <w:sz w:val="20"/>
                <w:szCs w:val="18"/>
              </w:rPr>
              <w:t>Tabla 21. Transferencias a la Administración Pública Paraestatal</w:t>
            </w:r>
          </w:p>
          <w:p w:rsidR="00D33429" w:rsidRPr="00500317" w:rsidRDefault="00D33429" w:rsidP="00D33429">
            <w:pPr>
              <w:spacing w:after="0" w:line="240" w:lineRule="auto"/>
              <w:jc w:val="center"/>
              <w:rPr>
                <w:rFonts w:ascii="Arial" w:eastAsia="Times New Roman" w:hAnsi="Arial" w:cs="Arial"/>
                <w:b/>
                <w:bCs/>
                <w:sz w:val="20"/>
                <w:szCs w:val="18"/>
              </w:rPr>
            </w:pPr>
            <w:r w:rsidRPr="00500317">
              <w:rPr>
                <w:rFonts w:ascii="Arial" w:eastAsia="Times New Roman" w:hAnsi="Arial" w:cs="Arial"/>
                <w:b/>
                <w:sz w:val="20"/>
                <w:szCs w:val="18"/>
              </w:rPr>
              <w:t>(Aportación Estatal)</w:t>
            </w:r>
          </w:p>
        </w:tc>
      </w:tr>
      <w:tr w:rsidR="00D33429" w:rsidRPr="001F6F54" w:rsidTr="00D33429">
        <w:trPr>
          <w:gridBefore w:val="1"/>
          <w:wBefore w:w="10" w:type="dxa"/>
          <w:trHeight w:val="470"/>
          <w:jc w:val="center"/>
        </w:trPr>
        <w:tc>
          <w:tcPr>
            <w:tcW w:w="896" w:type="dxa"/>
            <w:shd w:val="clear" w:color="auto" w:fill="auto"/>
            <w:vAlign w:val="center"/>
            <w:hideMark/>
          </w:tcPr>
          <w:p w:rsidR="00D33429" w:rsidRPr="001F6F54" w:rsidRDefault="00D33429" w:rsidP="00D33429">
            <w:pPr>
              <w:spacing w:after="0" w:line="240" w:lineRule="auto"/>
              <w:jc w:val="center"/>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Clave</w:t>
            </w:r>
          </w:p>
        </w:tc>
        <w:tc>
          <w:tcPr>
            <w:tcW w:w="6254" w:type="dxa"/>
            <w:shd w:val="clear" w:color="auto" w:fill="auto"/>
            <w:vAlign w:val="center"/>
            <w:hideMark/>
          </w:tcPr>
          <w:p w:rsidR="00D33429" w:rsidRPr="001F6F54" w:rsidRDefault="00D33429" w:rsidP="00D33429">
            <w:pPr>
              <w:spacing w:after="0" w:line="240" w:lineRule="auto"/>
              <w:jc w:val="center"/>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Concepto</w:t>
            </w:r>
          </w:p>
        </w:tc>
        <w:tc>
          <w:tcPr>
            <w:tcW w:w="1290" w:type="dxa"/>
            <w:gridSpan w:val="2"/>
            <w:shd w:val="clear" w:color="auto" w:fill="auto"/>
            <w:vAlign w:val="center"/>
            <w:hideMark/>
          </w:tcPr>
          <w:p w:rsidR="00D33429" w:rsidRPr="001F6F54" w:rsidRDefault="00D33429" w:rsidP="00D33429">
            <w:pPr>
              <w:spacing w:after="0" w:line="240" w:lineRule="auto"/>
              <w:jc w:val="center"/>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Asignación Presupuestal</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Oficina de la Gubernatura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41510</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de Radio y Televisión</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21,162,561</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General de Gobierno</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41501</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Comisión de Búsqueda de Personas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1,100,000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41512</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Centro Estatal para la Prevención y Atención a la Violencia Familiar</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3,520,946</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41523</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para el Registro del Territorio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35,677,503</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41563</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Procuraduría de Protección de Niñas, Niños y Adolescentes (PRONNA)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10,124,169</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44801</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Unidad Estatal de Protección Civil</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17,141,730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de Planeación, Finanzas y Administración</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41124</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Técnico Hacendario del Estado de Colima (INTHEC)</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1,000,000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41504</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Consejo de Participación Social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517,150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41521</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para la Sociedad de la Información y el Conocimiento</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15,959,592</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41561</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Órgano de Gestión y Control del Patrimonio Inmobiliario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1,500,000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de Bienestar, Inclusión Social y Mujeres</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B24BB7"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41502</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Sistema para el Desarrollo Integral de la Familia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218,274,550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41506</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para la Atención de los Adultos Mayores</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5,670,270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41513</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para la Discapacidad</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3,387,322</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41515</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de las Mujeres</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5,976,456</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de Infraestructura, Desarrollo Urbano y Movilidad</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41514</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Comisión Estatal del Agua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4,066,625</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41522</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para el Medio Ambiente y Desarrollo Sustentable</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11,140,422</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rPr>
                <w:rFonts w:eastAsia="Times New Roman" w:cs="Calibri"/>
                <w:color w:val="000000"/>
                <w:sz w:val="20"/>
                <w:szCs w:val="20"/>
              </w:rPr>
            </w:pPr>
            <w:r w:rsidRPr="001F6F54">
              <w:rPr>
                <w:rFonts w:eastAsia="Times New Roman" w:cs="Calibri"/>
                <w:color w:val="000000"/>
                <w:sz w:val="20"/>
                <w:szCs w:val="20"/>
              </w:rPr>
              <w:lastRenderedPageBreak/>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de Educación y Cultura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1C0B2F" w:rsidRPr="001F6F54" w:rsidTr="00D33429">
        <w:trPr>
          <w:gridBefore w:val="1"/>
          <w:wBefore w:w="10" w:type="dxa"/>
          <w:trHeight w:val="300"/>
          <w:jc w:val="center"/>
        </w:trPr>
        <w:tc>
          <w:tcPr>
            <w:tcW w:w="896" w:type="dxa"/>
            <w:shd w:val="clear" w:color="auto" w:fill="auto"/>
            <w:noWrap/>
            <w:vAlign w:val="center"/>
          </w:tcPr>
          <w:p w:rsidR="001C0B2F" w:rsidRPr="001F6F54" w:rsidRDefault="001C0B2F" w:rsidP="001C0B2F">
            <w:pPr>
              <w:spacing w:after="0" w:line="240" w:lineRule="auto"/>
              <w:jc w:val="center"/>
              <w:rPr>
                <w:rFonts w:eastAsia="Times New Roman" w:cs="Calibri"/>
                <w:color w:val="000000"/>
                <w:sz w:val="20"/>
                <w:szCs w:val="20"/>
              </w:rPr>
            </w:pPr>
            <w:r w:rsidRPr="001C0B2F">
              <w:rPr>
                <w:rFonts w:ascii="Arial" w:eastAsia="Times New Roman" w:hAnsi="Arial" w:cs="Arial"/>
                <w:color w:val="000000"/>
                <w:sz w:val="18"/>
                <w:szCs w:val="18"/>
              </w:rPr>
              <w:t>41137</w:t>
            </w:r>
          </w:p>
        </w:tc>
        <w:tc>
          <w:tcPr>
            <w:tcW w:w="6254" w:type="dxa"/>
            <w:shd w:val="clear" w:color="auto" w:fill="auto"/>
            <w:noWrap/>
            <w:vAlign w:val="center"/>
          </w:tcPr>
          <w:p w:rsidR="001C0B2F" w:rsidRPr="001F6F54" w:rsidRDefault="001C0B2F" w:rsidP="00D33429">
            <w:pPr>
              <w:spacing w:after="0" w:line="240" w:lineRule="auto"/>
              <w:rPr>
                <w:rFonts w:ascii="Arial" w:eastAsia="Times New Roman" w:hAnsi="Arial" w:cs="Arial"/>
                <w:b/>
                <w:bCs/>
                <w:color w:val="000000"/>
                <w:sz w:val="18"/>
                <w:szCs w:val="18"/>
              </w:rPr>
            </w:pPr>
            <w:r w:rsidRPr="001C0B2F">
              <w:rPr>
                <w:rFonts w:ascii="Arial" w:eastAsia="Times New Roman" w:hAnsi="Arial" w:cs="Arial"/>
                <w:color w:val="000000"/>
                <w:sz w:val="18"/>
                <w:szCs w:val="18"/>
              </w:rPr>
              <w:t>Coordinación de los Servicios Educativos Estatales</w:t>
            </w:r>
          </w:p>
        </w:tc>
        <w:tc>
          <w:tcPr>
            <w:tcW w:w="1290" w:type="dxa"/>
            <w:gridSpan w:val="2"/>
            <w:shd w:val="clear" w:color="auto" w:fill="auto"/>
            <w:noWrap/>
            <w:vAlign w:val="center"/>
          </w:tcPr>
          <w:p w:rsidR="001C0B2F" w:rsidRPr="001C0B2F" w:rsidRDefault="001C0B2F" w:rsidP="00D33429">
            <w:pPr>
              <w:spacing w:after="0" w:line="240" w:lineRule="auto"/>
              <w:jc w:val="right"/>
              <w:rPr>
                <w:rFonts w:ascii="Arial" w:hAnsi="Arial" w:cs="Arial"/>
                <w:color w:val="000000"/>
                <w:sz w:val="18"/>
                <w:szCs w:val="18"/>
              </w:rPr>
            </w:pPr>
            <w:r w:rsidRPr="001C0B2F">
              <w:rPr>
                <w:rFonts w:ascii="Arial" w:hAnsi="Arial" w:cs="Arial"/>
                <w:color w:val="000000"/>
                <w:sz w:val="18"/>
                <w:szCs w:val="18"/>
              </w:rPr>
              <w:t>105,000,000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41147</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Escuela de Talentos</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6,600,000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41148</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Superior de Educación Normal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4,162,278</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41503</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del Deporte</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59,277,203</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41507</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Colimense de Infraestructura Física Educativa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10,876,831</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41509</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Universidad Tecnológica de Manzanillo</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25,857,500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41517</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Colegio de Educación Profesional Técnica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2,068,600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41527</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Colegio de Educación Profesional Técnica (Tecomán)</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2,068,600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41562</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Universidad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475,245,633</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44301</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Tecnológico Nacional de México Campus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13,445,900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44305</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Instituto Estatal de Educación para Adultos (IEEA)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2,585,750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Secretaría de Salud</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41518</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Comisión Estatal de Conciliación y Arbitraje Médico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2,176,031</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 </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b/>
                <w:bCs/>
                <w:color w:val="000000"/>
                <w:sz w:val="18"/>
                <w:szCs w:val="18"/>
              </w:rPr>
            </w:pPr>
            <w:r w:rsidRPr="001F6F54">
              <w:rPr>
                <w:rFonts w:ascii="Arial" w:eastAsia="Times New Roman" w:hAnsi="Arial" w:cs="Arial"/>
                <w:b/>
                <w:bCs/>
                <w:color w:val="000000"/>
                <w:sz w:val="18"/>
                <w:szCs w:val="18"/>
              </w:rPr>
              <w:t>Transferencias, Asignaciones, Subsidios y Otras Ayudas</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41508</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Junta de Asistencia Privada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2,068,600</w:t>
            </w:r>
          </w:p>
        </w:tc>
      </w:tr>
      <w:tr w:rsidR="00D33429" w:rsidRPr="001F6F54" w:rsidTr="00D33429">
        <w:trPr>
          <w:gridBefore w:val="1"/>
          <w:wBefore w:w="10" w:type="dxa"/>
          <w:trHeight w:val="300"/>
          <w:jc w:val="center"/>
        </w:trPr>
        <w:tc>
          <w:tcPr>
            <w:tcW w:w="896" w:type="dxa"/>
            <w:shd w:val="clear" w:color="auto" w:fill="auto"/>
            <w:noWrap/>
            <w:vAlign w:val="center"/>
            <w:hideMark/>
          </w:tcPr>
          <w:p w:rsidR="00D33429" w:rsidRPr="001F6F54" w:rsidRDefault="00D33429" w:rsidP="00D33429">
            <w:pPr>
              <w:spacing w:after="0" w:line="240" w:lineRule="auto"/>
              <w:jc w:val="center"/>
              <w:rPr>
                <w:rFonts w:ascii="Arial" w:eastAsia="Times New Roman" w:hAnsi="Arial" w:cs="Arial"/>
                <w:color w:val="000000"/>
                <w:sz w:val="18"/>
                <w:szCs w:val="18"/>
              </w:rPr>
            </w:pPr>
            <w:r w:rsidRPr="001F6F54">
              <w:rPr>
                <w:rFonts w:ascii="Arial" w:eastAsia="Times New Roman" w:hAnsi="Arial" w:cs="Arial"/>
                <w:color w:val="000000"/>
                <w:sz w:val="18"/>
                <w:szCs w:val="18"/>
              </w:rPr>
              <w:t>41560</w:t>
            </w:r>
          </w:p>
        </w:tc>
        <w:tc>
          <w:tcPr>
            <w:tcW w:w="6254" w:type="dxa"/>
            <w:shd w:val="clear" w:color="auto" w:fill="auto"/>
            <w:noWrap/>
            <w:vAlign w:val="center"/>
            <w:hideMark/>
          </w:tcPr>
          <w:p w:rsidR="00D33429" w:rsidRPr="001F6F54" w:rsidRDefault="00D33429" w:rsidP="00D33429">
            <w:pPr>
              <w:spacing w:after="0" w:line="240" w:lineRule="auto"/>
              <w:rPr>
                <w:rFonts w:ascii="Arial" w:eastAsia="Times New Roman" w:hAnsi="Arial" w:cs="Arial"/>
                <w:color w:val="000000"/>
                <w:sz w:val="18"/>
                <w:szCs w:val="18"/>
              </w:rPr>
            </w:pPr>
            <w:r w:rsidRPr="001F6F54">
              <w:rPr>
                <w:rFonts w:ascii="Arial" w:eastAsia="Times New Roman" w:hAnsi="Arial" w:cs="Arial"/>
                <w:color w:val="000000"/>
                <w:sz w:val="18"/>
                <w:szCs w:val="18"/>
              </w:rPr>
              <w:t>Secretaría Ejecutiva del Sistema Anticorrupción del Estado de Colima</w:t>
            </w:r>
          </w:p>
        </w:tc>
        <w:tc>
          <w:tcPr>
            <w:tcW w:w="1290" w:type="dxa"/>
            <w:gridSpan w:val="2"/>
            <w:shd w:val="clear" w:color="auto" w:fill="auto"/>
            <w:noWrap/>
            <w:vAlign w:val="center"/>
            <w:hideMark/>
          </w:tcPr>
          <w:p w:rsidR="00D33429" w:rsidRPr="001F6F54"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5,171,500</w:t>
            </w:r>
          </w:p>
        </w:tc>
      </w:tr>
    </w:tbl>
    <w:p w:rsidR="00D33429" w:rsidRDefault="00D33429" w:rsidP="00D33429">
      <w:pPr>
        <w:spacing w:after="0" w:line="240" w:lineRule="auto"/>
        <w:jc w:val="both"/>
        <w:rPr>
          <w:rFonts w:ascii="Arial" w:eastAsia="Times New Roman" w:hAnsi="Arial" w:cs="Arial"/>
          <w:lang w:val="es-ES"/>
        </w:rPr>
      </w:pPr>
    </w:p>
    <w:p w:rsidR="00D33429" w:rsidRPr="003203AD" w:rsidRDefault="00D33429" w:rsidP="00D33429">
      <w:pPr>
        <w:spacing w:after="0" w:line="240" w:lineRule="auto"/>
        <w:jc w:val="both"/>
        <w:rPr>
          <w:rFonts w:ascii="Arial" w:hAnsi="Arial" w:cs="Arial"/>
          <w:lang w:val="es-ES"/>
        </w:rPr>
      </w:pPr>
      <w:r w:rsidRPr="00AA5C68">
        <w:rPr>
          <w:rFonts w:ascii="Arial" w:eastAsia="Times New Roman" w:hAnsi="Arial" w:cs="Arial"/>
          <w:lang w:val="es-ES"/>
        </w:rPr>
        <w:t xml:space="preserve">En el </w:t>
      </w:r>
      <w:r w:rsidRPr="00AA5C68">
        <w:rPr>
          <w:rFonts w:ascii="Arial" w:eastAsia="Times New Roman" w:hAnsi="Arial" w:cs="Arial"/>
          <w:b/>
          <w:lang w:val="es-ES"/>
        </w:rPr>
        <w:t xml:space="preserve">Anexo </w:t>
      </w:r>
      <w:r w:rsidRPr="00AA5C68">
        <w:rPr>
          <w:rFonts w:ascii="Arial" w:eastAsia="Times New Roman" w:hAnsi="Arial" w:cs="Arial"/>
          <w:b/>
        </w:rPr>
        <w:t>6</w:t>
      </w:r>
      <w:r w:rsidRPr="00AA5C68">
        <w:rPr>
          <w:rFonts w:ascii="Arial" w:eastAsia="Times New Roman" w:hAnsi="Arial" w:cs="Arial"/>
        </w:rPr>
        <w:t xml:space="preserve"> se presenta la </w:t>
      </w:r>
      <w:r w:rsidRPr="00AA5C68">
        <w:rPr>
          <w:rFonts w:ascii="Arial" w:hAnsi="Arial" w:cs="Arial"/>
          <w:b/>
          <w:lang w:val="es-ES"/>
        </w:rPr>
        <w:t>Clasificación por Objeto de Gasto a nivel Capítulo, Programa Presupuestario y Proyecto de la Administración Pública Paraestatal</w:t>
      </w:r>
      <w:r w:rsidRPr="00AA5C68">
        <w:rPr>
          <w:rFonts w:ascii="Arial" w:hAnsi="Arial" w:cs="Arial"/>
          <w:lang w:val="es-ES"/>
        </w:rPr>
        <w:t>, organizado de la siguiente manera:</w:t>
      </w:r>
      <w:r w:rsidRPr="003203AD">
        <w:rPr>
          <w:rFonts w:ascii="Arial" w:hAnsi="Arial" w:cs="Arial"/>
          <w:lang w:val="es-ES"/>
        </w:rPr>
        <w:t xml:space="preserve"> </w:t>
      </w:r>
    </w:p>
    <w:p w:rsidR="00D33429" w:rsidRPr="003203AD" w:rsidRDefault="00D33429" w:rsidP="00D33429">
      <w:pPr>
        <w:spacing w:after="0" w:line="240" w:lineRule="auto"/>
        <w:jc w:val="both"/>
        <w:rPr>
          <w:rFonts w:ascii="Arial" w:hAnsi="Arial" w:cs="Arial"/>
          <w:lang w:val="es-ES"/>
        </w:rPr>
      </w:pPr>
    </w:p>
    <w:tbl>
      <w:tblPr>
        <w:tblW w:w="8145" w:type="dxa"/>
        <w:tblCellMar>
          <w:left w:w="70" w:type="dxa"/>
          <w:right w:w="70" w:type="dxa"/>
        </w:tblCellMar>
        <w:tblLook w:val="04A0" w:firstRow="1" w:lastRow="0" w:firstColumn="1" w:lastColumn="0" w:noHBand="0" w:noVBand="1"/>
      </w:tblPr>
      <w:tblGrid>
        <w:gridCol w:w="1200"/>
        <w:gridCol w:w="6945"/>
      </w:tblGrid>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bookmarkStart w:id="102" w:name="_Hlk87635237"/>
            <w:r w:rsidRPr="009F28C3">
              <w:rPr>
                <w:rFonts w:ascii="Arial" w:eastAsia="Times New Roman" w:hAnsi="Arial" w:cs="Arial"/>
                <w:b/>
                <w:sz w:val="20"/>
                <w:szCs w:val="18"/>
              </w:rPr>
              <w:t>Anexo 6.1</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Sistema para el Desarrollo Integral de la Familia del Estado de Colima</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de Radio y Televisión</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6.3</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Centro Estatal para la Prevención y Atención a la Violencia Familiar</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6.4</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de las Mujeres</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6.5</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para el Registro del Territorio del Estado de Colima</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6.6</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Procuraduría de Protección de Niñas, Niños y Adolescentes</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6.7</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Unidad Estatal de Protección Civil</w:t>
            </w:r>
          </w:p>
        </w:tc>
      </w:tr>
      <w:tr w:rsidR="00D33429" w:rsidRPr="009F28C3" w:rsidTr="00D33429">
        <w:trPr>
          <w:trHeight w:val="300"/>
        </w:trPr>
        <w:tc>
          <w:tcPr>
            <w:tcW w:w="1200" w:type="dxa"/>
            <w:shd w:val="clear" w:color="auto" w:fill="auto"/>
            <w:noWrap/>
            <w:vAlign w:val="center"/>
            <w:hideMark/>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6.8</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Consejo de Participación Social del Estado de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6.9</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para la Sociedad de la Información y el Conocimiento</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6.10</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Órgano de Gestión y Control del Patrimonio Inmobiliario del Estado de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6.11</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para la Atención de los Adultos Mayores</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6.12</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para la Discapacidad</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6.13</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Comisión Estatal del Agua de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lastRenderedPageBreak/>
              <w:t>Anexo 6.14</w:t>
            </w:r>
          </w:p>
        </w:tc>
        <w:tc>
          <w:tcPr>
            <w:tcW w:w="6945" w:type="dxa"/>
            <w:shd w:val="clear" w:color="auto" w:fill="auto"/>
            <w:noWrap/>
            <w:vAlign w:val="center"/>
            <w:hideMark/>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para el Medio Ambiente y Desarrollo Sustentable</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6.15</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del Deporte</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6.16</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Colimense de Infraestructura Física Educativa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6.17</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Universidad Tecnológica de Manzanillo</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6.18</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Colegio de Educación Profesional Técnica del Estado de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6.19</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Colegio de Educación Profesional Técnica (Tecomán)</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6.20</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Universidad de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6.21</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Tecnológico Nacional de México Campus Colima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6.22</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eastAsia="Times New Roman" w:hAnsi="Arial" w:cs="Arial"/>
                <w:sz w:val="20"/>
                <w:szCs w:val="18"/>
              </w:rPr>
              <w:t>Instituto Estatal de Educación para Adultos</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6.23</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hAnsi="Arial" w:cs="Arial"/>
                <w:sz w:val="20"/>
                <w:szCs w:val="18"/>
              </w:rPr>
              <w:t>Junta de Asistencia Privada</w:t>
            </w:r>
          </w:p>
        </w:tc>
      </w:tr>
      <w:tr w:rsidR="00D33429" w:rsidRPr="009F28C3" w:rsidTr="00D33429">
        <w:trPr>
          <w:trHeight w:val="300"/>
        </w:trPr>
        <w:tc>
          <w:tcPr>
            <w:tcW w:w="1200" w:type="dxa"/>
            <w:shd w:val="clear" w:color="auto" w:fill="auto"/>
            <w:noWrap/>
            <w:vAlign w:val="center"/>
          </w:tcPr>
          <w:p w:rsidR="00D33429" w:rsidRPr="009F28C3" w:rsidRDefault="00D33429" w:rsidP="00D33429">
            <w:pPr>
              <w:spacing w:after="0" w:line="240" w:lineRule="auto"/>
              <w:rPr>
                <w:rFonts w:ascii="Arial" w:eastAsia="Times New Roman" w:hAnsi="Arial" w:cs="Arial"/>
                <w:b/>
                <w:sz w:val="20"/>
                <w:szCs w:val="18"/>
              </w:rPr>
            </w:pPr>
            <w:r w:rsidRPr="009F28C3">
              <w:rPr>
                <w:rFonts w:ascii="Arial" w:eastAsia="Times New Roman" w:hAnsi="Arial" w:cs="Arial"/>
                <w:b/>
                <w:sz w:val="20"/>
                <w:szCs w:val="18"/>
              </w:rPr>
              <w:t>Anexo 6.24</w:t>
            </w:r>
          </w:p>
        </w:tc>
        <w:tc>
          <w:tcPr>
            <w:tcW w:w="6945" w:type="dxa"/>
            <w:shd w:val="clear" w:color="auto" w:fill="auto"/>
            <w:noWrap/>
            <w:vAlign w:val="center"/>
          </w:tcPr>
          <w:p w:rsidR="00D33429" w:rsidRPr="009F28C3" w:rsidRDefault="00D33429" w:rsidP="00D33429">
            <w:pPr>
              <w:spacing w:after="0" w:line="240" w:lineRule="auto"/>
              <w:rPr>
                <w:rFonts w:ascii="Arial" w:eastAsia="Times New Roman" w:hAnsi="Arial" w:cs="Arial"/>
                <w:sz w:val="20"/>
                <w:szCs w:val="18"/>
              </w:rPr>
            </w:pPr>
            <w:r w:rsidRPr="009F28C3">
              <w:rPr>
                <w:rFonts w:ascii="Arial" w:hAnsi="Arial" w:cs="Arial"/>
                <w:sz w:val="20"/>
                <w:szCs w:val="18"/>
              </w:rPr>
              <w:t>Secretaría Ejecutiva del Sistema Anticorrupción del Estado de Colima</w:t>
            </w:r>
          </w:p>
        </w:tc>
      </w:tr>
      <w:bookmarkEnd w:id="102"/>
    </w:tbl>
    <w:p w:rsidR="00D33429" w:rsidRDefault="00D33429" w:rsidP="00D33429">
      <w:pPr>
        <w:tabs>
          <w:tab w:val="left" w:pos="1276"/>
        </w:tabs>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03" w:name="_Toc22021908"/>
      <w:bookmarkStart w:id="104" w:name="_Toc22983174"/>
      <w:r>
        <w:rPr>
          <w:rFonts w:ascii="Arial" w:eastAsia="Times New Roman" w:hAnsi="Arial" w:cs="Arial"/>
          <w:b/>
          <w:lang w:val="es-ES"/>
        </w:rPr>
        <w:t xml:space="preserve">CAPÍTULO </w:t>
      </w:r>
      <w:r w:rsidRPr="003203AD">
        <w:rPr>
          <w:rFonts w:ascii="Arial" w:eastAsia="Times New Roman" w:hAnsi="Arial" w:cs="Arial"/>
          <w:b/>
          <w:lang w:val="es-ES"/>
        </w:rPr>
        <w:t>V</w:t>
      </w:r>
      <w:bookmarkEnd w:id="103"/>
      <w:bookmarkEnd w:id="104"/>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05" w:name="_Toc22021909"/>
      <w:bookmarkStart w:id="106" w:name="_Toc22983175"/>
      <w:r w:rsidRPr="003203AD">
        <w:rPr>
          <w:rFonts w:ascii="Arial" w:eastAsia="Times New Roman" w:hAnsi="Arial" w:cs="Arial"/>
          <w:b/>
          <w:lang w:val="es-ES"/>
        </w:rPr>
        <w:t>DE LAS PREVISIONES PARA DESASTRES NATURALES</w:t>
      </w:r>
      <w:bookmarkEnd w:id="105"/>
      <w:bookmarkEnd w:id="106"/>
    </w:p>
    <w:p w:rsidR="00D33429" w:rsidRPr="003203AD" w:rsidRDefault="00D33429" w:rsidP="00D33429">
      <w:pPr>
        <w:spacing w:after="0" w:line="240" w:lineRule="auto"/>
        <w:rPr>
          <w:rFonts w:ascii="Arial" w:hAnsi="Arial" w:cs="Arial"/>
          <w:lang w:val="es-ES"/>
        </w:rPr>
      </w:pPr>
    </w:p>
    <w:p w:rsidR="00D33429" w:rsidRPr="003203AD" w:rsidRDefault="00D33429" w:rsidP="00D33429">
      <w:pPr>
        <w:spacing w:after="0" w:line="240" w:lineRule="auto"/>
        <w:jc w:val="both"/>
        <w:rPr>
          <w:rFonts w:ascii="Arial" w:hAnsi="Arial" w:cs="Arial"/>
        </w:rPr>
      </w:pPr>
      <w:r w:rsidRPr="003203AD">
        <w:rPr>
          <w:rFonts w:ascii="Arial" w:hAnsi="Arial" w:cs="Arial"/>
          <w:b/>
        </w:rPr>
        <w:t xml:space="preserve">Artículo </w:t>
      </w:r>
      <w:r>
        <w:rPr>
          <w:rFonts w:ascii="Arial" w:hAnsi="Arial" w:cs="Arial"/>
          <w:b/>
        </w:rPr>
        <w:t>24</w:t>
      </w:r>
      <w:r w:rsidRPr="003203AD">
        <w:rPr>
          <w:rFonts w:ascii="Arial" w:hAnsi="Arial" w:cs="Arial"/>
        </w:rPr>
        <w:t xml:space="preserve">. En cumplimiento a lo dispuesto por los artículos 9 y Quinto Transitorio de la Ley de Disciplina Financiera, y la Ley General de Protección Civil, las </w:t>
      </w:r>
      <w:r>
        <w:rPr>
          <w:rFonts w:ascii="Arial" w:hAnsi="Arial" w:cs="Arial"/>
          <w:b/>
        </w:rPr>
        <w:t>Previsiones para atender Desastres Naturales y o</w:t>
      </w:r>
      <w:r w:rsidRPr="003203AD">
        <w:rPr>
          <w:rFonts w:ascii="Arial" w:hAnsi="Arial" w:cs="Arial"/>
          <w:b/>
        </w:rPr>
        <w:t>tros Siniestros</w:t>
      </w:r>
      <w:r w:rsidRPr="003203AD">
        <w:rPr>
          <w:rFonts w:ascii="Arial" w:hAnsi="Arial" w:cs="Arial"/>
        </w:rPr>
        <w:t xml:space="preserve"> se distribuyen de la siguiente forma:</w:t>
      </w:r>
    </w:p>
    <w:p w:rsidR="00D33429" w:rsidRPr="003203AD" w:rsidRDefault="00D33429" w:rsidP="00D33429">
      <w:pPr>
        <w:pStyle w:val="Ttulo2"/>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30"/>
        <w:gridCol w:w="1564"/>
      </w:tblGrid>
      <w:tr w:rsidR="00D33429" w:rsidRPr="002B3910" w:rsidTr="001277B4">
        <w:trPr>
          <w:trHeight w:val="283"/>
          <w:tblHeader/>
          <w:jc w:val="center"/>
        </w:trPr>
        <w:tc>
          <w:tcPr>
            <w:tcW w:w="8789" w:type="dxa"/>
            <w:gridSpan w:val="3"/>
            <w:tcBorders>
              <w:top w:val="nil"/>
              <w:left w:val="nil"/>
              <w:bottom w:val="single" w:sz="4" w:space="0" w:color="auto"/>
              <w:right w:val="nil"/>
            </w:tcBorders>
            <w:shd w:val="clear" w:color="auto" w:fill="auto"/>
            <w:vAlign w:val="center"/>
          </w:tcPr>
          <w:p w:rsidR="00D33429" w:rsidRPr="002B3910" w:rsidRDefault="00D33429" w:rsidP="00D33429">
            <w:pPr>
              <w:spacing w:after="0" w:line="240" w:lineRule="auto"/>
              <w:jc w:val="center"/>
              <w:rPr>
                <w:rFonts w:ascii="Arial" w:hAnsi="Arial" w:cs="Arial"/>
                <w:b/>
                <w:sz w:val="20"/>
                <w:szCs w:val="20"/>
                <w:lang w:val="es-ES"/>
              </w:rPr>
            </w:pPr>
            <w:bookmarkStart w:id="107" w:name="_Toc22021910"/>
            <w:r w:rsidRPr="002B3910">
              <w:rPr>
                <w:rFonts w:ascii="Arial" w:eastAsia="Times New Roman" w:hAnsi="Arial" w:cs="Arial"/>
                <w:b/>
                <w:sz w:val="20"/>
                <w:szCs w:val="20"/>
                <w:lang w:val="es-ES"/>
              </w:rPr>
              <w:t xml:space="preserve">Tabla </w:t>
            </w:r>
            <w:r>
              <w:rPr>
                <w:rFonts w:ascii="Arial" w:eastAsia="Times New Roman" w:hAnsi="Arial" w:cs="Arial"/>
                <w:b/>
                <w:sz w:val="20"/>
                <w:szCs w:val="20"/>
                <w:lang w:val="es-ES"/>
              </w:rPr>
              <w:t>22</w:t>
            </w:r>
            <w:r w:rsidRPr="002B3910">
              <w:rPr>
                <w:rFonts w:ascii="Arial" w:eastAsia="Times New Roman" w:hAnsi="Arial" w:cs="Arial"/>
                <w:b/>
                <w:sz w:val="20"/>
                <w:szCs w:val="20"/>
                <w:lang w:val="es-ES"/>
              </w:rPr>
              <w:t>. Previsiones para Atender Desastres Naturales y otros Siniestros</w:t>
            </w:r>
            <w:bookmarkEnd w:id="107"/>
          </w:p>
        </w:tc>
      </w:tr>
      <w:tr w:rsidR="00D33429" w:rsidRPr="002B3910" w:rsidTr="001277B4">
        <w:trPr>
          <w:trHeight w:val="283"/>
          <w:tblHeader/>
          <w:jc w:val="center"/>
        </w:trPr>
        <w:tc>
          <w:tcPr>
            <w:tcW w:w="895" w:type="dxa"/>
            <w:tcBorders>
              <w:top w:val="single" w:sz="4" w:space="0" w:color="auto"/>
            </w:tcBorders>
            <w:shd w:val="clear" w:color="auto" w:fill="auto"/>
            <w:vAlign w:val="center"/>
            <w:hideMark/>
          </w:tcPr>
          <w:p w:rsidR="00D33429" w:rsidRPr="002B3910" w:rsidRDefault="00D33429" w:rsidP="00D33429">
            <w:pPr>
              <w:spacing w:after="0" w:line="240" w:lineRule="auto"/>
              <w:jc w:val="center"/>
              <w:rPr>
                <w:rFonts w:ascii="Arial" w:hAnsi="Arial" w:cs="Arial"/>
                <w:b/>
                <w:sz w:val="20"/>
                <w:szCs w:val="20"/>
                <w:lang w:val="es-ES"/>
              </w:rPr>
            </w:pPr>
            <w:r w:rsidRPr="002B3910">
              <w:rPr>
                <w:rFonts w:ascii="Arial" w:hAnsi="Arial" w:cs="Arial"/>
                <w:b/>
                <w:sz w:val="20"/>
                <w:szCs w:val="20"/>
                <w:lang w:val="es-ES"/>
              </w:rPr>
              <w:t>Partida</w:t>
            </w:r>
          </w:p>
        </w:tc>
        <w:tc>
          <w:tcPr>
            <w:tcW w:w="6330" w:type="dxa"/>
            <w:tcBorders>
              <w:top w:val="single" w:sz="4" w:space="0" w:color="auto"/>
            </w:tcBorders>
            <w:shd w:val="clear" w:color="auto" w:fill="auto"/>
            <w:vAlign w:val="center"/>
          </w:tcPr>
          <w:p w:rsidR="00D33429" w:rsidRPr="002B3910" w:rsidRDefault="00D33429" w:rsidP="00D33429">
            <w:pPr>
              <w:spacing w:after="0" w:line="240" w:lineRule="auto"/>
              <w:jc w:val="center"/>
              <w:rPr>
                <w:rFonts w:ascii="Arial" w:hAnsi="Arial" w:cs="Arial"/>
                <w:b/>
                <w:sz w:val="20"/>
                <w:szCs w:val="20"/>
                <w:lang w:val="es-ES"/>
              </w:rPr>
            </w:pPr>
            <w:r w:rsidRPr="002B3910">
              <w:rPr>
                <w:rFonts w:ascii="Arial" w:hAnsi="Arial" w:cs="Arial"/>
                <w:b/>
                <w:sz w:val="20"/>
                <w:szCs w:val="20"/>
                <w:lang w:val="es-ES"/>
              </w:rPr>
              <w:t xml:space="preserve">Concepto </w:t>
            </w:r>
          </w:p>
        </w:tc>
        <w:tc>
          <w:tcPr>
            <w:tcW w:w="1564" w:type="dxa"/>
            <w:tcBorders>
              <w:top w:val="single" w:sz="4" w:space="0" w:color="auto"/>
            </w:tcBorders>
            <w:shd w:val="clear" w:color="auto" w:fill="auto"/>
            <w:vAlign w:val="center"/>
            <w:hideMark/>
          </w:tcPr>
          <w:p w:rsidR="00D33429" w:rsidRPr="002B3910" w:rsidRDefault="00D33429" w:rsidP="00D33429">
            <w:pPr>
              <w:spacing w:after="0" w:line="240" w:lineRule="auto"/>
              <w:jc w:val="center"/>
              <w:rPr>
                <w:rFonts w:ascii="Arial" w:hAnsi="Arial" w:cs="Arial"/>
                <w:b/>
                <w:sz w:val="20"/>
                <w:szCs w:val="20"/>
                <w:lang w:val="es-ES"/>
              </w:rPr>
            </w:pPr>
            <w:r w:rsidRPr="002B3910">
              <w:rPr>
                <w:rFonts w:ascii="Arial" w:hAnsi="Arial" w:cs="Arial"/>
                <w:b/>
                <w:sz w:val="20"/>
                <w:szCs w:val="20"/>
                <w:lang w:val="es-ES"/>
              </w:rPr>
              <w:t>Asignación Presupuestal</w:t>
            </w: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34500</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Seguro de Bienes Patrimoniales</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b/>
                <w:bCs/>
                <w:color w:val="000000"/>
                <w:sz w:val="20"/>
                <w:szCs w:val="20"/>
              </w:rPr>
            </w:pP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34502</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20"/>
                <w:szCs w:val="20"/>
              </w:rPr>
            </w:pPr>
            <w:r w:rsidRPr="001C280A">
              <w:rPr>
                <w:rFonts w:ascii="Arial" w:eastAsia="Times New Roman" w:hAnsi="Arial" w:cs="Arial"/>
                <w:color w:val="000000"/>
                <w:sz w:val="20"/>
                <w:szCs w:val="20"/>
              </w:rPr>
              <w:t>Seguro de Gastos Catastróficos</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25,000,000</w:t>
            </w:r>
          </w:p>
        </w:tc>
      </w:tr>
      <w:tr w:rsidR="00D33429" w:rsidRPr="001C280A" w:rsidTr="001277B4">
        <w:tblPrEx>
          <w:jc w:val="left"/>
          <w:tblCellMar>
            <w:left w:w="70" w:type="dxa"/>
            <w:right w:w="70" w:type="dxa"/>
          </w:tblCellMar>
        </w:tblPrEx>
        <w:trPr>
          <w:trHeight w:val="25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44800</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Ayudas por Desastres Naturales y Otros Siniestros</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 </w:t>
            </w: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B01D0E" w:rsidRDefault="00D33429" w:rsidP="00D33429">
            <w:pPr>
              <w:spacing w:after="0" w:line="240" w:lineRule="auto"/>
              <w:jc w:val="center"/>
              <w:rPr>
                <w:rFonts w:ascii="Arial" w:eastAsia="Times New Roman" w:hAnsi="Arial" w:cs="Arial"/>
                <w:color w:val="000000"/>
                <w:sz w:val="20"/>
                <w:szCs w:val="20"/>
              </w:rPr>
            </w:pPr>
            <w:r w:rsidRPr="00B01D0E">
              <w:rPr>
                <w:rFonts w:ascii="Arial" w:eastAsia="Times New Roman" w:hAnsi="Arial" w:cs="Arial"/>
                <w:color w:val="000000"/>
                <w:sz w:val="20"/>
                <w:szCs w:val="20"/>
              </w:rPr>
              <w:t>44801</w:t>
            </w:r>
          </w:p>
        </w:tc>
        <w:tc>
          <w:tcPr>
            <w:tcW w:w="6330" w:type="dxa"/>
            <w:shd w:val="clear" w:color="auto" w:fill="auto"/>
            <w:vAlign w:val="center"/>
            <w:hideMark/>
          </w:tcPr>
          <w:p w:rsidR="00D33429" w:rsidRPr="00B01D0E" w:rsidRDefault="00D33429" w:rsidP="00D33429">
            <w:pPr>
              <w:spacing w:after="0" w:line="240" w:lineRule="auto"/>
              <w:rPr>
                <w:rFonts w:ascii="Arial" w:eastAsia="Times New Roman" w:hAnsi="Arial" w:cs="Arial"/>
                <w:color w:val="000000"/>
                <w:sz w:val="20"/>
                <w:szCs w:val="20"/>
              </w:rPr>
            </w:pPr>
            <w:r w:rsidRPr="00B01D0E">
              <w:rPr>
                <w:rFonts w:ascii="Arial" w:eastAsia="Times New Roman" w:hAnsi="Arial" w:cs="Arial"/>
                <w:color w:val="000000"/>
                <w:sz w:val="20"/>
                <w:szCs w:val="20"/>
              </w:rPr>
              <w:t>Unidad Estatal de Protección Civil</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17,141,730</w:t>
            </w: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44807</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20"/>
                <w:szCs w:val="20"/>
              </w:rPr>
            </w:pPr>
            <w:r w:rsidRPr="001C280A">
              <w:rPr>
                <w:rFonts w:ascii="Arial" w:eastAsia="Times New Roman" w:hAnsi="Arial" w:cs="Arial"/>
                <w:color w:val="000000"/>
                <w:sz w:val="20"/>
                <w:szCs w:val="20"/>
              </w:rPr>
              <w:t>Cruz Roja Mexicana, I.A.P.</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8,391,996</w:t>
            </w:r>
          </w:p>
        </w:tc>
      </w:tr>
      <w:tr w:rsidR="00D33429" w:rsidRPr="001C280A" w:rsidTr="001277B4">
        <w:tblPrEx>
          <w:jc w:val="left"/>
          <w:tblCellMar>
            <w:left w:w="70" w:type="dxa"/>
            <w:right w:w="70" w:type="dxa"/>
          </w:tblCellMar>
        </w:tblPrEx>
        <w:trPr>
          <w:trHeight w:val="340"/>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44808</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20"/>
                <w:szCs w:val="20"/>
              </w:rPr>
            </w:pPr>
            <w:r w:rsidRPr="001C280A">
              <w:rPr>
                <w:rFonts w:ascii="Arial" w:eastAsia="Times New Roman" w:hAnsi="Arial" w:cs="Arial"/>
                <w:color w:val="000000"/>
                <w:sz w:val="20"/>
                <w:szCs w:val="20"/>
              </w:rPr>
              <w:t>Patronato del Cuerpo de Bomberos Voluntarios de Colima, A.C.</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748,840</w:t>
            </w:r>
          </w:p>
        </w:tc>
      </w:tr>
      <w:tr w:rsidR="00D33429" w:rsidRPr="001C280A" w:rsidTr="001277B4">
        <w:tblPrEx>
          <w:jc w:val="left"/>
          <w:tblCellMar>
            <w:left w:w="70" w:type="dxa"/>
            <w:right w:w="70" w:type="dxa"/>
          </w:tblCellMar>
        </w:tblPrEx>
        <w:trPr>
          <w:trHeight w:val="273"/>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44809</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18"/>
                <w:szCs w:val="20"/>
              </w:rPr>
            </w:pPr>
            <w:r w:rsidRPr="001C280A">
              <w:rPr>
                <w:rFonts w:ascii="Arial" w:eastAsia="Times New Roman" w:hAnsi="Arial" w:cs="Arial"/>
                <w:color w:val="000000"/>
                <w:sz w:val="18"/>
                <w:szCs w:val="20"/>
              </w:rPr>
              <w:t>Patronato del H. Cuerpo de Bomberos Voluntarios de Villa de Álvarez, A.C.</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740,000</w:t>
            </w:r>
          </w:p>
        </w:tc>
      </w:tr>
      <w:tr w:rsidR="00D33429" w:rsidRPr="001C280A" w:rsidTr="001277B4">
        <w:tblPrEx>
          <w:jc w:val="left"/>
          <w:tblCellMar>
            <w:left w:w="70" w:type="dxa"/>
            <w:right w:w="70" w:type="dxa"/>
          </w:tblCellMar>
        </w:tblPrEx>
        <w:trPr>
          <w:trHeight w:val="310"/>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44810</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20"/>
                <w:szCs w:val="20"/>
              </w:rPr>
            </w:pPr>
            <w:r w:rsidRPr="001C280A">
              <w:rPr>
                <w:rFonts w:ascii="Arial" w:eastAsia="Times New Roman" w:hAnsi="Arial" w:cs="Arial"/>
                <w:color w:val="000000"/>
                <w:sz w:val="20"/>
                <w:szCs w:val="20"/>
              </w:rPr>
              <w:t>Patronato H. Cuerpo Bomberos Voluntarios de Tecomán, A.C.</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740,000</w:t>
            </w: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79100</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b/>
                <w:bCs/>
                <w:color w:val="000000"/>
                <w:sz w:val="20"/>
                <w:szCs w:val="20"/>
              </w:rPr>
            </w:pPr>
            <w:r w:rsidRPr="001C280A">
              <w:rPr>
                <w:rFonts w:ascii="Arial" w:eastAsia="Times New Roman" w:hAnsi="Arial" w:cs="Arial"/>
                <w:b/>
                <w:bCs/>
                <w:color w:val="000000"/>
                <w:sz w:val="20"/>
                <w:szCs w:val="20"/>
              </w:rPr>
              <w:t>Contingencias por Fenómenos Naturales</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 </w:t>
            </w:r>
          </w:p>
        </w:tc>
      </w:tr>
      <w:tr w:rsidR="00D33429" w:rsidRPr="001C280A" w:rsidTr="001277B4">
        <w:tblPrEx>
          <w:jc w:val="left"/>
          <w:tblCellMar>
            <w:left w:w="70" w:type="dxa"/>
            <w:right w:w="70" w:type="dxa"/>
          </w:tblCellMar>
        </w:tblPrEx>
        <w:trPr>
          <w:trHeight w:val="315"/>
        </w:trPr>
        <w:tc>
          <w:tcPr>
            <w:tcW w:w="895" w:type="dxa"/>
            <w:shd w:val="clear" w:color="auto" w:fill="auto"/>
            <w:vAlign w:val="center"/>
            <w:hideMark/>
          </w:tcPr>
          <w:p w:rsidR="00D33429" w:rsidRPr="001C280A" w:rsidRDefault="00D33429" w:rsidP="00D33429">
            <w:pPr>
              <w:spacing w:after="0" w:line="240" w:lineRule="auto"/>
              <w:jc w:val="center"/>
              <w:rPr>
                <w:rFonts w:ascii="Arial" w:eastAsia="Times New Roman" w:hAnsi="Arial" w:cs="Arial"/>
                <w:color w:val="000000"/>
                <w:sz w:val="20"/>
                <w:szCs w:val="20"/>
              </w:rPr>
            </w:pPr>
            <w:r w:rsidRPr="001C280A">
              <w:rPr>
                <w:rFonts w:ascii="Arial" w:eastAsia="Times New Roman" w:hAnsi="Arial" w:cs="Arial"/>
                <w:color w:val="000000"/>
                <w:sz w:val="20"/>
                <w:szCs w:val="20"/>
              </w:rPr>
              <w:t>79101</w:t>
            </w:r>
          </w:p>
        </w:tc>
        <w:tc>
          <w:tcPr>
            <w:tcW w:w="6330" w:type="dxa"/>
            <w:shd w:val="clear" w:color="auto" w:fill="auto"/>
            <w:vAlign w:val="center"/>
            <w:hideMark/>
          </w:tcPr>
          <w:p w:rsidR="00D33429" w:rsidRPr="001C280A" w:rsidRDefault="00D33429" w:rsidP="00D33429">
            <w:pPr>
              <w:spacing w:after="0" w:line="240" w:lineRule="auto"/>
              <w:rPr>
                <w:rFonts w:ascii="Arial" w:eastAsia="Times New Roman" w:hAnsi="Arial" w:cs="Arial"/>
                <w:color w:val="000000"/>
                <w:sz w:val="20"/>
                <w:szCs w:val="20"/>
              </w:rPr>
            </w:pPr>
            <w:r w:rsidRPr="001C280A">
              <w:rPr>
                <w:rFonts w:ascii="Arial" w:eastAsia="Times New Roman" w:hAnsi="Arial" w:cs="Arial"/>
                <w:color w:val="000000"/>
                <w:sz w:val="20"/>
                <w:szCs w:val="20"/>
              </w:rPr>
              <w:t>Fondo de Desastres Naturales</w:t>
            </w:r>
          </w:p>
        </w:tc>
        <w:tc>
          <w:tcPr>
            <w:tcW w:w="1564" w:type="dxa"/>
            <w:shd w:val="clear" w:color="auto" w:fill="auto"/>
            <w:vAlign w:val="center"/>
          </w:tcPr>
          <w:p w:rsidR="00D33429" w:rsidRPr="001C280A"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2,000,000</w:t>
            </w:r>
          </w:p>
        </w:tc>
      </w:tr>
      <w:tr w:rsidR="001277B4" w:rsidRPr="001C280A" w:rsidTr="001277B4">
        <w:tblPrEx>
          <w:jc w:val="left"/>
          <w:tblCellMar>
            <w:left w:w="70" w:type="dxa"/>
            <w:right w:w="70" w:type="dxa"/>
          </w:tblCellMar>
        </w:tblPrEx>
        <w:trPr>
          <w:trHeight w:val="315"/>
        </w:trPr>
        <w:tc>
          <w:tcPr>
            <w:tcW w:w="7225" w:type="dxa"/>
            <w:gridSpan w:val="2"/>
            <w:shd w:val="clear" w:color="auto" w:fill="auto"/>
            <w:vAlign w:val="center"/>
          </w:tcPr>
          <w:p w:rsidR="001277B4" w:rsidRPr="00975718" w:rsidRDefault="001277B4" w:rsidP="00D33429">
            <w:pPr>
              <w:spacing w:after="0" w:line="240" w:lineRule="auto"/>
              <w:jc w:val="center"/>
              <w:rPr>
                <w:rFonts w:ascii="Arial" w:eastAsia="Times New Roman" w:hAnsi="Arial" w:cs="Arial"/>
                <w:b/>
                <w:bCs/>
                <w:color w:val="000000"/>
                <w:sz w:val="20"/>
                <w:szCs w:val="20"/>
              </w:rPr>
            </w:pPr>
            <w:r w:rsidRPr="00975718">
              <w:rPr>
                <w:rFonts w:ascii="Arial" w:eastAsia="Times New Roman" w:hAnsi="Arial" w:cs="Arial"/>
                <w:b/>
                <w:bCs/>
                <w:color w:val="000000"/>
                <w:sz w:val="20"/>
                <w:szCs w:val="20"/>
              </w:rPr>
              <w:t>Total</w:t>
            </w:r>
          </w:p>
        </w:tc>
        <w:tc>
          <w:tcPr>
            <w:tcW w:w="1564" w:type="dxa"/>
            <w:shd w:val="clear" w:color="auto" w:fill="auto"/>
            <w:vAlign w:val="center"/>
          </w:tcPr>
          <w:p w:rsidR="001277B4" w:rsidRDefault="001277B4" w:rsidP="00D33429">
            <w:pPr>
              <w:spacing w:after="0" w:line="240" w:lineRule="auto"/>
              <w:jc w:val="right"/>
              <w:rPr>
                <w:rFonts w:ascii="Arial" w:hAnsi="Arial" w:cs="Arial"/>
                <w:color w:val="000000"/>
                <w:sz w:val="20"/>
                <w:szCs w:val="20"/>
              </w:rPr>
            </w:pPr>
            <w:r>
              <w:rPr>
                <w:rFonts w:ascii="Arial" w:hAnsi="Arial" w:cs="Arial"/>
                <w:b/>
                <w:bCs/>
                <w:color w:val="000000"/>
                <w:sz w:val="20"/>
                <w:szCs w:val="20"/>
              </w:rPr>
              <w:t>54,762,566</w:t>
            </w:r>
          </w:p>
        </w:tc>
      </w:tr>
    </w:tbl>
    <w:p w:rsidR="00D33429" w:rsidRDefault="00D33429" w:rsidP="00D33429">
      <w:pPr>
        <w:spacing w:after="0" w:line="240" w:lineRule="auto"/>
      </w:pPr>
    </w:p>
    <w:p w:rsidR="00D33429" w:rsidRPr="00501DD9" w:rsidRDefault="00D33429" w:rsidP="00D33429">
      <w:pPr>
        <w:spacing w:after="0" w:line="240" w:lineRule="auto"/>
        <w:jc w:val="both"/>
        <w:rPr>
          <w:rFonts w:ascii="Arial" w:hAnsi="Arial" w:cs="Arial"/>
        </w:rPr>
      </w:pPr>
      <w:r w:rsidRPr="00501DD9">
        <w:rPr>
          <w:rFonts w:ascii="Arial" w:hAnsi="Arial" w:cs="Arial"/>
        </w:rPr>
        <w:t xml:space="preserve">En cumplimiento a lo dispuesto por el artículo 18 de la </w:t>
      </w:r>
      <w:r w:rsidRPr="00501DD9">
        <w:rPr>
          <w:rFonts w:ascii="Arial" w:hAnsi="Arial" w:cs="Arial"/>
          <w:b/>
        </w:rPr>
        <w:t>Ley General de Protección Civil</w:t>
      </w:r>
      <w:r w:rsidRPr="00501DD9">
        <w:rPr>
          <w:rFonts w:ascii="Arial" w:hAnsi="Arial" w:cs="Arial"/>
        </w:rPr>
        <w:t xml:space="preserve">, para el ejercicio fiscal 2022 se asignan </w:t>
      </w:r>
      <w:r w:rsidRPr="00501DD9">
        <w:rPr>
          <w:rFonts w:ascii="Arial" w:hAnsi="Arial" w:cs="Arial"/>
          <w:b/>
        </w:rPr>
        <w:t>$25,000,000</w:t>
      </w:r>
      <w:r w:rsidRPr="00501DD9">
        <w:rPr>
          <w:rFonts w:ascii="Arial" w:hAnsi="Arial" w:cs="Arial"/>
        </w:rPr>
        <w:t xml:space="preserve"> (Veinticinco Millones de Pesos) en la partida </w:t>
      </w:r>
      <w:r w:rsidRPr="00501DD9">
        <w:rPr>
          <w:rFonts w:ascii="Arial" w:hAnsi="Arial" w:cs="Arial"/>
          <w:b/>
        </w:rPr>
        <w:t>34502 Seguro de Gastos Catastróficos</w:t>
      </w:r>
      <w:r w:rsidRPr="00501DD9">
        <w:rPr>
          <w:rFonts w:ascii="Arial" w:hAnsi="Arial" w:cs="Arial"/>
        </w:rPr>
        <w:t xml:space="preserve">, para la contratación de seguros y </w:t>
      </w:r>
      <w:r w:rsidRPr="00501DD9">
        <w:rPr>
          <w:rFonts w:ascii="Arial" w:hAnsi="Arial" w:cs="Arial"/>
        </w:rPr>
        <w:lastRenderedPageBreak/>
        <w:t>demás instrumentos de administración y transferencia de riesgos para la cobertura de daños causados por un desastre natural en bienes e infraestructura estatal.</w:t>
      </w:r>
    </w:p>
    <w:p w:rsidR="00D33429" w:rsidRPr="003203AD" w:rsidRDefault="00D33429" w:rsidP="00D33429">
      <w:pPr>
        <w:spacing w:after="0" w:line="240" w:lineRule="auto"/>
        <w:jc w:val="both"/>
        <w:rPr>
          <w:rFonts w:ascii="Arial" w:hAnsi="Arial" w:cs="Arial"/>
        </w:rPr>
      </w:pPr>
    </w:p>
    <w:p w:rsidR="00D33429" w:rsidRPr="00501DD9" w:rsidRDefault="00D33429" w:rsidP="00D33429">
      <w:pPr>
        <w:spacing w:after="0" w:line="240" w:lineRule="auto"/>
        <w:jc w:val="both"/>
        <w:rPr>
          <w:rFonts w:ascii="Arial" w:hAnsi="Arial" w:cs="Arial"/>
        </w:rPr>
      </w:pPr>
      <w:r w:rsidRPr="00501DD9">
        <w:rPr>
          <w:rFonts w:ascii="Arial" w:hAnsi="Arial" w:cs="Arial"/>
        </w:rPr>
        <w:t xml:space="preserve">En cumplimiento a lo dispuesto por el artículo 9 de la Ley de Disciplina Financiera de las Entidades Federativas y los Municipios, para el ejercicio fiscal 2022 se asigna una cantidad de </w:t>
      </w:r>
      <w:r w:rsidRPr="00501DD9">
        <w:rPr>
          <w:rFonts w:ascii="Arial" w:hAnsi="Arial" w:cs="Arial"/>
          <w:b/>
        </w:rPr>
        <w:t>$2,000,000</w:t>
      </w:r>
      <w:r w:rsidRPr="00501DD9">
        <w:rPr>
          <w:rFonts w:ascii="Arial" w:hAnsi="Arial" w:cs="Arial"/>
        </w:rPr>
        <w:t xml:space="preserve"> (Dos Millones de Pesos) en la partida </w:t>
      </w:r>
      <w:r w:rsidRPr="00501DD9">
        <w:rPr>
          <w:rFonts w:ascii="Arial" w:hAnsi="Arial" w:cs="Arial"/>
          <w:b/>
        </w:rPr>
        <w:t>79101 Fondo de Desastres Naturales</w:t>
      </w:r>
      <w:r w:rsidRPr="00501DD9">
        <w:rPr>
          <w:rFonts w:ascii="Arial" w:hAnsi="Arial" w:cs="Arial"/>
        </w:rPr>
        <w:t xml:space="preserve"> que representa el 10 por ciento de la aportación realizada por la Entidad Federativa para la reconstrucción de la infraestructura del Estado de Colima dañada que en promedio se registre durante los últimos 5 ejercicios, actualizados por el Índice Nacional de Precios al Consumidor, medido a través de las autorizaciones de recursos aprobadas por el Fondo de Desastres Naturales, y será aportada a un fideicomiso público que se constituya específicamente para dicho fin.</w:t>
      </w:r>
    </w:p>
    <w:p w:rsidR="00D33429" w:rsidRPr="003203AD" w:rsidRDefault="00D33429" w:rsidP="00D33429">
      <w:pPr>
        <w:spacing w:after="0" w:line="240" w:lineRule="auto"/>
        <w:jc w:val="both"/>
        <w:rPr>
          <w:rFonts w:ascii="Arial" w:hAnsi="Arial" w:cs="Arial"/>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08" w:name="_Toc526757469"/>
      <w:bookmarkStart w:id="109" w:name="_Toc22021911"/>
      <w:bookmarkStart w:id="110" w:name="_Toc22983176"/>
      <w:r w:rsidRPr="003203AD">
        <w:rPr>
          <w:rFonts w:ascii="Arial" w:eastAsia="Times New Roman" w:hAnsi="Arial" w:cs="Arial"/>
          <w:b/>
          <w:lang w:val="es-ES"/>
        </w:rPr>
        <w:t xml:space="preserve">CAPÍTULO </w:t>
      </w:r>
      <w:bookmarkEnd w:id="108"/>
      <w:r w:rsidRPr="003203AD">
        <w:rPr>
          <w:rFonts w:ascii="Arial" w:eastAsia="Times New Roman" w:hAnsi="Arial" w:cs="Arial"/>
          <w:b/>
          <w:lang w:val="es-ES"/>
        </w:rPr>
        <w:t>V</w:t>
      </w:r>
      <w:bookmarkEnd w:id="109"/>
      <w:bookmarkEnd w:id="110"/>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11" w:name="_Toc526757470"/>
      <w:bookmarkStart w:id="112" w:name="_Toc22021912"/>
      <w:bookmarkStart w:id="113" w:name="_Toc22983177"/>
      <w:r w:rsidRPr="003203AD">
        <w:rPr>
          <w:rFonts w:ascii="Arial" w:eastAsia="Times New Roman" w:hAnsi="Arial" w:cs="Arial"/>
          <w:b/>
          <w:lang w:val="es-ES"/>
        </w:rPr>
        <w:t>DE LOS FIDEICOMISOS PÚBLICOS</w:t>
      </w:r>
      <w:bookmarkEnd w:id="111"/>
      <w:bookmarkEnd w:id="112"/>
      <w:bookmarkEnd w:id="113"/>
    </w:p>
    <w:p w:rsidR="00D33429" w:rsidRPr="003203AD" w:rsidRDefault="00D33429" w:rsidP="00D33429">
      <w:pPr>
        <w:spacing w:after="0" w:line="240" w:lineRule="auto"/>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4D22DA">
        <w:rPr>
          <w:rFonts w:ascii="Arial" w:hAnsi="Arial" w:cs="Arial"/>
          <w:b/>
          <w:lang w:val="es-ES"/>
        </w:rPr>
        <w:t>Artículo 2</w:t>
      </w:r>
      <w:r>
        <w:rPr>
          <w:rFonts w:ascii="Arial" w:hAnsi="Arial" w:cs="Arial"/>
          <w:b/>
          <w:lang w:val="es-ES"/>
        </w:rPr>
        <w:t>5</w:t>
      </w:r>
      <w:r w:rsidRPr="004D22DA">
        <w:rPr>
          <w:rFonts w:ascii="Arial" w:hAnsi="Arial" w:cs="Arial"/>
          <w:lang w:val="es-ES"/>
        </w:rPr>
        <w:t>. En apego a lo establecido en los artículos 48 y 49 Ley Orgánica del Poder Ejecutivo y de la Administración Pública del Estado de Colima, la persona titular del Poder ejecutivo aprobará la constitución o aumento de fideicomisos públicos. Las autorizaciones serán otorgadas por conducto de la Secretaría de Planeación, Finanzas y Administración, la que fungirá como fideicomitente único de la Administración Pública del Estado.</w:t>
      </w:r>
    </w:p>
    <w:p w:rsidR="00D33429" w:rsidRPr="003203AD" w:rsidRDefault="00D33429" w:rsidP="00D33429">
      <w:pPr>
        <w:spacing w:after="0" w:line="240" w:lineRule="auto"/>
        <w:jc w:val="both"/>
        <w:rPr>
          <w:rFonts w:ascii="Arial" w:hAnsi="Arial" w:cs="Arial"/>
          <w:lang w:val="es-ES"/>
        </w:rPr>
      </w:pPr>
    </w:p>
    <w:p w:rsidR="00D33429" w:rsidRPr="00BE02FA" w:rsidRDefault="00D33429" w:rsidP="00D33429">
      <w:pPr>
        <w:spacing w:after="0" w:line="240" w:lineRule="auto"/>
        <w:jc w:val="both"/>
        <w:rPr>
          <w:rFonts w:ascii="Arial" w:hAnsi="Arial" w:cs="Arial"/>
          <w:lang w:val="es-ES"/>
        </w:rPr>
      </w:pPr>
      <w:r w:rsidRPr="004D22DA">
        <w:rPr>
          <w:rFonts w:ascii="Arial" w:hAnsi="Arial" w:cs="Arial"/>
          <w:b/>
          <w:lang w:val="es-ES"/>
        </w:rPr>
        <w:t>Artículo 2</w:t>
      </w:r>
      <w:r>
        <w:rPr>
          <w:rFonts w:ascii="Arial" w:hAnsi="Arial" w:cs="Arial"/>
          <w:b/>
          <w:lang w:val="es-ES"/>
        </w:rPr>
        <w:t>6</w:t>
      </w:r>
      <w:r w:rsidRPr="004D22DA">
        <w:rPr>
          <w:rFonts w:ascii="Arial" w:hAnsi="Arial" w:cs="Arial"/>
          <w:lang w:val="es-ES"/>
        </w:rPr>
        <w:t xml:space="preserve">. Tratándose de recursos federales cuyo destino sea su transmisión al patrimonio fideicomitido, el procedimiento respectivo se realizará por conducto de la Secretaría, en apego a lo dispuesto por </w:t>
      </w:r>
      <w:r w:rsidR="001277B4">
        <w:rPr>
          <w:rFonts w:ascii="Arial" w:hAnsi="Arial" w:cs="Arial"/>
          <w:lang w:val="es-ES"/>
        </w:rPr>
        <w:t>l</w:t>
      </w:r>
      <w:r w:rsidRPr="004D22DA">
        <w:rPr>
          <w:rFonts w:ascii="Arial" w:hAnsi="Arial" w:cs="Arial"/>
          <w:lang w:val="es-ES"/>
        </w:rPr>
        <w:t>os artículos 48 y 49 Ley Orgánica del Poder Ejecutivo y de la Administración Pública del Estado de Colima.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27</w:t>
      </w:r>
      <w:r w:rsidRPr="003203AD">
        <w:rPr>
          <w:rFonts w:ascii="Arial" w:hAnsi="Arial" w:cs="Arial"/>
          <w:lang w:val="es-ES"/>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 </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Los fideicomisos, a través de su Comité Técnico, deberán informar trimestralmente a la Secretaría, dentro de los treinta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 </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 xml:space="preserve">En caso de que exista compromiso del Municipio, o de los particulares con el Gobierno Estatal para otorgar sumas de recursos al patrimonio del fideicomiso y aquéllos incumplan con la aportación de dichos recursos, con las reglas de operación del </w:t>
      </w:r>
      <w:r w:rsidRPr="003203AD">
        <w:rPr>
          <w:rFonts w:ascii="Arial" w:hAnsi="Arial" w:cs="Arial"/>
          <w:lang w:val="es-ES"/>
        </w:rPr>
        <w:lastRenderedPageBreak/>
        <w:t>fideicomiso o del Programa Presupuestario correspondiente, el Gobierno Estatal, por conducto de la Dependencia de la Administración Pública Centralizada o Entidad de la Administración Pública Paraestatal que coordine la operación del fideicomiso, podrá suspender las aportaciones subsecuentes.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28</w:t>
      </w:r>
      <w:r w:rsidRPr="003203AD">
        <w:rPr>
          <w:rFonts w:ascii="Arial" w:hAnsi="Arial" w:cs="Arial"/>
          <w:lang w:val="es-ES"/>
        </w:rPr>
        <w:t>. Los fideicomisos, fondos, mandatos o análogos públicos o privados que se constituyan, así como las aportaciones, transferencias o pagos de cualquier naturaleza que se realicen a los mismos, deberán apegarse estrictamente a las reglas de disciplina financiera, transparencia, rendición de cuentas y fiscalización del gasto. Todos los recursos en numerario, así como activos, derechos, títulos, certificados o cualquier otro análogo que se aporten o incorporen al patrimonio de fondos o fidecomisos serán públicos, y no se podrá invocar secreto o reserva fiduciaria para su fiscalización.</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Se prohíbe la celebración de fideicomisos, mandatos o contratos análogos, que tengan como propósito eludir la anualidad de este Presupuesto.</w:t>
      </w:r>
    </w:p>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29</w:t>
      </w:r>
      <w:r w:rsidRPr="003203AD">
        <w:rPr>
          <w:rFonts w:ascii="Arial" w:hAnsi="Arial" w:cs="Arial"/>
          <w:lang w:val="es-ES"/>
        </w:rPr>
        <w:t xml:space="preserve">. Las transferencias internas otorgadas a </w:t>
      </w:r>
      <w:r w:rsidRPr="003203AD">
        <w:rPr>
          <w:rFonts w:ascii="Arial" w:hAnsi="Arial" w:cs="Arial"/>
          <w:b/>
          <w:lang w:val="es-ES"/>
        </w:rPr>
        <w:t>Fideicomisos Públicos Con Estructura</w:t>
      </w:r>
      <w:r w:rsidRPr="003203AD">
        <w:rPr>
          <w:rFonts w:ascii="Arial" w:hAnsi="Arial" w:cs="Arial"/>
          <w:lang w:val="es-ES"/>
        </w:rPr>
        <w:t xml:space="preserve"> se distribuyen de la siguiente forma:</w:t>
      </w:r>
    </w:p>
    <w:p w:rsidR="00D33429" w:rsidRDefault="00D33429" w:rsidP="00D33429">
      <w:pPr>
        <w:pStyle w:val="Ttulo2"/>
        <w:rPr>
          <w:lang w:val="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1134"/>
        <w:gridCol w:w="1134"/>
        <w:gridCol w:w="1276"/>
        <w:gridCol w:w="1438"/>
      </w:tblGrid>
      <w:tr w:rsidR="00D33429" w:rsidRPr="001B3D6F" w:rsidTr="00D33429">
        <w:trPr>
          <w:trHeight w:val="283"/>
          <w:tblHeader/>
          <w:jc w:val="center"/>
        </w:trPr>
        <w:tc>
          <w:tcPr>
            <w:tcW w:w="8784" w:type="dxa"/>
            <w:gridSpan w:val="5"/>
            <w:tcBorders>
              <w:top w:val="nil"/>
              <w:left w:val="nil"/>
              <w:bottom w:val="single" w:sz="4" w:space="0" w:color="auto"/>
              <w:right w:val="nil"/>
            </w:tcBorders>
            <w:shd w:val="clear" w:color="auto" w:fill="auto"/>
            <w:vAlign w:val="center"/>
          </w:tcPr>
          <w:p w:rsidR="00D33429" w:rsidRPr="001B3D6F" w:rsidRDefault="00D33429" w:rsidP="00D33429">
            <w:pPr>
              <w:spacing w:before="20" w:after="20" w:line="240" w:lineRule="auto"/>
              <w:jc w:val="center"/>
              <w:rPr>
                <w:rFonts w:ascii="Arial" w:hAnsi="Arial" w:cs="Arial"/>
                <w:b/>
                <w:bCs/>
                <w:sz w:val="18"/>
                <w:szCs w:val="18"/>
                <w:lang w:val="es-ES"/>
              </w:rPr>
            </w:pPr>
            <w:bookmarkStart w:id="114" w:name="_Toc522869261"/>
            <w:bookmarkStart w:id="115" w:name="_Toc526757471"/>
            <w:bookmarkStart w:id="116" w:name="_Toc22021913"/>
            <w:bookmarkStart w:id="117" w:name="_Toc22983178"/>
            <w:r w:rsidRPr="003203AD">
              <w:rPr>
                <w:rFonts w:ascii="Arial" w:eastAsia="Times New Roman" w:hAnsi="Arial" w:cs="Arial"/>
                <w:b/>
                <w:lang w:val="es-ES"/>
              </w:rPr>
              <w:t xml:space="preserve">Tabla </w:t>
            </w:r>
            <w:r>
              <w:rPr>
                <w:rFonts w:ascii="Arial" w:eastAsia="Times New Roman" w:hAnsi="Arial" w:cs="Arial"/>
                <w:b/>
                <w:lang w:val="es-ES"/>
              </w:rPr>
              <w:t>23</w:t>
            </w:r>
            <w:r w:rsidRPr="003203AD">
              <w:rPr>
                <w:rFonts w:ascii="Arial" w:eastAsia="Times New Roman" w:hAnsi="Arial" w:cs="Arial"/>
                <w:b/>
                <w:lang w:val="es-ES"/>
              </w:rPr>
              <w:t>. Fideicomisos Públicos</w:t>
            </w:r>
            <w:bookmarkEnd w:id="114"/>
            <w:r w:rsidRPr="003203AD">
              <w:rPr>
                <w:rFonts w:ascii="Arial" w:eastAsia="Times New Roman" w:hAnsi="Arial" w:cs="Arial"/>
                <w:b/>
                <w:lang w:val="es-ES"/>
              </w:rPr>
              <w:t xml:space="preserve"> Con Estructura</w:t>
            </w:r>
            <w:bookmarkEnd w:id="115"/>
            <w:bookmarkEnd w:id="116"/>
            <w:bookmarkEnd w:id="117"/>
          </w:p>
        </w:tc>
      </w:tr>
      <w:tr w:rsidR="00D33429" w:rsidRPr="001B3D6F" w:rsidTr="00D33429">
        <w:trPr>
          <w:trHeight w:val="283"/>
          <w:tblHeader/>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3D6F" w:rsidRDefault="00D33429" w:rsidP="00D33429">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Dependencia / Fideicomiso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ind w:right="-108"/>
              <w:jc w:val="center"/>
              <w:rPr>
                <w:rFonts w:ascii="Arial" w:hAnsi="Arial" w:cs="Arial"/>
                <w:b/>
                <w:bCs/>
                <w:sz w:val="18"/>
                <w:szCs w:val="18"/>
                <w:lang w:val="es-ES"/>
              </w:rPr>
            </w:pPr>
            <w:r w:rsidRPr="001B3D6F">
              <w:rPr>
                <w:rFonts w:ascii="Arial" w:hAnsi="Arial" w:cs="Arial"/>
                <w:b/>
                <w:bCs/>
                <w:sz w:val="18"/>
                <w:szCs w:val="18"/>
                <w:lang w:val="es-ES"/>
              </w:rPr>
              <w:t>Número de Contrato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Fiduciario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3D6F" w:rsidRDefault="00D33429" w:rsidP="00D33429">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Saldo Patrimonial</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3D6F" w:rsidRDefault="00D33429" w:rsidP="00D33429">
            <w:pPr>
              <w:spacing w:before="20" w:after="20" w:line="240" w:lineRule="auto"/>
              <w:jc w:val="center"/>
              <w:rPr>
                <w:rFonts w:ascii="Arial" w:hAnsi="Arial" w:cs="Arial"/>
                <w:b/>
                <w:bCs/>
                <w:sz w:val="18"/>
                <w:szCs w:val="18"/>
                <w:lang w:val="es-ES"/>
              </w:rPr>
            </w:pPr>
            <w:r w:rsidRPr="001B3D6F">
              <w:rPr>
                <w:rFonts w:ascii="Arial" w:hAnsi="Arial" w:cs="Arial"/>
                <w:b/>
                <w:bCs/>
                <w:sz w:val="18"/>
                <w:szCs w:val="18"/>
                <w:lang w:val="es-ES"/>
              </w:rPr>
              <w:t>Asignación Presupuestal</w:t>
            </w:r>
          </w:p>
        </w:tc>
      </w:tr>
      <w:tr w:rsidR="00D33429" w:rsidRPr="00D81129" w:rsidTr="00D33429">
        <w:trPr>
          <w:trHeight w:val="283"/>
          <w:jc w:val="center"/>
        </w:trPr>
        <w:tc>
          <w:tcPr>
            <w:tcW w:w="3802" w:type="dxa"/>
            <w:tcBorders>
              <w:top w:val="single" w:sz="4" w:space="0" w:color="auto"/>
              <w:left w:val="single" w:sz="4" w:space="0" w:color="auto"/>
              <w:bottom w:val="single" w:sz="4" w:space="0" w:color="auto"/>
              <w:right w:val="nil"/>
            </w:tcBorders>
            <w:shd w:val="clear" w:color="auto" w:fill="auto"/>
            <w:vAlign w:val="center"/>
          </w:tcPr>
          <w:p w:rsidR="00D33429" w:rsidRPr="001B3D6F" w:rsidRDefault="00D33429" w:rsidP="00D33429">
            <w:pPr>
              <w:spacing w:before="20" w:after="20" w:line="240" w:lineRule="auto"/>
              <w:rPr>
                <w:rFonts w:ascii="Arial" w:hAnsi="Arial" w:cs="Arial"/>
                <w:b/>
                <w:sz w:val="18"/>
                <w:szCs w:val="18"/>
                <w:lang w:val="es-ES"/>
              </w:rPr>
            </w:pPr>
            <w:r w:rsidRPr="001B3D6F">
              <w:rPr>
                <w:rFonts w:ascii="Arial" w:hAnsi="Arial" w:cs="Arial"/>
                <w:b/>
                <w:sz w:val="18"/>
                <w:szCs w:val="18"/>
                <w:lang w:val="es-ES"/>
              </w:rPr>
              <w:t xml:space="preserve">Secretaría de </w:t>
            </w:r>
            <w:r>
              <w:rPr>
                <w:rFonts w:ascii="Arial" w:hAnsi="Arial" w:cs="Arial"/>
                <w:b/>
                <w:sz w:val="18"/>
                <w:szCs w:val="18"/>
                <w:lang w:val="es-ES"/>
              </w:rPr>
              <w:t>Desarrollo</w:t>
            </w:r>
            <w:r w:rsidRPr="001B3D6F">
              <w:rPr>
                <w:rFonts w:ascii="Arial" w:hAnsi="Arial" w:cs="Arial"/>
                <w:b/>
                <w:sz w:val="18"/>
                <w:szCs w:val="18"/>
                <w:lang w:val="es-ES"/>
              </w:rPr>
              <w:t xml:space="preserve"> Económico</w:t>
            </w:r>
          </w:p>
        </w:tc>
        <w:tc>
          <w:tcPr>
            <w:tcW w:w="1134" w:type="dxa"/>
            <w:tcBorders>
              <w:top w:val="single" w:sz="4" w:space="0" w:color="auto"/>
              <w:left w:val="nil"/>
              <w:bottom w:val="single" w:sz="4" w:space="0" w:color="auto"/>
              <w:right w:val="nil"/>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p>
        </w:tc>
        <w:tc>
          <w:tcPr>
            <w:tcW w:w="1134" w:type="dxa"/>
            <w:tcBorders>
              <w:top w:val="single" w:sz="4" w:space="0" w:color="auto"/>
              <w:left w:val="nil"/>
              <w:bottom w:val="single" w:sz="4" w:space="0" w:color="auto"/>
              <w:right w:val="nil"/>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p>
        </w:tc>
        <w:tc>
          <w:tcPr>
            <w:tcW w:w="1276" w:type="dxa"/>
            <w:tcBorders>
              <w:top w:val="single" w:sz="4" w:space="0" w:color="auto"/>
              <w:left w:val="nil"/>
              <w:bottom w:val="single" w:sz="4" w:space="0" w:color="auto"/>
              <w:right w:val="nil"/>
            </w:tcBorders>
            <w:shd w:val="clear" w:color="auto" w:fill="auto"/>
            <w:vAlign w:val="center"/>
          </w:tcPr>
          <w:p w:rsidR="00D33429" w:rsidRPr="001B3D6F" w:rsidRDefault="00D33429" w:rsidP="00D33429">
            <w:pPr>
              <w:spacing w:before="20" w:after="20" w:line="240" w:lineRule="auto"/>
              <w:jc w:val="right"/>
              <w:rPr>
                <w:rFonts w:ascii="Arial" w:hAnsi="Arial" w:cs="Arial"/>
                <w:sz w:val="18"/>
                <w:szCs w:val="18"/>
                <w:lang w:val="es-ES"/>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D33429" w:rsidRPr="001B3D6F" w:rsidRDefault="00D33429" w:rsidP="00D33429">
            <w:pPr>
              <w:spacing w:before="20" w:after="20" w:line="240" w:lineRule="auto"/>
              <w:jc w:val="right"/>
              <w:rPr>
                <w:rFonts w:ascii="Arial" w:hAnsi="Arial" w:cs="Arial"/>
                <w:sz w:val="18"/>
                <w:szCs w:val="18"/>
                <w:lang w:val="es-ES"/>
              </w:rPr>
            </w:pPr>
          </w:p>
        </w:tc>
      </w:tr>
      <w:tr w:rsidR="00D33429" w:rsidRPr="002F4ED7" w:rsidTr="00D33429">
        <w:trPr>
          <w:trHeight w:val="283"/>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3D6F" w:rsidRDefault="00D33429" w:rsidP="00D33429">
            <w:pPr>
              <w:spacing w:before="20" w:after="20" w:line="240" w:lineRule="auto"/>
              <w:rPr>
                <w:rFonts w:ascii="Arial" w:hAnsi="Arial" w:cs="Arial"/>
                <w:sz w:val="18"/>
                <w:szCs w:val="18"/>
                <w:lang w:val="es-ES"/>
              </w:rPr>
            </w:pPr>
            <w:r w:rsidRPr="001B3D6F">
              <w:rPr>
                <w:rFonts w:ascii="Arial" w:hAnsi="Arial" w:cs="Arial"/>
                <w:sz w:val="18"/>
                <w:szCs w:val="18"/>
                <w:lang w:val="es-ES"/>
              </w:rPr>
              <w:t>Fideicomiso Público Revocable de Administración e Inversión para el Desarrollo del Estado de Colima. (FIDEC)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r w:rsidRPr="001B3D6F">
              <w:rPr>
                <w:rFonts w:ascii="Arial" w:hAnsi="Arial" w:cs="Arial"/>
                <w:sz w:val="18"/>
                <w:szCs w:val="18"/>
                <w:lang w:val="es-ES"/>
              </w:rPr>
              <w:t>106-6917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r w:rsidRPr="001B3D6F">
              <w:rPr>
                <w:rFonts w:ascii="Arial" w:hAnsi="Arial" w:cs="Arial"/>
                <w:sz w:val="18"/>
                <w:szCs w:val="18"/>
                <w:lang w:val="es-ES"/>
              </w:rPr>
              <w:t>BANAMEX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72B19" w:rsidRDefault="00D33429" w:rsidP="00D33429">
            <w:pPr>
              <w:spacing w:before="20" w:after="20" w:line="240" w:lineRule="auto"/>
              <w:jc w:val="center"/>
              <w:rPr>
                <w:rFonts w:ascii="Arial" w:hAnsi="Arial" w:cs="Arial"/>
                <w:sz w:val="18"/>
                <w:szCs w:val="18"/>
                <w:lang w:val="es-ES"/>
              </w:rPr>
            </w:pPr>
            <w:r>
              <w:rPr>
                <w:rFonts w:ascii="Arial" w:hAnsi="Arial" w:cs="Arial"/>
                <w:sz w:val="18"/>
                <w:szCs w:val="18"/>
                <w:lang w:val="es-ES"/>
              </w:rPr>
              <w:t>n.d.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5A4D94" w:rsidRDefault="00D33429" w:rsidP="00D33429">
            <w:pPr>
              <w:spacing w:after="0" w:line="240" w:lineRule="auto"/>
              <w:jc w:val="right"/>
              <w:rPr>
                <w:rFonts w:ascii="Arial" w:hAnsi="Arial" w:cs="Arial"/>
                <w:sz w:val="18"/>
                <w:szCs w:val="18"/>
                <w:lang w:val="es-ES"/>
              </w:rPr>
            </w:pPr>
            <w:r w:rsidRPr="00CB0ED9">
              <w:rPr>
                <w:rFonts w:ascii="Arial" w:hAnsi="Arial" w:cs="Arial"/>
                <w:sz w:val="18"/>
                <w:szCs w:val="18"/>
                <w:lang w:val="es-ES"/>
              </w:rPr>
              <w:t>44,046,660</w:t>
            </w:r>
          </w:p>
        </w:tc>
      </w:tr>
      <w:tr w:rsidR="00D33429" w:rsidRPr="002F4ED7" w:rsidTr="00D33429">
        <w:trPr>
          <w:trHeight w:val="283"/>
          <w:jc w:val="center"/>
        </w:trPr>
        <w:tc>
          <w:tcPr>
            <w:tcW w:w="3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3D6F" w:rsidRDefault="00D33429" w:rsidP="00D33429">
            <w:pPr>
              <w:spacing w:before="20" w:after="20" w:line="240" w:lineRule="auto"/>
              <w:rPr>
                <w:rFonts w:ascii="Arial" w:hAnsi="Arial" w:cs="Arial"/>
                <w:sz w:val="18"/>
                <w:szCs w:val="18"/>
                <w:lang w:val="es-ES"/>
              </w:rPr>
            </w:pPr>
            <w:r w:rsidRPr="001B3D6F">
              <w:rPr>
                <w:rFonts w:ascii="Arial" w:hAnsi="Arial" w:cs="Arial"/>
                <w:sz w:val="18"/>
                <w:szCs w:val="18"/>
                <w:lang w:val="es-ES"/>
              </w:rPr>
              <w:t>Fideicomiso para la Promoción Turística del Estado de Colima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r w:rsidRPr="001B3D6F">
              <w:rPr>
                <w:rFonts w:ascii="Arial" w:hAnsi="Arial" w:cs="Arial"/>
                <w:sz w:val="18"/>
                <w:szCs w:val="18"/>
                <w:lang w:val="es-ES"/>
              </w:rPr>
              <w:t>F/4093779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r w:rsidRPr="001B3D6F">
              <w:rPr>
                <w:rFonts w:ascii="Arial" w:hAnsi="Arial" w:cs="Arial"/>
                <w:sz w:val="18"/>
                <w:szCs w:val="18"/>
                <w:lang w:val="es-ES"/>
              </w:rPr>
              <w:t>BBVA BANCOMER, 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1B3D6F" w:rsidRDefault="00D33429" w:rsidP="00D33429">
            <w:pPr>
              <w:spacing w:before="20" w:after="20" w:line="240" w:lineRule="auto"/>
              <w:jc w:val="center"/>
              <w:rPr>
                <w:rFonts w:ascii="Arial" w:hAnsi="Arial" w:cs="Arial"/>
                <w:sz w:val="18"/>
                <w:szCs w:val="18"/>
                <w:lang w:val="es-ES"/>
              </w:rPr>
            </w:pPr>
            <w:r>
              <w:rPr>
                <w:rFonts w:ascii="Arial" w:hAnsi="Arial" w:cs="Arial"/>
                <w:sz w:val="18"/>
                <w:szCs w:val="18"/>
                <w:lang w:val="es-ES"/>
              </w:rPr>
              <w:t>n.d.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5A4D94" w:rsidRDefault="00D33429" w:rsidP="00D33429">
            <w:pPr>
              <w:spacing w:before="20" w:after="20" w:line="240" w:lineRule="auto"/>
              <w:jc w:val="right"/>
              <w:rPr>
                <w:rFonts w:ascii="Arial" w:hAnsi="Arial" w:cs="Arial"/>
                <w:sz w:val="18"/>
                <w:szCs w:val="18"/>
                <w:lang w:val="es-ES"/>
              </w:rPr>
            </w:pPr>
            <w:r>
              <w:rPr>
                <w:rFonts w:ascii="Arial" w:hAnsi="Arial" w:cs="Arial"/>
                <w:sz w:val="18"/>
                <w:szCs w:val="18"/>
                <w:lang w:val="es-ES"/>
              </w:rPr>
              <w:t>15,781,</w:t>
            </w:r>
            <w:r w:rsidRPr="005A4D94">
              <w:rPr>
                <w:rFonts w:ascii="Arial" w:hAnsi="Arial" w:cs="Arial"/>
                <w:sz w:val="18"/>
                <w:szCs w:val="18"/>
                <w:lang w:val="es-ES"/>
              </w:rPr>
              <w:t>790</w:t>
            </w:r>
          </w:p>
        </w:tc>
      </w:tr>
      <w:tr w:rsidR="00D33429" w:rsidRPr="00D81129" w:rsidTr="00D33429">
        <w:trPr>
          <w:trHeight w:val="283"/>
          <w:jc w:val="center"/>
        </w:trPr>
        <w:tc>
          <w:tcPr>
            <w:tcW w:w="73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3D6F" w:rsidRDefault="00D33429" w:rsidP="00D33429">
            <w:pPr>
              <w:spacing w:before="20" w:after="20" w:line="240" w:lineRule="auto"/>
              <w:jc w:val="center"/>
              <w:rPr>
                <w:rFonts w:ascii="Arial" w:hAnsi="Arial" w:cs="Arial"/>
                <w:sz w:val="18"/>
                <w:szCs w:val="18"/>
                <w:lang w:val="es-ES"/>
              </w:rPr>
            </w:pPr>
            <w:r w:rsidRPr="001B3D6F">
              <w:rPr>
                <w:rFonts w:ascii="Arial" w:hAnsi="Arial" w:cs="Arial"/>
                <w:b/>
                <w:sz w:val="18"/>
                <w:szCs w:val="18"/>
                <w:lang w:val="es-ES"/>
              </w:rPr>
              <w:t xml:space="preserve">Total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467BB8" w:rsidRDefault="00D33429" w:rsidP="00D33429">
            <w:pPr>
              <w:spacing w:before="20" w:after="20" w:line="240" w:lineRule="auto"/>
              <w:jc w:val="right"/>
              <w:rPr>
                <w:rFonts w:ascii="Arial" w:hAnsi="Arial" w:cs="Arial"/>
                <w:b/>
                <w:bCs/>
                <w:sz w:val="18"/>
                <w:szCs w:val="18"/>
                <w:lang w:val="es-ES"/>
              </w:rPr>
            </w:pPr>
            <w:r w:rsidRPr="00467BB8">
              <w:rPr>
                <w:rFonts w:ascii="Arial" w:hAnsi="Arial" w:cs="Arial"/>
                <w:b/>
                <w:bCs/>
                <w:sz w:val="18"/>
                <w:szCs w:val="18"/>
                <w:lang w:val="es-ES"/>
              </w:rPr>
              <w:t>59,828,450</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30</w:t>
      </w:r>
      <w:r w:rsidRPr="003203AD">
        <w:rPr>
          <w:rFonts w:ascii="Arial" w:hAnsi="Arial" w:cs="Arial"/>
          <w:lang w:val="es-ES"/>
        </w:rPr>
        <w:t xml:space="preserve">. Las transferencias internas otorgadas a </w:t>
      </w:r>
      <w:r w:rsidRPr="003203AD">
        <w:rPr>
          <w:rFonts w:ascii="Arial" w:hAnsi="Arial" w:cs="Arial"/>
          <w:b/>
          <w:lang w:val="es-ES"/>
        </w:rPr>
        <w:t>Fideicomisos Públicos Sin estructura</w:t>
      </w:r>
      <w:r w:rsidRPr="003203AD">
        <w:rPr>
          <w:rFonts w:ascii="Arial" w:hAnsi="Arial" w:cs="Arial"/>
          <w:lang w:val="es-ES"/>
        </w:rPr>
        <w:t xml:space="preserve"> se distribuyen de la siguiente forma:</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997"/>
        <w:gridCol w:w="1417"/>
        <w:gridCol w:w="1271"/>
        <w:gridCol w:w="1275"/>
      </w:tblGrid>
      <w:tr w:rsidR="00D33429" w:rsidRPr="00362990" w:rsidTr="00D33429">
        <w:trPr>
          <w:trHeight w:val="283"/>
          <w:tblHeader/>
          <w:jc w:val="center"/>
        </w:trPr>
        <w:tc>
          <w:tcPr>
            <w:tcW w:w="9067" w:type="dxa"/>
            <w:gridSpan w:val="5"/>
            <w:tcBorders>
              <w:top w:val="nil"/>
              <w:left w:val="nil"/>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b/>
                <w:bCs/>
                <w:sz w:val="20"/>
                <w:szCs w:val="16"/>
                <w:lang w:val="es-ES"/>
              </w:rPr>
            </w:pPr>
            <w:r w:rsidRPr="00362990">
              <w:rPr>
                <w:rFonts w:ascii="Arial" w:eastAsia="Times New Roman" w:hAnsi="Arial" w:cs="Arial"/>
                <w:b/>
                <w:sz w:val="20"/>
                <w:szCs w:val="16"/>
                <w:lang w:val="es-ES"/>
              </w:rPr>
              <w:t xml:space="preserve">Tabla </w:t>
            </w:r>
            <w:r>
              <w:rPr>
                <w:rFonts w:ascii="Arial" w:eastAsia="Times New Roman" w:hAnsi="Arial" w:cs="Arial"/>
                <w:b/>
                <w:sz w:val="20"/>
                <w:szCs w:val="16"/>
                <w:lang w:val="es-ES"/>
              </w:rPr>
              <w:t>24</w:t>
            </w:r>
            <w:r w:rsidRPr="00362990">
              <w:rPr>
                <w:rFonts w:ascii="Arial" w:eastAsia="Times New Roman" w:hAnsi="Arial" w:cs="Arial"/>
                <w:b/>
                <w:sz w:val="20"/>
                <w:szCs w:val="16"/>
                <w:lang w:val="es-ES"/>
              </w:rPr>
              <w:t>. Fideicomisos Públicos Sin Estructura</w:t>
            </w:r>
          </w:p>
        </w:tc>
      </w:tr>
      <w:tr w:rsidR="00D33429" w:rsidRPr="00362990" w:rsidTr="00D33429">
        <w:trPr>
          <w:trHeight w:val="283"/>
          <w:tblHeader/>
          <w:jc w:val="center"/>
        </w:trPr>
        <w:tc>
          <w:tcPr>
            <w:tcW w:w="4107" w:type="dxa"/>
            <w:tcBorders>
              <w:top w:val="single" w:sz="4" w:space="0" w:color="auto"/>
            </w:tcBorders>
            <w:shd w:val="clear" w:color="auto" w:fill="auto"/>
            <w:vAlign w:val="center"/>
            <w:hideMark/>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Dependencia / Fideicomiso</w:t>
            </w:r>
          </w:p>
        </w:tc>
        <w:tc>
          <w:tcPr>
            <w:tcW w:w="997" w:type="dxa"/>
            <w:tcBorders>
              <w:top w:val="single" w:sz="4" w:space="0" w:color="auto"/>
            </w:tcBorders>
            <w:shd w:val="clear" w:color="auto" w:fill="auto"/>
            <w:vAlign w:val="center"/>
          </w:tcPr>
          <w:p w:rsidR="00D33429" w:rsidRPr="00362990" w:rsidRDefault="00D33429" w:rsidP="00D33429">
            <w:pPr>
              <w:spacing w:beforeLines="20" w:before="48" w:afterLines="20" w:after="48" w:line="240" w:lineRule="auto"/>
              <w:ind w:right="-108"/>
              <w:jc w:val="center"/>
              <w:rPr>
                <w:rFonts w:ascii="Arial" w:hAnsi="Arial" w:cs="Arial"/>
                <w:b/>
                <w:bCs/>
                <w:sz w:val="16"/>
                <w:szCs w:val="16"/>
                <w:lang w:val="es-ES"/>
              </w:rPr>
            </w:pPr>
            <w:r w:rsidRPr="00362990">
              <w:rPr>
                <w:rFonts w:ascii="Arial" w:hAnsi="Arial" w:cs="Arial"/>
                <w:b/>
                <w:bCs/>
                <w:sz w:val="16"/>
                <w:szCs w:val="16"/>
                <w:lang w:val="es-ES"/>
              </w:rPr>
              <w:t>Número de Contrato</w:t>
            </w:r>
          </w:p>
        </w:tc>
        <w:tc>
          <w:tcPr>
            <w:tcW w:w="1417" w:type="dxa"/>
            <w:tcBorders>
              <w:top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Fiduciario</w:t>
            </w:r>
          </w:p>
        </w:tc>
        <w:tc>
          <w:tcPr>
            <w:tcW w:w="1271" w:type="dxa"/>
            <w:tcBorders>
              <w:top w:val="single" w:sz="4" w:space="0" w:color="auto"/>
            </w:tcBorders>
            <w:shd w:val="clear" w:color="auto" w:fill="auto"/>
            <w:vAlign w:val="center"/>
            <w:hideMark/>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r>
              <w:rPr>
                <w:rFonts w:ascii="Arial" w:hAnsi="Arial" w:cs="Arial"/>
                <w:b/>
                <w:bCs/>
                <w:sz w:val="16"/>
                <w:szCs w:val="16"/>
                <w:lang w:val="es-ES"/>
              </w:rPr>
              <w:t>Saldo Patrimonial</w:t>
            </w:r>
          </w:p>
        </w:tc>
        <w:tc>
          <w:tcPr>
            <w:tcW w:w="1275" w:type="dxa"/>
            <w:tcBorders>
              <w:top w:val="single" w:sz="4" w:space="0" w:color="auto"/>
            </w:tcBorders>
            <w:shd w:val="clear" w:color="auto" w:fill="auto"/>
            <w:vAlign w:val="center"/>
            <w:hideMark/>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r w:rsidRPr="00362990">
              <w:rPr>
                <w:rFonts w:ascii="Arial" w:hAnsi="Arial" w:cs="Arial"/>
                <w:b/>
                <w:bCs/>
                <w:sz w:val="16"/>
                <w:szCs w:val="16"/>
                <w:lang w:val="es-ES"/>
              </w:rPr>
              <w:t>Asignación Presupuestal</w:t>
            </w:r>
          </w:p>
        </w:tc>
      </w:tr>
      <w:tr w:rsidR="00D33429" w:rsidRPr="00362990" w:rsidTr="00D33429">
        <w:trPr>
          <w:trHeight w:val="283"/>
          <w:jc w:val="center"/>
        </w:trPr>
        <w:tc>
          <w:tcPr>
            <w:tcW w:w="4107" w:type="dxa"/>
            <w:shd w:val="clear" w:color="auto" w:fill="auto"/>
            <w:vAlign w:val="center"/>
          </w:tcPr>
          <w:p w:rsidR="00D33429" w:rsidRPr="00362990" w:rsidRDefault="00D33429" w:rsidP="00D33429">
            <w:pPr>
              <w:spacing w:beforeLines="20" w:before="48" w:afterLines="20" w:after="48" w:line="240" w:lineRule="auto"/>
              <w:jc w:val="both"/>
              <w:rPr>
                <w:rFonts w:ascii="Arial" w:hAnsi="Arial" w:cs="Arial"/>
                <w:b/>
                <w:bCs/>
                <w:sz w:val="16"/>
                <w:szCs w:val="16"/>
                <w:lang w:val="es-ES"/>
              </w:rPr>
            </w:pPr>
            <w:r w:rsidRPr="00362990">
              <w:rPr>
                <w:rFonts w:ascii="Arial" w:hAnsi="Arial" w:cs="Arial"/>
                <w:b/>
                <w:sz w:val="16"/>
                <w:szCs w:val="16"/>
                <w:lang w:val="es-ES"/>
              </w:rPr>
              <w:t>Secretaría General de Gobierno</w:t>
            </w:r>
          </w:p>
        </w:tc>
        <w:tc>
          <w:tcPr>
            <w:tcW w:w="997" w:type="dxa"/>
            <w:shd w:val="clear" w:color="auto" w:fill="auto"/>
            <w:vAlign w:val="center"/>
          </w:tcPr>
          <w:p w:rsidR="00D33429" w:rsidRPr="00362990" w:rsidRDefault="00D33429" w:rsidP="00D33429">
            <w:pPr>
              <w:spacing w:beforeLines="20" w:before="48" w:afterLines="20" w:after="48" w:line="240" w:lineRule="auto"/>
              <w:ind w:right="-108"/>
              <w:jc w:val="center"/>
              <w:rPr>
                <w:rFonts w:ascii="Arial" w:hAnsi="Arial" w:cs="Arial"/>
                <w:b/>
                <w:bCs/>
                <w:sz w:val="16"/>
                <w:szCs w:val="16"/>
                <w:lang w:val="es-ES"/>
              </w:rPr>
            </w:pP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p>
        </w:tc>
        <w:tc>
          <w:tcPr>
            <w:tcW w:w="1271"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p>
        </w:tc>
        <w:tc>
          <w:tcPr>
            <w:tcW w:w="1275"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b/>
                <w:bCs/>
                <w:sz w:val="16"/>
                <w:szCs w:val="16"/>
                <w:lang w:val="es-ES"/>
              </w:rPr>
            </w:pPr>
          </w:p>
        </w:tc>
      </w:tr>
      <w:tr w:rsidR="00D33429" w:rsidRPr="00362990" w:rsidTr="00D33429">
        <w:trPr>
          <w:trHeight w:val="283"/>
          <w:jc w:val="center"/>
        </w:trPr>
        <w:tc>
          <w:tcPr>
            <w:tcW w:w="4107" w:type="dxa"/>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Ayuda, Asistencia y Reparación Integral del Estado de Colima</w:t>
            </w:r>
          </w:p>
        </w:tc>
        <w:tc>
          <w:tcPr>
            <w:tcW w:w="99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19928</w:t>
            </w: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del Bajío, S.A.</w:t>
            </w:r>
          </w:p>
        </w:tc>
        <w:tc>
          <w:tcPr>
            <w:tcW w:w="1271" w:type="dxa"/>
            <w:shd w:val="clear" w:color="auto" w:fill="auto"/>
            <w:noWrap/>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Pr>
                <w:rFonts w:ascii="Arial" w:hAnsi="Arial" w:cs="Arial"/>
                <w:sz w:val="16"/>
                <w:szCs w:val="16"/>
                <w:lang w:val="es-ES"/>
              </w:rPr>
              <w:t>n.d.</w:t>
            </w:r>
          </w:p>
        </w:tc>
        <w:tc>
          <w:tcPr>
            <w:tcW w:w="1275" w:type="dxa"/>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1,000,000</w:t>
            </w:r>
          </w:p>
        </w:tc>
      </w:tr>
      <w:tr w:rsidR="00D33429" w:rsidRPr="00362990" w:rsidTr="00D33429">
        <w:trPr>
          <w:trHeight w:val="283"/>
          <w:jc w:val="center"/>
        </w:trPr>
        <w:tc>
          <w:tcPr>
            <w:tcW w:w="9067" w:type="dxa"/>
            <w:gridSpan w:val="5"/>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b/>
                <w:sz w:val="16"/>
                <w:szCs w:val="16"/>
                <w:lang w:val="es-ES"/>
              </w:rPr>
              <w:t>Secretaría de Planeación</w:t>
            </w:r>
            <w:r>
              <w:rPr>
                <w:rFonts w:ascii="Arial" w:hAnsi="Arial" w:cs="Arial"/>
                <w:b/>
                <w:sz w:val="16"/>
                <w:szCs w:val="16"/>
                <w:lang w:val="es-ES"/>
              </w:rPr>
              <w:t xml:space="preserve">, </w:t>
            </w:r>
            <w:r w:rsidRPr="00362990">
              <w:rPr>
                <w:rFonts w:ascii="Arial" w:hAnsi="Arial" w:cs="Arial"/>
                <w:b/>
                <w:sz w:val="16"/>
                <w:szCs w:val="16"/>
                <w:lang w:val="es-ES"/>
              </w:rPr>
              <w:t>Finanzas</w:t>
            </w:r>
            <w:r>
              <w:rPr>
                <w:rFonts w:ascii="Arial" w:hAnsi="Arial" w:cs="Arial"/>
                <w:b/>
                <w:sz w:val="16"/>
                <w:szCs w:val="16"/>
                <w:lang w:val="es-ES"/>
              </w:rPr>
              <w:t xml:space="preserve"> y Administración</w:t>
            </w:r>
          </w:p>
        </w:tc>
      </w:tr>
      <w:tr w:rsidR="00D33429" w:rsidRPr="00362990" w:rsidTr="00D33429">
        <w:trPr>
          <w:trHeight w:val="283"/>
          <w:jc w:val="center"/>
        </w:trPr>
        <w:tc>
          <w:tcPr>
            <w:tcW w:w="4107" w:type="dxa"/>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Irrevocable de Administración y Pago</w:t>
            </w:r>
          </w:p>
        </w:tc>
        <w:tc>
          <w:tcPr>
            <w:tcW w:w="99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2112337</w:t>
            </w: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Santander</w:t>
            </w:r>
          </w:p>
        </w:tc>
        <w:tc>
          <w:tcPr>
            <w:tcW w:w="1271" w:type="dxa"/>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21,066,156.51</w:t>
            </w:r>
          </w:p>
        </w:tc>
        <w:tc>
          <w:tcPr>
            <w:tcW w:w="1275" w:type="dxa"/>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r w:rsidRPr="00B01D0E">
              <w:rPr>
                <w:rFonts w:ascii="Arial" w:hAnsi="Arial" w:cs="Arial"/>
                <w:sz w:val="16"/>
                <w:szCs w:val="16"/>
                <w:lang w:val="es-ES"/>
              </w:rPr>
              <w:t>1,071,840</w:t>
            </w:r>
          </w:p>
        </w:tc>
      </w:tr>
      <w:tr w:rsidR="00D33429" w:rsidRPr="00362990" w:rsidTr="00D33429">
        <w:trPr>
          <w:trHeight w:val="283"/>
          <w:jc w:val="center"/>
        </w:trPr>
        <w:tc>
          <w:tcPr>
            <w:tcW w:w="4107" w:type="dxa"/>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lastRenderedPageBreak/>
              <w:t>Fideicomiso Irrevocable de Administración y Fuentes de Pago</w:t>
            </w:r>
          </w:p>
        </w:tc>
        <w:tc>
          <w:tcPr>
            <w:tcW w:w="99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790</w:t>
            </w: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Invex</w:t>
            </w:r>
          </w:p>
        </w:tc>
        <w:tc>
          <w:tcPr>
            <w:tcW w:w="1271" w:type="dxa"/>
            <w:shd w:val="clear" w:color="auto" w:fill="auto"/>
            <w:noWrap/>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Pr>
                <w:rFonts w:ascii="Arial" w:hAnsi="Arial" w:cs="Arial"/>
                <w:sz w:val="16"/>
                <w:szCs w:val="16"/>
                <w:lang w:val="es-ES"/>
              </w:rPr>
              <w:t>n.a</w:t>
            </w:r>
          </w:p>
        </w:tc>
        <w:tc>
          <w:tcPr>
            <w:tcW w:w="1275" w:type="dxa"/>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980,100</w:t>
            </w:r>
          </w:p>
        </w:tc>
      </w:tr>
      <w:tr w:rsidR="00D33429" w:rsidRPr="00362990" w:rsidTr="00D33429">
        <w:trPr>
          <w:trHeight w:val="283"/>
          <w:jc w:val="center"/>
        </w:trPr>
        <w:tc>
          <w:tcPr>
            <w:tcW w:w="4107" w:type="dxa"/>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Irrevocable de Administración y Fuentes de Pago</w:t>
            </w:r>
          </w:p>
        </w:tc>
        <w:tc>
          <w:tcPr>
            <w:tcW w:w="99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946</w:t>
            </w: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Banco Invex</w:t>
            </w:r>
          </w:p>
        </w:tc>
        <w:tc>
          <w:tcPr>
            <w:tcW w:w="1271" w:type="dxa"/>
            <w:shd w:val="clear" w:color="auto" w:fill="auto"/>
            <w:noWrap/>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Pr>
                <w:rFonts w:ascii="Arial" w:hAnsi="Arial" w:cs="Arial"/>
                <w:sz w:val="16"/>
                <w:szCs w:val="16"/>
                <w:lang w:val="es-ES"/>
              </w:rPr>
              <w:t>n.a.</w:t>
            </w:r>
          </w:p>
        </w:tc>
        <w:tc>
          <w:tcPr>
            <w:tcW w:w="1275" w:type="dxa"/>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r w:rsidRPr="00B01D0E">
              <w:rPr>
                <w:rFonts w:ascii="Arial" w:hAnsi="Arial" w:cs="Arial"/>
                <w:sz w:val="16"/>
                <w:szCs w:val="16"/>
                <w:lang w:val="es-ES"/>
              </w:rPr>
              <w:t>255,200</w:t>
            </w:r>
          </w:p>
        </w:tc>
      </w:tr>
      <w:tr w:rsidR="00D33429" w:rsidRPr="00362990" w:rsidTr="00D33429">
        <w:trPr>
          <w:trHeight w:val="283"/>
          <w:jc w:val="center"/>
        </w:trPr>
        <w:tc>
          <w:tcPr>
            <w:tcW w:w="4107" w:type="dxa"/>
            <w:tcBorders>
              <w:bottom w:val="single" w:sz="4" w:space="0" w:color="auto"/>
            </w:tcBorders>
            <w:shd w:val="clear" w:color="auto" w:fill="auto"/>
            <w:vAlign w:val="center"/>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Desastres Naturales</w:t>
            </w:r>
          </w:p>
        </w:tc>
        <w:tc>
          <w:tcPr>
            <w:tcW w:w="997" w:type="dxa"/>
            <w:tcBorders>
              <w:bottom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S/D</w:t>
            </w:r>
          </w:p>
        </w:tc>
        <w:tc>
          <w:tcPr>
            <w:tcW w:w="1417" w:type="dxa"/>
            <w:tcBorders>
              <w:bottom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S/D</w:t>
            </w:r>
          </w:p>
        </w:tc>
        <w:tc>
          <w:tcPr>
            <w:tcW w:w="1271" w:type="dxa"/>
            <w:tcBorders>
              <w:bottom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p>
        </w:tc>
        <w:tc>
          <w:tcPr>
            <w:tcW w:w="1275" w:type="dxa"/>
            <w:tcBorders>
              <w:bottom w:val="single" w:sz="4" w:space="0" w:color="auto"/>
            </w:tcBorders>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2,000,000</w:t>
            </w:r>
          </w:p>
        </w:tc>
      </w:tr>
      <w:tr w:rsidR="00D33429" w:rsidRPr="00362990" w:rsidTr="00D33429">
        <w:trPr>
          <w:trHeight w:val="283"/>
          <w:jc w:val="center"/>
        </w:trPr>
        <w:tc>
          <w:tcPr>
            <w:tcW w:w="4107" w:type="dxa"/>
            <w:tcBorders>
              <w:top w:val="single" w:sz="4" w:space="0" w:color="auto"/>
              <w:left w:val="single" w:sz="4" w:space="0" w:color="auto"/>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both"/>
              <w:rPr>
                <w:rFonts w:ascii="Arial" w:hAnsi="Arial" w:cs="Arial"/>
                <w:sz w:val="16"/>
                <w:szCs w:val="16"/>
                <w:lang w:val="es-ES"/>
              </w:rPr>
            </w:pPr>
            <w:r w:rsidRPr="00362990">
              <w:rPr>
                <w:rFonts w:ascii="Arial" w:hAnsi="Arial" w:cs="Arial"/>
                <w:b/>
                <w:sz w:val="16"/>
                <w:szCs w:val="16"/>
                <w:lang w:val="es-ES"/>
              </w:rPr>
              <w:t xml:space="preserve">Secretaría de Desarrollo </w:t>
            </w:r>
            <w:r>
              <w:rPr>
                <w:rFonts w:ascii="Arial" w:hAnsi="Arial" w:cs="Arial"/>
                <w:b/>
                <w:sz w:val="16"/>
                <w:szCs w:val="16"/>
                <w:lang w:val="es-ES"/>
              </w:rPr>
              <w:t>Económico</w:t>
            </w:r>
          </w:p>
        </w:tc>
        <w:tc>
          <w:tcPr>
            <w:tcW w:w="997" w:type="dxa"/>
            <w:tcBorders>
              <w:top w:val="single" w:sz="4" w:space="0" w:color="auto"/>
              <w:left w:val="nil"/>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p>
        </w:tc>
        <w:tc>
          <w:tcPr>
            <w:tcW w:w="1417" w:type="dxa"/>
            <w:tcBorders>
              <w:top w:val="single" w:sz="4" w:space="0" w:color="auto"/>
              <w:left w:val="nil"/>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p>
        </w:tc>
        <w:tc>
          <w:tcPr>
            <w:tcW w:w="1271" w:type="dxa"/>
            <w:tcBorders>
              <w:top w:val="single" w:sz="4" w:space="0" w:color="auto"/>
              <w:left w:val="nil"/>
              <w:bottom w:val="single" w:sz="4" w:space="0" w:color="auto"/>
              <w:right w:val="nil"/>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p>
        </w:tc>
      </w:tr>
      <w:tr w:rsidR="00D33429" w:rsidRPr="00362990" w:rsidTr="00D33429">
        <w:trPr>
          <w:trHeight w:val="283"/>
          <w:jc w:val="center"/>
        </w:trPr>
        <w:tc>
          <w:tcPr>
            <w:tcW w:w="4107" w:type="dxa"/>
            <w:tcBorders>
              <w:top w:val="single" w:sz="4" w:space="0" w:color="auto"/>
              <w:bottom w:val="single" w:sz="4" w:space="0" w:color="auto"/>
            </w:tcBorders>
            <w:shd w:val="clear" w:color="auto" w:fill="auto"/>
            <w:vAlign w:val="center"/>
            <w:hideMark/>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del Fondo de Fomento Agropecuario del Estado de Colima. (FOFAE COL)</w:t>
            </w:r>
          </w:p>
        </w:tc>
        <w:tc>
          <w:tcPr>
            <w:tcW w:w="997" w:type="dxa"/>
            <w:tcBorders>
              <w:top w:val="single" w:sz="4" w:space="0" w:color="auto"/>
              <w:bottom w:val="single" w:sz="4" w:space="0" w:color="auto"/>
            </w:tcBorders>
            <w:shd w:val="clear" w:color="auto" w:fill="auto"/>
            <w:vAlign w:val="center"/>
          </w:tcPr>
          <w:p w:rsidR="00D33429" w:rsidRPr="007378E8" w:rsidRDefault="00D33429" w:rsidP="00D33429">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1206011790</w:t>
            </w:r>
          </w:p>
        </w:tc>
        <w:tc>
          <w:tcPr>
            <w:tcW w:w="1417" w:type="dxa"/>
            <w:tcBorders>
              <w:top w:val="single" w:sz="4" w:space="0" w:color="auto"/>
              <w:bottom w:val="single" w:sz="4" w:space="0" w:color="auto"/>
            </w:tcBorders>
            <w:shd w:val="clear" w:color="auto" w:fill="auto"/>
            <w:vAlign w:val="center"/>
          </w:tcPr>
          <w:p w:rsidR="00D33429" w:rsidRPr="00381794" w:rsidRDefault="00D33429" w:rsidP="00D33429">
            <w:pPr>
              <w:spacing w:beforeLines="20" w:before="48" w:afterLines="20" w:after="48" w:line="240" w:lineRule="auto"/>
              <w:jc w:val="center"/>
              <w:rPr>
                <w:rFonts w:ascii="Arial" w:hAnsi="Arial" w:cs="Arial"/>
                <w:sz w:val="12"/>
                <w:szCs w:val="16"/>
                <w:lang w:val="es-ES"/>
              </w:rPr>
            </w:pPr>
            <w:r w:rsidRPr="00381794">
              <w:rPr>
                <w:rFonts w:ascii="Arial" w:hAnsi="Arial" w:cs="Arial"/>
                <w:sz w:val="12"/>
                <w:szCs w:val="16"/>
                <w:lang w:val="es-ES"/>
              </w:rPr>
              <w:t>Financiera Nacional de Desarrollo Agropecuario, Rural, Forestal y Pesquero</w:t>
            </w:r>
          </w:p>
        </w:tc>
        <w:tc>
          <w:tcPr>
            <w:tcW w:w="1271" w:type="dxa"/>
            <w:tcBorders>
              <w:top w:val="single" w:sz="4" w:space="0" w:color="auto"/>
              <w:bottom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Pr>
                <w:rFonts w:ascii="Arial" w:hAnsi="Arial" w:cs="Arial"/>
                <w:sz w:val="16"/>
                <w:szCs w:val="16"/>
                <w:lang w:val="es-ES"/>
              </w:rPr>
              <w:t>n.d.</w:t>
            </w:r>
          </w:p>
        </w:tc>
        <w:tc>
          <w:tcPr>
            <w:tcW w:w="1275" w:type="dxa"/>
            <w:tcBorders>
              <w:top w:val="single" w:sz="4" w:space="0" w:color="auto"/>
              <w:bottom w:val="single" w:sz="4" w:space="0" w:color="auto"/>
            </w:tcBorders>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10,000,000</w:t>
            </w:r>
          </w:p>
        </w:tc>
      </w:tr>
      <w:tr w:rsidR="00D33429" w:rsidRPr="00362990" w:rsidTr="00D33429">
        <w:trPr>
          <w:trHeight w:val="283"/>
          <w:jc w:val="center"/>
        </w:trPr>
        <w:tc>
          <w:tcPr>
            <w:tcW w:w="4107" w:type="dxa"/>
            <w:tcBorders>
              <w:top w:val="single" w:sz="4" w:space="0" w:color="auto"/>
            </w:tcBorders>
            <w:shd w:val="clear" w:color="auto" w:fill="auto"/>
            <w:vAlign w:val="center"/>
            <w:hideMark/>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Fideicomiso Revocable de Administración e Inversión para la Dotación de Infraestructura Industrial, Comercial, de Servicios y Urbana del Estado de Colima. (FIEC)</w:t>
            </w:r>
          </w:p>
        </w:tc>
        <w:tc>
          <w:tcPr>
            <w:tcW w:w="997" w:type="dxa"/>
            <w:tcBorders>
              <w:top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Pr>
                <w:rFonts w:ascii="Arial" w:hAnsi="Arial" w:cs="Arial"/>
                <w:sz w:val="16"/>
                <w:szCs w:val="16"/>
                <w:lang w:val="es-ES"/>
              </w:rPr>
              <w:t>870-559220</w:t>
            </w:r>
          </w:p>
        </w:tc>
        <w:tc>
          <w:tcPr>
            <w:tcW w:w="1417" w:type="dxa"/>
            <w:tcBorders>
              <w:top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271" w:type="dxa"/>
            <w:tcBorders>
              <w:top w:val="single" w:sz="4" w:space="0" w:color="auto"/>
            </w:tcBorders>
            <w:shd w:val="clear" w:color="auto" w:fill="auto"/>
            <w:noWrap/>
            <w:vAlign w:val="center"/>
          </w:tcPr>
          <w:p w:rsidR="00D33429"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127,674.60</w:t>
            </w:r>
          </w:p>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(al 30/062021)</w:t>
            </w:r>
          </w:p>
        </w:tc>
        <w:tc>
          <w:tcPr>
            <w:tcW w:w="1275" w:type="dxa"/>
            <w:tcBorders>
              <w:top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sidRPr="00381794">
              <w:rPr>
                <w:rFonts w:ascii="Arial" w:hAnsi="Arial" w:cs="Arial"/>
                <w:sz w:val="16"/>
                <w:szCs w:val="16"/>
                <w:lang w:val="es-ES"/>
              </w:rPr>
              <w:t>500,000</w:t>
            </w:r>
          </w:p>
        </w:tc>
      </w:tr>
      <w:tr w:rsidR="00D33429" w:rsidRPr="00362990" w:rsidTr="00D33429">
        <w:trPr>
          <w:trHeight w:val="283"/>
          <w:jc w:val="center"/>
        </w:trPr>
        <w:tc>
          <w:tcPr>
            <w:tcW w:w="4107" w:type="dxa"/>
            <w:tcBorders>
              <w:top w:val="single" w:sz="4" w:space="0" w:color="auto"/>
              <w:left w:val="single" w:sz="4" w:space="0" w:color="auto"/>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both"/>
              <w:rPr>
                <w:rFonts w:ascii="Arial" w:hAnsi="Arial" w:cs="Arial"/>
                <w:b/>
                <w:sz w:val="16"/>
                <w:szCs w:val="16"/>
                <w:lang w:val="es-ES"/>
              </w:rPr>
            </w:pPr>
            <w:r w:rsidRPr="00362990">
              <w:rPr>
                <w:rFonts w:ascii="Arial" w:hAnsi="Arial" w:cs="Arial"/>
                <w:b/>
                <w:sz w:val="16"/>
                <w:szCs w:val="16"/>
                <w:lang w:val="es-ES"/>
              </w:rPr>
              <w:t>Secretaría de Educación</w:t>
            </w:r>
            <w:r>
              <w:rPr>
                <w:rFonts w:ascii="Arial" w:hAnsi="Arial" w:cs="Arial"/>
                <w:b/>
                <w:sz w:val="16"/>
                <w:szCs w:val="16"/>
                <w:lang w:val="es-ES"/>
              </w:rPr>
              <w:t xml:space="preserve"> y Cultura</w:t>
            </w:r>
          </w:p>
        </w:tc>
        <w:tc>
          <w:tcPr>
            <w:tcW w:w="997" w:type="dxa"/>
            <w:tcBorders>
              <w:top w:val="single" w:sz="4" w:space="0" w:color="auto"/>
              <w:left w:val="nil"/>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p>
        </w:tc>
        <w:tc>
          <w:tcPr>
            <w:tcW w:w="1417" w:type="dxa"/>
            <w:tcBorders>
              <w:top w:val="single" w:sz="4" w:space="0" w:color="auto"/>
              <w:left w:val="nil"/>
              <w:bottom w:val="single" w:sz="4" w:space="0" w:color="auto"/>
              <w:right w:val="nil"/>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p>
        </w:tc>
        <w:tc>
          <w:tcPr>
            <w:tcW w:w="1271" w:type="dxa"/>
            <w:tcBorders>
              <w:top w:val="single" w:sz="4" w:space="0" w:color="auto"/>
              <w:left w:val="nil"/>
              <w:bottom w:val="single" w:sz="4" w:space="0" w:color="auto"/>
              <w:right w:val="nil"/>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33429" w:rsidRPr="005A4D94" w:rsidRDefault="00D33429" w:rsidP="00D33429">
            <w:pPr>
              <w:spacing w:beforeLines="20" w:before="48" w:afterLines="20" w:after="48" w:line="240" w:lineRule="auto"/>
              <w:jc w:val="right"/>
              <w:rPr>
                <w:rFonts w:ascii="Arial" w:hAnsi="Arial" w:cs="Arial"/>
                <w:sz w:val="16"/>
                <w:szCs w:val="16"/>
                <w:lang w:val="es-ES"/>
              </w:rPr>
            </w:pPr>
          </w:p>
        </w:tc>
      </w:tr>
      <w:tr w:rsidR="00D33429" w:rsidRPr="00362990" w:rsidTr="00D33429">
        <w:trPr>
          <w:trHeight w:val="283"/>
          <w:jc w:val="center"/>
        </w:trPr>
        <w:tc>
          <w:tcPr>
            <w:tcW w:w="4107" w:type="dxa"/>
            <w:tcBorders>
              <w:top w:val="single" w:sz="4" w:space="0" w:color="auto"/>
            </w:tcBorders>
            <w:shd w:val="clear" w:color="auto" w:fill="auto"/>
            <w:vAlign w:val="center"/>
            <w:hideMark/>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Programa Especial de Financiamiento a la Vivienda para el Magisterio del Estado de Colima. (FOVIM)</w:t>
            </w:r>
          </w:p>
        </w:tc>
        <w:tc>
          <w:tcPr>
            <w:tcW w:w="997" w:type="dxa"/>
            <w:tcBorders>
              <w:top w:val="single" w:sz="4" w:space="0" w:color="auto"/>
            </w:tcBorders>
            <w:shd w:val="clear" w:color="auto" w:fill="auto"/>
            <w:vAlign w:val="center"/>
          </w:tcPr>
          <w:p w:rsidR="00D33429" w:rsidRPr="007378E8" w:rsidRDefault="00D33429" w:rsidP="00D33429">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100008895</w:t>
            </w:r>
          </w:p>
        </w:tc>
        <w:tc>
          <w:tcPr>
            <w:tcW w:w="1417" w:type="dxa"/>
            <w:tcBorders>
              <w:top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SCOTIABANK</w:t>
            </w:r>
          </w:p>
        </w:tc>
        <w:tc>
          <w:tcPr>
            <w:tcW w:w="1271" w:type="dxa"/>
            <w:tcBorders>
              <w:top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3,244,995.83</w:t>
            </w:r>
          </w:p>
        </w:tc>
        <w:tc>
          <w:tcPr>
            <w:tcW w:w="1275" w:type="dxa"/>
            <w:tcBorders>
              <w:top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0</w:t>
            </w:r>
          </w:p>
        </w:tc>
      </w:tr>
      <w:tr w:rsidR="00D33429" w:rsidRPr="00362990" w:rsidTr="00D33429">
        <w:trPr>
          <w:trHeight w:val="283"/>
          <w:jc w:val="center"/>
        </w:trPr>
        <w:tc>
          <w:tcPr>
            <w:tcW w:w="4107" w:type="dxa"/>
            <w:shd w:val="clear" w:color="auto" w:fill="auto"/>
            <w:vAlign w:val="center"/>
            <w:hideMark/>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Proyecto "Tecnologías Educativas y de la Información para el Personal al Servicio de la Educación"</w:t>
            </w:r>
          </w:p>
        </w:tc>
        <w:tc>
          <w:tcPr>
            <w:tcW w:w="997" w:type="dxa"/>
            <w:shd w:val="clear" w:color="auto" w:fill="auto"/>
            <w:vAlign w:val="center"/>
          </w:tcPr>
          <w:p w:rsidR="00D33429" w:rsidRPr="007378E8" w:rsidRDefault="00D33429" w:rsidP="00D33429">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106586-4</w:t>
            </w:r>
          </w:p>
        </w:tc>
        <w:tc>
          <w:tcPr>
            <w:tcW w:w="1417" w:type="dxa"/>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271" w:type="dxa"/>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9,572,183.47</w:t>
            </w:r>
          </w:p>
        </w:tc>
        <w:tc>
          <w:tcPr>
            <w:tcW w:w="1275" w:type="dxa"/>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0</w:t>
            </w:r>
          </w:p>
        </w:tc>
      </w:tr>
      <w:tr w:rsidR="00D33429" w:rsidRPr="00362990" w:rsidTr="00D33429">
        <w:trPr>
          <w:trHeight w:val="283"/>
          <w:jc w:val="center"/>
        </w:trPr>
        <w:tc>
          <w:tcPr>
            <w:tcW w:w="4107" w:type="dxa"/>
            <w:tcBorders>
              <w:bottom w:val="single" w:sz="4" w:space="0" w:color="auto"/>
            </w:tcBorders>
            <w:shd w:val="clear" w:color="auto" w:fill="auto"/>
            <w:vAlign w:val="center"/>
            <w:hideMark/>
          </w:tcPr>
          <w:p w:rsidR="00D33429" w:rsidRPr="00362990" w:rsidRDefault="00D33429" w:rsidP="00D33429">
            <w:pPr>
              <w:spacing w:beforeLines="20" w:before="48" w:afterLines="20" w:after="48" w:line="240" w:lineRule="auto"/>
              <w:rPr>
                <w:rFonts w:ascii="Arial" w:hAnsi="Arial" w:cs="Arial"/>
                <w:sz w:val="16"/>
                <w:szCs w:val="16"/>
                <w:lang w:val="es-ES"/>
              </w:rPr>
            </w:pPr>
            <w:r w:rsidRPr="00362990">
              <w:rPr>
                <w:rFonts w:ascii="Arial" w:hAnsi="Arial" w:cs="Arial"/>
                <w:sz w:val="16"/>
                <w:szCs w:val="16"/>
                <w:lang w:val="es-ES"/>
              </w:rPr>
              <w:t>Proyecto "Tecnologías Educativas y de la Información para el Personal al Servicio de la Educación"</w:t>
            </w:r>
          </w:p>
        </w:tc>
        <w:tc>
          <w:tcPr>
            <w:tcW w:w="997" w:type="dxa"/>
            <w:tcBorders>
              <w:bottom w:val="single" w:sz="4" w:space="0" w:color="auto"/>
            </w:tcBorders>
            <w:shd w:val="clear" w:color="auto" w:fill="auto"/>
            <w:vAlign w:val="center"/>
          </w:tcPr>
          <w:p w:rsidR="00D33429" w:rsidRPr="007378E8" w:rsidRDefault="00D33429" w:rsidP="00D33429">
            <w:pPr>
              <w:spacing w:beforeLines="20" w:before="48" w:afterLines="20" w:after="48" w:line="240" w:lineRule="auto"/>
              <w:jc w:val="center"/>
              <w:rPr>
                <w:rFonts w:ascii="Arial" w:hAnsi="Arial" w:cs="Arial"/>
                <w:sz w:val="14"/>
                <w:szCs w:val="16"/>
                <w:lang w:val="es-ES"/>
              </w:rPr>
            </w:pPr>
            <w:r w:rsidRPr="007378E8">
              <w:rPr>
                <w:rFonts w:ascii="Arial" w:hAnsi="Arial" w:cs="Arial"/>
                <w:sz w:val="14"/>
                <w:szCs w:val="16"/>
                <w:lang w:val="es-ES"/>
              </w:rPr>
              <w:t>7536537012</w:t>
            </w:r>
          </w:p>
        </w:tc>
        <w:tc>
          <w:tcPr>
            <w:tcW w:w="1417" w:type="dxa"/>
            <w:tcBorders>
              <w:bottom w:val="single" w:sz="4" w:space="0" w:color="auto"/>
            </w:tcBorders>
            <w:shd w:val="clear" w:color="auto" w:fill="auto"/>
            <w:vAlign w:val="center"/>
          </w:tcPr>
          <w:p w:rsidR="00D33429" w:rsidRPr="00362990" w:rsidRDefault="00D33429" w:rsidP="00D33429">
            <w:pPr>
              <w:spacing w:beforeLines="20" w:before="48" w:afterLines="20" w:after="48" w:line="240" w:lineRule="auto"/>
              <w:jc w:val="center"/>
              <w:rPr>
                <w:rFonts w:ascii="Arial" w:hAnsi="Arial" w:cs="Arial"/>
                <w:sz w:val="16"/>
                <w:szCs w:val="16"/>
                <w:lang w:val="es-ES"/>
              </w:rPr>
            </w:pPr>
            <w:r w:rsidRPr="00362990">
              <w:rPr>
                <w:rFonts w:ascii="Arial" w:hAnsi="Arial" w:cs="Arial"/>
                <w:sz w:val="16"/>
                <w:szCs w:val="16"/>
                <w:lang w:val="es-ES"/>
              </w:rPr>
              <w:t>BANAMEX</w:t>
            </w:r>
          </w:p>
        </w:tc>
        <w:tc>
          <w:tcPr>
            <w:tcW w:w="1271" w:type="dxa"/>
            <w:tcBorders>
              <w:bottom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8,083.34</w:t>
            </w:r>
          </w:p>
        </w:tc>
        <w:tc>
          <w:tcPr>
            <w:tcW w:w="1275" w:type="dxa"/>
            <w:tcBorders>
              <w:bottom w:val="single" w:sz="4" w:space="0" w:color="auto"/>
            </w:tcBorders>
            <w:shd w:val="clear" w:color="auto" w:fill="auto"/>
            <w:noWrap/>
            <w:vAlign w:val="center"/>
          </w:tcPr>
          <w:p w:rsidR="00D33429" w:rsidRPr="00362990" w:rsidRDefault="00D33429" w:rsidP="00D33429">
            <w:pPr>
              <w:spacing w:beforeLines="20" w:before="48" w:afterLines="20" w:after="48" w:line="240" w:lineRule="auto"/>
              <w:jc w:val="right"/>
              <w:rPr>
                <w:rFonts w:ascii="Arial" w:hAnsi="Arial" w:cs="Arial"/>
                <w:sz w:val="16"/>
                <w:szCs w:val="16"/>
                <w:lang w:val="es-ES"/>
              </w:rPr>
            </w:pPr>
            <w:r>
              <w:rPr>
                <w:rFonts w:ascii="Arial" w:hAnsi="Arial" w:cs="Arial"/>
                <w:sz w:val="16"/>
                <w:szCs w:val="16"/>
                <w:lang w:val="es-ES"/>
              </w:rPr>
              <w:t>0</w:t>
            </w:r>
          </w:p>
        </w:tc>
      </w:tr>
    </w:tbl>
    <w:p w:rsidR="00D33429"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18" w:name="_Toc526757473"/>
      <w:bookmarkStart w:id="119" w:name="_Toc22021915"/>
      <w:bookmarkStart w:id="120" w:name="_Toc22983179"/>
      <w:r w:rsidRPr="003203AD">
        <w:rPr>
          <w:rFonts w:ascii="Arial" w:eastAsia="Times New Roman" w:hAnsi="Arial" w:cs="Arial"/>
          <w:b/>
          <w:lang w:val="es-ES"/>
        </w:rPr>
        <w:t>CAPÍTULO V</w:t>
      </w:r>
      <w:bookmarkEnd w:id="118"/>
      <w:r w:rsidRPr="003203AD">
        <w:rPr>
          <w:rFonts w:ascii="Arial" w:eastAsia="Times New Roman" w:hAnsi="Arial" w:cs="Arial"/>
          <w:b/>
          <w:lang w:val="es-ES"/>
        </w:rPr>
        <w:t>I</w:t>
      </w:r>
      <w:bookmarkEnd w:id="119"/>
      <w:bookmarkEnd w:id="120"/>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21" w:name="_Toc526757474"/>
      <w:bookmarkStart w:id="122" w:name="_Toc22021916"/>
      <w:bookmarkStart w:id="123" w:name="_Toc22983180"/>
      <w:r w:rsidRPr="003203AD">
        <w:rPr>
          <w:rFonts w:ascii="Arial" w:eastAsia="Times New Roman" w:hAnsi="Arial" w:cs="Arial"/>
          <w:b/>
          <w:lang w:val="es-ES"/>
        </w:rPr>
        <w:t xml:space="preserve">DE LAS ASOCIACIONES PÚBLICO-PRIVADAS E </w:t>
      </w:r>
      <w:r w:rsidRPr="003203AD">
        <w:rPr>
          <w:rFonts w:ascii="Arial" w:eastAsia="Times New Roman" w:hAnsi="Arial" w:cs="Arial"/>
          <w:b/>
          <w:lang w:val="es-ES"/>
        </w:rPr>
        <w:br/>
        <w:t>INVERSIÓN PÚBLICA PLURIANUAL</w:t>
      </w:r>
      <w:bookmarkEnd w:id="121"/>
      <w:bookmarkEnd w:id="122"/>
      <w:bookmarkEnd w:id="123"/>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b/>
          <w:u w:val="single"/>
          <w:lang w:val="es-ES"/>
        </w:rPr>
      </w:pPr>
      <w:r w:rsidRPr="003203AD">
        <w:rPr>
          <w:rFonts w:ascii="Arial" w:hAnsi="Arial" w:cs="Arial"/>
          <w:b/>
          <w:lang w:val="es-ES"/>
        </w:rPr>
        <w:t xml:space="preserve">Artículo </w:t>
      </w:r>
      <w:r>
        <w:rPr>
          <w:rFonts w:ascii="Arial" w:hAnsi="Arial" w:cs="Arial"/>
          <w:b/>
          <w:lang w:val="es-ES"/>
        </w:rPr>
        <w:t>31</w:t>
      </w:r>
      <w:r w:rsidRPr="003203AD">
        <w:rPr>
          <w:rFonts w:ascii="Arial" w:hAnsi="Arial" w:cs="Arial"/>
          <w:lang w:val="es-ES"/>
        </w:rPr>
        <w:t>.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Estado y sus municipios.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Los proyectos de Asociación Público-Privada deberán estar plenamente justificados, especificar el beneficio social que se busca obtener y demostrar su ventaja financiera frente a otras formas de financiamiento y ser congruentes con los objetivos del Plan Estatal.</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El gasto público contemplado para los proyectos de Asociación Público-Privada se ajustará a las disposiciones de la Constitución Política del Estado Libre y Soberano de Colima, de la Ley de Disciplina Financiera, de la Ley de Presupuesto, Ley de </w:t>
      </w:r>
      <w:r w:rsidRPr="003203AD">
        <w:rPr>
          <w:rFonts w:ascii="Arial" w:hAnsi="Arial" w:cs="Arial"/>
          <w:lang w:val="es-ES"/>
        </w:rPr>
        <w:lastRenderedPageBreak/>
        <w:t>Asociaciones Público Privadas del Estado de Colima y las demás que resulten aplicables.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Los compromisos presupuestarios futuros que en su caso llegaren a originar los proyectos de Asociación Público-Privada que se prevea iniciar, acumulados o aquellos de los proyectos que ya hubieran iniciado algún procedimiento de contratación o que ya estuvieran operando, serán acordes con las posibilidades agregadas de gasto y de financiamiento del sector público estatal. </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1254A2">
        <w:rPr>
          <w:rFonts w:ascii="Arial" w:hAnsi="Arial" w:cs="Arial"/>
          <w:lang w:val="es-ES"/>
        </w:rPr>
        <w:t>Para el Ejercicio Fiscal 2022, no hay asignación presupuestal para el financiamiento de proyectos de Asociación Público-Privada, suscritos entre instancias del Sector Público de Gobierno del Estado con el Sector Privado.</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32</w:t>
      </w:r>
      <w:r w:rsidRPr="003203AD">
        <w:rPr>
          <w:rFonts w:ascii="Arial" w:hAnsi="Arial" w:cs="Arial"/>
          <w:lang w:val="es-ES"/>
        </w:rPr>
        <w:t>. Para el Ejercicio Fiscal 202</w:t>
      </w:r>
      <w:r>
        <w:rPr>
          <w:rFonts w:ascii="Arial" w:hAnsi="Arial" w:cs="Arial"/>
          <w:lang w:val="es-ES"/>
        </w:rPr>
        <w:t>2</w:t>
      </w:r>
      <w:r w:rsidRPr="003203AD">
        <w:rPr>
          <w:rFonts w:ascii="Arial" w:hAnsi="Arial" w:cs="Arial"/>
          <w:lang w:val="es-ES"/>
        </w:rPr>
        <w:t xml:space="preserve">, </w:t>
      </w:r>
      <w:r>
        <w:rPr>
          <w:rFonts w:ascii="Arial" w:hAnsi="Arial" w:cs="Arial"/>
          <w:lang w:val="es-ES"/>
        </w:rPr>
        <w:t xml:space="preserve">no hay </w:t>
      </w:r>
      <w:r w:rsidRPr="003203AD">
        <w:rPr>
          <w:rFonts w:ascii="Arial" w:hAnsi="Arial" w:cs="Arial"/>
          <w:lang w:val="es-ES"/>
        </w:rPr>
        <w:t>asignación presupuestal para obligaciones contractuales de inversión pública plurianual, de inversión en obra pública, adquisiciones, arrendamientos y servicios</w:t>
      </w:r>
      <w:r>
        <w:rPr>
          <w:rFonts w:ascii="Arial" w:hAnsi="Arial" w:cs="Arial"/>
          <w:lang w:val="es-ES"/>
        </w:rPr>
        <w:t>.</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p w:rsidR="00D33429" w:rsidRDefault="00D33429" w:rsidP="00D33429">
      <w:pPr>
        <w:spacing w:after="0" w:line="240" w:lineRule="auto"/>
        <w:jc w:val="both"/>
        <w:rPr>
          <w:rFonts w:ascii="Arial" w:hAnsi="Arial" w:cs="Arial"/>
          <w:lang w:val="es-ES"/>
        </w:rPr>
      </w:pPr>
      <w:r w:rsidRPr="00090902">
        <w:rPr>
          <w:rFonts w:ascii="Arial" w:hAnsi="Arial" w:cs="Arial"/>
          <w:b/>
          <w:lang w:val="es-ES"/>
        </w:rPr>
        <w:t>Artículo 3</w:t>
      </w:r>
      <w:r>
        <w:rPr>
          <w:rFonts w:ascii="Arial" w:hAnsi="Arial" w:cs="Arial"/>
          <w:b/>
          <w:lang w:val="es-ES"/>
        </w:rPr>
        <w:t>3</w:t>
      </w:r>
      <w:r w:rsidRPr="00090902">
        <w:rPr>
          <w:rFonts w:ascii="Arial" w:hAnsi="Arial" w:cs="Arial"/>
          <w:lang w:val="es-ES"/>
        </w:rPr>
        <w:t xml:space="preserve">. La asignación presupuestaria para </w:t>
      </w:r>
      <w:r>
        <w:rPr>
          <w:rFonts w:ascii="Arial" w:hAnsi="Arial" w:cs="Arial"/>
          <w:lang w:val="es-ES"/>
        </w:rPr>
        <w:t>infraestructura pública</w:t>
      </w:r>
      <w:r w:rsidRPr="00090902">
        <w:rPr>
          <w:rFonts w:ascii="Arial" w:hAnsi="Arial" w:cs="Arial"/>
          <w:lang w:val="es-ES"/>
        </w:rPr>
        <w:t xml:space="preserve"> del Ejercicio Fiscal 202</w:t>
      </w:r>
      <w:r>
        <w:rPr>
          <w:rFonts w:ascii="Arial" w:hAnsi="Arial" w:cs="Arial"/>
          <w:lang w:val="es-ES"/>
        </w:rPr>
        <w:t>2</w:t>
      </w:r>
      <w:r w:rsidRPr="00090902">
        <w:rPr>
          <w:rFonts w:ascii="Arial" w:hAnsi="Arial" w:cs="Arial"/>
          <w:lang w:val="es-ES"/>
        </w:rPr>
        <w:t xml:space="preserve"> es de</w:t>
      </w:r>
      <w:r>
        <w:rPr>
          <w:rFonts w:ascii="Arial" w:hAnsi="Arial" w:cs="Arial"/>
          <w:lang w:val="es-ES"/>
        </w:rPr>
        <w:t xml:space="preserve"> </w:t>
      </w:r>
      <w:r w:rsidRPr="00B01D0E">
        <w:rPr>
          <w:rFonts w:ascii="Arial" w:hAnsi="Arial" w:cs="Arial"/>
          <w:b/>
          <w:bCs/>
          <w:lang w:val="es-ES"/>
        </w:rPr>
        <w:t>$93,647,022</w:t>
      </w:r>
      <w:r>
        <w:rPr>
          <w:rFonts w:ascii="Arial" w:hAnsi="Arial" w:cs="Arial"/>
          <w:b/>
          <w:color w:val="FF0000"/>
          <w:lang w:val="es-ES"/>
        </w:rPr>
        <w:t xml:space="preserve"> </w:t>
      </w:r>
      <w:r w:rsidRPr="00B01D0E">
        <w:rPr>
          <w:rFonts w:ascii="Arial" w:hAnsi="Arial" w:cs="Arial"/>
          <w:bCs/>
          <w:lang w:val="es-ES"/>
        </w:rPr>
        <w:t>(</w:t>
      </w:r>
      <w:r>
        <w:rPr>
          <w:rFonts w:ascii="Arial" w:hAnsi="Arial" w:cs="Arial"/>
          <w:bCs/>
          <w:lang w:val="es-ES"/>
        </w:rPr>
        <w:t>Noventa y Tres Millones Seiscientos Cuarenta y Siete Mil Veintidós Pesos</w:t>
      </w:r>
      <w:r w:rsidRPr="00B01D0E">
        <w:rPr>
          <w:rFonts w:ascii="Arial" w:hAnsi="Arial" w:cs="Arial"/>
          <w:bCs/>
          <w:lang w:val="es-ES"/>
        </w:rPr>
        <w:t>).</w:t>
      </w:r>
    </w:p>
    <w:p w:rsidR="00D33429" w:rsidRDefault="00D33429" w:rsidP="00D33429">
      <w:pPr>
        <w:spacing w:after="0" w:line="240" w:lineRule="auto"/>
        <w:jc w:val="both"/>
        <w:rPr>
          <w:rFonts w:ascii="Arial" w:hAnsi="Arial" w:cs="Arial"/>
          <w:lang w:val="es-ES"/>
        </w:rPr>
      </w:pPr>
    </w:p>
    <w:p w:rsidR="00D33429" w:rsidRPr="00090902" w:rsidRDefault="00D33429" w:rsidP="00D33429">
      <w:pPr>
        <w:spacing w:after="0" w:line="240" w:lineRule="auto"/>
        <w:jc w:val="both"/>
        <w:rPr>
          <w:rFonts w:ascii="Arial" w:hAnsi="Arial" w:cs="Arial"/>
          <w:lang w:val="es-ES"/>
        </w:rPr>
      </w:pPr>
      <w:r>
        <w:rPr>
          <w:rFonts w:ascii="Arial" w:hAnsi="Arial" w:cs="Arial"/>
          <w:lang w:val="es-ES"/>
        </w:rPr>
        <w:t xml:space="preserve">Para el ejercicio de los recursos asignados a Obra Pública, </w:t>
      </w:r>
      <w:r w:rsidRPr="00090902">
        <w:rPr>
          <w:rFonts w:ascii="Arial" w:hAnsi="Arial" w:cs="Arial"/>
          <w:lang w:val="es-ES"/>
        </w:rPr>
        <w:t xml:space="preserve">las Dependencias de la Administración Pública Centralizada y Entidades de la Administración Pública Paraestatal, </w:t>
      </w:r>
      <w:r>
        <w:rPr>
          <w:rFonts w:ascii="Arial" w:hAnsi="Arial" w:cs="Arial"/>
          <w:lang w:val="es-ES"/>
        </w:rPr>
        <w:t xml:space="preserve">deberán </w:t>
      </w:r>
      <w:r w:rsidRPr="00090902">
        <w:rPr>
          <w:rFonts w:ascii="Arial" w:hAnsi="Arial" w:cs="Arial"/>
          <w:lang w:val="es-ES"/>
        </w:rPr>
        <w:t>observar lo siguiente:</w:t>
      </w:r>
    </w:p>
    <w:p w:rsidR="00D33429" w:rsidRPr="00090902" w:rsidRDefault="00D33429" w:rsidP="00D33429">
      <w:pPr>
        <w:spacing w:after="0" w:line="240" w:lineRule="auto"/>
        <w:jc w:val="both"/>
        <w:rPr>
          <w:rFonts w:ascii="Arial" w:hAnsi="Arial" w:cs="Arial"/>
          <w:lang w:val="es-ES"/>
        </w:rPr>
      </w:pPr>
    </w:p>
    <w:p w:rsidR="00D33429" w:rsidRPr="00090902" w:rsidRDefault="00D33429" w:rsidP="00D33429">
      <w:pPr>
        <w:spacing w:after="0" w:line="240" w:lineRule="auto"/>
        <w:ind w:left="284" w:hanging="284"/>
        <w:jc w:val="both"/>
        <w:rPr>
          <w:rFonts w:ascii="Arial" w:hAnsi="Arial" w:cs="Arial"/>
          <w:lang w:val="es-ES"/>
        </w:rPr>
      </w:pPr>
      <w:r w:rsidRPr="00090902">
        <w:rPr>
          <w:rFonts w:ascii="Arial" w:hAnsi="Arial" w:cs="Arial"/>
          <w:lang w:val="es-ES"/>
        </w:rPr>
        <w:t>I.</w:t>
      </w:r>
      <w:r w:rsidRPr="00090902">
        <w:rPr>
          <w:rFonts w:ascii="Arial" w:hAnsi="Arial" w:cs="Arial"/>
          <w:lang w:val="es-ES"/>
        </w:rPr>
        <w:tab/>
        <w:t>Dar prioridad a la terminación de los proyectos en proceso de ejecución de las obras vinculadas con la prestación de servicios públicos, especialmente a aquellos que están orientados a promover el desarrollo social;</w:t>
      </w:r>
    </w:p>
    <w:p w:rsidR="00D33429" w:rsidRPr="00090902" w:rsidRDefault="00D33429" w:rsidP="00D33429">
      <w:pPr>
        <w:spacing w:after="0" w:line="240" w:lineRule="auto"/>
        <w:ind w:left="284" w:hanging="284"/>
        <w:jc w:val="both"/>
        <w:rPr>
          <w:rFonts w:ascii="Arial" w:hAnsi="Arial" w:cs="Arial"/>
          <w:lang w:val="es-ES"/>
        </w:rPr>
      </w:pPr>
      <w:r w:rsidRPr="00090902">
        <w:rPr>
          <w:rFonts w:ascii="Arial" w:hAnsi="Arial" w:cs="Arial"/>
          <w:lang w:val="es-ES"/>
        </w:rPr>
        <w:t>II. La asignación de recursos a nuevos proyectos se fundamentará en criterios que garanticen los servicios de educación, salud y asistencia social, seguridad pública y procuración de justicia, combate a la pobreza, desarrollo municipal e infraestructura básica urbana y rural, considerando a la población beneficiada y su relación costo–beneficio;</w:t>
      </w:r>
    </w:p>
    <w:p w:rsidR="00D33429" w:rsidRPr="00090902" w:rsidRDefault="00D33429" w:rsidP="00D33429">
      <w:pPr>
        <w:spacing w:after="0" w:line="240" w:lineRule="auto"/>
        <w:ind w:left="284" w:hanging="284"/>
        <w:jc w:val="both"/>
        <w:rPr>
          <w:rFonts w:ascii="Arial" w:hAnsi="Arial" w:cs="Arial"/>
          <w:lang w:val="es-ES"/>
        </w:rPr>
      </w:pPr>
      <w:r w:rsidRPr="00090902">
        <w:rPr>
          <w:rFonts w:ascii="Arial" w:hAnsi="Arial" w:cs="Arial"/>
          <w:lang w:val="es-ES"/>
        </w:rPr>
        <w:t>III. Sólo se podrán iniciar nuevos proyectos cuando estén asociados al cumplimiento de los objetivos y metas del Plan Estatal. Estos proyectos podrán iniciarse cuando se tenga garantizada la disponibilidad de terrenos, así como los recursos técnicos y financieros para su terminación y operación, mantenimiento y conservación;</w:t>
      </w:r>
    </w:p>
    <w:p w:rsidR="00D33429" w:rsidRPr="00090902" w:rsidRDefault="00D33429" w:rsidP="00D33429">
      <w:pPr>
        <w:spacing w:after="0" w:line="240" w:lineRule="auto"/>
        <w:ind w:left="284" w:hanging="284"/>
        <w:jc w:val="both"/>
        <w:rPr>
          <w:rFonts w:ascii="Arial" w:hAnsi="Arial" w:cs="Arial"/>
          <w:lang w:val="es-ES"/>
        </w:rPr>
      </w:pPr>
      <w:r w:rsidRPr="00090902">
        <w:rPr>
          <w:rFonts w:ascii="Arial" w:hAnsi="Arial" w:cs="Arial"/>
          <w:lang w:val="es-ES"/>
        </w:rPr>
        <w:t>IV. La asignación de recursos para obra pública requerirá la existencia del proyecto ejecutivo y estudio socioeconómico para la contratación de los mismos; las Dependencias de la Administración Pública Centralizada y Entidades de la Administración Pública Paraestatal deberán cumplir con las disposiciones que emita la Secretaría, a efecto de obtener la autorización correspondiente; y</w:t>
      </w:r>
    </w:p>
    <w:p w:rsidR="00D33429" w:rsidRPr="00090902" w:rsidRDefault="00D33429" w:rsidP="00D33429">
      <w:pPr>
        <w:spacing w:after="0" w:line="240" w:lineRule="auto"/>
        <w:ind w:left="284" w:hanging="284"/>
        <w:jc w:val="both"/>
        <w:rPr>
          <w:rFonts w:ascii="Arial" w:hAnsi="Arial" w:cs="Arial"/>
          <w:lang w:val="es-ES"/>
        </w:rPr>
      </w:pPr>
      <w:r w:rsidRPr="00090902">
        <w:rPr>
          <w:rFonts w:ascii="Arial" w:hAnsi="Arial" w:cs="Arial"/>
          <w:lang w:val="es-ES"/>
        </w:rPr>
        <w:lastRenderedPageBreak/>
        <w:t>V. Los proyectos de inversión conjunta con los sectores social y privado, con los gobiernos federal, municipal y los de otras entidades, estimularán la ejecución de obras y proyectos de infraestructura y producción, con apego al marco normativo.</w:t>
      </w:r>
    </w:p>
    <w:p w:rsidR="00D33429" w:rsidRPr="00090902" w:rsidRDefault="00D33429" w:rsidP="00D33429">
      <w:pPr>
        <w:pStyle w:val="Sinespaciado"/>
        <w:rPr>
          <w:rFonts w:ascii="Arial" w:eastAsia="Calibri" w:hAnsi="Arial" w:cs="Arial"/>
          <w:lang w:val="es-ES" w:eastAsia="en-U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34</w:t>
      </w:r>
      <w:r w:rsidRPr="003203AD">
        <w:rPr>
          <w:rFonts w:ascii="Arial" w:hAnsi="Arial" w:cs="Arial"/>
          <w:lang w:val="es-ES"/>
        </w:rPr>
        <w:t>. Se incluye en el capítulo de Inversiones Financieras y Otras Provisiones, una asignación de recursos por un importe de</w:t>
      </w:r>
      <w:r>
        <w:rPr>
          <w:rFonts w:ascii="Arial" w:hAnsi="Arial" w:cs="Arial"/>
          <w:lang w:val="es-ES"/>
        </w:rPr>
        <w:t xml:space="preserve"> </w:t>
      </w:r>
      <w:r w:rsidRPr="00B01D0E">
        <w:rPr>
          <w:rFonts w:ascii="Arial" w:hAnsi="Arial" w:cs="Arial"/>
          <w:b/>
          <w:bCs/>
          <w:lang w:val="es-ES"/>
        </w:rPr>
        <w:t>$2,</w:t>
      </w:r>
      <w:r>
        <w:rPr>
          <w:rFonts w:ascii="Arial" w:hAnsi="Arial" w:cs="Arial"/>
          <w:b/>
          <w:bCs/>
          <w:lang w:val="es-ES"/>
        </w:rPr>
        <w:t>8</w:t>
      </w:r>
      <w:r w:rsidRPr="00B01D0E">
        <w:rPr>
          <w:rFonts w:ascii="Arial" w:hAnsi="Arial" w:cs="Arial"/>
          <w:b/>
          <w:bCs/>
          <w:lang w:val="es-ES"/>
        </w:rPr>
        <w:t>00,000</w:t>
      </w:r>
      <w:r>
        <w:rPr>
          <w:rFonts w:ascii="Arial" w:hAnsi="Arial" w:cs="Arial"/>
          <w:lang w:val="es-ES"/>
        </w:rPr>
        <w:t xml:space="preserve"> (Dos Millones Ochocientos Mil Pesos), </w:t>
      </w:r>
      <w:r w:rsidRPr="003203AD">
        <w:rPr>
          <w:rFonts w:ascii="Arial" w:hAnsi="Arial" w:cs="Arial"/>
          <w:lang w:val="es-ES"/>
        </w:rPr>
        <w:t>mismos que se contemplan dentro del concepto de gasto denominado Provisiones para Contingencias y Otras Erogaciones Especiales.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24" w:name="_Toc526757477"/>
      <w:bookmarkStart w:id="125" w:name="_Toc22021920"/>
      <w:bookmarkStart w:id="126" w:name="_Toc22983182"/>
      <w:r w:rsidRPr="003203AD">
        <w:rPr>
          <w:rFonts w:ascii="Arial" w:eastAsia="Times New Roman" w:hAnsi="Arial" w:cs="Arial"/>
          <w:b/>
          <w:lang w:val="es-ES"/>
        </w:rPr>
        <w:t>CAPÍTULO V</w:t>
      </w:r>
      <w:bookmarkEnd w:id="124"/>
      <w:r w:rsidRPr="003203AD">
        <w:rPr>
          <w:rFonts w:ascii="Arial" w:eastAsia="Times New Roman" w:hAnsi="Arial" w:cs="Arial"/>
          <w:b/>
          <w:lang w:val="es-ES"/>
        </w:rPr>
        <w:t>II</w:t>
      </w:r>
      <w:bookmarkEnd w:id="125"/>
      <w:bookmarkEnd w:id="126"/>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27" w:name="_Toc526757478"/>
      <w:bookmarkStart w:id="128" w:name="_Toc22021921"/>
      <w:bookmarkStart w:id="129" w:name="_Toc22983183"/>
      <w:r w:rsidRPr="003203AD">
        <w:rPr>
          <w:rFonts w:ascii="Arial" w:eastAsia="Times New Roman" w:hAnsi="Arial" w:cs="Arial"/>
          <w:b/>
          <w:lang w:val="es-ES"/>
        </w:rPr>
        <w:t>DEL PRESUPUESTO PARTICIPATIVO</w:t>
      </w:r>
      <w:bookmarkEnd w:id="127"/>
      <w:bookmarkEnd w:id="128"/>
      <w:bookmarkEnd w:id="129"/>
    </w:p>
    <w:p w:rsidR="00D33429" w:rsidRPr="003203AD" w:rsidRDefault="00D33429" w:rsidP="00D33429">
      <w:pPr>
        <w:spacing w:after="0" w:line="240" w:lineRule="auto"/>
        <w:jc w:val="both"/>
        <w:rPr>
          <w:rFonts w:ascii="Arial" w:eastAsia="Times New Roman" w:hAnsi="Arial" w:cs="Arial"/>
          <w:lang w:val="es-ES" w:eastAsia="es-ES"/>
        </w:rPr>
      </w:pPr>
    </w:p>
    <w:p w:rsidR="00D33429" w:rsidRDefault="00D33429" w:rsidP="00D33429">
      <w:pPr>
        <w:spacing w:after="0" w:line="240" w:lineRule="auto"/>
        <w:jc w:val="both"/>
        <w:rPr>
          <w:rFonts w:ascii="Arial" w:hAnsi="Arial" w:cs="Arial"/>
        </w:rPr>
      </w:pPr>
      <w:r w:rsidRPr="003203AD">
        <w:rPr>
          <w:rFonts w:ascii="Arial" w:hAnsi="Arial" w:cs="Arial"/>
          <w:b/>
        </w:rPr>
        <w:t xml:space="preserve">Artículo </w:t>
      </w:r>
      <w:r>
        <w:rPr>
          <w:rFonts w:ascii="Arial" w:hAnsi="Arial" w:cs="Arial"/>
          <w:b/>
        </w:rPr>
        <w:t>35</w:t>
      </w:r>
      <w:r w:rsidRPr="003203AD">
        <w:rPr>
          <w:rFonts w:ascii="Arial" w:hAnsi="Arial" w:cs="Arial"/>
        </w:rPr>
        <w:t>. Para el ejercicio fiscal 202</w:t>
      </w:r>
      <w:r>
        <w:rPr>
          <w:rFonts w:ascii="Arial" w:hAnsi="Arial" w:cs="Arial"/>
        </w:rPr>
        <w:t>2</w:t>
      </w:r>
      <w:r w:rsidRPr="003203AD">
        <w:rPr>
          <w:rFonts w:ascii="Arial" w:hAnsi="Arial" w:cs="Arial"/>
        </w:rPr>
        <w:t>, con el propósito impulsar la participación ciudadana, se asignan</w:t>
      </w:r>
      <w:r>
        <w:rPr>
          <w:rFonts w:ascii="Arial" w:hAnsi="Arial" w:cs="Arial"/>
        </w:rPr>
        <w:t xml:space="preserve"> </w:t>
      </w:r>
      <w:r w:rsidRPr="00B01D0E">
        <w:rPr>
          <w:rFonts w:ascii="Arial" w:hAnsi="Arial" w:cs="Arial"/>
          <w:b/>
          <w:bCs/>
        </w:rPr>
        <w:t>$20,827,397</w:t>
      </w:r>
      <w:r w:rsidRPr="007E24C5">
        <w:rPr>
          <w:rFonts w:ascii="Arial" w:hAnsi="Arial" w:cs="Arial"/>
          <w:color w:val="FF0000"/>
        </w:rPr>
        <w:t xml:space="preserve"> </w:t>
      </w:r>
      <w:r w:rsidRPr="00B01D0E">
        <w:rPr>
          <w:rFonts w:ascii="Arial" w:hAnsi="Arial" w:cs="Arial"/>
        </w:rPr>
        <w:t>(</w:t>
      </w:r>
      <w:r>
        <w:rPr>
          <w:rFonts w:ascii="Arial" w:hAnsi="Arial" w:cs="Arial"/>
        </w:rPr>
        <w:t>Veinte Millones Ochocientos Veintisiete Mil Trecientos Noventa y Siete Pesos</w:t>
      </w:r>
      <w:r w:rsidRPr="00B01D0E">
        <w:rPr>
          <w:rFonts w:ascii="Arial" w:hAnsi="Arial" w:cs="Arial"/>
        </w:rPr>
        <w:t xml:space="preserve">) </w:t>
      </w:r>
      <w:r w:rsidRPr="003203AD">
        <w:rPr>
          <w:rFonts w:ascii="Arial" w:hAnsi="Arial" w:cs="Arial"/>
        </w:rPr>
        <w:t>para el Presupuesto Participativo; el cual se integra por:</w:t>
      </w:r>
    </w:p>
    <w:p w:rsidR="00D33429" w:rsidRPr="003203AD" w:rsidRDefault="00D33429" w:rsidP="00D33429">
      <w:pPr>
        <w:spacing w:after="0" w:line="240" w:lineRule="auto"/>
        <w:jc w:val="both"/>
        <w:rPr>
          <w:rFonts w:ascii="Arial" w:hAnsi="Arial" w:cs="Arial"/>
        </w:rPr>
      </w:pPr>
    </w:p>
    <w:p w:rsidR="00D33429" w:rsidRDefault="00D33429" w:rsidP="007748DC">
      <w:pPr>
        <w:pStyle w:val="Prrafodelista"/>
        <w:numPr>
          <w:ilvl w:val="0"/>
          <w:numId w:val="15"/>
        </w:numPr>
        <w:spacing w:after="0" w:line="240" w:lineRule="auto"/>
        <w:ind w:left="567"/>
        <w:contextualSpacing w:val="0"/>
        <w:jc w:val="both"/>
        <w:rPr>
          <w:rFonts w:ascii="Arial" w:hAnsi="Arial" w:cs="Arial"/>
        </w:rPr>
      </w:pPr>
      <w:r w:rsidRPr="003203AD">
        <w:rPr>
          <w:rFonts w:ascii="Arial" w:hAnsi="Arial" w:cs="Arial"/>
        </w:rPr>
        <w:t xml:space="preserve">La asignación presupuestal destinada a financiar los proyectos de las Organizaciones de la Sociedad Civil en términos de lo </w:t>
      </w:r>
      <w:r w:rsidRPr="003203AD">
        <w:rPr>
          <w:rFonts w:ascii="Arial" w:hAnsi="Arial" w:cs="Arial"/>
          <w:lang w:val="es-ES"/>
        </w:rPr>
        <w:t xml:space="preserve">dispuesto en </w:t>
      </w:r>
      <w:r w:rsidRPr="003203AD">
        <w:rPr>
          <w:rFonts w:ascii="Arial" w:hAnsi="Arial" w:cs="Arial"/>
        </w:rPr>
        <w:t xml:space="preserve">el artículo </w:t>
      </w:r>
      <w:r>
        <w:rPr>
          <w:rFonts w:ascii="Arial" w:hAnsi="Arial" w:cs="Arial"/>
        </w:rPr>
        <w:t>37</w:t>
      </w:r>
      <w:r w:rsidRPr="003203AD">
        <w:rPr>
          <w:rFonts w:ascii="Arial" w:hAnsi="Arial" w:cs="Arial"/>
        </w:rPr>
        <w:t>; y</w:t>
      </w:r>
    </w:p>
    <w:p w:rsidR="00D33429" w:rsidRPr="003203AD" w:rsidRDefault="00D33429" w:rsidP="007748DC">
      <w:pPr>
        <w:pStyle w:val="Prrafodelista"/>
        <w:numPr>
          <w:ilvl w:val="0"/>
          <w:numId w:val="15"/>
        </w:numPr>
        <w:spacing w:after="0" w:line="240" w:lineRule="auto"/>
        <w:ind w:left="567"/>
        <w:contextualSpacing w:val="0"/>
        <w:jc w:val="both"/>
        <w:rPr>
          <w:rFonts w:ascii="Arial" w:hAnsi="Arial" w:cs="Arial"/>
          <w:lang w:val="es-ES"/>
        </w:rPr>
      </w:pPr>
      <w:r w:rsidRPr="003203AD">
        <w:rPr>
          <w:rFonts w:ascii="Arial" w:hAnsi="Arial" w:cs="Arial"/>
        </w:rPr>
        <w:t xml:space="preserve">La asignación presupuestal destinada a financiar los proyectos de las </w:t>
      </w:r>
      <w:r w:rsidRPr="003203AD">
        <w:rPr>
          <w:rFonts w:ascii="Arial" w:hAnsi="Arial" w:cs="Arial"/>
          <w:lang w:val="es-ES"/>
        </w:rPr>
        <w:t>Instituciones de Asistencia Privada</w:t>
      </w:r>
      <w:r w:rsidRPr="003203AD">
        <w:rPr>
          <w:rFonts w:ascii="Arial" w:hAnsi="Arial" w:cs="Arial"/>
        </w:rPr>
        <w:t xml:space="preserve"> en términos de lo </w:t>
      </w:r>
      <w:r w:rsidRPr="003203AD">
        <w:rPr>
          <w:rFonts w:ascii="Arial" w:hAnsi="Arial" w:cs="Arial"/>
          <w:lang w:val="es-ES"/>
        </w:rPr>
        <w:t xml:space="preserve">dispuesto en </w:t>
      </w:r>
      <w:r w:rsidRPr="003203AD">
        <w:rPr>
          <w:rFonts w:ascii="Arial" w:hAnsi="Arial" w:cs="Arial"/>
        </w:rPr>
        <w:t xml:space="preserve">el artículo </w:t>
      </w:r>
      <w:r>
        <w:rPr>
          <w:rFonts w:ascii="Arial" w:hAnsi="Arial" w:cs="Arial"/>
        </w:rPr>
        <w:t>38</w:t>
      </w:r>
      <w:r w:rsidRPr="003203AD">
        <w:rPr>
          <w:rFonts w:ascii="Arial" w:hAnsi="Arial" w:cs="Arial"/>
        </w:rPr>
        <w:t>.</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36</w:t>
      </w:r>
      <w:r w:rsidRPr="003203AD">
        <w:rPr>
          <w:rFonts w:ascii="Arial" w:hAnsi="Arial" w:cs="Arial"/>
          <w:lang w:val="es-ES"/>
        </w:rPr>
        <w:t>. En el Ejercicio Fiscal 202</w:t>
      </w:r>
      <w:r>
        <w:rPr>
          <w:rFonts w:ascii="Arial" w:hAnsi="Arial" w:cs="Arial"/>
          <w:lang w:val="es-ES"/>
        </w:rPr>
        <w:t>2</w:t>
      </w:r>
      <w:r w:rsidRPr="003203AD">
        <w:rPr>
          <w:rFonts w:ascii="Arial" w:hAnsi="Arial" w:cs="Arial"/>
          <w:lang w:val="es-ES"/>
        </w:rPr>
        <w:t xml:space="preserve"> para las Organizaciones de la Sociedad Civil, se asignan las siguientes cantidades: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30" w:name="_Toc526757479"/>
      <w:bookmarkStart w:id="131" w:name="_Toc22021922"/>
      <w:bookmarkStart w:id="132" w:name="_Toc22983184"/>
      <w:bookmarkStart w:id="133" w:name="_Toc522869262"/>
      <w:r w:rsidRPr="003203AD">
        <w:rPr>
          <w:rFonts w:ascii="Arial" w:eastAsia="Times New Roman" w:hAnsi="Arial" w:cs="Arial"/>
          <w:b/>
          <w:lang w:val="es-ES"/>
        </w:rPr>
        <w:t xml:space="preserve">Tabla </w:t>
      </w:r>
      <w:r>
        <w:rPr>
          <w:rFonts w:ascii="Arial" w:eastAsia="Times New Roman" w:hAnsi="Arial" w:cs="Arial"/>
          <w:b/>
          <w:lang w:val="es-ES"/>
        </w:rPr>
        <w:t>25</w:t>
      </w:r>
      <w:r w:rsidRPr="003203AD">
        <w:rPr>
          <w:rFonts w:ascii="Arial" w:eastAsia="Times New Roman" w:hAnsi="Arial" w:cs="Arial"/>
          <w:b/>
          <w:lang w:val="es-ES"/>
        </w:rPr>
        <w:t>. Asignaciones a Organizaciones de la Sociedad Civil</w:t>
      </w:r>
      <w:bookmarkEnd w:id="130"/>
      <w:bookmarkEnd w:id="131"/>
      <w:bookmarkEnd w:id="132"/>
      <w:bookmarkEnd w:id="133"/>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237"/>
        <w:gridCol w:w="1559"/>
      </w:tblGrid>
      <w:tr w:rsidR="00D33429" w:rsidRPr="00C136CD" w:rsidTr="00D33429">
        <w:trPr>
          <w:trHeight w:val="283"/>
        </w:trPr>
        <w:tc>
          <w:tcPr>
            <w:tcW w:w="851" w:type="dxa"/>
            <w:noWrap/>
            <w:vAlign w:val="center"/>
            <w:hideMark/>
          </w:tcPr>
          <w:p w:rsidR="00D33429" w:rsidRPr="00C136CD" w:rsidRDefault="00D33429" w:rsidP="00D33429">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Partida</w:t>
            </w:r>
          </w:p>
        </w:tc>
        <w:tc>
          <w:tcPr>
            <w:tcW w:w="6237" w:type="dxa"/>
            <w:vAlign w:val="center"/>
            <w:hideMark/>
          </w:tcPr>
          <w:p w:rsidR="00D33429" w:rsidRPr="00C136CD" w:rsidRDefault="00D33429" w:rsidP="00D33429">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Concepto</w:t>
            </w:r>
          </w:p>
        </w:tc>
        <w:tc>
          <w:tcPr>
            <w:tcW w:w="1559" w:type="dxa"/>
            <w:vAlign w:val="center"/>
            <w:hideMark/>
          </w:tcPr>
          <w:p w:rsidR="00D33429" w:rsidRPr="00C136CD" w:rsidRDefault="00D33429" w:rsidP="00D33429">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Asignación Presupuestal</w:t>
            </w:r>
          </w:p>
        </w:tc>
      </w:tr>
      <w:tr w:rsidR="00D33429" w:rsidRPr="00C136CD" w:rsidTr="00D33429">
        <w:trPr>
          <w:trHeight w:val="283"/>
        </w:trPr>
        <w:tc>
          <w:tcPr>
            <w:tcW w:w="851" w:type="dxa"/>
            <w:noWrap/>
            <w:vAlign w:val="center"/>
          </w:tcPr>
          <w:p w:rsidR="00D33429" w:rsidRPr="00C136CD" w:rsidRDefault="00D33429" w:rsidP="00D33429">
            <w:pPr>
              <w:spacing w:before="20" w:after="20" w:line="240" w:lineRule="auto"/>
              <w:jc w:val="center"/>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44503</w:t>
            </w:r>
          </w:p>
        </w:tc>
        <w:tc>
          <w:tcPr>
            <w:tcW w:w="6237" w:type="dxa"/>
            <w:vAlign w:val="center"/>
          </w:tcPr>
          <w:p w:rsidR="00D33429" w:rsidRPr="00C136CD" w:rsidRDefault="00D33429" w:rsidP="00D33429">
            <w:pPr>
              <w:spacing w:before="20" w:after="20" w:line="240" w:lineRule="auto"/>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Ayudas para el Fomento a las Organizaciones de la Sociedad Civil</w:t>
            </w:r>
          </w:p>
        </w:tc>
        <w:tc>
          <w:tcPr>
            <w:tcW w:w="1559" w:type="dxa"/>
            <w:noWrap/>
            <w:vAlign w:val="bottom"/>
          </w:tcPr>
          <w:p w:rsidR="00D33429" w:rsidRPr="00C136CD" w:rsidRDefault="00D33429" w:rsidP="00D33429">
            <w:pPr>
              <w:spacing w:before="20" w:after="20" w:line="240" w:lineRule="auto"/>
              <w:jc w:val="right"/>
              <w:rPr>
                <w:rFonts w:ascii="Arial" w:hAnsi="Arial" w:cs="Arial"/>
                <w:sz w:val="20"/>
                <w:szCs w:val="20"/>
              </w:rPr>
            </w:pPr>
            <w:r w:rsidRPr="00B01D0E">
              <w:rPr>
                <w:rFonts w:ascii="Arial" w:hAnsi="Arial" w:cs="Arial"/>
                <w:sz w:val="20"/>
                <w:szCs w:val="20"/>
              </w:rPr>
              <w:t>5,000,000</w:t>
            </w:r>
          </w:p>
        </w:tc>
      </w:tr>
      <w:tr w:rsidR="00D33429" w:rsidRPr="00C136CD" w:rsidTr="00D33429">
        <w:trPr>
          <w:trHeight w:val="283"/>
        </w:trPr>
        <w:tc>
          <w:tcPr>
            <w:tcW w:w="851" w:type="dxa"/>
            <w:noWrap/>
            <w:vAlign w:val="center"/>
          </w:tcPr>
          <w:p w:rsidR="00D33429" w:rsidRPr="00C136CD" w:rsidRDefault="00D33429" w:rsidP="00D33429">
            <w:pPr>
              <w:spacing w:before="20" w:after="20" w:line="240" w:lineRule="auto"/>
              <w:jc w:val="center"/>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44504</w:t>
            </w:r>
          </w:p>
        </w:tc>
        <w:tc>
          <w:tcPr>
            <w:tcW w:w="6237" w:type="dxa"/>
            <w:vAlign w:val="center"/>
          </w:tcPr>
          <w:p w:rsidR="00D33429" w:rsidRPr="00C136CD" w:rsidRDefault="00D33429" w:rsidP="00D33429">
            <w:pPr>
              <w:spacing w:before="20" w:after="20" w:line="240" w:lineRule="auto"/>
              <w:rPr>
                <w:rFonts w:ascii="Arial" w:eastAsia="Times New Roman" w:hAnsi="Arial" w:cs="Arial"/>
                <w:bCs/>
                <w:sz w:val="20"/>
                <w:szCs w:val="20"/>
                <w:lang w:val="es-ES" w:eastAsia="es-ES"/>
              </w:rPr>
            </w:pPr>
            <w:r w:rsidRPr="00C136CD">
              <w:rPr>
                <w:rFonts w:ascii="Arial" w:eastAsia="Times New Roman" w:hAnsi="Arial" w:cs="Arial"/>
                <w:bCs/>
                <w:sz w:val="20"/>
                <w:szCs w:val="20"/>
                <w:lang w:val="es-ES" w:eastAsia="es-ES"/>
              </w:rPr>
              <w:t>Ayudas extraordinarias a las Organizaciones de la Sociedad Civil</w:t>
            </w:r>
          </w:p>
        </w:tc>
        <w:tc>
          <w:tcPr>
            <w:tcW w:w="1559" w:type="dxa"/>
            <w:noWrap/>
            <w:vAlign w:val="bottom"/>
          </w:tcPr>
          <w:p w:rsidR="00D33429" w:rsidRPr="00C136CD" w:rsidRDefault="00D33429" w:rsidP="00D33429">
            <w:pPr>
              <w:spacing w:before="20" w:after="20" w:line="240" w:lineRule="auto"/>
              <w:jc w:val="right"/>
              <w:rPr>
                <w:rFonts w:ascii="Arial" w:hAnsi="Arial" w:cs="Arial"/>
                <w:sz w:val="20"/>
                <w:szCs w:val="20"/>
              </w:rPr>
            </w:pPr>
            <w:r w:rsidRPr="00B01D0E">
              <w:rPr>
                <w:rFonts w:ascii="Arial" w:hAnsi="Arial" w:cs="Arial"/>
                <w:sz w:val="20"/>
                <w:szCs w:val="20"/>
              </w:rPr>
              <w:t>5,000,000</w:t>
            </w:r>
          </w:p>
        </w:tc>
      </w:tr>
      <w:tr w:rsidR="00D33429" w:rsidRPr="00C136CD" w:rsidTr="00D33429">
        <w:trPr>
          <w:trHeight w:val="283"/>
        </w:trPr>
        <w:tc>
          <w:tcPr>
            <w:tcW w:w="851" w:type="dxa"/>
            <w:noWrap/>
            <w:vAlign w:val="center"/>
          </w:tcPr>
          <w:p w:rsidR="00D33429" w:rsidRPr="00C136CD" w:rsidRDefault="00D33429" w:rsidP="00D33429">
            <w:pPr>
              <w:spacing w:before="20" w:after="20" w:line="240" w:lineRule="auto"/>
              <w:jc w:val="center"/>
              <w:rPr>
                <w:rFonts w:ascii="Arial" w:eastAsia="Times New Roman" w:hAnsi="Arial" w:cs="Arial"/>
                <w:bCs/>
                <w:sz w:val="20"/>
                <w:szCs w:val="20"/>
                <w:lang w:val="es-ES" w:eastAsia="es-ES"/>
              </w:rPr>
            </w:pPr>
          </w:p>
        </w:tc>
        <w:tc>
          <w:tcPr>
            <w:tcW w:w="6237" w:type="dxa"/>
            <w:vAlign w:val="center"/>
          </w:tcPr>
          <w:p w:rsidR="00D33429" w:rsidRPr="00C136CD" w:rsidRDefault="00D33429" w:rsidP="00D33429">
            <w:pPr>
              <w:spacing w:before="20" w:after="20" w:line="240" w:lineRule="auto"/>
              <w:jc w:val="center"/>
              <w:rPr>
                <w:rFonts w:ascii="Arial" w:eastAsia="Times New Roman" w:hAnsi="Arial" w:cs="Arial"/>
                <w:b/>
                <w:bCs/>
                <w:sz w:val="20"/>
                <w:szCs w:val="20"/>
                <w:lang w:val="es-ES" w:eastAsia="es-ES"/>
              </w:rPr>
            </w:pPr>
            <w:r w:rsidRPr="00C136CD">
              <w:rPr>
                <w:rFonts w:ascii="Arial" w:eastAsia="Times New Roman" w:hAnsi="Arial" w:cs="Arial"/>
                <w:b/>
                <w:bCs/>
                <w:sz w:val="20"/>
                <w:szCs w:val="20"/>
                <w:lang w:val="es-ES" w:eastAsia="es-ES"/>
              </w:rPr>
              <w:t>Total</w:t>
            </w:r>
          </w:p>
        </w:tc>
        <w:tc>
          <w:tcPr>
            <w:tcW w:w="1559" w:type="dxa"/>
            <w:noWrap/>
            <w:vAlign w:val="bottom"/>
          </w:tcPr>
          <w:p w:rsidR="00D33429" w:rsidRPr="00C136CD" w:rsidRDefault="00D33429" w:rsidP="00D33429">
            <w:pPr>
              <w:spacing w:before="20" w:after="20" w:line="240" w:lineRule="auto"/>
              <w:jc w:val="right"/>
              <w:rPr>
                <w:rFonts w:ascii="Arial" w:hAnsi="Arial" w:cs="Arial"/>
                <w:b/>
                <w:sz w:val="20"/>
                <w:szCs w:val="20"/>
              </w:rPr>
            </w:pPr>
            <w:r>
              <w:rPr>
                <w:rFonts w:ascii="Arial" w:hAnsi="Arial" w:cs="Arial"/>
                <w:b/>
                <w:sz w:val="20"/>
                <w:szCs w:val="20"/>
              </w:rPr>
              <w:t>10,000,000</w:t>
            </w:r>
          </w:p>
        </w:tc>
      </w:tr>
    </w:tbl>
    <w:p w:rsidR="00D33429" w:rsidRPr="003203AD" w:rsidRDefault="00D33429" w:rsidP="00D33429">
      <w:pPr>
        <w:spacing w:after="0" w:line="240" w:lineRule="auto"/>
        <w:jc w:val="both"/>
        <w:rPr>
          <w:rFonts w:ascii="Arial" w:hAnsi="Arial" w:cs="Arial"/>
          <w:lang w:val="es-ES"/>
        </w:rPr>
      </w:pPr>
    </w:p>
    <w:p w:rsidR="00D33429" w:rsidRPr="00127047" w:rsidRDefault="00D33429" w:rsidP="00D33429">
      <w:pPr>
        <w:spacing w:after="0" w:line="240" w:lineRule="auto"/>
        <w:jc w:val="both"/>
        <w:rPr>
          <w:rFonts w:ascii="Arial" w:hAnsi="Arial" w:cs="Arial"/>
          <w:lang w:val="es-ES"/>
        </w:rPr>
      </w:pPr>
      <w:r w:rsidRPr="00127047">
        <w:rPr>
          <w:rFonts w:ascii="Arial" w:hAnsi="Arial" w:cs="Arial"/>
          <w:lang w:val="es-ES"/>
        </w:rPr>
        <w:t xml:space="preserve">Para el otorgamiento de los recursos públicos de la partida </w:t>
      </w:r>
      <w:r w:rsidRPr="00127047">
        <w:rPr>
          <w:rFonts w:ascii="Arial" w:hAnsi="Arial" w:cs="Arial"/>
          <w:b/>
          <w:lang w:val="es-ES"/>
        </w:rPr>
        <w:t>44503 Ayudas para el Fomento a las Organizaciones de la Sociedad Civil</w:t>
      </w:r>
      <w:r w:rsidRPr="00127047">
        <w:rPr>
          <w:rFonts w:ascii="Arial" w:hAnsi="Arial" w:cs="Arial"/>
          <w:lang w:val="es-ES"/>
        </w:rPr>
        <w:t xml:space="preserve"> y </w:t>
      </w:r>
      <w:r w:rsidRPr="00127047">
        <w:rPr>
          <w:rFonts w:ascii="Arial" w:hAnsi="Arial" w:cs="Arial"/>
          <w:b/>
          <w:lang w:val="es-ES"/>
        </w:rPr>
        <w:t>44504 Ayudas extraordinarias a las Organizaciones de la Sociedad Civil</w:t>
      </w:r>
      <w:r w:rsidRPr="00127047">
        <w:rPr>
          <w:rFonts w:ascii="Arial" w:hAnsi="Arial" w:cs="Arial"/>
          <w:lang w:val="es-ES"/>
        </w:rPr>
        <w:t>, se observará lo dispuesto en la Ley de Fomento a las Organizaciones de la Sociedad Civil del Estado de Colima, entre los cuales destacan:</w:t>
      </w:r>
    </w:p>
    <w:p w:rsidR="00D33429" w:rsidRPr="00127047" w:rsidRDefault="00D33429" w:rsidP="00D33429">
      <w:pPr>
        <w:spacing w:after="0" w:line="240" w:lineRule="auto"/>
        <w:jc w:val="both"/>
        <w:rPr>
          <w:rFonts w:ascii="Arial" w:hAnsi="Arial" w:cs="Arial"/>
          <w:lang w:val="es-ES"/>
        </w:rPr>
      </w:pPr>
    </w:p>
    <w:p w:rsidR="00D33429" w:rsidRPr="00127047" w:rsidRDefault="00D33429" w:rsidP="007748DC">
      <w:pPr>
        <w:pStyle w:val="Prrafodelista"/>
        <w:numPr>
          <w:ilvl w:val="0"/>
          <w:numId w:val="16"/>
        </w:numPr>
        <w:spacing w:after="0" w:line="240" w:lineRule="auto"/>
        <w:ind w:left="709"/>
        <w:jc w:val="both"/>
        <w:rPr>
          <w:rFonts w:ascii="Arial" w:hAnsi="Arial" w:cs="Arial"/>
          <w:lang w:val="es-ES"/>
        </w:rPr>
      </w:pPr>
      <w:r w:rsidRPr="00127047">
        <w:rPr>
          <w:rFonts w:ascii="Arial" w:hAnsi="Arial" w:cs="Arial"/>
          <w:lang w:val="es-ES"/>
        </w:rPr>
        <w:t>Inscribirse en el Registro Estatal de Organizaciones de la Sociedad Civil;</w:t>
      </w:r>
    </w:p>
    <w:p w:rsidR="00D33429" w:rsidRPr="00127047" w:rsidRDefault="00D33429" w:rsidP="007748DC">
      <w:pPr>
        <w:pStyle w:val="Prrafodelista"/>
        <w:numPr>
          <w:ilvl w:val="0"/>
          <w:numId w:val="16"/>
        </w:numPr>
        <w:spacing w:after="0" w:line="240" w:lineRule="auto"/>
        <w:ind w:left="709"/>
        <w:jc w:val="both"/>
        <w:rPr>
          <w:rFonts w:ascii="Arial" w:hAnsi="Arial" w:cs="Arial"/>
          <w:lang w:val="es-ES"/>
        </w:rPr>
      </w:pPr>
      <w:r w:rsidRPr="00127047">
        <w:rPr>
          <w:rFonts w:ascii="Arial" w:hAnsi="Arial" w:cs="Arial"/>
          <w:lang w:val="es-ES"/>
        </w:rPr>
        <w:t>Contar con un sistema de contabilidad de acuerdo con las normas de información financiera;</w:t>
      </w:r>
    </w:p>
    <w:p w:rsidR="00D33429" w:rsidRPr="00127047" w:rsidRDefault="00D33429" w:rsidP="007748DC">
      <w:pPr>
        <w:pStyle w:val="Prrafodelista"/>
        <w:numPr>
          <w:ilvl w:val="0"/>
          <w:numId w:val="16"/>
        </w:numPr>
        <w:spacing w:after="0" w:line="240" w:lineRule="auto"/>
        <w:ind w:left="709"/>
        <w:jc w:val="both"/>
        <w:rPr>
          <w:rFonts w:ascii="Arial" w:hAnsi="Arial" w:cs="Arial"/>
          <w:lang w:val="es-ES"/>
        </w:rPr>
      </w:pPr>
      <w:r w:rsidRPr="00127047">
        <w:rPr>
          <w:rFonts w:ascii="Arial" w:hAnsi="Arial" w:cs="Arial"/>
          <w:lang w:val="es-ES"/>
        </w:rPr>
        <w:t xml:space="preserve">Proporcionar toda la información que les sea requerida por la autoridad estatal competente sobre sus fines, estatutos, programas, actividades, beneficiarios, </w:t>
      </w:r>
      <w:r w:rsidRPr="00127047">
        <w:rPr>
          <w:rFonts w:ascii="Arial" w:hAnsi="Arial" w:cs="Arial"/>
          <w:lang w:val="es-ES"/>
        </w:rPr>
        <w:lastRenderedPageBreak/>
        <w:t>fuentes de financiamiento, así como de su operación patrimonial, administrativa, legal, contable y financiera, y del uso de los fondos, estímulos, incentivos, subsidios o recursos públicos que pretendan recibir o que ya reciban; y</w:t>
      </w:r>
    </w:p>
    <w:p w:rsidR="00D33429" w:rsidRPr="00127047" w:rsidRDefault="00D33429" w:rsidP="007748DC">
      <w:pPr>
        <w:pStyle w:val="Prrafodelista"/>
        <w:numPr>
          <w:ilvl w:val="0"/>
          <w:numId w:val="16"/>
        </w:numPr>
        <w:spacing w:after="0" w:line="240" w:lineRule="auto"/>
        <w:ind w:left="709"/>
        <w:jc w:val="both"/>
        <w:rPr>
          <w:rFonts w:ascii="Arial" w:hAnsi="Arial" w:cs="Arial"/>
          <w:lang w:val="es-ES"/>
        </w:rPr>
      </w:pPr>
      <w:r w:rsidRPr="00127047">
        <w:rPr>
          <w:rFonts w:ascii="Arial" w:hAnsi="Arial" w:cs="Arial"/>
          <w:lang w:val="es-ES"/>
        </w:rPr>
        <w:t>Informar anualmente a la autoridad estatal competente, sobre las actividades realizadas, su programa de actividades del año correspondiente y el cumplimiento de sus propósitos, así como el balance de su situación financiera, contable y patrimonial, que reflejen en forma clara su situación y, especialmente, el uso y resultados derivados de los fondos, estímulos, incentivos, subsidios y recursos públicos que le sean asignados.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37</w:t>
      </w:r>
      <w:r w:rsidRPr="003203AD">
        <w:rPr>
          <w:rFonts w:ascii="Arial" w:hAnsi="Arial" w:cs="Arial"/>
          <w:lang w:val="es-ES"/>
        </w:rPr>
        <w:t xml:space="preserve">. Las </w:t>
      </w:r>
      <w:r w:rsidRPr="003203AD">
        <w:rPr>
          <w:rFonts w:ascii="Arial" w:hAnsi="Arial" w:cs="Arial"/>
          <w:b/>
          <w:lang w:val="es-ES"/>
        </w:rPr>
        <w:t>asignaciones a las Instituciones de Asistencia Privada</w:t>
      </w:r>
      <w:r w:rsidRPr="003203AD">
        <w:rPr>
          <w:rFonts w:ascii="Arial" w:hAnsi="Arial" w:cs="Arial"/>
          <w:lang w:val="es-ES"/>
        </w:rPr>
        <w:t xml:space="preserve"> para el Ejercicio Fiscal 202</w:t>
      </w:r>
      <w:r>
        <w:rPr>
          <w:rFonts w:ascii="Arial" w:hAnsi="Arial" w:cs="Arial"/>
          <w:lang w:val="es-ES"/>
        </w:rPr>
        <w:t>2</w:t>
      </w:r>
      <w:r w:rsidRPr="003203AD">
        <w:rPr>
          <w:rFonts w:ascii="Arial" w:hAnsi="Arial" w:cs="Arial"/>
          <w:lang w:val="es-ES"/>
        </w:rPr>
        <w:t xml:space="preserve"> son las siguientes: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34" w:name="_Toc526757480"/>
      <w:bookmarkStart w:id="135" w:name="_Toc22021923"/>
      <w:bookmarkStart w:id="136" w:name="_Toc22983185"/>
      <w:r>
        <w:rPr>
          <w:rFonts w:ascii="Arial" w:eastAsia="Times New Roman" w:hAnsi="Arial" w:cs="Arial"/>
          <w:b/>
          <w:lang w:val="es-ES"/>
        </w:rPr>
        <w:t>Tabla 26</w:t>
      </w:r>
      <w:r w:rsidRPr="003203AD">
        <w:rPr>
          <w:rFonts w:ascii="Arial" w:eastAsia="Times New Roman" w:hAnsi="Arial" w:cs="Arial"/>
          <w:b/>
          <w:lang w:val="es-ES"/>
        </w:rPr>
        <w:t>. Asignaciones a Instituciones de Asistencia Privada</w:t>
      </w:r>
      <w:bookmarkEnd w:id="134"/>
      <w:bookmarkEnd w:id="135"/>
      <w:bookmarkEnd w:id="136"/>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096"/>
        <w:gridCol w:w="1559"/>
      </w:tblGrid>
      <w:tr w:rsidR="00D33429" w:rsidRPr="004C1072" w:rsidTr="00D33429">
        <w:trPr>
          <w:trHeight w:val="283"/>
        </w:trPr>
        <w:tc>
          <w:tcPr>
            <w:tcW w:w="850" w:type="dxa"/>
            <w:noWrap/>
            <w:vAlign w:val="center"/>
            <w:hideMark/>
          </w:tcPr>
          <w:p w:rsidR="00D33429" w:rsidRPr="004C1072" w:rsidRDefault="00D33429" w:rsidP="00D33429">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Partida</w:t>
            </w:r>
          </w:p>
        </w:tc>
        <w:tc>
          <w:tcPr>
            <w:tcW w:w="6096" w:type="dxa"/>
            <w:vAlign w:val="center"/>
            <w:hideMark/>
          </w:tcPr>
          <w:p w:rsidR="00D33429" w:rsidRPr="004C1072" w:rsidRDefault="00D33429" w:rsidP="00D33429">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Concepto</w:t>
            </w:r>
          </w:p>
        </w:tc>
        <w:tc>
          <w:tcPr>
            <w:tcW w:w="1559" w:type="dxa"/>
            <w:vAlign w:val="center"/>
            <w:hideMark/>
          </w:tcPr>
          <w:p w:rsidR="00D33429" w:rsidRPr="004C1072" w:rsidRDefault="00D33429" w:rsidP="00D33429">
            <w:pPr>
              <w:spacing w:before="20" w:after="20" w:line="240" w:lineRule="auto"/>
              <w:jc w:val="center"/>
              <w:rPr>
                <w:rFonts w:ascii="Arial" w:eastAsia="Times New Roman" w:hAnsi="Arial" w:cs="Arial"/>
                <w:b/>
                <w:bCs/>
                <w:sz w:val="20"/>
                <w:lang w:val="es-ES" w:eastAsia="es-ES"/>
              </w:rPr>
            </w:pPr>
            <w:r w:rsidRPr="004C1072">
              <w:rPr>
                <w:rFonts w:ascii="Arial" w:eastAsia="Times New Roman" w:hAnsi="Arial" w:cs="Arial"/>
                <w:b/>
                <w:bCs/>
                <w:sz w:val="20"/>
                <w:lang w:val="es-ES" w:eastAsia="es-ES"/>
              </w:rPr>
              <w:t>Asignación Presupuestal</w:t>
            </w:r>
          </w:p>
        </w:tc>
      </w:tr>
      <w:tr w:rsidR="00D33429" w:rsidRPr="004C1072" w:rsidTr="00D33429">
        <w:trPr>
          <w:trHeight w:val="283"/>
        </w:trPr>
        <w:tc>
          <w:tcPr>
            <w:tcW w:w="850" w:type="dxa"/>
            <w:noWrap/>
            <w:vAlign w:val="center"/>
            <w:hideMark/>
          </w:tcPr>
          <w:p w:rsidR="00D33429" w:rsidRPr="004C1072" w:rsidRDefault="00D33429" w:rsidP="00D33429">
            <w:pPr>
              <w:spacing w:before="20" w:after="20" w:line="240" w:lineRule="auto"/>
              <w:jc w:val="center"/>
              <w:rPr>
                <w:rFonts w:ascii="Arial" w:eastAsia="Times New Roman" w:hAnsi="Arial" w:cs="Arial"/>
                <w:bCs/>
                <w:sz w:val="20"/>
                <w:lang w:val="es-ES" w:eastAsia="es-ES"/>
              </w:rPr>
            </w:pPr>
            <w:r w:rsidRPr="004C1072">
              <w:rPr>
                <w:rFonts w:ascii="Arial" w:eastAsia="Times New Roman" w:hAnsi="Arial" w:cs="Arial"/>
                <w:bCs/>
                <w:sz w:val="20"/>
                <w:lang w:val="es-ES" w:eastAsia="es-ES"/>
              </w:rPr>
              <w:t>44505</w:t>
            </w:r>
          </w:p>
        </w:tc>
        <w:tc>
          <w:tcPr>
            <w:tcW w:w="6096" w:type="dxa"/>
            <w:vAlign w:val="center"/>
            <w:hideMark/>
          </w:tcPr>
          <w:p w:rsidR="00D33429" w:rsidRPr="004C1072" w:rsidRDefault="00D33429" w:rsidP="00D33429">
            <w:pPr>
              <w:spacing w:before="20" w:after="20" w:line="240" w:lineRule="auto"/>
              <w:rPr>
                <w:rFonts w:ascii="Arial" w:eastAsia="Times New Roman" w:hAnsi="Arial" w:cs="Arial"/>
                <w:bCs/>
                <w:sz w:val="20"/>
                <w:lang w:val="es-ES" w:eastAsia="es-ES"/>
              </w:rPr>
            </w:pPr>
            <w:r w:rsidRPr="004C1072">
              <w:rPr>
                <w:rFonts w:ascii="Arial" w:eastAsia="Times New Roman" w:hAnsi="Arial" w:cs="Arial"/>
                <w:bCs/>
                <w:sz w:val="20"/>
                <w:lang w:val="es-ES" w:eastAsia="es-ES"/>
              </w:rPr>
              <w:t>Ayudas a Instituciones de Asistencia Privada</w:t>
            </w:r>
          </w:p>
        </w:tc>
        <w:tc>
          <w:tcPr>
            <w:tcW w:w="1559" w:type="dxa"/>
            <w:noWrap/>
            <w:vAlign w:val="bottom"/>
          </w:tcPr>
          <w:p w:rsidR="00D33429" w:rsidRPr="004C1072" w:rsidRDefault="00D33429" w:rsidP="00D33429">
            <w:pPr>
              <w:spacing w:before="20" w:after="20" w:line="240" w:lineRule="auto"/>
              <w:jc w:val="right"/>
              <w:rPr>
                <w:rFonts w:ascii="Arial" w:hAnsi="Arial" w:cs="Arial"/>
                <w:sz w:val="20"/>
              </w:rPr>
            </w:pPr>
            <w:r w:rsidRPr="00B01D0E">
              <w:rPr>
                <w:rFonts w:ascii="Arial" w:hAnsi="Arial" w:cs="Arial"/>
                <w:sz w:val="20"/>
              </w:rPr>
              <w:t>10,827,397</w:t>
            </w:r>
          </w:p>
        </w:tc>
      </w:tr>
      <w:tr w:rsidR="00D33429" w:rsidRPr="004C1072" w:rsidTr="00D33429">
        <w:trPr>
          <w:trHeight w:val="283"/>
        </w:trPr>
        <w:tc>
          <w:tcPr>
            <w:tcW w:w="850" w:type="dxa"/>
            <w:noWrap/>
            <w:vAlign w:val="center"/>
          </w:tcPr>
          <w:p w:rsidR="00D33429" w:rsidRPr="004C1072" w:rsidRDefault="00D33429" w:rsidP="00D33429">
            <w:pPr>
              <w:spacing w:before="20" w:after="20" w:line="240" w:lineRule="auto"/>
              <w:jc w:val="center"/>
              <w:rPr>
                <w:rFonts w:ascii="Arial" w:eastAsia="Times New Roman" w:hAnsi="Arial" w:cs="Arial"/>
                <w:bCs/>
                <w:sz w:val="20"/>
                <w:lang w:val="es-ES" w:eastAsia="es-ES"/>
              </w:rPr>
            </w:pPr>
          </w:p>
        </w:tc>
        <w:tc>
          <w:tcPr>
            <w:tcW w:w="6096" w:type="dxa"/>
            <w:vAlign w:val="center"/>
          </w:tcPr>
          <w:p w:rsidR="00D33429" w:rsidRPr="00C136CD" w:rsidRDefault="00D33429" w:rsidP="00D33429">
            <w:pPr>
              <w:spacing w:before="20" w:after="20" w:line="240" w:lineRule="auto"/>
              <w:jc w:val="center"/>
              <w:rPr>
                <w:rFonts w:ascii="Arial" w:eastAsia="Times New Roman" w:hAnsi="Arial" w:cs="Arial"/>
                <w:b/>
                <w:bCs/>
                <w:sz w:val="20"/>
                <w:lang w:val="es-ES" w:eastAsia="es-ES"/>
              </w:rPr>
            </w:pPr>
            <w:r w:rsidRPr="00C136CD">
              <w:rPr>
                <w:rFonts w:ascii="Arial" w:eastAsia="Times New Roman" w:hAnsi="Arial" w:cs="Arial"/>
                <w:b/>
                <w:bCs/>
                <w:sz w:val="20"/>
                <w:lang w:val="es-ES" w:eastAsia="es-ES"/>
              </w:rPr>
              <w:t>Total</w:t>
            </w:r>
          </w:p>
        </w:tc>
        <w:tc>
          <w:tcPr>
            <w:tcW w:w="1559" w:type="dxa"/>
            <w:noWrap/>
            <w:vAlign w:val="bottom"/>
          </w:tcPr>
          <w:p w:rsidR="00D33429" w:rsidRPr="00C136CD" w:rsidRDefault="00D33429" w:rsidP="00D33429">
            <w:pPr>
              <w:spacing w:before="20" w:after="20" w:line="240" w:lineRule="auto"/>
              <w:jc w:val="right"/>
              <w:rPr>
                <w:rFonts w:ascii="Arial" w:hAnsi="Arial" w:cs="Arial"/>
                <w:b/>
                <w:sz w:val="20"/>
              </w:rPr>
            </w:pPr>
            <w:r w:rsidRPr="00B01D0E">
              <w:rPr>
                <w:rFonts w:ascii="Arial" w:hAnsi="Arial" w:cs="Arial"/>
                <w:b/>
                <w:sz w:val="20"/>
              </w:rPr>
              <w:t>10,827,397</w:t>
            </w:r>
          </w:p>
        </w:tc>
      </w:tr>
    </w:tbl>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tabs>
          <w:tab w:val="left" w:pos="426"/>
        </w:tabs>
        <w:spacing w:after="0" w:line="240" w:lineRule="auto"/>
        <w:jc w:val="both"/>
        <w:rPr>
          <w:rFonts w:ascii="Arial" w:hAnsi="Arial" w:cs="Arial"/>
          <w:lang w:val="es-ES"/>
        </w:rPr>
      </w:pPr>
      <w:r w:rsidRPr="003203AD">
        <w:rPr>
          <w:rFonts w:ascii="Arial" w:hAnsi="Arial" w:cs="Arial"/>
          <w:lang w:val="es-ES"/>
        </w:rPr>
        <w:t xml:space="preserve">En atención al carácter de interés público que la </w:t>
      </w:r>
      <w:r w:rsidRPr="003203AD">
        <w:rPr>
          <w:rFonts w:ascii="Arial" w:hAnsi="Arial" w:cs="Arial"/>
          <w:b/>
          <w:lang w:val="es-ES"/>
        </w:rPr>
        <w:t>Ley de Instituciones de Asistencia Privada para el Estado de Colima</w:t>
      </w:r>
      <w:r w:rsidRPr="003203AD">
        <w:rPr>
          <w:rFonts w:ascii="Arial" w:hAnsi="Arial" w:cs="Arial"/>
          <w:lang w:val="es-ES"/>
        </w:rPr>
        <w:t xml:space="preserve"> otorga a las Instituciones de asistencia privada, el Gobierno del Estado canalizará a la </w:t>
      </w:r>
      <w:r w:rsidRPr="003203AD">
        <w:rPr>
          <w:rFonts w:ascii="Arial" w:hAnsi="Arial" w:cs="Arial"/>
          <w:b/>
          <w:lang w:val="es-ES"/>
        </w:rPr>
        <w:t xml:space="preserve">Junta de Asistencia Privada </w:t>
      </w:r>
      <w:r w:rsidRPr="003203AD">
        <w:rPr>
          <w:rFonts w:ascii="Arial" w:hAnsi="Arial" w:cs="Arial"/>
          <w:lang w:val="es-ES"/>
        </w:rPr>
        <w:t>recursos económicos para apoyar las actividades de aquéllas. Para tal efecto, la Junta presentará al Gobernador, a más tardar el 30 de septiembre de cada año, un estudio de las Instituciones registradas y la propuesta sugerida de apoyo económico.</w:t>
      </w:r>
    </w:p>
    <w:p w:rsidR="00D33429" w:rsidRPr="003203AD" w:rsidRDefault="00D33429" w:rsidP="00D33429">
      <w:pPr>
        <w:tabs>
          <w:tab w:val="left" w:pos="426"/>
        </w:tabs>
        <w:spacing w:after="0" w:line="240" w:lineRule="auto"/>
        <w:jc w:val="both"/>
        <w:rPr>
          <w:rFonts w:ascii="Arial" w:hAnsi="Arial" w:cs="Arial"/>
          <w:lang w:val="es-ES"/>
        </w:rPr>
      </w:pPr>
    </w:p>
    <w:p w:rsidR="00D33429" w:rsidRPr="003203AD" w:rsidRDefault="00D33429" w:rsidP="00D33429">
      <w:pPr>
        <w:tabs>
          <w:tab w:val="left" w:pos="426"/>
        </w:tabs>
        <w:spacing w:after="0" w:line="240" w:lineRule="auto"/>
        <w:jc w:val="both"/>
        <w:rPr>
          <w:rFonts w:ascii="Arial" w:hAnsi="Arial" w:cs="Arial"/>
          <w:lang w:val="es-ES"/>
        </w:rPr>
      </w:pPr>
      <w:r w:rsidRPr="003203AD">
        <w:rPr>
          <w:rFonts w:ascii="Arial" w:hAnsi="Arial" w:cs="Arial"/>
          <w:lang w:val="es-ES"/>
        </w:rPr>
        <w:t xml:space="preserve">El otorgamiento de los recursos públicos a las instituciones de asistencia privada, se concentran en la partida </w:t>
      </w:r>
      <w:r w:rsidRPr="003203AD">
        <w:rPr>
          <w:rFonts w:ascii="Arial" w:hAnsi="Arial" w:cs="Arial"/>
          <w:b/>
          <w:lang w:val="es-ES"/>
        </w:rPr>
        <w:t>44505 Ayudas a Instituciones de Asistencia Privada</w:t>
      </w:r>
      <w:r w:rsidRPr="003203AD">
        <w:rPr>
          <w:rFonts w:ascii="Arial" w:hAnsi="Arial" w:cs="Arial"/>
          <w:lang w:val="es-ES"/>
        </w:rPr>
        <w:t>.</w:t>
      </w:r>
    </w:p>
    <w:p w:rsidR="00D33429" w:rsidRPr="003203AD" w:rsidRDefault="00D33429" w:rsidP="00D33429">
      <w:pPr>
        <w:tabs>
          <w:tab w:val="left" w:pos="426"/>
        </w:tabs>
        <w:spacing w:after="0" w:line="240" w:lineRule="auto"/>
        <w:jc w:val="both"/>
        <w:rPr>
          <w:rFonts w:ascii="Arial" w:hAnsi="Arial" w:cs="Arial"/>
          <w:lang w:val="es-ES"/>
        </w:rPr>
      </w:pPr>
    </w:p>
    <w:p w:rsidR="00D33429" w:rsidRPr="003203AD" w:rsidRDefault="00D33429" w:rsidP="00D33429">
      <w:pPr>
        <w:tabs>
          <w:tab w:val="left" w:pos="426"/>
        </w:tabs>
        <w:spacing w:after="0" w:line="240" w:lineRule="auto"/>
        <w:jc w:val="both"/>
        <w:rPr>
          <w:rFonts w:ascii="Arial" w:hAnsi="Arial" w:cs="Arial"/>
          <w:lang w:val="es-ES"/>
        </w:rPr>
      </w:pPr>
      <w:r w:rsidRPr="003203AD">
        <w:rPr>
          <w:rFonts w:ascii="Arial" w:hAnsi="Arial" w:cs="Arial"/>
          <w:lang w:val="es-ES"/>
        </w:rPr>
        <w:t>Para que un organismo de Asistencia Privada pueda recibir recursos económicos del Gobierno del Estado, deberá cumplir los requisitos de la Ley de Instituciones de Asistencia Privada para el Estado de Colima.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En el </w:t>
      </w:r>
      <w:r w:rsidRPr="003203AD">
        <w:rPr>
          <w:rFonts w:ascii="Arial" w:hAnsi="Arial" w:cs="Arial"/>
          <w:b/>
          <w:lang w:val="es-ES"/>
        </w:rPr>
        <w:t>Anexo 7 Asignaciones Presupuestales a Instituciones de Asistencia Privada</w:t>
      </w:r>
      <w:r w:rsidRPr="003203AD">
        <w:rPr>
          <w:rFonts w:ascii="Arial" w:hAnsi="Arial" w:cs="Arial"/>
          <w:lang w:val="es-ES"/>
        </w:rPr>
        <w:t xml:space="preserve"> del presente Decreto, se detallan las asignaciones presupuestales a Instituciones de Asistencia Privada.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37" w:name="_Toc522869266"/>
      <w:bookmarkStart w:id="138" w:name="_Toc526757481"/>
      <w:bookmarkStart w:id="139" w:name="_Toc22021925"/>
      <w:bookmarkStart w:id="140" w:name="_Toc22983186"/>
      <w:bookmarkStart w:id="141" w:name="_Toc465292957"/>
      <w:bookmarkStart w:id="142" w:name="_Toc465292885"/>
      <w:r w:rsidRPr="003203AD">
        <w:rPr>
          <w:rFonts w:ascii="Arial" w:eastAsia="Times New Roman" w:hAnsi="Arial" w:cs="Arial"/>
          <w:b/>
          <w:lang w:val="es-ES"/>
        </w:rPr>
        <w:t xml:space="preserve">CAPÍTULO </w:t>
      </w:r>
      <w:bookmarkEnd w:id="137"/>
      <w:bookmarkEnd w:id="138"/>
      <w:r w:rsidRPr="003203AD">
        <w:rPr>
          <w:rFonts w:ascii="Arial" w:eastAsia="Times New Roman" w:hAnsi="Arial" w:cs="Arial"/>
          <w:b/>
          <w:lang w:val="es-ES"/>
        </w:rPr>
        <w:t>I</w:t>
      </w:r>
      <w:bookmarkEnd w:id="139"/>
      <w:bookmarkEnd w:id="140"/>
      <w:r>
        <w:rPr>
          <w:rFonts w:ascii="Arial" w:eastAsia="Times New Roman" w:hAnsi="Arial" w:cs="Arial"/>
          <w:b/>
          <w:lang w:val="es-ES"/>
        </w:rPr>
        <w:t>X</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43" w:name="_Toc522869267"/>
      <w:bookmarkStart w:id="144" w:name="_Toc526757482"/>
      <w:bookmarkStart w:id="145" w:name="_Toc22021926"/>
      <w:bookmarkStart w:id="146" w:name="_Toc22983187"/>
      <w:r w:rsidRPr="001C3F8D">
        <w:rPr>
          <w:rFonts w:ascii="Arial" w:eastAsia="Times New Roman" w:hAnsi="Arial" w:cs="Arial"/>
          <w:b/>
          <w:lang w:val="es-ES"/>
        </w:rPr>
        <w:t>DE LOS SERVICIOS PERSONALES</w:t>
      </w:r>
      <w:bookmarkEnd w:id="141"/>
      <w:bookmarkEnd w:id="142"/>
      <w:bookmarkEnd w:id="143"/>
      <w:bookmarkEnd w:id="144"/>
      <w:bookmarkEnd w:id="145"/>
      <w:bookmarkEnd w:id="146"/>
    </w:p>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87412C">
        <w:rPr>
          <w:rFonts w:ascii="Arial" w:hAnsi="Arial" w:cs="Arial"/>
          <w:b/>
          <w:lang w:val="es-ES"/>
        </w:rPr>
        <w:t xml:space="preserve">Artículo </w:t>
      </w:r>
      <w:r>
        <w:rPr>
          <w:rFonts w:ascii="Arial" w:hAnsi="Arial" w:cs="Arial"/>
          <w:b/>
          <w:lang w:val="es-ES"/>
        </w:rPr>
        <w:t>38</w:t>
      </w:r>
      <w:r w:rsidRPr="0087412C">
        <w:rPr>
          <w:rFonts w:ascii="Arial" w:hAnsi="Arial" w:cs="Arial"/>
          <w:lang w:val="es-ES"/>
        </w:rPr>
        <w:t xml:space="preserve">. En atención a lo dispuesto por el artículo 10 de la Ley de Disciplina Financiera de las Entidades Federativas y los Municipios, la asignación global de recursos para servicios personales aprobada en el presente Presupuesto de Egresos, </w:t>
      </w:r>
      <w:r w:rsidRPr="0087412C">
        <w:rPr>
          <w:rFonts w:ascii="Arial" w:hAnsi="Arial" w:cs="Arial"/>
          <w:lang w:val="es-ES"/>
        </w:rPr>
        <w:lastRenderedPageBreak/>
        <w:t>es de</w:t>
      </w:r>
      <w:r>
        <w:rPr>
          <w:rFonts w:ascii="Arial" w:hAnsi="Arial" w:cs="Arial"/>
          <w:lang w:val="es-ES"/>
        </w:rPr>
        <w:t xml:space="preserve"> </w:t>
      </w:r>
      <w:r w:rsidRPr="006E561A">
        <w:rPr>
          <w:rFonts w:ascii="Arial" w:hAnsi="Arial" w:cs="Arial"/>
          <w:b/>
          <w:bCs/>
          <w:lang w:val="es-ES"/>
        </w:rPr>
        <w:t>$2,011,842,461</w:t>
      </w:r>
      <w:r>
        <w:rPr>
          <w:rFonts w:ascii="Arial" w:hAnsi="Arial" w:cs="Arial"/>
          <w:lang w:val="es-ES"/>
        </w:rPr>
        <w:t xml:space="preserve"> (Dos Mil Once Millones Ochocientos Cuarenta y Dos Mil Cuatrocientos Sesenta y Un Pesos)</w:t>
      </w:r>
    </w:p>
    <w:p w:rsidR="00D33429" w:rsidRDefault="00D33429" w:rsidP="00D33429">
      <w:pPr>
        <w:spacing w:after="0"/>
        <w:rPr>
          <w:lang w:val="es-ES"/>
        </w:rPr>
      </w:pPr>
    </w:p>
    <w:p w:rsidR="00D33429" w:rsidRDefault="00D33429" w:rsidP="00D33429">
      <w:pPr>
        <w:spacing w:after="0" w:line="240" w:lineRule="auto"/>
        <w:jc w:val="both"/>
        <w:rPr>
          <w:rFonts w:ascii="Arial" w:eastAsia="Times New Roman" w:hAnsi="Arial" w:cs="Arial"/>
        </w:rPr>
      </w:pPr>
      <w:r w:rsidRPr="003203AD">
        <w:rPr>
          <w:rFonts w:ascii="Arial" w:hAnsi="Arial" w:cs="Arial"/>
          <w:b/>
          <w:lang w:val="es-ES"/>
        </w:rPr>
        <w:t xml:space="preserve">Artículo </w:t>
      </w:r>
      <w:r>
        <w:rPr>
          <w:rFonts w:ascii="Arial" w:hAnsi="Arial" w:cs="Arial"/>
          <w:b/>
          <w:lang w:val="es-ES"/>
        </w:rPr>
        <w:t xml:space="preserve">39. </w:t>
      </w:r>
      <w:r w:rsidRPr="00081744">
        <w:rPr>
          <w:rFonts w:ascii="Arial" w:hAnsi="Arial" w:cs="Arial"/>
          <w:bCs/>
          <w:lang w:val="es-ES"/>
        </w:rPr>
        <w:t>E</w:t>
      </w:r>
      <w:r>
        <w:rPr>
          <w:rFonts w:ascii="Arial" w:eastAsia="Times New Roman" w:hAnsi="Arial" w:cs="Arial"/>
        </w:rPr>
        <w:t xml:space="preserve">l </w:t>
      </w:r>
      <w:r w:rsidR="00285D67">
        <w:rPr>
          <w:rFonts w:ascii="Arial" w:hAnsi="Arial" w:cs="Arial"/>
          <w:b/>
          <w:lang w:val="es-ES"/>
        </w:rPr>
        <w:t>Anexo 8</w:t>
      </w:r>
      <w:r w:rsidRPr="003203AD">
        <w:rPr>
          <w:rFonts w:ascii="Arial" w:hAnsi="Arial" w:cs="Arial"/>
          <w:b/>
          <w:lang w:val="es-ES"/>
        </w:rPr>
        <w:t xml:space="preserve"> Tabuladores de Sueldos</w:t>
      </w:r>
      <w:r>
        <w:rPr>
          <w:rFonts w:ascii="Arial" w:hAnsi="Arial" w:cs="Arial"/>
          <w:lang w:val="es-ES"/>
        </w:rPr>
        <w:t xml:space="preserve"> detalla el número de plazas y horas por tipo de contratación por ente público de </w:t>
      </w:r>
      <w:r w:rsidRPr="003203AD">
        <w:rPr>
          <w:rFonts w:ascii="Arial" w:eastAsia="Times New Roman" w:hAnsi="Arial" w:cs="Arial"/>
        </w:rPr>
        <w:t>la Administración Pública Centralizada</w:t>
      </w:r>
      <w:r>
        <w:rPr>
          <w:rFonts w:ascii="Arial" w:eastAsia="Times New Roman" w:hAnsi="Arial" w:cs="Arial"/>
        </w:rPr>
        <w:t xml:space="preserve"> del Estado de Colima.</w:t>
      </w:r>
    </w:p>
    <w:p w:rsidR="00D33429" w:rsidRDefault="00D33429" w:rsidP="00D33429">
      <w:pPr>
        <w:spacing w:after="0" w:line="240" w:lineRule="auto"/>
        <w:jc w:val="both"/>
        <w:rPr>
          <w:rFonts w:ascii="Arial" w:eastAsia="Times New Roman" w:hAnsi="Arial" w:cs="Arial"/>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 xml:space="preserve">El </w:t>
      </w:r>
      <w:r w:rsidR="00F0348B">
        <w:rPr>
          <w:rFonts w:ascii="Arial" w:hAnsi="Arial" w:cs="Arial"/>
          <w:b/>
          <w:lang w:val="es-ES"/>
        </w:rPr>
        <w:t>Anexo 8</w:t>
      </w:r>
      <w:bookmarkStart w:id="147" w:name="_GoBack"/>
      <w:bookmarkEnd w:id="147"/>
      <w:r w:rsidRPr="003203AD">
        <w:rPr>
          <w:rFonts w:ascii="Arial" w:hAnsi="Arial" w:cs="Arial"/>
          <w:b/>
          <w:lang w:val="es-ES"/>
        </w:rPr>
        <w:t xml:space="preserve"> Tabuladores de Sueldos</w:t>
      </w:r>
      <w:r w:rsidRPr="003203AD">
        <w:rPr>
          <w:rFonts w:ascii="Arial" w:hAnsi="Arial" w:cs="Arial"/>
          <w:lang w:val="es-ES"/>
        </w:rPr>
        <w:t>, se integra por los siguientes Tabuladores:</w:t>
      </w:r>
    </w:p>
    <w:p w:rsidR="00D33429" w:rsidRPr="003203AD" w:rsidRDefault="00D33429" w:rsidP="00D33429">
      <w:pPr>
        <w:spacing w:after="0" w:line="240" w:lineRule="auto"/>
        <w:jc w:val="both"/>
        <w:rPr>
          <w:rFonts w:ascii="Arial" w:hAnsi="Arial" w:cs="Arial"/>
          <w:lang w:val="es-ES"/>
        </w:rPr>
      </w:pPr>
    </w:p>
    <w:p w:rsidR="00D33429" w:rsidRPr="00FF4305" w:rsidRDefault="00D33429" w:rsidP="00D33429">
      <w:pPr>
        <w:spacing w:after="0" w:line="240" w:lineRule="auto"/>
        <w:jc w:val="both"/>
        <w:rPr>
          <w:rFonts w:ascii="Arial" w:hAnsi="Arial" w:cs="Arial"/>
          <w:sz w:val="1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7243"/>
      </w:tblGrid>
      <w:tr w:rsidR="00D33429" w:rsidRPr="00327870" w:rsidTr="00D33429">
        <w:tc>
          <w:tcPr>
            <w:tcW w:w="1276" w:type="dxa"/>
          </w:tcPr>
          <w:p w:rsidR="00D33429" w:rsidRPr="00327870" w:rsidRDefault="00D33429" w:rsidP="001B723B">
            <w:pPr>
              <w:spacing w:after="0" w:line="240" w:lineRule="auto"/>
              <w:jc w:val="both"/>
              <w:rPr>
                <w:rFonts w:ascii="Arial" w:hAnsi="Arial" w:cs="Arial"/>
                <w:b/>
                <w:sz w:val="18"/>
                <w:szCs w:val="20"/>
                <w:lang w:val="es-ES"/>
              </w:rPr>
            </w:pPr>
            <w:bookmarkStart w:id="148" w:name="_Hlk87634916"/>
            <w:r w:rsidRPr="00327870">
              <w:rPr>
                <w:rFonts w:ascii="Arial" w:hAnsi="Arial" w:cs="Arial"/>
                <w:b/>
                <w:sz w:val="18"/>
                <w:szCs w:val="20"/>
                <w:lang w:val="es-ES"/>
              </w:rPr>
              <w:t xml:space="preserve">Anexo </w:t>
            </w:r>
            <w:r w:rsidR="00285D67">
              <w:rPr>
                <w:rFonts w:ascii="Arial" w:hAnsi="Arial" w:cs="Arial"/>
                <w:b/>
                <w:sz w:val="18"/>
                <w:szCs w:val="20"/>
                <w:lang w:val="es-ES"/>
              </w:rPr>
              <w:t>8</w:t>
            </w:r>
            <w:r w:rsidRPr="00327870">
              <w:rPr>
                <w:rFonts w:ascii="Arial" w:hAnsi="Arial" w:cs="Arial"/>
                <w:b/>
                <w:sz w:val="18"/>
                <w:szCs w:val="20"/>
                <w:lang w:val="es-ES"/>
              </w:rPr>
              <w:t>.1</w:t>
            </w:r>
          </w:p>
        </w:tc>
        <w:tc>
          <w:tcPr>
            <w:tcW w:w="7415" w:type="dxa"/>
          </w:tcPr>
          <w:p w:rsidR="00D33429"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Poder Ejecutivo del Estado de Colima</w:t>
            </w:r>
          </w:p>
          <w:p w:rsidR="00D33429" w:rsidRPr="00327870" w:rsidRDefault="00D33429" w:rsidP="00D33429">
            <w:pPr>
              <w:spacing w:after="0" w:line="240" w:lineRule="auto"/>
              <w:jc w:val="both"/>
              <w:rPr>
                <w:rFonts w:ascii="Arial" w:hAnsi="Arial" w:cs="Arial"/>
                <w:sz w:val="18"/>
                <w:szCs w:val="20"/>
                <w:lang w:val="es-ES"/>
              </w:rPr>
            </w:pPr>
            <w:r w:rsidRPr="00135723">
              <w:rPr>
                <w:rFonts w:ascii="Arial" w:hAnsi="Arial" w:cs="Arial"/>
                <w:sz w:val="18"/>
                <w:szCs w:val="20"/>
                <w:lang w:val="es-ES"/>
              </w:rPr>
              <w:t>Percepciones Mensuales Básicas</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sidRPr="00327870">
              <w:rPr>
                <w:rFonts w:ascii="Arial" w:hAnsi="Arial" w:cs="Arial"/>
                <w:b/>
                <w:sz w:val="18"/>
                <w:szCs w:val="20"/>
                <w:lang w:val="es-ES"/>
              </w:rPr>
              <w:t>.2</w:t>
            </w:r>
          </w:p>
        </w:tc>
        <w:tc>
          <w:tcPr>
            <w:tcW w:w="7415" w:type="dxa"/>
          </w:tcPr>
          <w:p w:rsidR="00D33429"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Prestaciones 2022 del Poder Ejecutivo del Estado de Colima</w:t>
            </w:r>
          </w:p>
          <w:p w:rsidR="00D33429" w:rsidRPr="00327870" w:rsidRDefault="00D33429" w:rsidP="00D33429">
            <w:pPr>
              <w:spacing w:after="0" w:line="240" w:lineRule="auto"/>
              <w:jc w:val="both"/>
              <w:rPr>
                <w:rFonts w:ascii="Arial" w:hAnsi="Arial" w:cs="Arial"/>
                <w:sz w:val="18"/>
                <w:szCs w:val="20"/>
                <w:lang w:val="es-ES"/>
              </w:rPr>
            </w:pPr>
            <w:r w:rsidRPr="00135723">
              <w:rPr>
                <w:rFonts w:ascii="Arial" w:hAnsi="Arial" w:cs="Arial"/>
                <w:sz w:val="18"/>
                <w:szCs w:val="20"/>
                <w:lang w:val="es-ES"/>
              </w:rPr>
              <w:t>Percepciones Mensuales Básicas</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sidRPr="00327870">
              <w:rPr>
                <w:rFonts w:ascii="Arial" w:hAnsi="Arial" w:cs="Arial"/>
                <w:b/>
                <w:sz w:val="18"/>
                <w:szCs w:val="20"/>
                <w:lang w:val="es-ES"/>
              </w:rPr>
              <w:t>.</w:t>
            </w:r>
            <w:r w:rsidR="00D33429">
              <w:rPr>
                <w:rFonts w:ascii="Arial" w:hAnsi="Arial" w:cs="Arial"/>
                <w:b/>
                <w:sz w:val="18"/>
                <w:szCs w:val="20"/>
                <w:lang w:val="es-ES"/>
              </w:rPr>
              <w:t>3</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Estímulos 2022 del Poder Ejecutivo del Estado de Colima</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sidRPr="00327870">
              <w:rPr>
                <w:rFonts w:ascii="Arial" w:hAnsi="Arial" w:cs="Arial"/>
                <w:b/>
                <w:sz w:val="18"/>
                <w:szCs w:val="20"/>
                <w:lang w:val="es-ES"/>
              </w:rPr>
              <w:t>.</w:t>
            </w:r>
            <w:r w:rsidR="00D33429">
              <w:rPr>
                <w:rFonts w:ascii="Arial" w:hAnsi="Arial" w:cs="Arial"/>
                <w:b/>
                <w:sz w:val="18"/>
                <w:szCs w:val="20"/>
                <w:lang w:val="es-ES"/>
              </w:rPr>
              <w:t>4</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 xml:space="preserve">. </w:t>
            </w:r>
            <w:r w:rsidRPr="00327870">
              <w:rPr>
                <w:rFonts w:ascii="Arial" w:hAnsi="Arial" w:cs="Arial"/>
                <w:sz w:val="18"/>
                <w:szCs w:val="20"/>
                <w:lang w:val="es-ES"/>
              </w:rPr>
              <w:t>Puestos del personal de apoyo y asistencia a la educación</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5</w:t>
            </w:r>
          </w:p>
        </w:tc>
        <w:tc>
          <w:tcPr>
            <w:tcW w:w="7415" w:type="dxa"/>
          </w:tcPr>
          <w:p w:rsidR="00D33429"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w:t>
            </w:r>
          </w:p>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Puestos de profesores y educadoras</w:t>
            </w:r>
            <w:r>
              <w:rPr>
                <w:rFonts w:ascii="Arial" w:hAnsi="Arial" w:cs="Arial"/>
                <w:sz w:val="18"/>
                <w:szCs w:val="20"/>
                <w:lang w:val="es-ES"/>
              </w:rPr>
              <w:t>.</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.6</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 xml:space="preserve">. </w:t>
            </w:r>
            <w:r w:rsidRPr="00327870">
              <w:rPr>
                <w:rFonts w:ascii="Arial" w:hAnsi="Arial" w:cs="Arial"/>
                <w:sz w:val="18"/>
                <w:szCs w:val="20"/>
                <w:lang w:val="es-ES"/>
              </w:rPr>
              <w:t>Horas Catedráticos</w:t>
            </w:r>
            <w:r>
              <w:rPr>
                <w:rFonts w:ascii="Arial" w:hAnsi="Arial" w:cs="Arial"/>
                <w:sz w:val="18"/>
                <w:szCs w:val="20"/>
                <w:lang w:val="es-ES"/>
              </w:rPr>
              <w:t>.</w:t>
            </w:r>
          </w:p>
        </w:tc>
      </w:tr>
      <w:tr w:rsidR="00D33429" w:rsidRPr="00327870" w:rsidTr="00D33429">
        <w:tc>
          <w:tcPr>
            <w:tcW w:w="1276" w:type="dxa"/>
          </w:tcPr>
          <w:p w:rsidR="00D33429" w:rsidRPr="00327870" w:rsidRDefault="00285D67" w:rsidP="00285D67">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.7</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w:t>
            </w:r>
            <w:r w:rsidRPr="00327870">
              <w:rPr>
                <w:rFonts w:ascii="Arial" w:hAnsi="Arial" w:cs="Arial"/>
                <w:sz w:val="18"/>
                <w:szCs w:val="20"/>
                <w:lang w:val="es-ES"/>
              </w:rPr>
              <w:t xml:space="preserve"> Puestos de Directivos de Primaria y Jardín de Niños</w:t>
            </w:r>
            <w:r>
              <w:rPr>
                <w:rFonts w:ascii="Arial" w:hAnsi="Arial" w:cs="Arial"/>
                <w:sz w:val="18"/>
                <w:szCs w:val="20"/>
                <w:lang w:val="es-ES"/>
              </w:rPr>
              <w:t>.</w:t>
            </w:r>
          </w:p>
        </w:tc>
      </w:tr>
      <w:tr w:rsidR="00D33429" w:rsidRPr="00327870" w:rsidTr="00D33429">
        <w:tc>
          <w:tcPr>
            <w:tcW w:w="1276" w:type="dxa"/>
          </w:tcPr>
          <w:p w:rsidR="00D33429" w:rsidRPr="00327870"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.8</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w:t>
            </w:r>
            <w:r w:rsidRPr="00327870">
              <w:rPr>
                <w:rFonts w:ascii="Arial" w:hAnsi="Arial" w:cs="Arial"/>
                <w:sz w:val="18"/>
                <w:szCs w:val="20"/>
                <w:lang w:val="es-ES"/>
              </w:rPr>
              <w:t xml:space="preserve"> Puestos de Directivos de Secundaria</w:t>
            </w:r>
          </w:p>
        </w:tc>
      </w:tr>
      <w:tr w:rsidR="00D33429" w:rsidRPr="00327870" w:rsidTr="00D33429">
        <w:tc>
          <w:tcPr>
            <w:tcW w:w="1276" w:type="dxa"/>
          </w:tcPr>
          <w:p w:rsidR="00D33429" w:rsidRDefault="00285D67" w:rsidP="00285D67">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.9</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w:t>
            </w:r>
            <w:r w:rsidRPr="003C6114">
              <w:rPr>
                <w:rFonts w:ascii="Arial" w:hAnsi="Arial" w:cs="Arial"/>
                <w:sz w:val="18"/>
                <w:szCs w:val="20"/>
                <w:lang w:val="es-ES"/>
              </w:rPr>
              <w:t xml:space="preserve"> Puestos de personal de Telesecundarias</w:t>
            </w:r>
          </w:p>
        </w:tc>
      </w:tr>
      <w:tr w:rsidR="00D33429" w:rsidRPr="00327870" w:rsidTr="00D33429">
        <w:tc>
          <w:tcPr>
            <w:tcW w:w="1276" w:type="dxa"/>
          </w:tcPr>
          <w:p w:rsidR="00D33429"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.10</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w:t>
            </w:r>
            <w:r w:rsidRPr="003F34F6">
              <w:rPr>
                <w:rFonts w:ascii="Arial" w:hAnsi="Arial" w:cs="Arial"/>
                <w:sz w:val="18"/>
                <w:szCs w:val="20"/>
                <w:lang w:val="es-ES"/>
              </w:rPr>
              <w:t xml:space="preserve"> Puestos de personal del ISENCO</w:t>
            </w:r>
          </w:p>
        </w:tc>
      </w:tr>
      <w:tr w:rsidR="00D33429" w:rsidRPr="00327870" w:rsidTr="00D33429">
        <w:tc>
          <w:tcPr>
            <w:tcW w:w="1276" w:type="dxa"/>
          </w:tcPr>
          <w:p w:rsidR="00D33429" w:rsidRDefault="00285D67" w:rsidP="00D33429">
            <w:pPr>
              <w:spacing w:after="0" w:line="240" w:lineRule="auto"/>
              <w:jc w:val="both"/>
              <w:rPr>
                <w:rFonts w:ascii="Arial" w:hAnsi="Arial" w:cs="Arial"/>
                <w:b/>
                <w:sz w:val="18"/>
                <w:szCs w:val="20"/>
                <w:lang w:val="es-ES"/>
              </w:rPr>
            </w:pPr>
            <w:r>
              <w:rPr>
                <w:rFonts w:ascii="Arial" w:hAnsi="Arial" w:cs="Arial"/>
                <w:b/>
                <w:sz w:val="18"/>
                <w:szCs w:val="20"/>
                <w:lang w:val="es-ES"/>
              </w:rPr>
              <w:t>Anexo 8</w:t>
            </w:r>
            <w:r w:rsidR="00D33429">
              <w:rPr>
                <w:rFonts w:ascii="Arial" w:hAnsi="Arial" w:cs="Arial"/>
                <w:b/>
                <w:sz w:val="18"/>
                <w:szCs w:val="20"/>
                <w:lang w:val="es-ES"/>
              </w:rPr>
              <w:t>.11</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sidRPr="00327870">
              <w:rPr>
                <w:rFonts w:ascii="Arial" w:hAnsi="Arial" w:cs="Arial"/>
                <w:sz w:val="18"/>
                <w:szCs w:val="20"/>
                <w:lang w:val="es-ES"/>
              </w:rPr>
              <w:t>Tabulador de Sueldos 2022 del Personal de Educación P</w:t>
            </w:r>
            <w:r>
              <w:rPr>
                <w:rFonts w:ascii="Arial" w:hAnsi="Arial" w:cs="Arial"/>
                <w:sz w:val="18"/>
                <w:szCs w:val="20"/>
                <w:lang w:val="es-ES"/>
              </w:rPr>
              <w:t>ú</w:t>
            </w:r>
            <w:r w:rsidRPr="00327870">
              <w:rPr>
                <w:rFonts w:ascii="Arial" w:hAnsi="Arial" w:cs="Arial"/>
                <w:sz w:val="18"/>
                <w:szCs w:val="20"/>
                <w:lang w:val="es-ES"/>
              </w:rPr>
              <w:t>blica del Estado de Colima</w:t>
            </w:r>
            <w:r>
              <w:rPr>
                <w:rFonts w:ascii="Arial" w:hAnsi="Arial" w:cs="Arial"/>
                <w:sz w:val="18"/>
                <w:szCs w:val="20"/>
                <w:lang w:val="es-ES"/>
              </w:rPr>
              <w:t xml:space="preserve"> Magisterio federal</w:t>
            </w:r>
          </w:p>
        </w:tc>
      </w:tr>
      <w:tr w:rsidR="00D33429" w:rsidRPr="00327870" w:rsidTr="00D33429">
        <w:tc>
          <w:tcPr>
            <w:tcW w:w="1276" w:type="dxa"/>
          </w:tcPr>
          <w:p w:rsidR="00D33429" w:rsidRDefault="00D33429" w:rsidP="001B723B">
            <w:pPr>
              <w:spacing w:after="0" w:line="240" w:lineRule="auto"/>
              <w:jc w:val="both"/>
              <w:rPr>
                <w:rFonts w:ascii="Arial" w:hAnsi="Arial" w:cs="Arial"/>
                <w:b/>
                <w:sz w:val="18"/>
                <w:szCs w:val="20"/>
                <w:lang w:val="es-ES"/>
              </w:rPr>
            </w:pPr>
            <w:r>
              <w:rPr>
                <w:rFonts w:ascii="Arial" w:hAnsi="Arial" w:cs="Arial"/>
                <w:b/>
                <w:sz w:val="18"/>
                <w:szCs w:val="20"/>
                <w:lang w:val="es-ES"/>
              </w:rPr>
              <w:t xml:space="preserve">Anexo </w:t>
            </w:r>
            <w:r w:rsidR="00285D67">
              <w:rPr>
                <w:rFonts w:ascii="Arial" w:hAnsi="Arial" w:cs="Arial"/>
                <w:b/>
                <w:sz w:val="18"/>
                <w:szCs w:val="20"/>
                <w:lang w:val="es-ES"/>
              </w:rPr>
              <w:t>8</w:t>
            </w:r>
            <w:r>
              <w:rPr>
                <w:rFonts w:ascii="Arial" w:hAnsi="Arial" w:cs="Arial"/>
                <w:b/>
                <w:sz w:val="18"/>
                <w:szCs w:val="20"/>
                <w:lang w:val="es-ES"/>
              </w:rPr>
              <w:t>.12</w:t>
            </w:r>
          </w:p>
        </w:tc>
        <w:tc>
          <w:tcPr>
            <w:tcW w:w="7415" w:type="dxa"/>
          </w:tcPr>
          <w:p w:rsidR="00D33429" w:rsidRPr="00327870" w:rsidRDefault="00D33429" w:rsidP="00D33429">
            <w:pPr>
              <w:spacing w:after="0" w:line="240" w:lineRule="auto"/>
              <w:jc w:val="both"/>
              <w:rPr>
                <w:rFonts w:ascii="Arial" w:hAnsi="Arial" w:cs="Arial"/>
                <w:sz w:val="18"/>
                <w:szCs w:val="20"/>
                <w:lang w:val="es-ES"/>
              </w:rPr>
            </w:pPr>
            <w:r>
              <w:rPr>
                <w:rFonts w:ascii="Arial" w:hAnsi="Arial" w:cs="Arial"/>
                <w:sz w:val="18"/>
                <w:szCs w:val="20"/>
                <w:lang w:val="es-ES"/>
              </w:rPr>
              <w:t xml:space="preserve">Plazas Horas Magisterio Federal </w:t>
            </w:r>
          </w:p>
        </w:tc>
      </w:tr>
      <w:tr w:rsidR="00D33429" w:rsidRPr="00327870" w:rsidTr="00D33429">
        <w:tc>
          <w:tcPr>
            <w:tcW w:w="1276" w:type="dxa"/>
          </w:tcPr>
          <w:p w:rsidR="00D33429" w:rsidRDefault="00D33429" w:rsidP="001B723B">
            <w:pPr>
              <w:spacing w:after="0" w:line="240" w:lineRule="auto"/>
              <w:jc w:val="both"/>
              <w:rPr>
                <w:rFonts w:ascii="Arial" w:hAnsi="Arial" w:cs="Arial"/>
                <w:b/>
                <w:sz w:val="18"/>
                <w:szCs w:val="20"/>
                <w:lang w:val="es-ES"/>
              </w:rPr>
            </w:pPr>
            <w:r>
              <w:rPr>
                <w:rFonts w:ascii="Arial" w:hAnsi="Arial" w:cs="Arial"/>
                <w:b/>
                <w:sz w:val="18"/>
                <w:szCs w:val="20"/>
                <w:lang w:val="es-ES"/>
              </w:rPr>
              <w:t xml:space="preserve">Anexo </w:t>
            </w:r>
            <w:r w:rsidR="00285D67">
              <w:rPr>
                <w:rFonts w:ascii="Arial" w:hAnsi="Arial" w:cs="Arial"/>
                <w:b/>
                <w:sz w:val="18"/>
                <w:szCs w:val="20"/>
                <w:lang w:val="es-ES"/>
              </w:rPr>
              <w:t>8</w:t>
            </w:r>
            <w:r>
              <w:rPr>
                <w:rFonts w:ascii="Arial" w:hAnsi="Arial" w:cs="Arial"/>
                <w:b/>
                <w:sz w:val="18"/>
                <w:szCs w:val="20"/>
                <w:lang w:val="es-ES"/>
              </w:rPr>
              <w:t>.13</w:t>
            </w:r>
          </w:p>
        </w:tc>
        <w:tc>
          <w:tcPr>
            <w:tcW w:w="7415" w:type="dxa"/>
          </w:tcPr>
          <w:p w:rsidR="00D33429" w:rsidRDefault="00D33429" w:rsidP="00D33429">
            <w:pPr>
              <w:spacing w:after="0" w:line="240" w:lineRule="auto"/>
              <w:jc w:val="both"/>
              <w:rPr>
                <w:rFonts w:ascii="Arial" w:hAnsi="Arial" w:cs="Arial"/>
                <w:sz w:val="18"/>
                <w:szCs w:val="20"/>
                <w:lang w:val="es-ES"/>
              </w:rPr>
            </w:pPr>
            <w:r w:rsidRPr="000A3B28">
              <w:rPr>
                <w:rFonts w:ascii="Arial" w:hAnsi="Arial" w:cs="Arial"/>
                <w:sz w:val="18"/>
                <w:szCs w:val="20"/>
                <w:lang w:val="es-ES"/>
              </w:rPr>
              <w:t>Analítico de Plazas y Horas del Poder Ejecutivo Estatal 2022</w:t>
            </w:r>
          </w:p>
        </w:tc>
      </w:tr>
      <w:bookmarkEnd w:id="148"/>
    </w:tbl>
    <w:p w:rsidR="00D33429"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40</w:t>
      </w:r>
      <w:r w:rsidRPr="003203AD">
        <w:rPr>
          <w:rFonts w:ascii="Arial" w:hAnsi="Arial" w:cs="Arial"/>
          <w:lang w:val="es-ES"/>
        </w:rPr>
        <w:t xml:space="preserve">. Los servidores públicos que ocupen alguna de las plazas a que se refiere el artículo anterior, percibirán las remuneraciones que se determinen en el Tabulador de Sueldos que apruebe el Titular del Ejecutivo, mismo que se publicará como </w:t>
      </w:r>
      <w:r w:rsidR="00285D67">
        <w:rPr>
          <w:rFonts w:ascii="Arial" w:hAnsi="Arial" w:cs="Arial"/>
          <w:b/>
          <w:lang w:val="es-ES"/>
        </w:rPr>
        <w:t>Anexo 8</w:t>
      </w:r>
      <w:r>
        <w:rPr>
          <w:rFonts w:ascii="Arial" w:hAnsi="Arial" w:cs="Arial"/>
          <w:b/>
          <w:lang w:val="es-ES"/>
        </w:rPr>
        <w:t xml:space="preserve"> </w:t>
      </w:r>
      <w:r w:rsidRPr="003203AD">
        <w:rPr>
          <w:rFonts w:ascii="Arial" w:hAnsi="Arial" w:cs="Arial"/>
          <w:b/>
          <w:lang w:val="es-ES"/>
        </w:rPr>
        <w:t>Tabuladores de Sueldos</w:t>
      </w:r>
      <w:r w:rsidRPr="003203AD">
        <w:rPr>
          <w:rFonts w:ascii="Arial" w:hAnsi="Arial" w:cs="Arial"/>
          <w:lang w:val="es-ES"/>
        </w:rPr>
        <w:t xml:space="preserve"> del presente Decreto, de acuerdo a lo previsto en el artículo 30 de la Ley que Fija las Bases para las Remuneraciones de los Servidores Públicos del Estado y los Municipios. Lo anterior con excepción de las plazas y horas del magisterio federal.</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La asignación global de servicios personales aprobada originalmente en el Presupuesto de Egresos no podrá incrementarse durante el ejercicio fiscal. Lo anterior, exceptuando el pago de sentencias laborales definitivas emitidas por la autoridad competente y lo señalado por la Ley de Disciplina Financiera.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41</w:t>
      </w:r>
      <w:r w:rsidRPr="003203AD">
        <w:rPr>
          <w:rFonts w:ascii="Arial" w:hAnsi="Arial" w:cs="Arial"/>
          <w:lang w:val="es-ES"/>
        </w:rPr>
        <w:t xml:space="preserve">. Para el establecimiento y determinación de criterios que regulen los incrementos salariales, la Secretaría de Administración se sujetará a lo previsto en las </w:t>
      </w:r>
      <w:r w:rsidRPr="003203AD">
        <w:rPr>
          <w:rFonts w:ascii="Arial" w:hAnsi="Arial" w:cs="Arial"/>
          <w:lang w:val="es-ES"/>
        </w:rPr>
        <w:lastRenderedPageBreak/>
        <w:t>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 lo anterior con fundamento en el artículo 24 de la Ley Orgánica de la Administración Pública del Estado de Colima; y los artículos 36, 56, 57 y 112 de la Ley de los Trabajadores al Servicio del Gobierno, Ayuntamientos y Organismos Descentralizados del Estado de Colima.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Los Entes Públicos y los Sindicatos establecerán conjuntamente los criterios y los períodos para revisar las prestaciones que disfruten los trabajadores. Las condiciones generales de trabajo de cada Ente Público deberán ser consultadas a la Secretaría de Administración.</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Para la partida </w:t>
      </w:r>
      <w:r w:rsidRPr="003203AD">
        <w:rPr>
          <w:rFonts w:ascii="Arial" w:hAnsi="Arial" w:cs="Arial"/>
          <w:b/>
          <w:lang w:val="es-ES"/>
        </w:rPr>
        <w:t>Previsiones Salariales y Económicas</w:t>
      </w:r>
      <w:r w:rsidRPr="003203AD">
        <w:rPr>
          <w:rFonts w:ascii="Arial" w:hAnsi="Arial" w:cs="Arial"/>
          <w:lang w:val="es-ES"/>
        </w:rPr>
        <w:t>, que es destinada a cubrir incrementos en percepciones de los servidores públicos, de conformidad por lo dispuesto en el artículo 10 fracción II de la Ley de Disc</w:t>
      </w:r>
      <w:r w:rsidR="00611CD0">
        <w:rPr>
          <w:rFonts w:ascii="Arial" w:hAnsi="Arial" w:cs="Arial"/>
          <w:lang w:val="es-ES"/>
        </w:rPr>
        <w:t>iplina Financiera; se desagrega</w:t>
      </w:r>
      <w:r w:rsidRPr="003203AD">
        <w:rPr>
          <w:rFonts w:ascii="Arial" w:hAnsi="Arial" w:cs="Arial"/>
          <w:lang w:val="es-ES"/>
        </w:rPr>
        <w:t xml:space="preserve"> de la siguiente manera.</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49" w:name="_Toc522869270"/>
      <w:bookmarkStart w:id="150" w:name="_Toc526757485"/>
      <w:bookmarkStart w:id="151" w:name="_Toc22021932"/>
      <w:bookmarkStart w:id="152" w:name="_Toc22983189"/>
      <w:r w:rsidRPr="003203AD">
        <w:rPr>
          <w:rFonts w:ascii="Arial" w:eastAsia="Times New Roman" w:hAnsi="Arial" w:cs="Arial"/>
          <w:b/>
          <w:lang w:val="es-ES"/>
        </w:rPr>
        <w:t xml:space="preserve">Tabla </w:t>
      </w:r>
      <w:r>
        <w:rPr>
          <w:rFonts w:ascii="Arial" w:eastAsia="Times New Roman" w:hAnsi="Arial" w:cs="Arial"/>
          <w:b/>
          <w:lang w:val="es-ES"/>
        </w:rPr>
        <w:t>27</w:t>
      </w:r>
      <w:r w:rsidRPr="003203AD">
        <w:rPr>
          <w:rFonts w:ascii="Arial" w:eastAsia="Times New Roman" w:hAnsi="Arial" w:cs="Arial"/>
          <w:b/>
          <w:lang w:val="es-ES"/>
        </w:rPr>
        <w:t>. Previsiones Salariales y Económicas</w:t>
      </w:r>
      <w:bookmarkEnd w:id="149"/>
      <w:bookmarkEnd w:id="150"/>
      <w:bookmarkEnd w:id="151"/>
      <w:bookmarkEnd w:id="152"/>
    </w:p>
    <w:tbl>
      <w:tblPr>
        <w:tblW w:w="7376" w:type="dxa"/>
        <w:jc w:val="center"/>
        <w:tblCellMar>
          <w:left w:w="70" w:type="dxa"/>
          <w:right w:w="70" w:type="dxa"/>
        </w:tblCellMar>
        <w:tblLook w:val="04A0" w:firstRow="1" w:lastRow="0" w:firstColumn="1" w:lastColumn="0" w:noHBand="0" w:noVBand="1"/>
      </w:tblPr>
      <w:tblGrid>
        <w:gridCol w:w="992"/>
        <w:gridCol w:w="4683"/>
        <w:gridCol w:w="1701"/>
      </w:tblGrid>
      <w:tr w:rsidR="00D33429" w:rsidRPr="001B0489" w:rsidTr="00D33429">
        <w:trPr>
          <w:trHeight w:val="51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eastAsia="Times New Roman" w:hAnsi="Arial" w:cs="Arial"/>
                <w:b/>
                <w:bCs/>
                <w:sz w:val="20"/>
              </w:rPr>
            </w:pPr>
            <w:r w:rsidRPr="001B0489">
              <w:rPr>
                <w:rFonts w:ascii="Arial" w:eastAsia="Times New Roman" w:hAnsi="Arial" w:cs="Arial"/>
                <w:b/>
                <w:bCs/>
                <w:sz w:val="20"/>
              </w:rPr>
              <w:t>Partida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eastAsia="Times New Roman" w:hAnsi="Arial" w:cs="Arial"/>
                <w:b/>
                <w:bCs/>
                <w:sz w:val="20"/>
              </w:rPr>
            </w:pPr>
            <w:r w:rsidRPr="001B0489">
              <w:rPr>
                <w:rFonts w:ascii="Arial" w:eastAsia="Times New Roman" w:hAnsi="Arial" w:cs="Arial"/>
                <w:b/>
                <w:bCs/>
                <w:sz w:val="20"/>
              </w:rPr>
              <w:t>Concepto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eastAsia="Times New Roman" w:hAnsi="Arial" w:cs="Arial"/>
                <w:b/>
                <w:bCs/>
                <w:sz w:val="20"/>
              </w:rPr>
            </w:pPr>
            <w:r w:rsidRPr="001B0489">
              <w:rPr>
                <w:rFonts w:ascii="Arial" w:eastAsia="Times New Roman" w:hAnsi="Arial" w:cs="Arial"/>
                <w:b/>
                <w:bCs/>
                <w:sz w:val="20"/>
              </w:rPr>
              <w:t>Asignación Presupuestal</w:t>
            </w:r>
          </w:p>
        </w:tc>
      </w:tr>
      <w:tr w:rsidR="00D33429" w:rsidRPr="001B0489" w:rsidTr="00D33429">
        <w:trPr>
          <w:trHeight w:val="26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center"/>
              <w:rPr>
                <w:rFonts w:ascii="Arial" w:eastAsia="Times New Roman" w:hAnsi="Arial" w:cs="Arial"/>
                <w:bCs/>
                <w:sz w:val="20"/>
              </w:rPr>
            </w:pPr>
            <w:r w:rsidRPr="001B0489">
              <w:rPr>
                <w:rFonts w:ascii="Arial" w:eastAsia="Times New Roman" w:hAnsi="Arial" w:cs="Arial"/>
                <w:sz w:val="20"/>
              </w:rPr>
              <w:t>16101</w:t>
            </w:r>
          </w:p>
        </w:tc>
        <w:tc>
          <w:tcPr>
            <w:tcW w:w="4683" w:type="dxa"/>
            <w:tcBorders>
              <w:top w:val="single" w:sz="4" w:space="0" w:color="auto"/>
              <w:left w:val="nil"/>
              <w:bottom w:val="single" w:sz="4" w:space="0" w:color="auto"/>
              <w:right w:val="single" w:sz="4" w:space="0" w:color="auto"/>
            </w:tcBorders>
            <w:shd w:val="clear" w:color="auto" w:fill="auto"/>
            <w:vAlign w:val="center"/>
          </w:tcPr>
          <w:p w:rsidR="00D33429" w:rsidRPr="001B0489" w:rsidRDefault="00D33429" w:rsidP="00D33429">
            <w:pPr>
              <w:spacing w:after="0" w:line="240" w:lineRule="auto"/>
              <w:rPr>
                <w:rFonts w:ascii="Arial" w:eastAsia="Times New Roman" w:hAnsi="Arial" w:cs="Arial"/>
                <w:bCs/>
                <w:sz w:val="20"/>
              </w:rPr>
            </w:pPr>
            <w:r w:rsidRPr="001B0489">
              <w:rPr>
                <w:rFonts w:ascii="Arial" w:eastAsia="Times New Roman" w:hAnsi="Arial" w:cs="Arial"/>
                <w:bCs/>
                <w:sz w:val="20"/>
              </w:rPr>
              <w:t>Previsiones Salariales y Económicas</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right"/>
              <w:rPr>
                <w:rFonts w:ascii="Arial" w:hAnsi="Arial" w:cs="Arial"/>
                <w:bCs/>
                <w:sz w:val="20"/>
              </w:rPr>
            </w:pPr>
            <w:r w:rsidRPr="006E561A">
              <w:rPr>
                <w:rFonts w:ascii="Arial" w:hAnsi="Arial" w:cs="Arial"/>
                <w:bCs/>
                <w:sz w:val="20"/>
              </w:rPr>
              <w:t>68,500,084</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42.</w:t>
      </w:r>
      <w:r w:rsidRPr="003203AD">
        <w:rPr>
          <w:rFonts w:ascii="Arial" w:hAnsi="Arial" w:cs="Arial"/>
          <w:lang w:val="es-ES"/>
        </w:rPr>
        <w:t xml:space="preserve"> Las erogaciones previstas para Pensiones son las siguientes: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53" w:name="_Toc522869274"/>
      <w:bookmarkStart w:id="154" w:name="_Toc526757486"/>
      <w:bookmarkStart w:id="155" w:name="_Toc22021933"/>
      <w:bookmarkStart w:id="156" w:name="_Toc22983190"/>
      <w:r w:rsidRPr="003203AD">
        <w:rPr>
          <w:rFonts w:ascii="Arial" w:eastAsia="Times New Roman" w:hAnsi="Arial" w:cs="Arial"/>
          <w:b/>
          <w:lang w:val="es-ES"/>
        </w:rPr>
        <w:t xml:space="preserve">Tabla </w:t>
      </w:r>
      <w:r>
        <w:rPr>
          <w:rFonts w:ascii="Arial" w:eastAsia="Times New Roman" w:hAnsi="Arial" w:cs="Arial"/>
          <w:b/>
          <w:lang w:val="es-ES"/>
        </w:rPr>
        <w:t>28</w:t>
      </w:r>
      <w:r w:rsidRPr="003203AD">
        <w:rPr>
          <w:rFonts w:ascii="Arial" w:eastAsia="Times New Roman" w:hAnsi="Arial" w:cs="Arial"/>
          <w:b/>
          <w:lang w:val="es-ES"/>
        </w:rPr>
        <w:t>. Erogaciones previstas para Pensiones</w:t>
      </w:r>
      <w:bookmarkEnd w:id="153"/>
      <w:bookmarkEnd w:id="154"/>
      <w:bookmarkEnd w:id="155"/>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1707"/>
      </w:tblGrid>
      <w:tr w:rsidR="00D33429" w:rsidRPr="001B0489"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D33429" w:rsidRPr="001B0489"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45101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Pensiones Magisterio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D33429" w:rsidRPr="004B7FB3" w:rsidRDefault="00D33429" w:rsidP="00D33429">
            <w:pPr>
              <w:spacing w:after="0" w:line="240" w:lineRule="auto"/>
              <w:jc w:val="right"/>
              <w:rPr>
                <w:rFonts w:ascii="Arial" w:hAnsi="Arial" w:cs="Arial"/>
                <w:sz w:val="20"/>
                <w:szCs w:val="20"/>
                <w:lang w:val="es-ES"/>
              </w:rPr>
            </w:pPr>
            <w:r w:rsidRPr="004B7FB3">
              <w:rPr>
                <w:rFonts w:ascii="Arial" w:hAnsi="Arial" w:cs="Arial"/>
                <w:sz w:val="20"/>
                <w:szCs w:val="20"/>
              </w:rPr>
              <w:t>101,483,952</w:t>
            </w:r>
          </w:p>
        </w:tc>
      </w:tr>
      <w:tr w:rsidR="00D33429" w:rsidRPr="001B0489"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45102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Pensiones Burocracia</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D33429" w:rsidRPr="004B7FB3" w:rsidRDefault="00D33429" w:rsidP="00D33429">
            <w:pPr>
              <w:spacing w:after="0" w:line="240" w:lineRule="auto"/>
              <w:jc w:val="right"/>
              <w:rPr>
                <w:rFonts w:ascii="Arial" w:hAnsi="Arial" w:cs="Arial"/>
                <w:sz w:val="20"/>
                <w:szCs w:val="20"/>
                <w:lang w:val="es-ES"/>
              </w:rPr>
            </w:pPr>
            <w:r w:rsidRPr="004B7FB3">
              <w:rPr>
                <w:rFonts w:ascii="Arial" w:hAnsi="Arial" w:cs="Arial"/>
                <w:sz w:val="20"/>
                <w:szCs w:val="20"/>
              </w:rPr>
              <w:t>182,388,146</w:t>
            </w:r>
          </w:p>
        </w:tc>
      </w:tr>
      <w:tr w:rsidR="00611CD0" w:rsidRPr="001B0489" w:rsidTr="001B723B">
        <w:trPr>
          <w:trHeight w:val="283"/>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rsidR="00611CD0" w:rsidRPr="001B0489" w:rsidRDefault="00611CD0" w:rsidP="00D33429">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4B7FB3" w:rsidRDefault="00611CD0" w:rsidP="00D33429">
            <w:pPr>
              <w:spacing w:after="0" w:line="240" w:lineRule="auto"/>
              <w:jc w:val="right"/>
              <w:rPr>
                <w:rFonts w:ascii="Arial" w:hAnsi="Arial" w:cs="Arial"/>
                <w:b/>
                <w:bCs/>
                <w:sz w:val="20"/>
                <w:szCs w:val="20"/>
                <w:lang w:val="es-ES"/>
              </w:rPr>
            </w:pPr>
            <w:r w:rsidRPr="004B7FB3">
              <w:rPr>
                <w:rFonts w:ascii="Arial" w:hAnsi="Arial" w:cs="Arial"/>
                <w:b/>
                <w:bCs/>
                <w:sz w:val="20"/>
                <w:szCs w:val="20"/>
                <w:lang w:val="es-ES"/>
              </w:rPr>
              <w:t>283,872,098</w:t>
            </w:r>
          </w:p>
        </w:tc>
      </w:tr>
    </w:tbl>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43.</w:t>
      </w:r>
      <w:r w:rsidRPr="003203AD">
        <w:rPr>
          <w:rFonts w:ascii="Arial" w:hAnsi="Arial" w:cs="Arial"/>
          <w:lang w:val="es-ES"/>
        </w:rPr>
        <w:t xml:space="preserve"> Las erogaciones previstas para Jubilaciones son las siguientes:</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57" w:name="_Toc522869275"/>
      <w:bookmarkStart w:id="158" w:name="_Toc526757487"/>
      <w:bookmarkStart w:id="159" w:name="_Toc22021934"/>
      <w:bookmarkStart w:id="160" w:name="_Toc22983191"/>
      <w:r w:rsidRPr="003203AD">
        <w:rPr>
          <w:rFonts w:ascii="Arial" w:eastAsia="Times New Roman" w:hAnsi="Arial" w:cs="Arial"/>
          <w:b/>
          <w:lang w:val="es-ES"/>
        </w:rPr>
        <w:t xml:space="preserve">Tabla </w:t>
      </w:r>
      <w:r>
        <w:rPr>
          <w:rFonts w:ascii="Arial" w:eastAsia="Times New Roman" w:hAnsi="Arial" w:cs="Arial"/>
          <w:b/>
          <w:lang w:val="es-ES"/>
        </w:rPr>
        <w:t>29</w:t>
      </w:r>
      <w:r w:rsidRPr="003203AD">
        <w:rPr>
          <w:rFonts w:ascii="Arial" w:eastAsia="Times New Roman" w:hAnsi="Arial" w:cs="Arial"/>
          <w:b/>
          <w:lang w:val="es-ES"/>
        </w:rPr>
        <w:t>. Erogaciones previstas para Jubilaciones</w:t>
      </w:r>
      <w:bookmarkEnd w:id="157"/>
      <w:bookmarkEnd w:id="158"/>
      <w:bookmarkEnd w:id="159"/>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770"/>
        <w:gridCol w:w="1843"/>
      </w:tblGrid>
      <w:tr w:rsidR="00D33429" w:rsidRPr="001B0489"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D33429" w:rsidRPr="001B0489"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45201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Jubilaciones Magisterio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3429" w:rsidRPr="004B7FB3" w:rsidRDefault="00D33429" w:rsidP="00D33429">
            <w:pPr>
              <w:spacing w:after="0" w:line="240" w:lineRule="auto"/>
              <w:jc w:val="right"/>
              <w:rPr>
                <w:rFonts w:ascii="Arial" w:hAnsi="Arial" w:cs="Arial"/>
                <w:sz w:val="20"/>
                <w:szCs w:val="20"/>
                <w:lang w:val="es-ES"/>
              </w:rPr>
            </w:pPr>
            <w:r w:rsidRPr="004B7FB3">
              <w:rPr>
                <w:rFonts w:ascii="Arial" w:hAnsi="Arial" w:cs="Arial"/>
                <w:sz w:val="20"/>
                <w:szCs w:val="20"/>
              </w:rPr>
              <w:t>304,616,488</w:t>
            </w:r>
          </w:p>
        </w:tc>
      </w:tr>
      <w:tr w:rsidR="00D33429" w:rsidRPr="001B0489"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45202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Jubilaciones Burocracia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3429" w:rsidRPr="004B7FB3" w:rsidRDefault="00D33429" w:rsidP="00D33429">
            <w:pPr>
              <w:spacing w:after="0" w:line="240" w:lineRule="auto"/>
              <w:jc w:val="right"/>
              <w:rPr>
                <w:rFonts w:ascii="Arial" w:hAnsi="Arial" w:cs="Arial"/>
                <w:sz w:val="20"/>
                <w:szCs w:val="20"/>
                <w:lang w:val="es-ES"/>
              </w:rPr>
            </w:pPr>
            <w:r w:rsidRPr="004B7FB3">
              <w:rPr>
                <w:rFonts w:ascii="Arial" w:hAnsi="Arial" w:cs="Arial"/>
                <w:sz w:val="20"/>
                <w:szCs w:val="20"/>
              </w:rPr>
              <w:t>485,263,052</w:t>
            </w:r>
          </w:p>
        </w:tc>
      </w:tr>
      <w:tr w:rsidR="00611CD0" w:rsidRPr="001B0489" w:rsidTr="001B723B">
        <w:trPr>
          <w:trHeight w:val="283"/>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CD0" w:rsidRPr="001B0489" w:rsidRDefault="00611CD0" w:rsidP="00D33429">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4B7FB3" w:rsidRDefault="00611CD0" w:rsidP="00D33429">
            <w:pPr>
              <w:spacing w:after="0" w:line="240" w:lineRule="auto"/>
              <w:jc w:val="right"/>
              <w:rPr>
                <w:rFonts w:ascii="Arial" w:hAnsi="Arial" w:cs="Arial"/>
                <w:b/>
                <w:sz w:val="20"/>
                <w:szCs w:val="20"/>
                <w:lang w:val="es-ES"/>
              </w:rPr>
            </w:pPr>
            <w:r w:rsidRPr="004B7FB3">
              <w:rPr>
                <w:rFonts w:ascii="Arial" w:hAnsi="Arial" w:cs="Arial"/>
                <w:b/>
                <w:sz w:val="20"/>
                <w:szCs w:val="20"/>
                <w:lang w:val="es-ES"/>
              </w:rPr>
              <w:t>789,879,540</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44</w:t>
      </w:r>
      <w:r w:rsidRPr="003203AD">
        <w:rPr>
          <w:rFonts w:ascii="Arial" w:hAnsi="Arial" w:cs="Arial"/>
          <w:b/>
          <w:lang w:val="es-ES"/>
        </w:rPr>
        <w:t xml:space="preserve">. </w:t>
      </w:r>
      <w:r w:rsidRPr="003203AD">
        <w:rPr>
          <w:rFonts w:ascii="Arial" w:hAnsi="Arial" w:cs="Arial"/>
          <w:lang w:val="es-ES"/>
        </w:rPr>
        <w:t xml:space="preserve">Las aportaciones </w:t>
      </w:r>
      <w:r w:rsidR="00611CD0">
        <w:rPr>
          <w:rFonts w:ascii="Arial" w:hAnsi="Arial" w:cs="Arial"/>
          <w:lang w:val="es-ES"/>
        </w:rPr>
        <w:t xml:space="preserve">estimadas </w:t>
      </w:r>
      <w:r w:rsidRPr="003203AD">
        <w:rPr>
          <w:rFonts w:ascii="Arial" w:hAnsi="Arial" w:cs="Arial"/>
          <w:lang w:val="es-ES"/>
        </w:rPr>
        <w:t xml:space="preserve">al </w:t>
      </w:r>
      <w:r w:rsidRPr="003203AD">
        <w:rPr>
          <w:rFonts w:ascii="Arial" w:hAnsi="Arial" w:cs="Arial"/>
          <w:b/>
          <w:lang w:val="es-ES"/>
        </w:rPr>
        <w:t xml:space="preserve">Instituto de Pensiones de los Servidores Públicos del Estado </w:t>
      </w:r>
      <w:r w:rsidRPr="003203AD">
        <w:rPr>
          <w:rFonts w:ascii="Arial" w:hAnsi="Arial" w:cs="Arial"/>
          <w:lang w:val="es-ES"/>
        </w:rPr>
        <w:t>(</w:t>
      </w:r>
      <w:r w:rsidRPr="003203AD">
        <w:rPr>
          <w:rFonts w:ascii="Arial" w:hAnsi="Arial" w:cs="Arial"/>
          <w:b/>
          <w:lang w:val="es-ES"/>
        </w:rPr>
        <w:t>IPECOL</w:t>
      </w:r>
      <w:r w:rsidRPr="003203AD">
        <w:rPr>
          <w:rFonts w:ascii="Arial" w:hAnsi="Arial" w:cs="Arial"/>
          <w:lang w:val="es-ES"/>
        </w:rPr>
        <w:t>), de acuerdo a lo que establece la Ley de Pensiones de los Servidores Públicos del Estado de Colima, serán las siguientes: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bookmarkStart w:id="161" w:name="_Toc22021935"/>
      <w:bookmarkStart w:id="162" w:name="_Toc22983192"/>
      <w:r w:rsidRPr="003203AD">
        <w:rPr>
          <w:rFonts w:ascii="Arial" w:eastAsia="Times New Roman" w:hAnsi="Arial" w:cs="Arial"/>
          <w:b/>
          <w:lang w:val="es-ES"/>
        </w:rPr>
        <w:t xml:space="preserve">Tabla </w:t>
      </w:r>
      <w:r>
        <w:rPr>
          <w:rFonts w:ascii="Arial" w:eastAsia="Times New Roman" w:hAnsi="Arial" w:cs="Arial"/>
          <w:b/>
          <w:lang w:val="es-ES"/>
        </w:rPr>
        <w:t>30</w:t>
      </w:r>
      <w:r w:rsidRPr="003203AD">
        <w:rPr>
          <w:rFonts w:ascii="Arial" w:eastAsia="Times New Roman" w:hAnsi="Arial" w:cs="Arial"/>
          <w:b/>
          <w:lang w:val="es-ES"/>
        </w:rPr>
        <w:t>.</w:t>
      </w:r>
      <w:r>
        <w:rPr>
          <w:rFonts w:ascii="Arial" w:eastAsia="Times New Roman" w:hAnsi="Arial" w:cs="Arial"/>
          <w:b/>
          <w:lang w:val="es-ES"/>
        </w:rPr>
        <w:t xml:space="preserve"> </w:t>
      </w:r>
      <w:r w:rsidRPr="003203AD">
        <w:rPr>
          <w:rFonts w:ascii="Arial" w:eastAsia="Times New Roman" w:hAnsi="Arial" w:cs="Arial"/>
          <w:b/>
          <w:lang w:val="es-ES"/>
        </w:rPr>
        <w:t xml:space="preserve">Aportaciones al </w:t>
      </w:r>
      <w:bookmarkEnd w:id="161"/>
      <w:bookmarkEnd w:id="162"/>
      <w:r w:rsidRPr="003203AD">
        <w:rPr>
          <w:rFonts w:ascii="Arial" w:eastAsia="Times New Roman" w:hAnsi="Arial" w:cs="Arial"/>
          <w:b/>
          <w:lang w:val="es-ES"/>
        </w:rPr>
        <w:t>IPECOL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46"/>
        <w:gridCol w:w="1553"/>
      </w:tblGrid>
      <w:tr w:rsidR="00D33429" w:rsidRPr="001B0489" w:rsidTr="00611CD0">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D33429" w:rsidRPr="001B0489" w:rsidTr="00611CD0">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47101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Aportaciones diferenciadas del Poder Ejecutivo Estatal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right"/>
              <w:rPr>
                <w:rFonts w:ascii="Arial" w:hAnsi="Arial" w:cs="Arial"/>
                <w:sz w:val="20"/>
                <w:lang w:val="es-ES"/>
              </w:rPr>
            </w:pPr>
            <w:r>
              <w:rPr>
                <w:rFonts w:ascii="Arial" w:hAnsi="Arial" w:cs="Arial"/>
                <w:sz w:val="20"/>
                <w:lang w:val="es-ES"/>
              </w:rPr>
              <w:t>171,409,003</w:t>
            </w:r>
          </w:p>
        </w:tc>
      </w:tr>
      <w:tr w:rsidR="00D33429" w:rsidRPr="001B0489" w:rsidTr="00611CD0">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center"/>
              <w:rPr>
                <w:rFonts w:ascii="Arial" w:hAnsi="Arial" w:cs="Arial"/>
                <w:sz w:val="20"/>
                <w:lang w:val="es-ES"/>
              </w:rPr>
            </w:pPr>
            <w:r w:rsidRPr="001B0489">
              <w:rPr>
                <w:rFonts w:ascii="Arial" w:hAnsi="Arial" w:cs="Arial"/>
                <w:sz w:val="20"/>
                <w:lang w:val="es-ES"/>
              </w:rPr>
              <w:t>47102</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Aportaciones extraordinarias al Instituto de Pensiones de los Servidores Públicos del Estado</w:t>
            </w:r>
            <w:r>
              <w:rPr>
                <w:rFonts w:ascii="Arial" w:hAnsi="Arial" w:cs="Arial"/>
                <w:sz w:val="20"/>
                <w:lang w:val="es-ES"/>
              </w:rPr>
              <w:t xml:space="preserve">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right"/>
              <w:rPr>
                <w:rFonts w:ascii="Arial" w:hAnsi="Arial" w:cs="Arial"/>
                <w:sz w:val="20"/>
                <w:lang w:val="es-ES"/>
              </w:rPr>
            </w:pPr>
            <w:r>
              <w:rPr>
                <w:rFonts w:ascii="Arial" w:hAnsi="Arial" w:cs="Arial"/>
                <w:sz w:val="20"/>
                <w:lang w:val="es-ES"/>
              </w:rPr>
              <w:t>200,000</w:t>
            </w:r>
          </w:p>
        </w:tc>
      </w:tr>
      <w:tr w:rsidR="00D33429" w:rsidRPr="001B0489" w:rsidTr="00611CD0">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center"/>
              <w:rPr>
                <w:rFonts w:ascii="Arial" w:hAnsi="Arial" w:cs="Arial"/>
                <w:sz w:val="20"/>
                <w:lang w:val="es-ES"/>
              </w:rPr>
            </w:pP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rPr>
                <w:rFonts w:ascii="Arial" w:hAnsi="Arial" w:cs="Arial"/>
                <w:sz w:val="20"/>
                <w:lang w:val="es-ES"/>
              </w:rPr>
            </w:pPr>
            <w:r w:rsidRPr="001B0489">
              <w:rPr>
                <w:rFonts w:ascii="Arial" w:hAnsi="Arial" w:cs="Arial"/>
                <w:sz w:val="20"/>
                <w:lang w:val="es-ES"/>
              </w:rPr>
              <w:t>Aportaciones diferenciadas de</w:t>
            </w:r>
            <w:r>
              <w:rPr>
                <w:rFonts w:ascii="Arial" w:hAnsi="Arial" w:cs="Arial"/>
                <w:sz w:val="20"/>
                <w:lang w:val="es-ES"/>
              </w:rPr>
              <w:t xml:space="preserve"> los Organismos Descentralizados </w:t>
            </w:r>
            <w:r w:rsidRPr="001B0489">
              <w:rPr>
                <w:rFonts w:ascii="Arial" w:hAnsi="Arial" w:cs="Arial"/>
                <w:sz w:val="20"/>
                <w:lang w:val="es-ES"/>
              </w:rPr>
              <w:t>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Default="00611CD0" w:rsidP="00D33429">
            <w:pPr>
              <w:spacing w:after="0" w:line="240" w:lineRule="auto"/>
              <w:jc w:val="right"/>
              <w:rPr>
                <w:rFonts w:ascii="Arial" w:hAnsi="Arial" w:cs="Arial"/>
                <w:sz w:val="20"/>
                <w:lang w:val="es-ES"/>
              </w:rPr>
            </w:pPr>
            <w:r w:rsidRPr="00611CD0">
              <w:rPr>
                <w:rFonts w:ascii="Arial" w:hAnsi="Arial" w:cs="Arial"/>
                <w:sz w:val="20"/>
                <w:lang w:val="es-ES"/>
              </w:rPr>
              <w:t>28</w:t>
            </w:r>
            <w:r>
              <w:rPr>
                <w:rFonts w:ascii="Arial" w:hAnsi="Arial" w:cs="Arial"/>
                <w:sz w:val="20"/>
                <w:lang w:val="es-ES"/>
              </w:rPr>
              <w:t>,</w:t>
            </w:r>
            <w:r w:rsidRPr="00611CD0">
              <w:rPr>
                <w:rFonts w:ascii="Arial" w:hAnsi="Arial" w:cs="Arial"/>
                <w:sz w:val="20"/>
                <w:lang w:val="es-ES"/>
              </w:rPr>
              <w:t>730</w:t>
            </w:r>
            <w:r>
              <w:rPr>
                <w:rFonts w:ascii="Arial" w:hAnsi="Arial" w:cs="Arial"/>
                <w:sz w:val="20"/>
                <w:lang w:val="es-ES"/>
              </w:rPr>
              <w:t>,</w:t>
            </w:r>
            <w:r w:rsidRPr="00611CD0">
              <w:rPr>
                <w:rFonts w:ascii="Arial" w:hAnsi="Arial" w:cs="Arial"/>
                <w:sz w:val="20"/>
                <w:lang w:val="es-ES"/>
              </w:rPr>
              <w:t>580</w:t>
            </w:r>
          </w:p>
        </w:tc>
      </w:tr>
      <w:tr w:rsidR="00611CD0" w:rsidRPr="001B0489" w:rsidTr="00611CD0">
        <w:trPr>
          <w:trHeight w:val="283"/>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CD0" w:rsidRPr="001B0489" w:rsidRDefault="00611CD0" w:rsidP="00D33429">
            <w:pPr>
              <w:spacing w:after="0" w:line="240" w:lineRule="auto"/>
              <w:jc w:val="center"/>
              <w:rPr>
                <w:rFonts w:ascii="Arial" w:hAnsi="Arial" w:cs="Arial"/>
                <w:b/>
                <w:sz w:val="20"/>
                <w:lang w:val="es-ES"/>
              </w:rPr>
            </w:pPr>
            <w:r w:rsidRPr="001B0489">
              <w:rPr>
                <w:rFonts w:ascii="Arial" w:hAnsi="Arial" w:cs="Arial"/>
                <w:b/>
                <w:sz w:val="20"/>
                <w:lang w:val="es-ES"/>
              </w:rPr>
              <w:t>Total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6020D0" w:rsidRDefault="00611CD0" w:rsidP="00D33429">
            <w:pPr>
              <w:spacing w:after="0" w:line="240" w:lineRule="auto"/>
              <w:jc w:val="right"/>
              <w:rPr>
                <w:rFonts w:ascii="Arial" w:hAnsi="Arial" w:cs="Arial"/>
                <w:b/>
                <w:bCs/>
                <w:sz w:val="20"/>
                <w:lang w:val="es-ES"/>
              </w:rPr>
            </w:pPr>
            <w:r w:rsidRPr="00611CD0">
              <w:rPr>
                <w:rFonts w:ascii="Arial" w:hAnsi="Arial" w:cs="Arial"/>
                <w:b/>
                <w:bCs/>
                <w:color w:val="000000"/>
                <w:sz w:val="20"/>
                <w:szCs w:val="20"/>
              </w:rPr>
              <w:t>200,339,583</w:t>
            </w:r>
          </w:p>
        </w:tc>
      </w:tr>
    </w:tbl>
    <w:p w:rsidR="00D33429"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45</w:t>
      </w:r>
      <w:r w:rsidRPr="003203AD">
        <w:rPr>
          <w:rFonts w:ascii="Arial" w:hAnsi="Arial" w:cs="Arial"/>
          <w:b/>
          <w:lang w:val="es-ES"/>
        </w:rPr>
        <w:t xml:space="preserve">. </w:t>
      </w:r>
      <w:r w:rsidRPr="003203AD">
        <w:rPr>
          <w:rFonts w:ascii="Arial" w:hAnsi="Arial" w:cs="Arial"/>
          <w:lang w:val="es-ES"/>
        </w:rPr>
        <w:t xml:space="preserve">Las erogaciones por concepto de obligaciones de carácter fiscal y de seguridad social inherentes a lo señalados en el presente Capítulo, son: </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555"/>
        <w:gridCol w:w="1418"/>
        <w:gridCol w:w="43"/>
      </w:tblGrid>
      <w:tr w:rsidR="00D33429" w:rsidRPr="001B0489" w:rsidTr="00D33429">
        <w:trPr>
          <w:trHeight w:val="328"/>
          <w:tblHeader/>
          <w:jc w:val="center"/>
        </w:trPr>
        <w:tc>
          <w:tcPr>
            <w:tcW w:w="7835" w:type="dxa"/>
            <w:gridSpan w:val="4"/>
            <w:tcBorders>
              <w:top w:val="nil"/>
              <w:left w:val="nil"/>
              <w:bottom w:val="single" w:sz="4" w:space="0" w:color="auto"/>
              <w:right w:val="nil"/>
            </w:tcBorders>
            <w:shd w:val="clear" w:color="auto" w:fill="auto"/>
            <w:vAlign w:val="center"/>
          </w:tcPr>
          <w:p w:rsidR="00D33429" w:rsidRPr="004D0FBE" w:rsidRDefault="00D33429" w:rsidP="00D33429">
            <w:pPr>
              <w:spacing w:after="0" w:line="240" w:lineRule="auto"/>
              <w:jc w:val="center"/>
              <w:rPr>
                <w:rFonts w:ascii="Arial" w:hAnsi="Arial" w:cs="Arial"/>
                <w:b/>
                <w:sz w:val="20"/>
                <w:szCs w:val="18"/>
                <w:lang w:val="es-ES"/>
              </w:rPr>
            </w:pPr>
            <w:r w:rsidRPr="004D0FBE">
              <w:rPr>
                <w:rFonts w:ascii="Arial" w:eastAsia="Times New Roman" w:hAnsi="Arial" w:cs="Arial"/>
                <w:b/>
                <w:sz w:val="20"/>
                <w:szCs w:val="18"/>
                <w:lang w:val="es-ES"/>
              </w:rPr>
              <w:t>Tabla 31. Obligaciones de Carácter Fiscal y de Seguridad Social</w:t>
            </w:r>
          </w:p>
        </w:tc>
      </w:tr>
      <w:tr w:rsidR="00D33429" w:rsidRPr="009D5478" w:rsidTr="00D33429">
        <w:tblPrEx>
          <w:tblCellMar>
            <w:left w:w="70" w:type="dxa"/>
            <w:right w:w="70" w:type="dxa"/>
          </w:tblCellMar>
        </w:tblPrEx>
        <w:trPr>
          <w:gridAfter w:val="1"/>
          <w:wAfter w:w="43" w:type="dxa"/>
          <w:trHeight w:val="53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Partida</w:t>
            </w:r>
          </w:p>
        </w:tc>
        <w:tc>
          <w:tcPr>
            <w:tcW w:w="5555"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Concepto</w:t>
            </w:r>
          </w:p>
        </w:tc>
        <w:tc>
          <w:tcPr>
            <w:tcW w:w="1418"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Asignación Presupuestal</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14000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SEGURIDAD SOCIAL</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152,999,112</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14100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Aportaciones de Seguridad Social</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147,994,296</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color w:val="000000"/>
                <w:sz w:val="20"/>
                <w:szCs w:val="20"/>
              </w:rPr>
            </w:pPr>
            <w:r w:rsidRPr="009D5478">
              <w:rPr>
                <w:rFonts w:ascii="Arial" w:eastAsia="Times New Roman" w:hAnsi="Arial" w:cs="Arial"/>
                <w:color w:val="000000"/>
                <w:sz w:val="20"/>
                <w:szCs w:val="20"/>
              </w:rPr>
              <w:t>14101</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color w:val="000000"/>
                <w:sz w:val="20"/>
                <w:szCs w:val="20"/>
              </w:rPr>
            </w:pPr>
            <w:r w:rsidRPr="009D5478">
              <w:rPr>
                <w:rFonts w:ascii="Arial" w:eastAsia="Times New Roman" w:hAnsi="Arial" w:cs="Arial"/>
                <w:color w:val="000000"/>
                <w:sz w:val="20"/>
                <w:szCs w:val="20"/>
              </w:rPr>
              <w:t>Aportaciones de Seguridad Social</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147,994,296</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14200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Aportaciones a fondos de vivienda</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1,773,120</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color w:val="000000"/>
                <w:sz w:val="20"/>
                <w:szCs w:val="20"/>
              </w:rPr>
            </w:pPr>
            <w:r w:rsidRPr="009D5478">
              <w:rPr>
                <w:rFonts w:ascii="Arial" w:eastAsia="Times New Roman" w:hAnsi="Arial" w:cs="Arial"/>
                <w:color w:val="000000"/>
                <w:sz w:val="20"/>
                <w:szCs w:val="20"/>
              </w:rPr>
              <w:t>14201</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color w:val="000000"/>
                <w:sz w:val="20"/>
                <w:szCs w:val="20"/>
              </w:rPr>
            </w:pPr>
            <w:r w:rsidRPr="009D5478">
              <w:rPr>
                <w:rFonts w:ascii="Arial" w:eastAsia="Times New Roman" w:hAnsi="Arial" w:cs="Arial"/>
                <w:color w:val="000000"/>
                <w:sz w:val="20"/>
                <w:szCs w:val="20"/>
              </w:rPr>
              <w:t>Aportaciones a fondos de vivienda</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1,773,120</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14300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Aportaciones al sistema para el retiro</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2,787,000</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color w:val="000000"/>
                <w:sz w:val="20"/>
                <w:szCs w:val="20"/>
              </w:rPr>
            </w:pPr>
            <w:r w:rsidRPr="009D5478">
              <w:rPr>
                <w:rFonts w:ascii="Arial" w:eastAsia="Times New Roman" w:hAnsi="Arial" w:cs="Arial"/>
                <w:color w:val="000000"/>
                <w:sz w:val="20"/>
                <w:szCs w:val="20"/>
              </w:rPr>
              <w:t>14301</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color w:val="000000"/>
                <w:sz w:val="20"/>
                <w:szCs w:val="20"/>
              </w:rPr>
            </w:pPr>
            <w:r w:rsidRPr="009D5478">
              <w:rPr>
                <w:rFonts w:ascii="Arial" w:eastAsia="Times New Roman" w:hAnsi="Arial" w:cs="Arial"/>
                <w:color w:val="000000"/>
                <w:sz w:val="20"/>
                <w:szCs w:val="20"/>
              </w:rPr>
              <w:t>Aportaciones al Sistema de Ahorro para el Retiro (SAR)</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2,787,000</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14400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Aportaciones para seguros</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444,696</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color w:val="000000"/>
                <w:sz w:val="20"/>
                <w:szCs w:val="20"/>
              </w:rPr>
            </w:pPr>
            <w:r w:rsidRPr="009D5478">
              <w:rPr>
                <w:rFonts w:ascii="Arial" w:eastAsia="Times New Roman" w:hAnsi="Arial" w:cs="Arial"/>
                <w:color w:val="000000"/>
                <w:sz w:val="20"/>
                <w:szCs w:val="20"/>
              </w:rPr>
              <w:t>14401</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color w:val="000000"/>
                <w:sz w:val="20"/>
                <w:szCs w:val="20"/>
              </w:rPr>
            </w:pPr>
            <w:r w:rsidRPr="009D5478">
              <w:rPr>
                <w:rFonts w:ascii="Arial" w:eastAsia="Times New Roman" w:hAnsi="Arial" w:cs="Arial"/>
                <w:color w:val="000000"/>
                <w:sz w:val="20"/>
                <w:szCs w:val="20"/>
              </w:rPr>
              <w:t>Aportaciones para seguros</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444,696</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39000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Otros Servicios Generales</w:t>
            </w:r>
          </w:p>
        </w:tc>
        <w:tc>
          <w:tcPr>
            <w:tcW w:w="1418" w:type="dxa"/>
            <w:shd w:val="clear" w:color="auto" w:fill="auto"/>
            <w:vAlign w:val="center"/>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38,832,375</w:t>
            </w:r>
          </w:p>
        </w:tc>
      </w:tr>
      <w:tr w:rsidR="00D33429" w:rsidRPr="009D5478" w:rsidTr="00D33429">
        <w:tblPrEx>
          <w:tblCellMar>
            <w:left w:w="70" w:type="dxa"/>
            <w:right w:w="70" w:type="dxa"/>
          </w:tblCellMar>
        </w:tblPrEx>
        <w:trPr>
          <w:gridAfter w:val="1"/>
          <w:wAfter w:w="43" w:type="dxa"/>
          <w:trHeight w:val="53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39800</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Impuesto sobre nóminas y otros que se deriven de una relación laboral</w:t>
            </w:r>
          </w:p>
        </w:tc>
        <w:tc>
          <w:tcPr>
            <w:tcW w:w="1418" w:type="dxa"/>
            <w:shd w:val="clear" w:color="auto" w:fill="auto"/>
            <w:vAlign w:val="center"/>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38,832,375</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color w:val="000000"/>
                <w:sz w:val="20"/>
                <w:szCs w:val="20"/>
              </w:rPr>
            </w:pPr>
            <w:r w:rsidRPr="009D5478">
              <w:rPr>
                <w:rFonts w:ascii="Arial" w:eastAsia="Times New Roman" w:hAnsi="Arial" w:cs="Arial"/>
                <w:color w:val="000000"/>
                <w:sz w:val="20"/>
                <w:szCs w:val="20"/>
              </w:rPr>
              <w:t>39801</w:t>
            </w:r>
          </w:p>
        </w:tc>
        <w:tc>
          <w:tcPr>
            <w:tcW w:w="5555" w:type="dxa"/>
            <w:shd w:val="clear" w:color="auto" w:fill="auto"/>
            <w:vAlign w:val="center"/>
            <w:hideMark/>
          </w:tcPr>
          <w:p w:rsidR="00D33429" w:rsidRPr="009D5478" w:rsidRDefault="00D33429" w:rsidP="00D33429">
            <w:pPr>
              <w:spacing w:after="0" w:line="240" w:lineRule="auto"/>
              <w:rPr>
                <w:rFonts w:ascii="Arial" w:eastAsia="Times New Roman" w:hAnsi="Arial" w:cs="Arial"/>
                <w:color w:val="000000"/>
                <w:sz w:val="20"/>
                <w:szCs w:val="20"/>
              </w:rPr>
            </w:pPr>
            <w:r w:rsidRPr="009D5478">
              <w:rPr>
                <w:rFonts w:ascii="Arial" w:eastAsia="Times New Roman" w:hAnsi="Arial" w:cs="Arial"/>
                <w:color w:val="000000"/>
                <w:sz w:val="20"/>
                <w:szCs w:val="20"/>
              </w:rPr>
              <w:t>Impuesto sobre Nóminas</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38,832,375</w:t>
            </w:r>
          </w:p>
        </w:tc>
      </w:tr>
      <w:tr w:rsidR="00D33429" w:rsidRPr="009D5478" w:rsidTr="00D33429">
        <w:tblPrEx>
          <w:tblCellMar>
            <w:left w:w="70" w:type="dxa"/>
            <w:right w:w="70" w:type="dxa"/>
          </w:tblCellMar>
        </w:tblPrEx>
        <w:trPr>
          <w:gridAfter w:val="1"/>
          <w:wAfter w:w="43" w:type="dxa"/>
          <w:trHeight w:val="300"/>
          <w:jc w:val="center"/>
        </w:trPr>
        <w:tc>
          <w:tcPr>
            <w:tcW w:w="819"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 </w:t>
            </w:r>
          </w:p>
        </w:tc>
        <w:tc>
          <w:tcPr>
            <w:tcW w:w="5555" w:type="dxa"/>
            <w:shd w:val="clear" w:color="auto" w:fill="auto"/>
            <w:vAlign w:val="center"/>
            <w:hideMark/>
          </w:tcPr>
          <w:p w:rsidR="00D33429" w:rsidRPr="009D5478" w:rsidRDefault="00D33429" w:rsidP="00D33429">
            <w:pPr>
              <w:spacing w:after="0" w:line="240" w:lineRule="auto"/>
              <w:jc w:val="center"/>
              <w:rPr>
                <w:rFonts w:ascii="Arial" w:eastAsia="Times New Roman" w:hAnsi="Arial" w:cs="Arial"/>
                <w:b/>
                <w:bCs/>
                <w:color w:val="000000"/>
                <w:sz w:val="20"/>
                <w:szCs w:val="20"/>
              </w:rPr>
            </w:pPr>
            <w:r w:rsidRPr="009D5478">
              <w:rPr>
                <w:rFonts w:ascii="Arial" w:eastAsia="Times New Roman" w:hAnsi="Arial" w:cs="Arial"/>
                <w:b/>
                <w:bCs/>
                <w:color w:val="000000"/>
                <w:sz w:val="20"/>
                <w:szCs w:val="20"/>
              </w:rPr>
              <w:t>Total</w:t>
            </w:r>
          </w:p>
        </w:tc>
        <w:tc>
          <w:tcPr>
            <w:tcW w:w="1418" w:type="dxa"/>
            <w:shd w:val="clear" w:color="auto" w:fill="auto"/>
            <w:vAlign w:val="center"/>
            <w:hideMark/>
          </w:tcPr>
          <w:p w:rsidR="00D33429" w:rsidRPr="009D5478" w:rsidRDefault="00D33429" w:rsidP="00D33429">
            <w:pPr>
              <w:spacing w:after="0" w:line="240" w:lineRule="auto"/>
              <w:jc w:val="right"/>
              <w:rPr>
                <w:rFonts w:ascii="Arial" w:eastAsia="Times New Roman" w:hAnsi="Arial" w:cs="Arial"/>
                <w:b/>
                <w:bCs/>
                <w:color w:val="000000"/>
                <w:sz w:val="20"/>
                <w:szCs w:val="20"/>
              </w:rPr>
            </w:pPr>
            <w:r>
              <w:rPr>
                <w:rFonts w:ascii="Arial" w:hAnsi="Arial" w:cs="Arial"/>
                <w:b/>
                <w:bCs/>
                <w:color w:val="000000"/>
                <w:sz w:val="20"/>
                <w:szCs w:val="20"/>
              </w:rPr>
              <w:t>191,831,487</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b/>
          <w:lang w:val="es-ES"/>
        </w:rPr>
      </w:pPr>
    </w:p>
    <w:p w:rsidR="00E31459" w:rsidRDefault="00E31459" w:rsidP="00D33429">
      <w:pPr>
        <w:spacing w:after="0" w:line="240" w:lineRule="auto"/>
        <w:jc w:val="both"/>
        <w:rPr>
          <w:rFonts w:ascii="Arial" w:hAnsi="Arial" w:cs="Arial"/>
          <w:b/>
          <w:lang w:val="es-ES"/>
        </w:rPr>
      </w:pPr>
    </w:p>
    <w:p w:rsidR="00E31459" w:rsidRDefault="00E3145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57283">
        <w:rPr>
          <w:rFonts w:ascii="Arial" w:hAnsi="Arial" w:cs="Arial"/>
          <w:b/>
          <w:lang w:val="es-ES"/>
        </w:rPr>
        <w:lastRenderedPageBreak/>
        <w:t xml:space="preserve">Artículo </w:t>
      </w:r>
      <w:r>
        <w:rPr>
          <w:rFonts w:ascii="Arial" w:hAnsi="Arial" w:cs="Arial"/>
          <w:b/>
          <w:lang w:val="es-ES"/>
        </w:rPr>
        <w:t>46</w:t>
      </w:r>
      <w:r w:rsidRPr="00357283">
        <w:rPr>
          <w:rFonts w:ascii="Arial" w:hAnsi="Arial" w:cs="Arial"/>
          <w:b/>
          <w:lang w:val="es-ES"/>
        </w:rPr>
        <w:t xml:space="preserve">. </w:t>
      </w:r>
      <w:r w:rsidRPr="00357283">
        <w:rPr>
          <w:rFonts w:ascii="Arial" w:hAnsi="Arial" w:cs="Arial"/>
          <w:lang w:val="es-ES"/>
        </w:rPr>
        <w:t>Las erogaciones por concepto de pago de laudos laborales son:</w:t>
      </w:r>
      <w:r w:rsidRPr="003203AD">
        <w:rPr>
          <w:rFonts w:ascii="Arial" w:hAnsi="Arial" w:cs="Arial"/>
          <w:lang w:val="es-ES"/>
        </w:rPr>
        <w:t xml:space="preserve"> </w:t>
      </w:r>
    </w:p>
    <w:p w:rsidR="00D33429" w:rsidRDefault="00D33429" w:rsidP="00D33429">
      <w:pPr>
        <w:pStyle w:val="Ttulo2"/>
        <w:spacing w:line="240" w:lineRule="auto"/>
        <w:rPr>
          <w:lang w:val="es-ES"/>
        </w:rPr>
      </w:pPr>
    </w:p>
    <w:p w:rsidR="00D33429" w:rsidRPr="00EF5412" w:rsidRDefault="00D33429" w:rsidP="00D33429">
      <w:pPr>
        <w:spacing w:after="0" w:line="240" w:lineRule="auto"/>
        <w:jc w:val="center"/>
        <w:rPr>
          <w:rFonts w:ascii="Arial" w:hAnsi="Arial" w:cs="Arial"/>
          <w:b/>
          <w:sz w:val="20"/>
          <w:szCs w:val="20"/>
          <w:lang w:val="es-ES"/>
        </w:rPr>
      </w:pPr>
      <w:r w:rsidRPr="00EF5412">
        <w:rPr>
          <w:rFonts w:ascii="Arial" w:eastAsia="Times New Roman" w:hAnsi="Arial" w:cs="Arial"/>
          <w:b/>
          <w:sz w:val="20"/>
          <w:szCs w:val="20"/>
          <w:lang w:val="es-ES"/>
        </w:rPr>
        <w:t xml:space="preserve">Tabla </w:t>
      </w:r>
      <w:r>
        <w:rPr>
          <w:rFonts w:ascii="Arial" w:eastAsia="Times New Roman" w:hAnsi="Arial" w:cs="Arial"/>
          <w:b/>
          <w:sz w:val="20"/>
          <w:szCs w:val="20"/>
          <w:lang w:val="es-ES"/>
        </w:rPr>
        <w:t>32</w:t>
      </w:r>
      <w:r w:rsidRPr="00EF5412">
        <w:rPr>
          <w:rFonts w:ascii="Arial" w:eastAsia="Times New Roman" w:hAnsi="Arial" w:cs="Arial"/>
          <w:b/>
          <w:sz w:val="20"/>
          <w:szCs w:val="20"/>
          <w:lang w:val="es-ES"/>
        </w:rPr>
        <w:t>.</w:t>
      </w:r>
      <w:r w:rsidRPr="00EF5412">
        <w:t xml:space="preserve"> </w:t>
      </w:r>
      <w:r w:rsidRPr="00EF5412">
        <w:rPr>
          <w:rFonts w:ascii="Arial" w:eastAsia="Times New Roman" w:hAnsi="Arial" w:cs="Arial"/>
          <w:b/>
          <w:sz w:val="20"/>
          <w:szCs w:val="20"/>
          <w:lang w:val="es-ES"/>
        </w:rPr>
        <w:t>Pago de Laudos Laborales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5"/>
        <w:gridCol w:w="1559"/>
      </w:tblGrid>
      <w:tr w:rsidR="00D33429" w:rsidRPr="001B0489"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Partida</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B0489" w:rsidRDefault="00D33429" w:rsidP="00D33429">
            <w:pPr>
              <w:spacing w:after="0" w:line="240" w:lineRule="auto"/>
              <w:jc w:val="center"/>
              <w:rPr>
                <w:rFonts w:ascii="Arial" w:hAnsi="Arial" w:cs="Arial"/>
                <w:b/>
                <w:sz w:val="20"/>
                <w:lang w:val="es-ES"/>
              </w:rPr>
            </w:pPr>
            <w:r w:rsidRPr="001B0489">
              <w:rPr>
                <w:rFonts w:ascii="Arial" w:hAnsi="Arial" w:cs="Arial"/>
                <w:b/>
                <w:sz w:val="20"/>
                <w:lang w:val="es-ES"/>
              </w:rPr>
              <w:t>Asignación Presupuestal</w:t>
            </w:r>
          </w:p>
        </w:tc>
      </w:tr>
      <w:tr w:rsidR="00D33429" w:rsidRPr="001B0489" w:rsidTr="00D33429">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center"/>
              <w:rPr>
                <w:rFonts w:ascii="Arial" w:hAnsi="Arial" w:cs="Arial"/>
                <w:sz w:val="20"/>
                <w:lang w:val="es-ES"/>
              </w:rPr>
            </w:pPr>
            <w:r>
              <w:rPr>
                <w:rFonts w:ascii="Arial" w:hAnsi="Arial" w:cs="Arial"/>
                <w:sz w:val="20"/>
                <w:szCs w:val="20"/>
              </w:rPr>
              <w:t>15201</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rPr>
                <w:rFonts w:ascii="Arial" w:hAnsi="Arial" w:cs="Arial"/>
                <w:sz w:val="20"/>
                <w:lang w:val="es-ES"/>
              </w:rPr>
            </w:pPr>
            <w:r>
              <w:rPr>
                <w:rFonts w:ascii="Arial" w:hAnsi="Arial" w:cs="Arial"/>
                <w:sz w:val="20"/>
                <w:szCs w:val="20"/>
              </w:rPr>
              <w:t>Indemnizaciones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B0489" w:rsidRDefault="00D33429" w:rsidP="00D33429">
            <w:pPr>
              <w:spacing w:after="0" w:line="240" w:lineRule="auto"/>
              <w:jc w:val="right"/>
              <w:rPr>
                <w:rFonts w:ascii="Arial" w:hAnsi="Arial" w:cs="Arial"/>
                <w:sz w:val="20"/>
                <w:lang w:val="es-ES"/>
              </w:rPr>
            </w:pPr>
            <w:r w:rsidRPr="006E561A">
              <w:rPr>
                <w:rFonts w:ascii="Arial" w:hAnsi="Arial" w:cs="Arial"/>
                <w:sz w:val="20"/>
                <w:lang w:val="es-ES"/>
              </w:rPr>
              <w:t>10,499,964</w:t>
            </w:r>
          </w:p>
        </w:tc>
      </w:tr>
    </w:tbl>
    <w:p w:rsidR="00D33429"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63" w:name="_Toc526757489"/>
      <w:bookmarkStart w:id="164" w:name="_Toc22021938"/>
      <w:bookmarkStart w:id="165" w:name="_Toc22983194"/>
      <w:r w:rsidRPr="003203AD">
        <w:rPr>
          <w:rFonts w:ascii="Arial" w:eastAsia="Times New Roman" w:hAnsi="Arial" w:cs="Arial"/>
          <w:b/>
          <w:lang w:val="es-ES"/>
        </w:rPr>
        <w:t xml:space="preserve">CAPÍTULO </w:t>
      </w:r>
      <w:bookmarkEnd w:id="163"/>
      <w:r w:rsidRPr="003203AD">
        <w:rPr>
          <w:rFonts w:ascii="Arial" w:eastAsia="Times New Roman" w:hAnsi="Arial" w:cs="Arial"/>
          <w:b/>
          <w:lang w:val="es-ES"/>
        </w:rPr>
        <w:t>X</w:t>
      </w:r>
      <w:bookmarkEnd w:id="164"/>
      <w:bookmarkEnd w:id="165"/>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66" w:name="_Toc526757490"/>
      <w:bookmarkStart w:id="167" w:name="_Toc22021939"/>
      <w:bookmarkStart w:id="168" w:name="_Toc22983195"/>
      <w:r w:rsidRPr="003203AD">
        <w:rPr>
          <w:rFonts w:ascii="Arial" w:eastAsia="Times New Roman" w:hAnsi="Arial" w:cs="Arial"/>
          <w:b/>
          <w:lang w:val="es-ES"/>
        </w:rPr>
        <w:t>DEL GASTO EDUCATIVO</w:t>
      </w:r>
      <w:bookmarkEnd w:id="166"/>
      <w:bookmarkEnd w:id="167"/>
      <w:bookmarkEnd w:id="168"/>
    </w:p>
    <w:p w:rsidR="00D33429" w:rsidRPr="003203AD" w:rsidRDefault="00D33429" w:rsidP="00D33429">
      <w:pPr>
        <w:pStyle w:val="Sinespaciado"/>
        <w:rPr>
          <w:rFonts w:ascii="Arial" w:eastAsia="Calibri" w:hAnsi="Arial" w:cs="Arial"/>
          <w:lang w:val="es-ES" w:eastAsia="en-U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47</w:t>
      </w:r>
      <w:r w:rsidRPr="003203AD">
        <w:rPr>
          <w:rFonts w:ascii="Arial" w:hAnsi="Arial" w:cs="Arial"/>
          <w:lang w:val="es-ES"/>
        </w:rPr>
        <w:t>. La integración del Gasto Educativo por fuente de financiamiento es la siguiente:</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9004" w:type="dxa"/>
        <w:jc w:val="center"/>
        <w:tblCellMar>
          <w:left w:w="70" w:type="dxa"/>
          <w:right w:w="70" w:type="dxa"/>
        </w:tblCellMar>
        <w:tblLook w:val="04A0" w:firstRow="1" w:lastRow="0" w:firstColumn="1" w:lastColumn="0" w:noHBand="0" w:noVBand="1"/>
      </w:tblPr>
      <w:tblGrid>
        <w:gridCol w:w="709"/>
        <w:gridCol w:w="4416"/>
        <w:gridCol w:w="1292"/>
        <w:gridCol w:w="1292"/>
        <w:gridCol w:w="1295"/>
      </w:tblGrid>
      <w:tr w:rsidR="00D33429" w:rsidRPr="000C4C17" w:rsidTr="00D33429">
        <w:trPr>
          <w:trHeight w:val="290"/>
          <w:tblHeader/>
          <w:jc w:val="center"/>
        </w:trPr>
        <w:tc>
          <w:tcPr>
            <w:tcW w:w="9004" w:type="dxa"/>
            <w:gridSpan w:val="5"/>
            <w:tcBorders>
              <w:top w:val="nil"/>
              <w:left w:val="nil"/>
              <w:bottom w:val="nil"/>
              <w:right w:val="nil"/>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b/>
                <w:bCs/>
                <w:color w:val="000000"/>
                <w:sz w:val="20"/>
                <w:szCs w:val="20"/>
              </w:rPr>
            </w:pPr>
            <w:r w:rsidRPr="000C4C17">
              <w:rPr>
                <w:rFonts w:ascii="Arial" w:eastAsia="Times New Roman" w:hAnsi="Arial" w:cs="Arial"/>
                <w:b/>
                <w:bCs/>
                <w:color w:val="000000"/>
                <w:sz w:val="20"/>
                <w:szCs w:val="20"/>
              </w:rPr>
              <w:t>Tabla 3</w:t>
            </w:r>
            <w:r>
              <w:rPr>
                <w:rFonts w:ascii="Arial" w:eastAsia="Times New Roman" w:hAnsi="Arial" w:cs="Arial"/>
                <w:b/>
                <w:bCs/>
                <w:color w:val="000000"/>
                <w:sz w:val="20"/>
                <w:szCs w:val="20"/>
              </w:rPr>
              <w:t>3</w:t>
            </w:r>
            <w:r w:rsidRPr="000C4C17">
              <w:rPr>
                <w:rFonts w:ascii="Arial" w:eastAsia="Times New Roman" w:hAnsi="Arial" w:cs="Arial"/>
                <w:b/>
                <w:bCs/>
                <w:color w:val="000000"/>
                <w:sz w:val="20"/>
                <w:szCs w:val="20"/>
              </w:rPr>
              <w:t xml:space="preserve">. Gasto Educativo Estatal </w:t>
            </w:r>
          </w:p>
        </w:tc>
      </w:tr>
      <w:tr w:rsidR="00D33429" w:rsidRPr="000C4C17" w:rsidTr="00D33429">
        <w:trPr>
          <w:trHeight w:val="29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20"/>
                <w:szCs w:val="20"/>
              </w:rPr>
            </w:pPr>
            <w:r w:rsidRPr="000C4C17">
              <w:rPr>
                <w:rFonts w:ascii="Arial" w:eastAsia="Times New Roman" w:hAnsi="Arial" w:cs="Arial"/>
                <w:b/>
                <w:bCs/>
                <w:sz w:val="20"/>
                <w:szCs w:val="20"/>
              </w:rPr>
              <w:t>Clave</w:t>
            </w:r>
          </w:p>
        </w:tc>
        <w:tc>
          <w:tcPr>
            <w:tcW w:w="4416"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20"/>
                <w:szCs w:val="20"/>
              </w:rPr>
            </w:pPr>
            <w:r w:rsidRPr="000C4C17">
              <w:rPr>
                <w:rFonts w:ascii="Arial" w:eastAsia="Times New Roman" w:hAnsi="Arial" w:cs="Arial"/>
                <w:b/>
                <w:bCs/>
                <w:sz w:val="20"/>
                <w:szCs w:val="20"/>
              </w:rPr>
              <w:t>Concepto</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Gasto No Etiquetado</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Gasto Etiquetado</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Asignación Presupuestal</w:t>
            </w:r>
          </w:p>
        </w:tc>
      </w:tr>
      <w:tr w:rsidR="00D33429" w:rsidRPr="000C4C17" w:rsidTr="00D33429">
        <w:trPr>
          <w:trHeight w:val="29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sz w:val="20"/>
                <w:szCs w:val="20"/>
              </w:rPr>
            </w:pPr>
            <w:r w:rsidRPr="000C4C17">
              <w:rPr>
                <w:rFonts w:ascii="Arial" w:eastAsia="Times New Roman" w:hAnsi="Arial" w:cs="Arial"/>
                <w:b/>
                <w:bCs/>
                <w:sz w:val="20"/>
                <w:szCs w:val="20"/>
              </w:rPr>
              <w:t>06</w:t>
            </w:r>
          </w:p>
        </w:tc>
        <w:tc>
          <w:tcPr>
            <w:tcW w:w="4416"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rPr>
                <w:rFonts w:ascii="Arial" w:eastAsia="Times New Roman" w:hAnsi="Arial" w:cs="Arial"/>
                <w:b/>
                <w:bCs/>
                <w:sz w:val="20"/>
                <w:szCs w:val="20"/>
              </w:rPr>
            </w:pPr>
            <w:r w:rsidRPr="000C4C17">
              <w:rPr>
                <w:rFonts w:ascii="Arial" w:eastAsia="Times New Roman" w:hAnsi="Arial" w:cs="Arial"/>
                <w:b/>
                <w:bCs/>
                <w:sz w:val="20"/>
                <w:szCs w:val="20"/>
              </w:rPr>
              <w:t>Secretaría de Educación y Cultura</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right"/>
              <w:rPr>
                <w:rFonts w:ascii="Arial" w:eastAsia="Times New Roman" w:hAnsi="Arial" w:cs="Arial"/>
                <w:b/>
                <w:bCs/>
                <w:sz w:val="18"/>
                <w:szCs w:val="18"/>
              </w:rPr>
            </w:pP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right"/>
              <w:rPr>
                <w:rFonts w:ascii="Arial" w:eastAsia="Times New Roman" w:hAnsi="Arial" w:cs="Arial"/>
                <w:b/>
                <w:bCs/>
                <w:sz w:val="18"/>
                <w:szCs w:val="18"/>
              </w:rPr>
            </w:pP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right"/>
              <w:rPr>
                <w:rFonts w:ascii="Arial" w:eastAsia="Times New Roman" w:hAnsi="Arial" w:cs="Arial"/>
                <w:b/>
                <w:bCs/>
                <w:sz w:val="18"/>
                <w:szCs w:val="18"/>
              </w:rPr>
            </w:pP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b/>
                <w:bCs/>
                <w:sz w:val="18"/>
                <w:szCs w:val="18"/>
              </w:rPr>
            </w:pPr>
            <w:r w:rsidRPr="000C4C17">
              <w:rPr>
                <w:rFonts w:ascii="Arial" w:eastAsia="Times New Roman" w:hAnsi="Arial" w:cs="Arial"/>
                <w:b/>
                <w:bCs/>
                <w:sz w:val="18"/>
                <w:szCs w:val="18"/>
              </w:rPr>
              <w:t>10000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b/>
                <w:bCs/>
                <w:sz w:val="18"/>
                <w:szCs w:val="18"/>
              </w:rPr>
            </w:pPr>
            <w:r w:rsidRPr="000C4C17">
              <w:rPr>
                <w:rFonts w:ascii="Arial" w:eastAsia="Times New Roman" w:hAnsi="Arial" w:cs="Arial"/>
                <w:b/>
                <w:bCs/>
                <w:sz w:val="18"/>
                <w:szCs w:val="18"/>
              </w:rPr>
              <w:t>Servicios Personales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753,961,897</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753,961,897</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b/>
                <w:bCs/>
                <w:sz w:val="18"/>
                <w:szCs w:val="18"/>
              </w:rPr>
            </w:pPr>
            <w:r w:rsidRPr="000C4C17">
              <w:rPr>
                <w:rFonts w:ascii="Arial" w:eastAsia="Times New Roman" w:hAnsi="Arial" w:cs="Arial"/>
                <w:b/>
                <w:bCs/>
                <w:sz w:val="18"/>
                <w:szCs w:val="18"/>
              </w:rPr>
              <w:t>30000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b/>
                <w:bCs/>
                <w:sz w:val="18"/>
                <w:szCs w:val="18"/>
              </w:rPr>
            </w:pPr>
            <w:r w:rsidRPr="000C4C17">
              <w:rPr>
                <w:rFonts w:ascii="Arial" w:eastAsia="Times New Roman" w:hAnsi="Arial" w:cs="Arial"/>
                <w:b/>
                <w:bCs/>
                <w:sz w:val="18"/>
                <w:szCs w:val="18"/>
              </w:rPr>
              <w:t>Servicios Generales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6,480,000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6,480,000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b/>
                <w:bCs/>
                <w:sz w:val="18"/>
                <w:szCs w:val="18"/>
              </w:rPr>
            </w:pPr>
            <w:r w:rsidRPr="000C4C17">
              <w:rPr>
                <w:rFonts w:ascii="Arial" w:eastAsia="Times New Roman" w:hAnsi="Arial" w:cs="Arial"/>
                <w:b/>
                <w:bCs/>
                <w:sz w:val="18"/>
                <w:szCs w:val="18"/>
              </w:rPr>
              <w:t>40000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b/>
                <w:bCs/>
                <w:sz w:val="18"/>
                <w:szCs w:val="18"/>
              </w:rPr>
            </w:pPr>
            <w:r w:rsidRPr="000C4C17">
              <w:rPr>
                <w:rFonts w:ascii="Arial" w:eastAsia="Times New Roman" w:hAnsi="Arial" w:cs="Arial"/>
                <w:b/>
                <w:bCs/>
                <w:sz w:val="18"/>
                <w:szCs w:val="18"/>
              </w:rPr>
              <w:t>Transferencias, Asignaciones, Subsidios y Otras    Ayudas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680,411,092</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5,830,544,267</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sz w:val="16"/>
                <w:szCs w:val="16"/>
              </w:rPr>
            </w:pPr>
            <w:r w:rsidRPr="00231220">
              <w:rPr>
                <w:rFonts w:ascii="Arial" w:hAnsi="Arial" w:cs="Arial"/>
                <w:b/>
                <w:bCs/>
                <w:sz w:val="16"/>
                <w:szCs w:val="16"/>
              </w:rPr>
              <w:t>6,510,955,359</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41137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Coordinación de los Servicios Educativos Estatales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105,000,000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105,000,000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41147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Escuela de Talentos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6,600,000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6,600,000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41148</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Instituto Superior de Educación Normal del Estado de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4,162,278</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4,162,278</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41507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Instituto Colimense de Infraestructura Física Educativa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10,876,831</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10,876,831</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41509</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Universidad Tecnológica de Manzanillo</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25,857,500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25,857,500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41517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Colegio de Educación Profesional Técnica del Estado de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2,068,600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2,068,600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41527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Colegio de Educación Profesional Técnica (Tecomán)</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2,068,600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2,068,600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41529</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Fondo para la Educación Tecnológica y de Adultos (FAETA/IEEA)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42,304,721</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42,304,721</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41530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Fondo para la Educación Tecnológica y de Adultos (FAETA/CONALEP)</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47,978,513</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47,978,513</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41532</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Fondo de Aportaciones para la Nómina Educativa y Gasto Operativo</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3,708,426,877</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3,708,426,877</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41534</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Infraestructura Educación Media Superior (IEMS)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5,192,416</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5,192,416</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41535</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Infraestructura Educación Básica (RAMO 33)</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103,989,162</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103,989,162</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41550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Infraestructura (Federal-Universidad de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30,358,948</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30,358,948</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41562</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Universidad de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475,245,633</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475,245,633</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42401</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Becas Elisa Acuña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600,000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600,000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lastRenderedPageBreak/>
              <w:t>42455</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Fortalecimiento a la Excelencia Educativa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7,100,000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7,100,000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42479</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Centros de Educación Media Superior a Distancia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22,500,000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22,500,000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45,000,000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42480</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Fortalecimiento de los Servicios de Educación Especial (PFSEE)</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1,400,000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1,400,000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42483</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Telebachillerato Comunitario</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8,500,000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8,500,000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17,000,000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42625</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Expansión de la Educación Inicial</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50,400,000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50,400,000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42627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Nacional de Inglés</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13,300,000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13,300,000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42687</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Programa para el Desarrollo Profesional Docente</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350,000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350,000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43905</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Subsidio federal ordinario y extraordinario de la Universidad de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1,755,571,130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1,755,571,130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43912</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Subsidio Federal Universidad Tecnológica de Manzanillo</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25,857,500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25,857,500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44301</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Tecnológico Nacional de México Campus Colima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13,445,900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13,445,900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44302</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Universidad José Martí</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1,500,000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1,500,000</w:t>
            </w:r>
          </w:p>
        </w:tc>
      </w:tr>
      <w:tr w:rsidR="00D33429" w:rsidRPr="000C4C17" w:rsidTr="00D33429">
        <w:trPr>
          <w:trHeight w:val="2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jc w:val="center"/>
              <w:rPr>
                <w:rFonts w:ascii="Arial" w:eastAsia="Times New Roman" w:hAnsi="Arial" w:cs="Arial"/>
                <w:color w:val="000000"/>
                <w:sz w:val="18"/>
                <w:szCs w:val="18"/>
              </w:rPr>
            </w:pPr>
            <w:r w:rsidRPr="000C4C17">
              <w:rPr>
                <w:rFonts w:ascii="Arial" w:eastAsia="Times New Roman" w:hAnsi="Arial" w:cs="Arial"/>
                <w:color w:val="000000"/>
                <w:sz w:val="18"/>
                <w:szCs w:val="18"/>
              </w:rPr>
              <w:t>44305</w:t>
            </w:r>
          </w:p>
        </w:tc>
        <w:tc>
          <w:tcPr>
            <w:tcW w:w="4416" w:type="dxa"/>
            <w:tcBorders>
              <w:top w:val="nil"/>
              <w:left w:val="nil"/>
              <w:bottom w:val="single" w:sz="4" w:space="0" w:color="auto"/>
              <w:right w:val="single" w:sz="4" w:space="0" w:color="auto"/>
            </w:tcBorders>
            <w:shd w:val="clear" w:color="auto" w:fill="auto"/>
            <w:noWrap/>
            <w:vAlign w:val="center"/>
            <w:hideMark/>
          </w:tcPr>
          <w:p w:rsidR="00D33429" w:rsidRPr="000C4C17" w:rsidRDefault="00D33429" w:rsidP="00D33429">
            <w:pPr>
              <w:spacing w:after="0" w:line="240" w:lineRule="auto"/>
              <w:rPr>
                <w:rFonts w:ascii="Arial" w:eastAsia="Times New Roman" w:hAnsi="Arial" w:cs="Arial"/>
                <w:color w:val="000000"/>
                <w:sz w:val="18"/>
                <w:szCs w:val="18"/>
              </w:rPr>
            </w:pPr>
            <w:r w:rsidRPr="000C4C17">
              <w:rPr>
                <w:rFonts w:ascii="Arial" w:eastAsia="Times New Roman" w:hAnsi="Arial" w:cs="Arial"/>
                <w:color w:val="000000"/>
                <w:sz w:val="18"/>
                <w:szCs w:val="18"/>
              </w:rPr>
              <w:t>Instituto Estatal de Educación para Adultos (IEEA)</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2,585,750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6,715,000</w:t>
            </w:r>
          </w:p>
        </w:tc>
        <w:tc>
          <w:tcPr>
            <w:tcW w:w="1292" w:type="dxa"/>
            <w:tcBorders>
              <w:top w:val="nil"/>
              <w:left w:val="nil"/>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color w:val="000000"/>
                <w:sz w:val="16"/>
                <w:szCs w:val="16"/>
              </w:rPr>
              <w:t>9,300,750</w:t>
            </w:r>
          </w:p>
        </w:tc>
      </w:tr>
      <w:tr w:rsidR="00D33429" w:rsidRPr="000C4C17" w:rsidTr="00D33429">
        <w:trPr>
          <w:trHeight w:val="29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color w:val="000000"/>
                <w:sz w:val="18"/>
                <w:szCs w:val="18"/>
              </w:rPr>
            </w:pPr>
          </w:p>
        </w:tc>
        <w:tc>
          <w:tcPr>
            <w:tcW w:w="4416" w:type="dxa"/>
            <w:tcBorders>
              <w:top w:val="single" w:sz="4" w:space="0" w:color="auto"/>
              <w:left w:val="nil"/>
              <w:bottom w:val="single" w:sz="4" w:space="0" w:color="auto"/>
              <w:right w:val="single" w:sz="4" w:space="0" w:color="auto"/>
            </w:tcBorders>
            <w:shd w:val="clear" w:color="auto" w:fill="auto"/>
            <w:noWrap/>
            <w:vAlign w:val="center"/>
          </w:tcPr>
          <w:p w:rsidR="00D33429" w:rsidRPr="000C4C17" w:rsidRDefault="00D33429" w:rsidP="00D33429">
            <w:pPr>
              <w:spacing w:after="0" w:line="240" w:lineRule="auto"/>
              <w:jc w:val="center"/>
              <w:rPr>
                <w:rFonts w:ascii="Arial" w:eastAsia="Times New Roman" w:hAnsi="Arial" w:cs="Arial"/>
                <w:b/>
                <w:bCs/>
                <w:color w:val="000000"/>
                <w:sz w:val="18"/>
                <w:szCs w:val="18"/>
              </w:rPr>
            </w:pPr>
            <w:r w:rsidRPr="000C4C17">
              <w:rPr>
                <w:rFonts w:ascii="Arial" w:eastAsia="Times New Roman" w:hAnsi="Arial" w:cs="Arial"/>
                <w:b/>
                <w:bCs/>
                <w:color w:val="000000"/>
                <w:sz w:val="18"/>
                <w:szCs w:val="18"/>
              </w:rPr>
              <w:t>Total</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b/>
                <w:bCs/>
                <w:sz w:val="16"/>
                <w:szCs w:val="16"/>
              </w:rPr>
              <w:t>1,440,852,989</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b/>
                <w:bCs/>
                <w:sz w:val="16"/>
                <w:szCs w:val="16"/>
              </w:rPr>
              <w:t>5,830,544,267</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hAnsi="Arial" w:cs="Arial"/>
                <w:b/>
                <w:bCs/>
                <w:sz w:val="16"/>
                <w:szCs w:val="16"/>
              </w:rPr>
              <w:t>7,271,397,256</w:t>
            </w:r>
          </w:p>
        </w:tc>
      </w:tr>
    </w:tbl>
    <w:p w:rsidR="00D33429" w:rsidRDefault="00D33429" w:rsidP="00D33429">
      <w:pPr>
        <w:spacing w:after="0" w:line="240" w:lineRule="auto"/>
        <w:rPr>
          <w:rFonts w:ascii="Arial" w:hAnsi="Arial" w:cs="Arial"/>
          <w:lang w:val="es-ES"/>
        </w:rPr>
      </w:pPr>
    </w:p>
    <w:p w:rsidR="00D33429" w:rsidRPr="003203AD" w:rsidRDefault="00D33429" w:rsidP="00D33429">
      <w:pPr>
        <w:spacing w:after="0" w:line="240" w:lineRule="auto"/>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48</w:t>
      </w:r>
      <w:r w:rsidRPr="003203AD">
        <w:rPr>
          <w:rFonts w:ascii="Arial" w:hAnsi="Arial" w:cs="Arial"/>
          <w:lang w:val="es-ES"/>
        </w:rPr>
        <w:t>. El Gasto Educativo por nivel educativo y fuente de financiamiento para el ejercicio fiscal 202</w:t>
      </w:r>
      <w:r>
        <w:rPr>
          <w:rFonts w:ascii="Arial" w:hAnsi="Arial" w:cs="Arial"/>
          <w:lang w:val="es-ES"/>
        </w:rPr>
        <w:t>2</w:t>
      </w:r>
      <w:r w:rsidRPr="003203AD">
        <w:rPr>
          <w:rFonts w:ascii="Arial" w:hAnsi="Arial" w:cs="Arial"/>
          <w:lang w:val="es-ES"/>
        </w:rPr>
        <w:t xml:space="preserve"> es el siguiente:</w:t>
      </w:r>
    </w:p>
    <w:p w:rsidR="00D33429" w:rsidRDefault="00D33429" w:rsidP="00D33429">
      <w:pPr>
        <w:spacing w:after="0" w:line="240" w:lineRule="auto"/>
        <w:jc w:val="both"/>
        <w:rPr>
          <w:rFonts w:ascii="Arial" w:hAnsi="Arial" w:cs="Arial"/>
          <w:lang w:val="es-ES"/>
        </w:rPr>
      </w:pPr>
    </w:p>
    <w:tbl>
      <w:tblPr>
        <w:tblW w:w="7619" w:type="dxa"/>
        <w:jc w:val="center"/>
        <w:tblCellMar>
          <w:left w:w="70" w:type="dxa"/>
          <w:right w:w="70" w:type="dxa"/>
        </w:tblCellMar>
        <w:tblLook w:val="04A0" w:firstRow="1" w:lastRow="0" w:firstColumn="1" w:lastColumn="0" w:noHBand="0" w:noVBand="1"/>
      </w:tblPr>
      <w:tblGrid>
        <w:gridCol w:w="3114"/>
        <w:gridCol w:w="1520"/>
        <w:gridCol w:w="1462"/>
        <w:gridCol w:w="1523"/>
      </w:tblGrid>
      <w:tr w:rsidR="00D33429" w:rsidRPr="0033378F" w:rsidTr="00D33429">
        <w:trPr>
          <w:trHeight w:val="460"/>
          <w:tblHeader/>
          <w:jc w:val="center"/>
        </w:trPr>
        <w:tc>
          <w:tcPr>
            <w:tcW w:w="7619" w:type="dxa"/>
            <w:gridSpan w:val="4"/>
            <w:tcBorders>
              <w:bottom w:val="single" w:sz="4" w:space="0" w:color="auto"/>
            </w:tcBorders>
            <w:shd w:val="clear" w:color="auto" w:fill="auto"/>
            <w:vAlign w:val="center"/>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sz w:val="20"/>
                <w:lang w:val="es-ES"/>
              </w:rPr>
              <w:t>Tabla 3</w:t>
            </w:r>
            <w:r>
              <w:rPr>
                <w:rFonts w:ascii="Arial" w:eastAsia="Times New Roman" w:hAnsi="Arial" w:cs="Arial"/>
                <w:b/>
                <w:sz w:val="20"/>
                <w:lang w:val="es-ES"/>
              </w:rPr>
              <w:t>4</w:t>
            </w:r>
            <w:r w:rsidRPr="0033378F">
              <w:rPr>
                <w:rFonts w:ascii="Arial" w:eastAsia="Times New Roman" w:hAnsi="Arial" w:cs="Arial"/>
                <w:b/>
                <w:sz w:val="20"/>
                <w:lang w:val="es-ES"/>
              </w:rPr>
              <w:t>. Gasto Educativo por Nivel Educativo</w:t>
            </w:r>
          </w:p>
        </w:tc>
      </w:tr>
      <w:tr w:rsidR="00D33429" w:rsidRPr="0033378F" w:rsidTr="00D33429">
        <w:trPr>
          <w:trHeight w:val="460"/>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bCs/>
                <w:color w:val="000000"/>
                <w:sz w:val="20"/>
                <w:szCs w:val="20"/>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bCs/>
                <w:color w:val="000000"/>
                <w:sz w:val="20"/>
                <w:szCs w:val="20"/>
              </w:rPr>
              <w:t>Gasto No Etiquetado</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bCs/>
                <w:color w:val="000000"/>
                <w:sz w:val="20"/>
                <w:szCs w:val="20"/>
              </w:rPr>
              <w:t>Gasto Etiquetado</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bCs/>
                <w:color w:val="000000"/>
                <w:sz w:val="20"/>
                <w:szCs w:val="20"/>
              </w:rPr>
              <w:t>Asignación Presupuestal</w:t>
            </w:r>
          </w:p>
        </w:tc>
      </w:tr>
      <w:tr w:rsidR="00D33429" w:rsidRPr="0033378F" w:rsidTr="00D33429">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33429" w:rsidRPr="0033378F" w:rsidRDefault="00D33429" w:rsidP="00D33429">
            <w:pPr>
              <w:spacing w:after="0" w:line="240" w:lineRule="auto"/>
              <w:rPr>
                <w:rFonts w:ascii="Arial" w:eastAsia="Times New Roman" w:hAnsi="Arial" w:cs="Arial"/>
                <w:color w:val="000000"/>
                <w:sz w:val="20"/>
                <w:szCs w:val="20"/>
              </w:rPr>
            </w:pPr>
            <w:r w:rsidRPr="0033378F">
              <w:rPr>
                <w:rFonts w:ascii="Arial" w:eastAsia="Times New Roman" w:hAnsi="Arial" w:cs="Arial"/>
                <w:color w:val="000000"/>
                <w:sz w:val="20"/>
                <w:szCs w:val="20"/>
              </w:rPr>
              <w:t>Educación Básica</w:t>
            </w:r>
          </w:p>
        </w:tc>
        <w:tc>
          <w:tcPr>
            <w:tcW w:w="1520"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    759,359,807 </w:t>
            </w:r>
          </w:p>
        </w:tc>
        <w:tc>
          <w:tcPr>
            <w:tcW w:w="1462"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3,892,281,039 </w:t>
            </w:r>
          </w:p>
        </w:tc>
        <w:tc>
          <w:tcPr>
            <w:tcW w:w="1523" w:type="dxa"/>
            <w:tcBorders>
              <w:top w:val="nil"/>
              <w:left w:val="nil"/>
              <w:bottom w:val="single" w:sz="4" w:space="0" w:color="auto"/>
              <w:right w:val="single" w:sz="4" w:space="0" w:color="auto"/>
            </w:tcBorders>
            <w:shd w:val="clear" w:color="auto" w:fill="auto"/>
            <w:noWrap/>
            <w:vAlign w:val="center"/>
            <w:hideMark/>
          </w:tcPr>
          <w:p w:rsidR="00D33429" w:rsidRPr="00A4467B" w:rsidRDefault="00D33429" w:rsidP="00D33429">
            <w:pPr>
              <w:spacing w:after="0" w:line="240" w:lineRule="auto"/>
              <w:jc w:val="right"/>
              <w:rPr>
                <w:rFonts w:ascii="Arial" w:eastAsia="Times New Roman" w:hAnsi="Arial" w:cs="Arial"/>
                <w:b/>
                <w:bCs/>
                <w:color w:val="000000"/>
                <w:sz w:val="18"/>
                <w:szCs w:val="18"/>
              </w:rPr>
            </w:pPr>
            <w:r w:rsidRPr="00A4467B">
              <w:rPr>
                <w:rFonts w:ascii="Arial" w:hAnsi="Arial" w:cs="Arial"/>
                <w:b/>
                <w:bCs/>
                <w:color w:val="000000"/>
                <w:sz w:val="18"/>
                <w:szCs w:val="18"/>
              </w:rPr>
              <w:t xml:space="preserve"> 4,651,640,846 </w:t>
            </w:r>
          </w:p>
        </w:tc>
      </w:tr>
      <w:tr w:rsidR="00D33429" w:rsidRPr="0033378F" w:rsidTr="00D33429">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33429" w:rsidRPr="0033378F" w:rsidRDefault="00D33429" w:rsidP="00D33429">
            <w:pPr>
              <w:spacing w:after="0" w:line="240" w:lineRule="auto"/>
              <w:rPr>
                <w:rFonts w:ascii="Arial" w:eastAsia="Times New Roman" w:hAnsi="Arial" w:cs="Arial"/>
                <w:color w:val="000000"/>
                <w:sz w:val="20"/>
                <w:szCs w:val="20"/>
              </w:rPr>
            </w:pPr>
            <w:r w:rsidRPr="0033378F">
              <w:rPr>
                <w:rFonts w:ascii="Arial" w:eastAsia="Times New Roman" w:hAnsi="Arial" w:cs="Arial"/>
                <w:color w:val="000000"/>
                <w:sz w:val="20"/>
                <w:szCs w:val="20"/>
              </w:rPr>
              <w:t>Educación Media Superior</w:t>
            </w:r>
          </w:p>
        </w:tc>
        <w:tc>
          <w:tcPr>
            <w:tcW w:w="1520"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    161,281,871 </w:t>
            </w:r>
          </w:p>
        </w:tc>
        <w:tc>
          <w:tcPr>
            <w:tcW w:w="1462"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126,475,650 </w:t>
            </w:r>
          </w:p>
        </w:tc>
        <w:tc>
          <w:tcPr>
            <w:tcW w:w="1523" w:type="dxa"/>
            <w:tcBorders>
              <w:top w:val="nil"/>
              <w:left w:val="nil"/>
              <w:bottom w:val="single" w:sz="4" w:space="0" w:color="auto"/>
              <w:right w:val="single" w:sz="4" w:space="0" w:color="auto"/>
            </w:tcBorders>
            <w:shd w:val="clear" w:color="auto" w:fill="auto"/>
            <w:noWrap/>
            <w:vAlign w:val="center"/>
            <w:hideMark/>
          </w:tcPr>
          <w:p w:rsidR="00D33429" w:rsidRPr="00A4467B" w:rsidRDefault="00D33429" w:rsidP="00D33429">
            <w:pPr>
              <w:spacing w:after="0" w:line="240" w:lineRule="auto"/>
              <w:jc w:val="right"/>
              <w:rPr>
                <w:rFonts w:ascii="Arial" w:eastAsia="Times New Roman" w:hAnsi="Arial" w:cs="Arial"/>
                <w:b/>
                <w:bCs/>
                <w:color w:val="000000"/>
                <w:sz w:val="18"/>
                <w:szCs w:val="18"/>
              </w:rPr>
            </w:pPr>
            <w:r w:rsidRPr="00A4467B">
              <w:rPr>
                <w:rFonts w:ascii="Arial" w:hAnsi="Arial" w:cs="Arial"/>
                <w:b/>
                <w:bCs/>
                <w:color w:val="000000"/>
                <w:sz w:val="18"/>
                <w:szCs w:val="18"/>
              </w:rPr>
              <w:t xml:space="preserve">    287,757,521 </w:t>
            </w:r>
          </w:p>
        </w:tc>
      </w:tr>
      <w:tr w:rsidR="00D33429" w:rsidRPr="0033378F" w:rsidTr="00D33429">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D33429" w:rsidRPr="0033378F" w:rsidRDefault="00D33429" w:rsidP="00D33429">
            <w:pPr>
              <w:spacing w:after="0" w:line="240" w:lineRule="auto"/>
              <w:rPr>
                <w:rFonts w:ascii="Arial" w:eastAsia="Times New Roman" w:hAnsi="Arial" w:cs="Arial"/>
                <w:color w:val="000000"/>
                <w:sz w:val="20"/>
                <w:szCs w:val="20"/>
              </w:rPr>
            </w:pPr>
            <w:r w:rsidRPr="0033378F">
              <w:rPr>
                <w:rFonts w:ascii="Arial" w:eastAsia="Times New Roman" w:hAnsi="Arial" w:cs="Arial"/>
                <w:color w:val="000000"/>
                <w:sz w:val="20"/>
                <w:szCs w:val="20"/>
              </w:rPr>
              <w:t>Educación Superior</w:t>
            </w:r>
          </w:p>
        </w:tc>
        <w:tc>
          <w:tcPr>
            <w:tcW w:w="1520"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    520,211,311 </w:t>
            </w:r>
          </w:p>
        </w:tc>
        <w:tc>
          <w:tcPr>
            <w:tcW w:w="1462" w:type="dxa"/>
            <w:tcBorders>
              <w:top w:val="nil"/>
              <w:left w:val="nil"/>
              <w:bottom w:val="single" w:sz="4" w:space="0" w:color="auto"/>
              <w:right w:val="single" w:sz="4" w:space="0" w:color="auto"/>
            </w:tcBorders>
            <w:shd w:val="clear" w:color="auto" w:fill="auto"/>
            <w:noWrap/>
            <w:vAlign w:val="center"/>
            <w:hideMark/>
          </w:tcPr>
          <w:p w:rsidR="00D33429" w:rsidRPr="00C72DF8" w:rsidRDefault="00D33429" w:rsidP="00D33429">
            <w:pPr>
              <w:spacing w:after="0" w:line="240" w:lineRule="auto"/>
              <w:jc w:val="right"/>
              <w:rPr>
                <w:rFonts w:ascii="Arial" w:eastAsia="Times New Roman" w:hAnsi="Arial" w:cs="Arial"/>
                <w:color w:val="000000"/>
                <w:sz w:val="18"/>
                <w:szCs w:val="18"/>
              </w:rPr>
            </w:pPr>
            <w:r w:rsidRPr="00C72DF8">
              <w:rPr>
                <w:rFonts w:ascii="Arial" w:hAnsi="Arial" w:cs="Arial"/>
                <w:color w:val="000000"/>
                <w:sz w:val="18"/>
                <w:szCs w:val="18"/>
              </w:rPr>
              <w:t xml:space="preserve">1,811,787,578 </w:t>
            </w:r>
          </w:p>
        </w:tc>
        <w:tc>
          <w:tcPr>
            <w:tcW w:w="1523" w:type="dxa"/>
            <w:tcBorders>
              <w:top w:val="nil"/>
              <w:left w:val="nil"/>
              <w:bottom w:val="single" w:sz="4" w:space="0" w:color="auto"/>
              <w:right w:val="single" w:sz="4" w:space="0" w:color="auto"/>
            </w:tcBorders>
            <w:shd w:val="clear" w:color="auto" w:fill="auto"/>
            <w:noWrap/>
            <w:vAlign w:val="center"/>
            <w:hideMark/>
          </w:tcPr>
          <w:p w:rsidR="00D33429" w:rsidRPr="00A4467B" w:rsidRDefault="00D33429" w:rsidP="00D33429">
            <w:pPr>
              <w:spacing w:after="0" w:line="240" w:lineRule="auto"/>
              <w:jc w:val="right"/>
              <w:rPr>
                <w:rFonts w:ascii="Arial" w:eastAsia="Times New Roman" w:hAnsi="Arial" w:cs="Arial"/>
                <w:b/>
                <w:bCs/>
                <w:color w:val="000000"/>
                <w:sz w:val="18"/>
                <w:szCs w:val="18"/>
              </w:rPr>
            </w:pPr>
            <w:r w:rsidRPr="00A4467B">
              <w:rPr>
                <w:rFonts w:ascii="Arial" w:hAnsi="Arial" w:cs="Arial"/>
                <w:b/>
                <w:bCs/>
                <w:color w:val="000000"/>
                <w:sz w:val="18"/>
                <w:szCs w:val="18"/>
              </w:rPr>
              <w:t xml:space="preserve"> 2,331,998,889 </w:t>
            </w:r>
          </w:p>
        </w:tc>
      </w:tr>
      <w:tr w:rsidR="00D33429" w:rsidRPr="0033378F" w:rsidTr="00D33429">
        <w:trPr>
          <w:trHeight w:val="2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33429" w:rsidRPr="0033378F" w:rsidRDefault="00D33429" w:rsidP="00D33429">
            <w:pPr>
              <w:spacing w:after="0" w:line="240" w:lineRule="auto"/>
              <w:jc w:val="center"/>
              <w:rPr>
                <w:rFonts w:ascii="Arial" w:eastAsia="Times New Roman" w:hAnsi="Arial" w:cs="Arial"/>
                <w:b/>
                <w:bCs/>
                <w:color w:val="000000"/>
                <w:sz w:val="20"/>
                <w:szCs w:val="20"/>
              </w:rPr>
            </w:pPr>
            <w:r w:rsidRPr="0033378F">
              <w:rPr>
                <w:rFonts w:ascii="Arial" w:eastAsia="Times New Roman" w:hAnsi="Arial" w:cs="Arial"/>
                <w:b/>
                <w:bCs/>
                <w:color w:val="000000"/>
                <w:sz w:val="20"/>
                <w:szCs w:val="20"/>
              </w:rPr>
              <w:t>Total</w:t>
            </w:r>
          </w:p>
        </w:tc>
        <w:tc>
          <w:tcPr>
            <w:tcW w:w="1520" w:type="dxa"/>
            <w:tcBorders>
              <w:top w:val="nil"/>
              <w:left w:val="nil"/>
              <w:bottom w:val="single" w:sz="4" w:space="0" w:color="auto"/>
              <w:right w:val="single" w:sz="4" w:space="0" w:color="auto"/>
            </w:tcBorders>
            <w:shd w:val="clear" w:color="auto" w:fill="auto"/>
            <w:vAlign w:val="center"/>
            <w:hideMark/>
          </w:tcPr>
          <w:p w:rsidR="00D33429" w:rsidRPr="00C72DF8" w:rsidRDefault="00D33429" w:rsidP="00D33429">
            <w:pPr>
              <w:spacing w:after="0" w:line="240" w:lineRule="auto"/>
              <w:jc w:val="right"/>
              <w:rPr>
                <w:rFonts w:ascii="Arial" w:eastAsia="Times New Roman" w:hAnsi="Arial" w:cs="Arial"/>
                <w:b/>
                <w:bCs/>
                <w:color w:val="000000"/>
                <w:sz w:val="18"/>
                <w:szCs w:val="18"/>
              </w:rPr>
            </w:pPr>
            <w:r w:rsidRPr="00C72DF8">
              <w:rPr>
                <w:rFonts w:ascii="Arial" w:hAnsi="Arial" w:cs="Arial"/>
                <w:b/>
                <w:bCs/>
                <w:color w:val="000000"/>
                <w:sz w:val="18"/>
                <w:szCs w:val="18"/>
              </w:rPr>
              <w:t xml:space="preserve"> 1,440,852,989 </w:t>
            </w:r>
          </w:p>
        </w:tc>
        <w:tc>
          <w:tcPr>
            <w:tcW w:w="1462" w:type="dxa"/>
            <w:tcBorders>
              <w:top w:val="nil"/>
              <w:left w:val="nil"/>
              <w:bottom w:val="single" w:sz="4" w:space="0" w:color="auto"/>
              <w:right w:val="single" w:sz="4" w:space="0" w:color="auto"/>
            </w:tcBorders>
            <w:shd w:val="clear" w:color="auto" w:fill="auto"/>
            <w:noWrap/>
            <w:vAlign w:val="center"/>
            <w:hideMark/>
          </w:tcPr>
          <w:p w:rsidR="00D33429" w:rsidRPr="00A4467B" w:rsidRDefault="00D33429" w:rsidP="00D33429">
            <w:pPr>
              <w:spacing w:after="0" w:line="240" w:lineRule="auto"/>
              <w:jc w:val="right"/>
              <w:rPr>
                <w:rFonts w:ascii="Arial" w:eastAsia="Times New Roman" w:hAnsi="Arial" w:cs="Arial"/>
                <w:b/>
                <w:bCs/>
                <w:color w:val="000000"/>
                <w:sz w:val="18"/>
                <w:szCs w:val="18"/>
              </w:rPr>
            </w:pPr>
            <w:r w:rsidRPr="00A4467B">
              <w:rPr>
                <w:rFonts w:ascii="Arial" w:hAnsi="Arial" w:cs="Arial"/>
                <w:b/>
                <w:bCs/>
                <w:color w:val="000000"/>
                <w:sz w:val="18"/>
                <w:szCs w:val="18"/>
              </w:rPr>
              <w:t xml:space="preserve">5,830,544,267 </w:t>
            </w:r>
          </w:p>
        </w:tc>
        <w:tc>
          <w:tcPr>
            <w:tcW w:w="1523" w:type="dxa"/>
            <w:tcBorders>
              <w:top w:val="nil"/>
              <w:left w:val="nil"/>
              <w:bottom w:val="single" w:sz="4" w:space="0" w:color="auto"/>
              <w:right w:val="single" w:sz="4" w:space="0" w:color="auto"/>
            </w:tcBorders>
            <w:shd w:val="clear" w:color="auto" w:fill="auto"/>
            <w:noWrap/>
            <w:vAlign w:val="center"/>
            <w:hideMark/>
          </w:tcPr>
          <w:p w:rsidR="00D33429" w:rsidRPr="00A4467B" w:rsidRDefault="00D33429" w:rsidP="00D33429">
            <w:pPr>
              <w:spacing w:after="0" w:line="240" w:lineRule="auto"/>
              <w:jc w:val="right"/>
              <w:rPr>
                <w:rFonts w:ascii="Arial" w:eastAsia="Times New Roman" w:hAnsi="Arial" w:cs="Arial"/>
                <w:b/>
                <w:bCs/>
                <w:color w:val="000000"/>
                <w:sz w:val="18"/>
                <w:szCs w:val="18"/>
              </w:rPr>
            </w:pPr>
            <w:r w:rsidRPr="00A4467B">
              <w:rPr>
                <w:rFonts w:ascii="Arial" w:hAnsi="Arial" w:cs="Arial"/>
                <w:b/>
                <w:bCs/>
                <w:color w:val="000000"/>
                <w:sz w:val="18"/>
                <w:szCs w:val="18"/>
              </w:rPr>
              <w:t xml:space="preserve"> 7,271,397,256 </w:t>
            </w:r>
          </w:p>
        </w:tc>
      </w:tr>
    </w:tbl>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49</w:t>
      </w:r>
      <w:r w:rsidRPr="003203AD">
        <w:rPr>
          <w:rFonts w:ascii="Arial" w:hAnsi="Arial" w:cs="Arial"/>
          <w:lang w:val="es-ES"/>
        </w:rPr>
        <w:t>. El Gasto Educativo por Institución de nivel Superior para el ejercicio fiscal 202</w:t>
      </w:r>
      <w:r>
        <w:rPr>
          <w:rFonts w:ascii="Arial" w:hAnsi="Arial" w:cs="Arial"/>
          <w:lang w:val="es-ES"/>
        </w:rPr>
        <w:t>2</w:t>
      </w:r>
      <w:r w:rsidRPr="003203AD">
        <w:rPr>
          <w:rFonts w:ascii="Arial" w:hAnsi="Arial" w:cs="Arial"/>
          <w:lang w:val="es-ES"/>
        </w:rPr>
        <w:t xml:space="preserve"> es el siguiente:</w:t>
      </w:r>
    </w:p>
    <w:p w:rsidR="00D33429" w:rsidRPr="001A6198" w:rsidRDefault="00D33429" w:rsidP="00D33429">
      <w:pPr>
        <w:pStyle w:val="Ttulo2"/>
        <w:spacing w:line="240" w:lineRule="auto"/>
        <w:rPr>
          <w:rFonts w:eastAsia="Calibri"/>
          <w:lang w:val="es-ES"/>
        </w:rPr>
      </w:pPr>
    </w:p>
    <w:tbl>
      <w:tblPr>
        <w:tblW w:w="8931" w:type="dxa"/>
        <w:jc w:val="center"/>
        <w:tblCellMar>
          <w:left w:w="70" w:type="dxa"/>
          <w:right w:w="70" w:type="dxa"/>
        </w:tblCellMar>
        <w:tblLook w:val="04A0" w:firstRow="1" w:lastRow="0" w:firstColumn="1" w:lastColumn="0" w:noHBand="0" w:noVBand="1"/>
      </w:tblPr>
      <w:tblGrid>
        <w:gridCol w:w="5097"/>
        <w:gridCol w:w="1141"/>
        <w:gridCol w:w="1292"/>
        <w:gridCol w:w="1401"/>
      </w:tblGrid>
      <w:tr w:rsidR="00D33429" w:rsidRPr="0033378F" w:rsidTr="00D33429">
        <w:trPr>
          <w:trHeight w:val="387"/>
          <w:tblHeader/>
          <w:jc w:val="center"/>
        </w:trPr>
        <w:tc>
          <w:tcPr>
            <w:tcW w:w="8931" w:type="dxa"/>
            <w:gridSpan w:val="4"/>
            <w:tcBorders>
              <w:bottom w:val="single" w:sz="4" w:space="0" w:color="auto"/>
            </w:tcBorders>
            <w:shd w:val="clear" w:color="auto" w:fill="auto"/>
            <w:noWrap/>
            <w:vAlign w:val="center"/>
          </w:tcPr>
          <w:p w:rsidR="00D33429" w:rsidRPr="0033378F" w:rsidRDefault="00D33429" w:rsidP="00D33429">
            <w:pPr>
              <w:spacing w:after="0" w:line="240" w:lineRule="auto"/>
              <w:jc w:val="center"/>
              <w:rPr>
                <w:rFonts w:ascii="Arial" w:eastAsia="Times New Roman" w:hAnsi="Arial" w:cs="Arial"/>
                <w:b/>
                <w:bCs/>
                <w:sz w:val="20"/>
                <w:szCs w:val="18"/>
                <w:lang w:val="es-ES"/>
              </w:rPr>
            </w:pPr>
            <w:bookmarkStart w:id="169" w:name="_Toc522869273"/>
            <w:bookmarkStart w:id="170" w:name="_Toc526757493"/>
            <w:bookmarkStart w:id="171" w:name="_Toc22021942"/>
            <w:bookmarkStart w:id="172" w:name="_Toc22983196"/>
            <w:r w:rsidRPr="0033378F">
              <w:rPr>
                <w:rFonts w:ascii="Arial" w:eastAsia="Times New Roman" w:hAnsi="Arial" w:cs="Arial"/>
                <w:b/>
                <w:sz w:val="20"/>
                <w:szCs w:val="18"/>
                <w:lang w:val="es-ES"/>
              </w:rPr>
              <w:t>Tabla 3</w:t>
            </w:r>
            <w:r>
              <w:rPr>
                <w:rFonts w:ascii="Arial" w:eastAsia="Times New Roman" w:hAnsi="Arial" w:cs="Arial"/>
                <w:b/>
                <w:sz w:val="20"/>
                <w:szCs w:val="18"/>
                <w:lang w:val="es-ES"/>
              </w:rPr>
              <w:t>5</w:t>
            </w:r>
            <w:r w:rsidRPr="0033378F">
              <w:rPr>
                <w:rFonts w:ascii="Arial" w:eastAsia="Times New Roman" w:hAnsi="Arial" w:cs="Arial"/>
                <w:b/>
                <w:sz w:val="20"/>
                <w:szCs w:val="18"/>
                <w:lang w:val="es-ES"/>
              </w:rPr>
              <w:t>. Instituciones de Educación Superior</w:t>
            </w:r>
            <w:bookmarkEnd w:id="169"/>
            <w:bookmarkEnd w:id="170"/>
            <w:bookmarkEnd w:id="171"/>
            <w:bookmarkEnd w:id="172"/>
          </w:p>
        </w:tc>
      </w:tr>
      <w:tr w:rsidR="00D33429" w:rsidRPr="006267BC"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Header/>
          <w:jc w:val="center"/>
        </w:trPr>
        <w:tc>
          <w:tcPr>
            <w:tcW w:w="5097" w:type="dxa"/>
            <w:tcBorders>
              <w:top w:val="single" w:sz="4" w:space="0" w:color="auto"/>
            </w:tcBorders>
            <w:shd w:val="clear" w:color="auto" w:fill="auto"/>
            <w:vAlign w:val="center"/>
            <w:hideMark/>
          </w:tcPr>
          <w:p w:rsidR="00D33429" w:rsidRPr="006267BC" w:rsidRDefault="00D33429" w:rsidP="00D33429">
            <w:pPr>
              <w:spacing w:after="0" w:line="240" w:lineRule="auto"/>
              <w:jc w:val="center"/>
              <w:rPr>
                <w:rFonts w:ascii="Arial" w:eastAsia="Times New Roman" w:hAnsi="Arial" w:cs="Arial"/>
                <w:b/>
                <w:bCs/>
                <w:sz w:val="18"/>
                <w:szCs w:val="18"/>
              </w:rPr>
            </w:pPr>
            <w:r w:rsidRPr="006267BC">
              <w:rPr>
                <w:rFonts w:ascii="Arial" w:eastAsia="Times New Roman" w:hAnsi="Arial" w:cs="Arial"/>
                <w:b/>
                <w:bCs/>
                <w:sz w:val="18"/>
                <w:szCs w:val="18"/>
              </w:rPr>
              <w:t xml:space="preserve">Concepto </w:t>
            </w:r>
          </w:p>
        </w:tc>
        <w:tc>
          <w:tcPr>
            <w:tcW w:w="1141" w:type="dxa"/>
            <w:tcBorders>
              <w:top w:val="single" w:sz="4" w:space="0" w:color="auto"/>
            </w:tcBorders>
            <w:shd w:val="clear" w:color="auto" w:fill="auto"/>
            <w:vAlign w:val="center"/>
            <w:hideMark/>
          </w:tcPr>
          <w:p w:rsidR="00D33429" w:rsidRPr="006267BC" w:rsidRDefault="00D33429" w:rsidP="00D33429">
            <w:pPr>
              <w:spacing w:after="0" w:line="240" w:lineRule="auto"/>
              <w:jc w:val="center"/>
              <w:rPr>
                <w:rFonts w:ascii="Arial" w:eastAsia="Times New Roman" w:hAnsi="Arial" w:cs="Arial"/>
                <w:b/>
                <w:bCs/>
                <w:sz w:val="18"/>
                <w:szCs w:val="18"/>
              </w:rPr>
            </w:pPr>
            <w:r w:rsidRPr="006267BC">
              <w:rPr>
                <w:rFonts w:ascii="Arial" w:eastAsia="Times New Roman" w:hAnsi="Arial" w:cs="Arial"/>
                <w:b/>
                <w:bCs/>
                <w:sz w:val="18"/>
                <w:szCs w:val="18"/>
                <w:lang w:val="es-ES"/>
              </w:rPr>
              <w:t>Recursos Estatales</w:t>
            </w:r>
          </w:p>
        </w:tc>
        <w:tc>
          <w:tcPr>
            <w:tcW w:w="1292" w:type="dxa"/>
            <w:tcBorders>
              <w:top w:val="single" w:sz="4" w:space="0" w:color="auto"/>
            </w:tcBorders>
            <w:shd w:val="clear" w:color="auto" w:fill="auto"/>
            <w:vAlign w:val="center"/>
            <w:hideMark/>
          </w:tcPr>
          <w:p w:rsidR="00D33429" w:rsidRPr="006267BC" w:rsidRDefault="00D33429" w:rsidP="00D33429">
            <w:pPr>
              <w:spacing w:after="0" w:line="240" w:lineRule="auto"/>
              <w:jc w:val="center"/>
              <w:rPr>
                <w:rFonts w:ascii="Arial" w:eastAsia="Times New Roman" w:hAnsi="Arial" w:cs="Arial"/>
                <w:b/>
                <w:bCs/>
                <w:sz w:val="18"/>
                <w:szCs w:val="18"/>
              </w:rPr>
            </w:pPr>
            <w:r w:rsidRPr="006267BC">
              <w:rPr>
                <w:rFonts w:ascii="Arial" w:eastAsia="Times New Roman" w:hAnsi="Arial" w:cs="Arial"/>
                <w:b/>
                <w:bCs/>
                <w:sz w:val="18"/>
                <w:szCs w:val="18"/>
                <w:lang w:val="es-ES"/>
              </w:rPr>
              <w:t>Recursos</w:t>
            </w:r>
            <w:r w:rsidRPr="006267BC">
              <w:rPr>
                <w:rFonts w:ascii="Arial" w:eastAsia="Times New Roman" w:hAnsi="Arial" w:cs="Arial"/>
                <w:b/>
                <w:bCs/>
                <w:sz w:val="18"/>
                <w:szCs w:val="18"/>
                <w:lang w:val="es-ES"/>
              </w:rPr>
              <w:br/>
              <w:t>Federales</w:t>
            </w:r>
          </w:p>
        </w:tc>
        <w:tc>
          <w:tcPr>
            <w:tcW w:w="1401" w:type="dxa"/>
            <w:tcBorders>
              <w:top w:val="single" w:sz="4" w:space="0" w:color="auto"/>
            </w:tcBorders>
            <w:shd w:val="clear" w:color="auto" w:fill="auto"/>
            <w:vAlign w:val="center"/>
          </w:tcPr>
          <w:p w:rsidR="00D33429" w:rsidRPr="006267BC" w:rsidRDefault="00D33429" w:rsidP="00D33429">
            <w:pPr>
              <w:spacing w:after="0" w:line="240" w:lineRule="auto"/>
              <w:jc w:val="center"/>
              <w:rPr>
                <w:rFonts w:ascii="Arial" w:eastAsia="Times New Roman" w:hAnsi="Arial" w:cs="Arial"/>
                <w:b/>
                <w:bCs/>
                <w:sz w:val="18"/>
                <w:szCs w:val="18"/>
              </w:rPr>
            </w:pPr>
            <w:r w:rsidRPr="006267BC">
              <w:rPr>
                <w:rFonts w:ascii="Arial" w:eastAsia="Times New Roman" w:hAnsi="Arial" w:cs="Arial"/>
                <w:b/>
                <w:bCs/>
                <w:sz w:val="18"/>
                <w:szCs w:val="18"/>
                <w:lang w:val="es-ES"/>
              </w:rPr>
              <w:t>Asignación Presupuestal</w:t>
            </w:r>
          </w:p>
        </w:tc>
      </w:tr>
      <w:tr w:rsidR="00D33429" w:rsidRPr="006267BC" w:rsidTr="00D33429">
        <w:tblPrEx>
          <w:jc w:val="left"/>
        </w:tblPrEx>
        <w:trPr>
          <w:trHeight w:val="300"/>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rPr>
                <w:rFonts w:ascii="Arial" w:eastAsia="Times New Roman" w:hAnsi="Arial" w:cs="Arial"/>
                <w:bCs/>
                <w:sz w:val="18"/>
                <w:szCs w:val="18"/>
              </w:rPr>
            </w:pPr>
            <w:r w:rsidRPr="006267BC">
              <w:rPr>
                <w:rFonts w:ascii="Arial" w:hAnsi="Arial" w:cs="Arial"/>
                <w:color w:val="000000"/>
                <w:sz w:val="18"/>
                <w:szCs w:val="18"/>
              </w:rPr>
              <w:t>Universidad de Colima</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475,245,633 </w:t>
            </w:r>
          </w:p>
        </w:tc>
        <w:tc>
          <w:tcPr>
            <w:tcW w:w="1292" w:type="dxa"/>
            <w:tcBorders>
              <w:top w:val="single" w:sz="4" w:space="0" w:color="auto"/>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1,785,930,078 </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D33429" w:rsidRPr="00A4467B" w:rsidRDefault="00D33429" w:rsidP="00D33429">
            <w:pPr>
              <w:spacing w:after="0" w:line="240" w:lineRule="auto"/>
              <w:jc w:val="right"/>
              <w:rPr>
                <w:rFonts w:ascii="Arial" w:eastAsia="Times New Roman" w:hAnsi="Arial" w:cs="Arial"/>
                <w:b/>
                <w:bCs/>
                <w:sz w:val="18"/>
                <w:szCs w:val="18"/>
              </w:rPr>
            </w:pPr>
            <w:r>
              <w:rPr>
                <w:rFonts w:ascii="Arial" w:hAnsi="Arial" w:cs="Arial"/>
                <w:color w:val="000000"/>
                <w:sz w:val="18"/>
                <w:szCs w:val="18"/>
              </w:rPr>
              <w:t xml:space="preserve">2,261,175,711 </w:t>
            </w:r>
          </w:p>
        </w:tc>
      </w:tr>
      <w:tr w:rsidR="00D33429" w:rsidRPr="006267BC" w:rsidTr="00D33429">
        <w:tblPrEx>
          <w:jc w:val="left"/>
        </w:tblPrEx>
        <w:trPr>
          <w:trHeight w:val="300"/>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rPr>
                <w:rFonts w:ascii="Arial" w:eastAsia="Times New Roman" w:hAnsi="Arial" w:cs="Arial"/>
                <w:bCs/>
                <w:sz w:val="18"/>
                <w:szCs w:val="18"/>
              </w:rPr>
            </w:pPr>
            <w:r w:rsidRPr="006267BC">
              <w:rPr>
                <w:rFonts w:ascii="Arial" w:hAnsi="Arial" w:cs="Arial"/>
                <w:color w:val="000000"/>
                <w:sz w:val="18"/>
                <w:szCs w:val="18"/>
              </w:rPr>
              <w:lastRenderedPageBreak/>
              <w:t>Instituto Superior de Educación Normal del Estado de Colima</w:t>
            </w:r>
          </w:p>
        </w:tc>
        <w:tc>
          <w:tcPr>
            <w:tcW w:w="1141" w:type="dxa"/>
            <w:tcBorders>
              <w:top w:val="nil"/>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4,162,278 </w:t>
            </w:r>
          </w:p>
        </w:tc>
        <w:tc>
          <w:tcPr>
            <w:tcW w:w="1292" w:type="dxa"/>
            <w:tcBorders>
              <w:top w:val="nil"/>
              <w:left w:val="nil"/>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0 </w:t>
            </w:r>
          </w:p>
        </w:tc>
        <w:tc>
          <w:tcPr>
            <w:tcW w:w="1401" w:type="dxa"/>
            <w:tcBorders>
              <w:top w:val="nil"/>
              <w:left w:val="nil"/>
              <w:bottom w:val="single" w:sz="4" w:space="0" w:color="auto"/>
              <w:right w:val="single" w:sz="4" w:space="0" w:color="auto"/>
            </w:tcBorders>
            <w:shd w:val="clear" w:color="auto" w:fill="auto"/>
            <w:noWrap/>
            <w:vAlign w:val="center"/>
          </w:tcPr>
          <w:p w:rsidR="00D33429" w:rsidRPr="00A4467B" w:rsidRDefault="00D33429" w:rsidP="00D33429">
            <w:pPr>
              <w:spacing w:after="0" w:line="240" w:lineRule="auto"/>
              <w:jc w:val="right"/>
              <w:rPr>
                <w:rFonts w:ascii="Arial" w:eastAsia="Times New Roman" w:hAnsi="Arial" w:cs="Arial"/>
                <w:b/>
                <w:bCs/>
                <w:sz w:val="18"/>
                <w:szCs w:val="18"/>
              </w:rPr>
            </w:pPr>
            <w:r>
              <w:rPr>
                <w:rFonts w:ascii="Arial" w:hAnsi="Arial" w:cs="Arial"/>
                <w:color w:val="000000"/>
                <w:sz w:val="18"/>
                <w:szCs w:val="18"/>
              </w:rPr>
              <w:t xml:space="preserve">4,162,278 </w:t>
            </w:r>
          </w:p>
        </w:tc>
      </w:tr>
      <w:tr w:rsidR="00D33429" w:rsidRPr="006267BC" w:rsidTr="00D33429">
        <w:tblPrEx>
          <w:jc w:val="left"/>
        </w:tblPrEx>
        <w:trPr>
          <w:trHeight w:val="300"/>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rPr>
                <w:rFonts w:ascii="Arial" w:eastAsia="Times New Roman" w:hAnsi="Arial" w:cs="Arial"/>
                <w:bCs/>
                <w:sz w:val="18"/>
                <w:szCs w:val="18"/>
              </w:rPr>
            </w:pPr>
            <w:r w:rsidRPr="006267BC">
              <w:rPr>
                <w:rFonts w:ascii="Arial" w:hAnsi="Arial" w:cs="Arial"/>
                <w:color w:val="000000"/>
                <w:sz w:val="18"/>
                <w:szCs w:val="18"/>
              </w:rPr>
              <w:t>Universidad Tecnológica de Manzanillo</w:t>
            </w:r>
          </w:p>
        </w:tc>
        <w:tc>
          <w:tcPr>
            <w:tcW w:w="1141"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25,857,500 </w:t>
            </w:r>
          </w:p>
        </w:tc>
        <w:tc>
          <w:tcPr>
            <w:tcW w:w="1292"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25,857,500 </w:t>
            </w:r>
          </w:p>
        </w:tc>
        <w:tc>
          <w:tcPr>
            <w:tcW w:w="1401" w:type="dxa"/>
            <w:tcBorders>
              <w:top w:val="nil"/>
              <w:left w:val="nil"/>
              <w:bottom w:val="single" w:sz="4" w:space="0" w:color="auto"/>
              <w:right w:val="single" w:sz="4" w:space="0" w:color="auto"/>
            </w:tcBorders>
            <w:shd w:val="clear" w:color="auto" w:fill="auto"/>
            <w:vAlign w:val="center"/>
          </w:tcPr>
          <w:p w:rsidR="00D33429" w:rsidRPr="00A4467B" w:rsidRDefault="00D33429" w:rsidP="00D33429">
            <w:pPr>
              <w:spacing w:after="0" w:line="240" w:lineRule="auto"/>
              <w:jc w:val="right"/>
              <w:rPr>
                <w:rFonts w:ascii="Arial" w:eastAsia="Times New Roman" w:hAnsi="Arial" w:cs="Arial"/>
                <w:b/>
                <w:bCs/>
                <w:sz w:val="18"/>
                <w:szCs w:val="18"/>
              </w:rPr>
            </w:pPr>
            <w:r>
              <w:rPr>
                <w:rFonts w:ascii="Arial" w:hAnsi="Arial" w:cs="Arial"/>
                <w:color w:val="000000"/>
                <w:sz w:val="18"/>
                <w:szCs w:val="18"/>
              </w:rPr>
              <w:t xml:space="preserve">51,715,000 </w:t>
            </w:r>
          </w:p>
        </w:tc>
      </w:tr>
      <w:tr w:rsidR="00D33429" w:rsidRPr="006267BC" w:rsidTr="00D33429">
        <w:tblPrEx>
          <w:jc w:val="left"/>
        </w:tblPrEx>
        <w:trPr>
          <w:trHeight w:val="300"/>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rPr>
                <w:rFonts w:ascii="Arial" w:eastAsia="Times New Roman" w:hAnsi="Arial" w:cs="Arial"/>
                <w:bCs/>
                <w:sz w:val="18"/>
                <w:szCs w:val="18"/>
              </w:rPr>
            </w:pPr>
            <w:r w:rsidRPr="006267BC">
              <w:rPr>
                <w:rFonts w:ascii="Arial" w:hAnsi="Arial" w:cs="Arial"/>
                <w:color w:val="000000"/>
                <w:sz w:val="18"/>
                <w:szCs w:val="18"/>
              </w:rPr>
              <w:t>Tecnológico Nacional de México Campus Colima</w:t>
            </w:r>
          </w:p>
        </w:tc>
        <w:tc>
          <w:tcPr>
            <w:tcW w:w="1141"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13,445,900 </w:t>
            </w:r>
          </w:p>
        </w:tc>
        <w:tc>
          <w:tcPr>
            <w:tcW w:w="1292"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0 </w:t>
            </w:r>
          </w:p>
        </w:tc>
        <w:tc>
          <w:tcPr>
            <w:tcW w:w="1401" w:type="dxa"/>
            <w:tcBorders>
              <w:top w:val="nil"/>
              <w:left w:val="nil"/>
              <w:bottom w:val="single" w:sz="4" w:space="0" w:color="auto"/>
              <w:right w:val="single" w:sz="4" w:space="0" w:color="auto"/>
            </w:tcBorders>
            <w:shd w:val="clear" w:color="auto" w:fill="auto"/>
            <w:vAlign w:val="center"/>
          </w:tcPr>
          <w:p w:rsidR="00D33429" w:rsidRPr="00A4467B" w:rsidRDefault="00D33429" w:rsidP="00D33429">
            <w:pPr>
              <w:spacing w:after="0" w:line="240" w:lineRule="auto"/>
              <w:jc w:val="right"/>
              <w:rPr>
                <w:rFonts w:ascii="Arial" w:eastAsia="Times New Roman" w:hAnsi="Arial" w:cs="Arial"/>
                <w:b/>
                <w:bCs/>
                <w:sz w:val="18"/>
                <w:szCs w:val="18"/>
              </w:rPr>
            </w:pPr>
            <w:r>
              <w:rPr>
                <w:rFonts w:ascii="Arial" w:hAnsi="Arial" w:cs="Arial"/>
                <w:color w:val="000000"/>
                <w:sz w:val="18"/>
                <w:szCs w:val="18"/>
              </w:rPr>
              <w:t xml:space="preserve">13,445,900 </w:t>
            </w:r>
          </w:p>
        </w:tc>
      </w:tr>
      <w:tr w:rsidR="00D33429" w:rsidRPr="006267BC" w:rsidTr="00D33429">
        <w:tblPrEx>
          <w:jc w:val="left"/>
        </w:tblPrEx>
        <w:trPr>
          <w:trHeight w:val="300"/>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rPr>
                <w:rFonts w:ascii="Arial" w:eastAsia="Times New Roman" w:hAnsi="Arial" w:cs="Arial"/>
                <w:bCs/>
                <w:sz w:val="18"/>
                <w:szCs w:val="18"/>
              </w:rPr>
            </w:pPr>
            <w:r w:rsidRPr="006267BC">
              <w:rPr>
                <w:rFonts w:ascii="Arial" w:hAnsi="Arial" w:cs="Arial"/>
                <w:color w:val="000000"/>
                <w:sz w:val="18"/>
                <w:szCs w:val="18"/>
              </w:rPr>
              <w:t>Universidad José Martí</w:t>
            </w:r>
          </w:p>
        </w:tc>
        <w:tc>
          <w:tcPr>
            <w:tcW w:w="1141"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1,500,000 </w:t>
            </w:r>
          </w:p>
        </w:tc>
        <w:tc>
          <w:tcPr>
            <w:tcW w:w="1292"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sz w:val="18"/>
                <w:szCs w:val="18"/>
              </w:rPr>
            </w:pPr>
            <w:r>
              <w:rPr>
                <w:rFonts w:ascii="Arial" w:hAnsi="Arial" w:cs="Arial"/>
                <w:color w:val="000000"/>
                <w:sz w:val="18"/>
                <w:szCs w:val="18"/>
              </w:rPr>
              <w:t xml:space="preserve">0 </w:t>
            </w:r>
          </w:p>
        </w:tc>
        <w:tc>
          <w:tcPr>
            <w:tcW w:w="1401" w:type="dxa"/>
            <w:tcBorders>
              <w:top w:val="nil"/>
              <w:left w:val="nil"/>
              <w:bottom w:val="single" w:sz="4" w:space="0" w:color="auto"/>
              <w:right w:val="single" w:sz="4" w:space="0" w:color="auto"/>
            </w:tcBorders>
            <w:shd w:val="clear" w:color="auto" w:fill="auto"/>
            <w:vAlign w:val="center"/>
          </w:tcPr>
          <w:p w:rsidR="00D33429" w:rsidRPr="006D09AA" w:rsidRDefault="00D33429" w:rsidP="00D33429">
            <w:pPr>
              <w:spacing w:after="0" w:line="240" w:lineRule="auto"/>
              <w:jc w:val="right"/>
              <w:rPr>
                <w:rFonts w:ascii="Arial" w:eastAsia="Times New Roman" w:hAnsi="Arial" w:cs="Arial"/>
                <w:b/>
                <w:bCs/>
                <w:sz w:val="18"/>
                <w:szCs w:val="18"/>
              </w:rPr>
            </w:pPr>
            <w:r w:rsidRPr="006D09AA">
              <w:rPr>
                <w:rFonts w:ascii="Arial" w:hAnsi="Arial" w:cs="Arial"/>
                <w:b/>
                <w:bCs/>
                <w:color w:val="000000"/>
                <w:sz w:val="18"/>
                <w:szCs w:val="18"/>
              </w:rPr>
              <w:t xml:space="preserve">1,500,000 </w:t>
            </w:r>
          </w:p>
        </w:tc>
      </w:tr>
      <w:tr w:rsidR="00D33429" w:rsidRPr="006267BC" w:rsidTr="00D33429">
        <w:tblPrEx>
          <w:jc w:val="left"/>
        </w:tblPrEx>
        <w:trPr>
          <w:trHeight w:val="300"/>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rsidR="00D33429" w:rsidRPr="006267BC" w:rsidRDefault="00D33429" w:rsidP="00D33429">
            <w:pPr>
              <w:spacing w:after="0" w:line="240" w:lineRule="auto"/>
              <w:jc w:val="center"/>
              <w:rPr>
                <w:rFonts w:ascii="Arial" w:eastAsia="Times New Roman" w:hAnsi="Arial" w:cs="Arial"/>
                <w:b/>
                <w:bCs/>
                <w:sz w:val="18"/>
                <w:szCs w:val="18"/>
              </w:rPr>
            </w:pPr>
            <w:r w:rsidRPr="006267BC">
              <w:rPr>
                <w:rFonts w:ascii="Arial" w:hAnsi="Arial" w:cs="Arial"/>
                <w:b/>
                <w:bCs/>
                <w:color w:val="000000"/>
                <w:sz w:val="18"/>
                <w:szCs w:val="18"/>
              </w:rPr>
              <w:t>Total</w:t>
            </w:r>
          </w:p>
        </w:tc>
        <w:tc>
          <w:tcPr>
            <w:tcW w:w="1141"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b/>
                <w:bCs/>
                <w:sz w:val="18"/>
                <w:szCs w:val="18"/>
              </w:rPr>
            </w:pPr>
            <w:r>
              <w:rPr>
                <w:rFonts w:ascii="Arial" w:hAnsi="Arial" w:cs="Arial"/>
                <w:b/>
                <w:bCs/>
                <w:color w:val="000000"/>
                <w:sz w:val="18"/>
                <w:szCs w:val="18"/>
              </w:rPr>
              <w:t xml:space="preserve">520,211,311 </w:t>
            </w:r>
          </w:p>
        </w:tc>
        <w:tc>
          <w:tcPr>
            <w:tcW w:w="1292" w:type="dxa"/>
            <w:tcBorders>
              <w:top w:val="nil"/>
              <w:left w:val="nil"/>
              <w:bottom w:val="single" w:sz="4" w:space="0" w:color="auto"/>
              <w:right w:val="single" w:sz="4" w:space="0" w:color="auto"/>
            </w:tcBorders>
            <w:shd w:val="clear" w:color="auto" w:fill="auto"/>
            <w:vAlign w:val="center"/>
          </w:tcPr>
          <w:p w:rsidR="00D33429" w:rsidRPr="00231220" w:rsidRDefault="00D33429" w:rsidP="00D33429">
            <w:pPr>
              <w:spacing w:after="0" w:line="240" w:lineRule="auto"/>
              <w:jc w:val="right"/>
              <w:rPr>
                <w:rFonts w:ascii="Arial" w:eastAsia="Times New Roman" w:hAnsi="Arial" w:cs="Arial"/>
                <w:b/>
                <w:bCs/>
                <w:sz w:val="18"/>
                <w:szCs w:val="18"/>
              </w:rPr>
            </w:pPr>
            <w:r>
              <w:rPr>
                <w:rFonts w:ascii="Arial" w:hAnsi="Arial" w:cs="Arial"/>
                <w:b/>
                <w:bCs/>
                <w:color w:val="000000"/>
                <w:sz w:val="18"/>
                <w:szCs w:val="18"/>
              </w:rPr>
              <w:t xml:space="preserve">1,811,787,578 </w:t>
            </w:r>
          </w:p>
        </w:tc>
        <w:tc>
          <w:tcPr>
            <w:tcW w:w="1401" w:type="dxa"/>
            <w:tcBorders>
              <w:top w:val="nil"/>
              <w:left w:val="nil"/>
              <w:bottom w:val="single" w:sz="4" w:space="0" w:color="auto"/>
              <w:right w:val="single" w:sz="4" w:space="0" w:color="auto"/>
            </w:tcBorders>
            <w:shd w:val="clear" w:color="auto" w:fill="auto"/>
            <w:vAlign w:val="center"/>
          </w:tcPr>
          <w:p w:rsidR="00D33429" w:rsidRPr="00A4467B" w:rsidRDefault="00D33429" w:rsidP="00D33429">
            <w:pPr>
              <w:spacing w:after="0" w:line="240" w:lineRule="auto"/>
              <w:jc w:val="right"/>
              <w:rPr>
                <w:rFonts w:ascii="Arial" w:eastAsia="Times New Roman" w:hAnsi="Arial" w:cs="Arial"/>
                <w:b/>
                <w:bCs/>
                <w:sz w:val="18"/>
                <w:szCs w:val="18"/>
              </w:rPr>
            </w:pPr>
            <w:r>
              <w:rPr>
                <w:rFonts w:ascii="Arial" w:hAnsi="Arial" w:cs="Arial"/>
                <w:b/>
                <w:bCs/>
                <w:color w:val="000000"/>
                <w:sz w:val="18"/>
                <w:szCs w:val="18"/>
              </w:rPr>
              <w:t xml:space="preserve">2,331,998,889 </w:t>
            </w:r>
          </w:p>
        </w:tc>
      </w:tr>
    </w:tbl>
    <w:p w:rsidR="00D33429" w:rsidRDefault="00D33429" w:rsidP="00D33429">
      <w:pPr>
        <w:rPr>
          <w:lang w:val="es-ES"/>
        </w:rPr>
      </w:pPr>
      <w:bookmarkStart w:id="173" w:name="_Toc522869276"/>
      <w:bookmarkStart w:id="174" w:name="_Toc526757494"/>
      <w:bookmarkStart w:id="175" w:name="_Toc22021943"/>
      <w:bookmarkStart w:id="176" w:name="_Toc22983197"/>
      <w:bookmarkStart w:id="177" w:name="_Toc465292958"/>
      <w:bookmarkStart w:id="178" w:name="_Toc465292886"/>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79" w:name="_Hlk87266831"/>
      <w:r w:rsidRPr="003203AD">
        <w:rPr>
          <w:rFonts w:ascii="Arial" w:eastAsia="Times New Roman" w:hAnsi="Arial" w:cs="Arial"/>
          <w:b/>
          <w:lang w:val="es-ES"/>
        </w:rPr>
        <w:t xml:space="preserve">CAPÍTULO </w:t>
      </w:r>
      <w:bookmarkEnd w:id="173"/>
      <w:bookmarkEnd w:id="174"/>
      <w:r w:rsidRPr="003203AD">
        <w:rPr>
          <w:rFonts w:ascii="Arial" w:eastAsia="Times New Roman" w:hAnsi="Arial" w:cs="Arial"/>
          <w:b/>
          <w:lang w:val="es-ES"/>
        </w:rPr>
        <w:t>X</w:t>
      </w:r>
      <w:bookmarkEnd w:id="175"/>
      <w:bookmarkEnd w:id="176"/>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180" w:name="_Toc522869277"/>
      <w:bookmarkStart w:id="181" w:name="_Toc526757495"/>
      <w:bookmarkStart w:id="182" w:name="_Toc22021944"/>
      <w:bookmarkStart w:id="183" w:name="_Toc22983198"/>
      <w:r w:rsidRPr="003203AD">
        <w:rPr>
          <w:rFonts w:ascii="Arial" w:eastAsia="Times New Roman" w:hAnsi="Arial" w:cs="Arial"/>
          <w:b/>
          <w:lang w:val="es-ES"/>
        </w:rPr>
        <w:t>DE LA DEUDA PÚBLICA</w:t>
      </w:r>
      <w:bookmarkEnd w:id="177"/>
      <w:bookmarkEnd w:id="178"/>
      <w:bookmarkEnd w:id="180"/>
      <w:bookmarkEnd w:id="181"/>
      <w:bookmarkEnd w:id="182"/>
      <w:bookmarkEnd w:id="183"/>
    </w:p>
    <w:p w:rsidR="00D33429" w:rsidRDefault="00D33429" w:rsidP="00D33429">
      <w:pPr>
        <w:spacing w:after="0" w:line="240" w:lineRule="auto"/>
        <w:jc w:val="both"/>
        <w:rPr>
          <w:rFonts w:ascii="Arial" w:hAnsi="Arial" w:cs="Arial"/>
          <w:b/>
          <w:lang w:val="es-ES"/>
        </w:rPr>
      </w:pPr>
    </w:p>
    <w:p w:rsidR="00D33429" w:rsidRPr="00BF6ED0" w:rsidRDefault="00D33429" w:rsidP="00D33429">
      <w:pPr>
        <w:spacing w:after="0" w:line="240" w:lineRule="auto"/>
        <w:jc w:val="both"/>
        <w:rPr>
          <w:rFonts w:ascii="Arial" w:hAnsi="Arial" w:cs="Arial"/>
          <w:lang w:val="es-ES"/>
        </w:rPr>
      </w:pPr>
      <w:r w:rsidRPr="00BF6ED0">
        <w:rPr>
          <w:rFonts w:ascii="Arial" w:hAnsi="Arial" w:cs="Arial"/>
          <w:b/>
          <w:lang w:val="es-ES"/>
        </w:rPr>
        <w:t>Artículo 5</w:t>
      </w:r>
      <w:r>
        <w:rPr>
          <w:rFonts w:ascii="Arial" w:hAnsi="Arial" w:cs="Arial"/>
          <w:b/>
          <w:lang w:val="es-ES"/>
        </w:rPr>
        <w:t>0</w:t>
      </w:r>
      <w:r w:rsidRPr="00BF6ED0">
        <w:rPr>
          <w:rFonts w:ascii="Arial" w:hAnsi="Arial" w:cs="Arial"/>
          <w:lang w:val="es-ES"/>
        </w:rPr>
        <w:t xml:space="preserve">. </w:t>
      </w:r>
      <w:r w:rsidRPr="00BF6ED0">
        <w:rPr>
          <w:rFonts w:ascii="Arial" w:hAnsi="Arial" w:cs="Arial"/>
          <w:lang w:val="es-ES"/>
        </w:rPr>
        <w:tab/>
        <w:t>Para el Ejercicio Fiscal 202</w:t>
      </w:r>
      <w:r>
        <w:rPr>
          <w:rFonts w:ascii="Arial" w:hAnsi="Arial" w:cs="Arial"/>
          <w:lang w:val="es-ES"/>
        </w:rPr>
        <w:t>2</w:t>
      </w:r>
      <w:r w:rsidRPr="00BF6ED0">
        <w:rPr>
          <w:rFonts w:ascii="Arial" w:hAnsi="Arial" w:cs="Arial"/>
          <w:lang w:val="es-ES"/>
        </w:rPr>
        <w:t xml:space="preserve">, se establece la asignación presupuestaria destinada a cubrir la amortización de capital, el pago de intereses, el pago por administración de </w:t>
      </w:r>
      <w:r>
        <w:rPr>
          <w:rFonts w:ascii="Arial" w:hAnsi="Arial" w:cs="Arial"/>
          <w:lang w:val="es-ES"/>
        </w:rPr>
        <w:t xml:space="preserve">los </w:t>
      </w:r>
      <w:r w:rsidRPr="00BF6ED0">
        <w:rPr>
          <w:rFonts w:ascii="Arial" w:hAnsi="Arial" w:cs="Arial"/>
          <w:lang w:val="es-ES"/>
        </w:rPr>
        <w:t xml:space="preserve">fideicomisos </w:t>
      </w:r>
      <w:r>
        <w:rPr>
          <w:rFonts w:ascii="Arial" w:hAnsi="Arial" w:cs="Arial"/>
          <w:lang w:val="es-ES"/>
        </w:rPr>
        <w:t xml:space="preserve">que fungen como mecanismo de pago de la </w:t>
      </w:r>
      <w:r w:rsidRPr="00BF6ED0">
        <w:rPr>
          <w:rFonts w:ascii="Arial" w:hAnsi="Arial" w:cs="Arial"/>
          <w:lang w:val="es-ES"/>
        </w:rPr>
        <w:t>deuda, comisiones y demás accesorios de la Deuda Pública, de la siguiente manera.</w:t>
      </w:r>
    </w:p>
    <w:p w:rsidR="00D33429" w:rsidRPr="00BF6ED0" w:rsidRDefault="00D33429" w:rsidP="00D33429">
      <w:pPr>
        <w:spacing w:after="0" w:line="240" w:lineRule="auto"/>
        <w:jc w:val="both"/>
        <w:rPr>
          <w:rFonts w:ascii="Arial" w:hAnsi="Arial" w:cs="Arial"/>
          <w:lang w:val="es-ES"/>
        </w:rPr>
      </w:pPr>
    </w:p>
    <w:p w:rsidR="00D33429" w:rsidRDefault="00D33429" w:rsidP="00D33429">
      <w:pPr>
        <w:spacing w:after="0" w:line="240" w:lineRule="auto"/>
        <w:ind w:left="567" w:hanging="567"/>
        <w:jc w:val="both"/>
        <w:rPr>
          <w:rFonts w:ascii="Arial" w:eastAsia="Times New Roman" w:hAnsi="Arial" w:cs="Arial"/>
          <w:lang w:val="es-ES" w:eastAsia="es-ES"/>
        </w:rPr>
      </w:pPr>
      <w:r w:rsidRPr="00F825E6">
        <w:rPr>
          <w:rFonts w:ascii="Arial" w:eastAsia="Times New Roman" w:hAnsi="Arial" w:cs="Arial"/>
          <w:lang w:val="es-ES" w:eastAsia="es-ES"/>
        </w:rPr>
        <w:t>I.</w:t>
      </w:r>
      <w:r w:rsidRPr="00F825E6">
        <w:rPr>
          <w:rFonts w:ascii="Arial" w:eastAsia="Times New Roman" w:hAnsi="Arial" w:cs="Arial"/>
          <w:lang w:val="es-ES" w:eastAsia="es-ES"/>
        </w:rPr>
        <w:tab/>
        <w:t xml:space="preserve">El saldo insoluto de la Deuda Pública Directa del Gobierno del Estado de Colima al </w:t>
      </w:r>
      <w:r w:rsidRPr="00F825E6">
        <w:rPr>
          <w:rFonts w:ascii="Arial" w:eastAsia="Times New Roman" w:hAnsi="Arial" w:cs="Arial"/>
          <w:b/>
          <w:lang w:val="es-ES" w:eastAsia="es-ES"/>
        </w:rPr>
        <w:t>31 de octubre de 2021</w:t>
      </w:r>
      <w:r w:rsidRPr="00F825E6">
        <w:rPr>
          <w:rFonts w:ascii="Arial" w:eastAsia="Times New Roman" w:hAnsi="Arial" w:cs="Arial"/>
          <w:lang w:val="es-ES" w:eastAsia="es-ES"/>
        </w:rPr>
        <w:t xml:space="preserve">, es de un total de </w:t>
      </w:r>
      <w:r w:rsidRPr="00F825E6">
        <w:rPr>
          <w:rFonts w:ascii="Arial" w:eastAsia="Times New Roman" w:hAnsi="Arial" w:cs="Arial"/>
          <w:b/>
          <w:bCs/>
          <w:lang w:val="es-ES" w:eastAsia="es-ES"/>
        </w:rPr>
        <w:t>$3,368,284,245</w:t>
      </w:r>
      <w:r w:rsidRPr="00F825E6">
        <w:rPr>
          <w:rFonts w:ascii="Arial" w:eastAsia="Times New Roman" w:hAnsi="Arial" w:cs="Arial"/>
          <w:lang w:val="es-ES" w:eastAsia="es-ES"/>
        </w:rPr>
        <w:t xml:space="preserve"> (Tres Mil Trescientos Sesenta y Ocho Millones Doscientos Ochenta y Cuatro Mil Doscientos Cuarenta y Cinco Pesos).</w:t>
      </w:r>
      <w:r>
        <w:rPr>
          <w:rFonts w:ascii="Arial" w:eastAsia="Times New Roman" w:hAnsi="Arial" w:cs="Arial"/>
          <w:lang w:val="es-ES" w:eastAsia="es-ES"/>
        </w:rPr>
        <w:t xml:space="preserve"> </w:t>
      </w:r>
      <w:r w:rsidRPr="00BF6ED0">
        <w:rPr>
          <w:rFonts w:ascii="Arial" w:eastAsia="Times New Roman" w:hAnsi="Arial" w:cs="Arial"/>
          <w:lang w:val="es-ES" w:eastAsia="es-ES"/>
        </w:rPr>
        <w:t>El desglose de la Deuda Pública Directa por institución acreedora, tipo de instrumento, monto contratado, monto dispuesto, saldo insoluto, número de crédito, tasa de interés anual, fechas de suscripción, de vencimiento y garantías es de la siguiente forma:</w:t>
      </w:r>
    </w:p>
    <w:p w:rsidR="00D33429" w:rsidRDefault="00D33429" w:rsidP="00D33429">
      <w:pPr>
        <w:spacing w:after="0" w:line="240" w:lineRule="auto"/>
        <w:ind w:left="567"/>
        <w:jc w:val="both"/>
        <w:rPr>
          <w:rFonts w:ascii="Arial" w:eastAsia="Times New Roman" w:hAnsi="Arial" w:cs="Arial"/>
          <w:lang w:val="es-ES" w:eastAsia="es-ES"/>
        </w:rPr>
      </w:pPr>
    </w:p>
    <w:tbl>
      <w:tblPr>
        <w:tblW w:w="9781" w:type="dxa"/>
        <w:jc w:val="center"/>
        <w:tblLayout w:type="fixed"/>
        <w:tblCellMar>
          <w:left w:w="70" w:type="dxa"/>
          <w:right w:w="70" w:type="dxa"/>
        </w:tblCellMar>
        <w:tblLook w:val="04A0" w:firstRow="1" w:lastRow="0" w:firstColumn="1" w:lastColumn="0" w:noHBand="0" w:noVBand="1"/>
      </w:tblPr>
      <w:tblGrid>
        <w:gridCol w:w="704"/>
        <w:gridCol w:w="851"/>
        <w:gridCol w:w="908"/>
        <w:gridCol w:w="934"/>
        <w:gridCol w:w="941"/>
        <w:gridCol w:w="902"/>
        <w:gridCol w:w="601"/>
        <w:gridCol w:w="827"/>
        <w:gridCol w:w="854"/>
        <w:gridCol w:w="954"/>
        <w:gridCol w:w="560"/>
        <w:gridCol w:w="462"/>
        <w:gridCol w:w="283"/>
      </w:tblGrid>
      <w:tr w:rsidR="00D33429" w:rsidRPr="00F825E6" w:rsidTr="00D33429">
        <w:trPr>
          <w:gridAfter w:val="1"/>
          <w:wAfter w:w="283" w:type="dxa"/>
          <w:trHeight w:val="480"/>
          <w:tblHeader/>
          <w:jc w:val="center"/>
        </w:trPr>
        <w:tc>
          <w:tcPr>
            <w:tcW w:w="9498" w:type="dxa"/>
            <w:gridSpan w:val="12"/>
            <w:shd w:val="clear" w:color="auto" w:fill="auto"/>
            <w:vAlign w:val="center"/>
          </w:tcPr>
          <w:p w:rsidR="00D33429" w:rsidRPr="00F825E6" w:rsidRDefault="00D33429" w:rsidP="00D33429">
            <w:pPr>
              <w:keepNext/>
              <w:keepLines/>
              <w:spacing w:after="0" w:line="240" w:lineRule="auto"/>
              <w:jc w:val="center"/>
              <w:outlineLvl w:val="1"/>
              <w:rPr>
                <w:rFonts w:ascii="Arial" w:eastAsia="Times New Roman" w:hAnsi="Arial" w:cs="Arial"/>
                <w:b/>
                <w:sz w:val="20"/>
                <w:lang w:val="es-ES"/>
              </w:rPr>
            </w:pPr>
            <w:bookmarkStart w:id="184" w:name="_Toc522869280"/>
            <w:bookmarkStart w:id="185" w:name="_Toc526757498"/>
            <w:bookmarkStart w:id="186" w:name="_Toc22021945"/>
            <w:bookmarkStart w:id="187" w:name="_Toc22983199"/>
            <w:r w:rsidRPr="00F825E6">
              <w:rPr>
                <w:rFonts w:ascii="Arial" w:eastAsia="Times New Roman" w:hAnsi="Arial" w:cs="Arial"/>
                <w:b/>
                <w:sz w:val="20"/>
                <w:lang w:val="es-ES"/>
              </w:rPr>
              <w:t>Tabla 3</w:t>
            </w:r>
            <w:r>
              <w:rPr>
                <w:rFonts w:ascii="Arial" w:eastAsia="Times New Roman" w:hAnsi="Arial" w:cs="Arial"/>
                <w:b/>
                <w:sz w:val="20"/>
                <w:lang w:val="es-ES"/>
              </w:rPr>
              <w:t>6</w:t>
            </w:r>
            <w:r w:rsidRPr="00F825E6">
              <w:rPr>
                <w:rFonts w:ascii="Arial" w:eastAsia="Times New Roman" w:hAnsi="Arial" w:cs="Arial"/>
                <w:b/>
                <w:sz w:val="20"/>
                <w:lang w:val="es-ES"/>
              </w:rPr>
              <w:t>. Saldos de la Deuda Pública (Directa) a Largo Plazo</w:t>
            </w:r>
            <w:bookmarkEnd w:id="184"/>
            <w:bookmarkEnd w:id="185"/>
            <w:bookmarkEnd w:id="186"/>
            <w:bookmarkEnd w:id="187"/>
          </w:p>
          <w:p w:rsidR="00D33429" w:rsidRPr="00F825E6" w:rsidRDefault="00D33429" w:rsidP="00D33429">
            <w:pPr>
              <w:spacing w:after="0" w:line="240" w:lineRule="auto"/>
              <w:jc w:val="center"/>
              <w:rPr>
                <w:rFonts w:ascii="Arial" w:eastAsia="Times New Roman" w:hAnsi="Arial" w:cs="Arial"/>
                <w:b/>
                <w:bCs/>
                <w:sz w:val="14"/>
                <w:szCs w:val="14"/>
              </w:rPr>
            </w:pPr>
            <w:bookmarkStart w:id="188" w:name="_Toc522869281"/>
            <w:r w:rsidRPr="00F825E6">
              <w:rPr>
                <w:rFonts w:ascii="Arial" w:eastAsia="Times New Roman" w:hAnsi="Arial" w:cs="Arial"/>
                <w:b/>
                <w:sz w:val="20"/>
                <w:lang w:val="es-ES"/>
              </w:rPr>
              <w:t>Saldos al</w:t>
            </w:r>
            <w:r w:rsidRPr="00F825E6">
              <w:rPr>
                <w:rFonts w:ascii="Arial" w:eastAsia="Times New Roman" w:hAnsi="Arial" w:cs="Arial"/>
                <w:b/>
                <w:color w:val="FF0000"/>
                <w:sz w:val="20"/>
                <w:lang w:val="es-ES"/>
              </w:rPr>
              <w:t xml:space="preserve"> </w:t>
            </w:r>
            <w:r w:rsidRPr="00F825E6">
              <w:rPr>
                <w:rFonts w:ascii="Arial" w:eastAsia="Times New Roman" w:hAnsi="Arial" w:cs="Arial"/>
                <w:b/>
                <w:sz w:val="20"/>
                <w:lang w:val="es-ES"/>
              </w:rPr>
              <w:t>31 de Octubre de 20</w:t>
            </w:r>
            <w:bookmarkEnd w:id="188"/>
            <w:r w:rsidRPr="00F825E6">
              <w:rPr>
                <w:rFonts w:ascii="Arial" w:eastAsia="Times New Roman" w:hAnsi="Arial" w:cs="Arial"/>
                <w:b/>
                <w:sz w:val="20"/>
                <w:lang w:val="es-ES"/>
              </w:rPr>
              <w:t>21</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jc w:val="center"/>
        </w:trPr>
        <w:tc>
          <w:tcPr>
            <w:tcW w:w="704"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 xml:space="preserve">Acreedor </w:t>
            </w:r>
          </w:p>
        </w:tc>
        <w:tc>
          <w:tcPr>
            <w:tcW w:w="851"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 xml:space="preserve">Monto Contratado </w:t>
            </w:r>
          </w:p>
        </w:tc>
        <w:tc>
          <w:tcPr>
            <w:tcW w:w="908"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Monto Dispuesto</w:t>
            </w:r>
          </w:p>
        </w:tc>
        <w:tc>
          <w:tcPr>
            <w:tcW w:w="934"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Saldo Insoluto</w:t>
            </w:r>
          </w:p>
        </w:tc>
        <w:tc>
          <w:tcPr>
            <w:tcW w:w="941"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Número de Crédito</w:t>
            </w:r>
          </w:p>
        </w:tc>
        <w:tc>
          <w:tcPr>
            <w:tcW w:w="902"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Tasa de Interés Contratada</w:t>
            </w:r>
          </w:p>
        </w:tc>
        <w:tc>
          <w:tcPr>
            <w:tcW w:w="601"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Tasa Efectiva</w:t>
            </w:r>
          </w:p>
        </w:tc>
        <w:tc>
          <w:tcPr>
            <w:tcW w:w="827"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Fecha de Suscripción</w:t>
            </w:r>
          </w:p>
        </w:tc>
        <w:tc>
          <w:tcPr>
            <w:tcW w:w="854"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Fecha de Vencimiento</w:t>
            </w:r>
          </w:p>
        </w:tc>
        <w:tc>
          <w:tcPr>
            <w:tcW w:w="954"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Garantía y/o Fuente de Pago</w:t>
            </w:r>
          </w:p>
        </w:tc>
        <w:tc>
          <w:tcPr>
            <w:tcW w:w="560" w:type="dxa"/>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Tipo de Crédito</w:t>
            </w:r>
          </w:p>
        </w:tc>
        <w:tc>
          <w:tcPr>
            <w:tcW w:w="745" w:type="dxa"/>
            <w:gridSpan w:val="2"/>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524E3">
              <w:rPr>
                <w:rFonts w:ascii="Arial" w:eastAsia="Times New Roman" w:hAnsi="Arial" w:cs="Arial"/>
                <w:b/>
                <w:bCs/>
                <w:sz w:val="12"/>
                <w:szCs w:val="12"/>
              </w:rPr>
              <w:t>Destino</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Banobras</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502,012,500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498,054,065</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350,410,784</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7225, 7226</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TIIE+ 0.27%</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n.a</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jun-08</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jun-33</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Refinanciamiento e Inversión Publica Productiva</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Banobras</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251,006,250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230,812,383</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171,703,572</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7271, 7272</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Fija 9.81%</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n.a.</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jun-08</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jun-33</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Refinanciamiento</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Banobras</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660,700,000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660,700,000</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465,701,736</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11149</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TIIE+0.87%</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n.a.</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sep-13</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sep-38</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Refinanciamiento</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Banorte</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802,886,872</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798,250,510</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684,110,519</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84908305</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TIIE+0.69%</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8.813%</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abr-18</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dic-31</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Refinanciamiento</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Banobras</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410,000,000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402,911,553</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389,732,096</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13451</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TIIE+0.50%</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9.70%</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nov-18</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nov-38</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Inversión Publica Productiva</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BBVA Bancomer</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601,573,686</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599,545,208</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573,070,856</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9863672986</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TIIE+0.60%</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8.93%</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dic-19</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dic-35</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Refinanciamiento</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Bansi</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240,000,000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 xml:space="preserve">240,000,000 </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 xml:space="preserve">237,989,832 </w:t>
            </w:r>
          </w:p>
        </w:tc>
        <w:tc>
          <w:tcPr>
            <w:tcW w:w="94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111000315037</w:t>
            </w:r>
          </w:p>
        </w:tc>
        <w:tc>
          <w:tcPr>
            <w:tcW w:w="902"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 + 2.00%</w:t>
            </w:r>
          </w:p>
        </w:tc>
        <w:tc>
          <w:tcPr>
            <w:tcW w:w="601"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8.43%</w:t>
            </w:r>
          </w:p>
        </w:tc>
        <w:tc>
          <w:tcPr>
            <w:tcW w:w="827"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dic-20</w:t>
            </w:r>
          </w:p>
        </w:tc>
        <w:tc>
          <w:tcPr>
            <w:tcW w:w="854" w:type="dxa"/>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mar-41</w:t>
            </w:r>
          </w:p>
        </w:tc>
        <w:tc>
          <w:tcPr>
            <w:tcW w:w="95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Inversión Publica Productiva</w:t>
            </w:r>
          </w:p>
        </w:tc>
      </w:tr>
      <w:tr w:rsidR="00D33429" w:rsidRPr="00F825E6"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704" w:type="dxa"/>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HSBC</w:t>
            </w:r>
          </w:p>
        </w:tc>
        <w:tc>
          <w:tcPr>
            <w:tcW w:w="851"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500,000,000</w:t>
            </w:r>
          </w:p>
        </w:tc>
        <w:tc>
          <w:tcPr>
            <w:tcW w:w="908"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 xml:space="preserve">500,000,000 </w:t>
            </w:r>
          </w:p>
        </w:tc>
        <w:tc>
          <w:tcPr>
            <w:tcW w:w="934" w:type="dxa"/>
            <w:shd w:val="clear" w:color="auto" w:fill="auto"/>
            <w:noWrap/>
            <w:vAlign w:val="center"/>
            <w:hideMark/>
          </w:tcPr>
          <w:p w:rsidR="00D33429" w:rsidRPr="00F524E3" w:rsidRDefault="00D33429" w:rsidP="00D33429">
            <w:pPr>
              <w:spacing w:after="0" w:line="240" w:lineRule="auto"/>
              <w:jc w:val="right"/>
              <w:rPr>
                <w:rFonts w:ascii="Arial" w:eastAsia="Times New Roman" w:hAnsi="Arial" w:cs="Arial"/>
                <w:sz w:val="12"/>
                <w:szCs w:val="12"/>
              </w:rPr>
            </w:pPr>
            <w:r w:rsidRPr="00F524E3">
              <w:rPr>
                <w:rFonts w:ascii="Arial" w:eastAsia="Times New Roman" w:hAnsi="Arial" w:cs="Arial"/>
                <w:sz w:val="12"/>
                <w:szCs w:val="12"/>
              </w:rPr>
              <w:t xml:space="preserve">495,564,850 </w:t>
            </w:r>
          </w:p>
        </w:tc>
        <w:tc>
          <w:tcPr>
            <w:tcW w:w="941" w:type="dxa"/>
            <w:tcBorders>
              <w:bottom w:val="single" w:sz="4" w:space="0" w:color="auto"/>
            </w:tcBorders>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84108927</w:t>
            </w:r>
          </w:p>
        </w:tc>
        <w:tc>
          <w:tcPr>
            <w:tcW w:w="902" w:type="dxa"/>
            <w:tcBorders>
              <w:bottom w:val="single" w:sz="4" w:space="0" w:color="auto"/>
            </w:tcBorders>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TIIE + 1.53%</w:t>
            </w:r>
          </w:p>
        </w:tc>
        <w:tc>
          <w:tcPr>
            <w:tcW w:w="601" w:type="dxa"/>
            <w:tcBorders>
              <w:bottom w:val="single" w:sz="4" w:space="0" w:color="auto"/>
            </w:tcBorders>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7.92%</w:t>
            </w:r>
          </w:p>
        </w:tc>
        <w:tc>
          <w:tcPr>
            <w:tcW w:w="827" w:type="dxa"/>
            <w:tcBorders>
              <w:bottom w:val="single" w:sz="4" w:space="0" w:color="auto"/>
            </w:tcBorders>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dic-20</w:t>
            </w:r>
          </w:p>
        </w:tc>
        <w:tc>
          <w:tcPr>
            <w:tcW w:w="854" w:type="dxa"/>
            <w:tcBorders>
              <w:bottom w:val="single" w:sz="4" w:space="0" w:color="auto"/>
            </w:tcBorders>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4"/>
                <w:szCs w:val="14"/>
              </w:rPr>
            </w:pPr>
            <w:r w:rsidRPr="00E73C26">
              <w:rPr>
                <w:rFonts w:ascii="Arial" w:eastAsia="Times New Roman" w:hAnsi="Arial" w:cs="Arial"/>
                <w:sz w:val="14"/>
                <w:szCs w:val="14"/>
              </w:rPr>
              <w:t>mar-41</w:t>
            </w:r>
          </w:p>
        </w:tc>
        <w:tc>
          <w:tcPr>
            <w:tcW w:w="954" w:type="dxa"/>
            <w:tcBorders>
              <w:bottom w:val="single" w:sz="4" w:space="0" w:color="auto"/>
            </w:tcBorders>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Participaciones</w:t>
            </w:r>
          </w:p>
        </w:tc>
        <w:tc>
          <w:tcPr>
            <w:tcW w:w="560" w:type="dxa"/>
            <w:tcBorders>
              <w:bottom w:val="single" w:sz="4" w:space="0" w:color="auto"/>
            </w:tcBorders>
            <w:shd w:val="clear" w:color="auto" w:fill="auto"/>
            <w:noWrap/>
            <w:vAlign w:val="center"/>
            <w:hideMark/>
          </w:tcPr>
          <w:p w:rsidR="00D33429" w:rsidRPr="00F524E3"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Simple</w:t>
            </w:r>
          </w:p>
        </w:tc>
        <w:tc>
          <w:tcPr>
            <w:tcW w:w="745" w:type="dxa"/>
            <w:gridSpan w:val="2"/>
            <w:shd w:val="clear" w:color="auto" w:fill="auto"/>
            <w:noWrap/>
            <w:vAlign w:val="center"/>
            <w:hideMark/>
          </w:tcPr>
          <w:p w:rsidR="00D33429" w:rsidRPr="00E73C26" w:rsidRDefault="00D33429" w:rsidP="00D33429">
            <w:pPr>
              <w:spacing w:after="0" w:line="240" w:lineRule="auto"/>
              <w:jc w:val="center"/>
              <w:rPr>
                <w:rFonts w:ascii="Arial" w:eastAsia="Times New Roman" w:hAnsi="Arial" w:cs="Arial"/>
                <w:sz w:val="10"/>
                <w:szCs w:val="10"/>
              </w:rPr>
            </w:pPr>
            <w:r w:rsidRPr="00E73C26">
              <w:rPr>
                <w:rFonts w:ascii="Arial" w:eastAsia="Times New Roman" w:hAnsi="Arial" w:cs="Arial"/>
                <w:sz w:val="10"/>
                <w:szCs w:val="10"/>
              </w:rPr>
              <w:t>Inversión Publica Productiva</w:t>
            </w:r>
          </w:p>
        </w:tc>
      </w:tr>
      <w:tr w:rsidR="00D33429" w:rsidRPr="008B721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1555" w:type="dxa"/>
            <w:gridSpan w:val="2"/>
            <w:shd w:val="clear" w:color="auto" w:fill="auto"/>
            <w:vAlign w:val="center"/>
            <w:hideMark/>
          </w:tcPr>
          <w:p w:rsidR="00D33429" w:rsidRPr="00F524E3" w:rsidRDefault="00D33429" w:rsidP="00D33429">
            <w:pPr>
              <w:spacing w:after="0" w:line="240" w:lineRule="auto"/>
              <w:jc w:val="center"/>
              <w:rPr>
                <w:rFonts w:ascii="Arial" w:eastAsia="Times New Roman" w:hAnsi="Arial" w:cs="Arial"/>
                <w:b/>
                <w:bCs/>
                <w:sz w:val="12"/>
                <w:szCs w:val="12"/>
              </w:rPr>
            </w:pPr>
            <w:r w:rsidRPr="00F825E6">
              <w:rPr>
                <w:rFonts w:ascii="Arial" w:eastAsia="Times New Roman" w:hAnsi="Arial" w:cs="Arial"/>
                <w:b/>
                <w:bCs/>
                <w:sz w:val="12"/>
                <w:szCs w:val="12"/>
              </w:rPr>
              <w:t>Total</w:t>
            </w:r>
            <w:r w:rsidRPr="00F524E3">
              <w:rPr>
                <w:rFonts w:ascii="Arial" w:eastAsia="Times New Roman" w:hAnsi="Arial" w:cs="Arial"/>
                <w:b/>
                <w:bCs/>
                <w:sz w:val="12"/>
                <w:szCs w:val="12"/>
              </w:rPr>
              <w:t> </w:t>
            </w:r>
          </w:p>
        </w:tc>
        <w:tc>
          <w:tcPr>
            <w:tcW w:w="908" w:type="dxa"/>
            <w:shd w:val="clear" w:color="auto" w:fill="auto"/>
            <w:vAlign w:val="center"/>
            <w:hideMark/>
          </w:tcPr>
          <w:p w:rsidR="00D33429" w:rsidRPr="00F524E3" w:rsidRDefault="00D33429" w:rsidP="00D33429">
            <w:pPr>
              <w:spacing w:after="0" w:line="240" w:lineRule="auto"/>
              <w:jc w:val="right"/>
              <w:rPr>
                <w:rFonts w:ascii="Arial" w:eastAsia="Times New Roman" w:hAnsi="Arial" w:cs="Arial"/>
                <w:b/>
                <w:bCs/>
                <w:sz w:val="12"/>
                <w:szCs w:val="12"/>
              </w:rPr>
            </w:pPr>
            <w:r w:rsidRPr="00F524E3">
              <w:rPr>
                <w:rFonts w:ascii="Arial" w:eastAsia="Times New Roman" w:hAnsi="Arial" w:cs="Arial"/>
                <w:b/>
                <w:bCs/>
                <w:sz w:val="12"/>
                <w:szCs w:val="12"/>
              </w:rPr>
              <w:t>3,930,273,718</w:t>
            </w:r>
          </w:p>
        </w:tc>
        <w:tc>
          <w:tcPr>
            <w:tcW w:w="934" w:type="dxa"/>
            <w:tcBorders>
              <w:right w:val="single" w:sz="4" w:space="0" w:color="auto"/>
            </w:tcBorders>
            <w:shd w:val="clear" w:color="auto" w:fill="auto"/>
            <w:vAlign w:val="center"/>
            <w:hideMark/>
          </w:tcPr>
          <w:p w:rsidR="00D33429" w:rsidRPr="00F524E3" w:rsidRDefault="00D33429" w:rsidP="00D33429">
            <w:pPr>
              <w:spacing w:after="0" w:line="240" w:lineRule="auto"/>
              <w:jc w:val="right"/>
              <w:rPr>
                <w:rFonts w:ascii="Arial" w:eastAsia="Times New Roman" w:hAnsi="Arial" w:cs="Arial"/>
                <w:b/>
                <w:bCs/>
                <w:sz w:val="12"/>
                <w:szCs w:val="12"/>
              </w:rPr>
            </w:pPr>
            <w:r w:rsidRPr="00F524E3">
              <w:rPr>
                <w:rFonts w:ascii="Arial" w:eastAsia="Times New Roman" w:hAnsi="Arial" w:cs="Arial"/>
                <w:b/>
                <w:bCs/>
                <w:sz w:val="12"/>
                <w:szCs w:val="12"/>
              </w:rPr>
              <w:t>3,368,284,245</w:t>
            </w:r>
          </w:p>
        </w:tc>
        <w:tc>
          <w:tcPr>
            <w:tcW w:w="941" w:type="dxa"/>
            <w:tcBorders>
              <w:top w:val="single" w:sz="4" w:space="0" w:color="auto"/>
              <w:left w:val="single" w:sz="4" w:space="0" w:color="auto"/>
              <w:bottom w:val="single" w:sz="4" w:space="0" w:color="auto"/>
              <w:right w:val="nil"/>
            </w:tcBorders>
            <w:shd w:val="clear" w:color="auto" w:fill="auto"/>
            <w:vAlign w:val="center"/>
            <w:hideMark/>
          </w:tcPr>
          <w:p w:rsidR="00D33429" w:rsidRPr="00F524E3" w:rsidRDefault="00D33429" w:rsidP="00D33429">
            <w:pPr>
              <w:spacing w:after="0" w:line="240" w:lineRule="auto"/>
              <w:jc w:val="right"/>
              <w:rPr>
                <w:rFonts w:ascii="Arial" w:eastAsia="Times New Roman" w:hAnsi="Arial" w:cs="Arial"/>
                <w:b/>
                <w:bCs/>
                <w:sz w:val="12"/>
                <w:szCs w:val="12"/>
              </w:rPr>
            </w:pPr>
            <w:r w:rsidRPr="00F524E3">
              <w:rPr>
                <w:rFonts w:ascii="Arial" w:eastAsia="Times New Roman" w:hAnsi="Arial" w:cs="Arial"/>
                <w:b/>
                <w:bCs/>
                <w:sz w:val="12"/>
                <w:szCs w:val="12"/>
              </w:rPr>
              <w:t> </w:t>
            </w:r>
          </w:p>
        </w:tc>
        <w:tc>
          <w:tcPr>
            <w:tcW w:w="902" w:type="dxa"/>
            <w:tcBorders>
              <w:top w:val="single" w:sz="4" w:space="0" w:color="auto"/>
              <w:left w:val="nil"/>
              <w:bottom w:val="single" w:sz="4" w:space="0" w:color="auto"/>
              <w:right w:val="nil"/>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601" w:type="dxa"/>
            <w:tcBorders>
              <w:top w:val="single" w:sz="4" w:space="0" w:color="auto"/>
              <w:left w:val="nil"/>
              <w:bottom w:val="single" w:sz="4" w:space="0" w:color="auto"/>
              <w:right w:val="nil"/>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827" w:type="dxa"/>
            <w:tcBorders>
              <w:top w:val="single" w:sz="4" w:space="0" w:color="auto"/>
              <w:left w:val="nil"/>
              <w:bottom w:val="single" w:sz="4" w:space="0" w:color="auto"/>
              <w:right w:val="nil"/>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854" w:type="dxa"/>
            <w:tcBorders>
              <w:top w:val="single" w:sz="4" w:space="0" w:color="auto"/>
              <w:left w:val="nil"/>
              <w:bottom w:val="single" w:sz="4" w:space="0" w:color="auto"/>
              <w:right w:val="nil"/>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954" w:type="dxa"/>
            <w:tcBorders>
              <w:top w:val="single" w:sz="4" w:space="0" w:color="auto"/>
              <w:left w:val="nil"/>
              <w:bottom w:val="single" w:sz="4" w:space="0" w:color="auto"/>
              <w:right w:val="nil"/>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c>
          <w:tcPr>
            <w:tcW w:w="745" w:type="dxa"/>
            <w:gridSpan w:val="2"/>
            <w:tcBorders>
              <w:left w:val="single" w:sz="4" w:space="0" w:color="auto"/>
            </w:tcBorders>
            <w:shd w:val="clear" w:color="auto" w:fill="auto"/>
            <w:vAlign w:val="center"/>
            <w:hideMark/>
          </w:tcPr>
          <w:p w:rsidR="00D33429" w:rsidRPr="00F524E3" w:rsidRDefault="00D33429" w:rsidP="00D33429">
            <w:pPr>
              <w:spacing w:after="0" w:line="240" w:lineRule="auto"/>
              <w:rPr>
                <w:rFonts w:ascii="Arial" w:eastAsia="Times New Roman" w:hAnsi="Arial" w:cs="Arial"/>
                <w:b/>
                <w:bCs/>
                <w:sz w:val="12"/>
                <w:szCs w:val="12"/>
              </w:rPr>
            </w:pPr>
          </w:p>
        </w:tc>
      </w:tr>
    </w:tbl>
    <w:p w:rsidR="00D33429" w:rsidRPr="00DB7386" w:rsidRDefault="00D33429" w:rsidP="00D33429">
      <w:pPr>
        <w:spacing w:after="0" w:line="240" w:lineRule="auto"/>
        <w:ind w:left="142"/>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rsidR="00D33429" w:rsidRDefault="00D33429" w:rsidP="00D33429">
      <w:pPr>
        <w:spacing w:after="0" w:line="240" w:lineRule="auto"/>
        <w:jc w:val="both"/>
        <w:rPr>
          <w:rFonts w:ascii="Arial" w:eastAsia="Times New Roman" w:hAnsi="Arial" w:cs="Arial"/>
          <w:lang w:val="es-ES" w:eastAsia="es-ES"/>
        </w:rPr>
      </w:pPr>
    </w:p>
    <w:p w:rsidR="00D33429" w:rsidRDefault="00D33429" w:rsidP="00D33429">
      <w:pPr>
        <w:spacing w:after="0" w:line="240" w:lineRule="auto"/>
        <w:ind w:left="567" w:hanging="567"/>
        <w:jc w:val="both"/>
        <w:rPr>
          <w:rFonts w:ascii="Arial" w:eastAsia="Times New Roman" w:hAnsi="Arial" w:cs="Arial"/>
          <w:lang w:val="es-ES" w:eastAsia="es-ES"/>
        </w:rPr>
      </w:pPr>
      <w:r w:rsidRPr="00F825E6">
        <w:rPr>
          <w:rFonts w:ascii="Arial" w:eastAsia="Times New Roman" w:hAnsi="Arial" w:cs="Arial"/>
          <w:lang w:val="es-ES" w:eastAsia="es-ES"/>
        </w:rPr>
        <w:t xml:space="preserve">II. </w:t>
      </w:r>
      <w:r w:rsidRPr="00F825E6">
        <w:rPr>
          <w:rFonts w:ascii="Arial" w:eastAsia="Times New Roman" w:hAnsi="Arial" w:cs="Arial"/>
          <w:lang w:val="es-ES" w:eastAsia="es-ES"/>
        </w:rPr>
        <w:tab/>
        <w:t xml:space="preserve">Para el Ejercicio Fiscal 2022, la previsión de recursos para el pago del servicio de la deuda pública directa es por un monto de </w:t>
      </w:r>
      <w:r>
        <w:rPr>
          <w:rFonts w:ascii="Arial" w:eastAsia="Times New Roman" w:hAnsi="Arial" w:cs="Arial"/>
          <w:b/>
          <w:bCs/>
          <w:lang w:val="es-ES" w:eastAsia="es-ES"/>
        </w:rPr>
        <w:t>601</w:t>
      </w:r>
      <w:r w:rsidRPr="001254A2">
        <w:rPr>
          <w:rFonts w:ascii="Arial" w:eastAsia="Times New Roman" w:hAnsi="Arial" w:cs="Arial"/>
          <w:b/>
          <w:bCs/>
          <w:lang w:val="es-ES" w:eastAsia="es-ES"/>
        </w:rPr>
        <w:t xml:space="preserve"> millones </w:t>
      </w:r>
      <w:r>
        <w:rPr>
          <w:rFonts w:ascii="Arial" w:eastAsia="Times New Roman" w:hAnsi="Arial" w:cs="Arial"/>
          <w:b/>
          <w:bCs/>
          <w:lang w:val="es-ES" w:eastAsia="es-ES"/>
        </w:rPr>
        <w:t>123</w:t>
      </w:r>
      <w:r w:rsidRPr="001254A2">
        <w:rPr>
          <w:rFonts w:ascii="Arial" w:eastAsia="Times New Roman" w:hAnsi="Arial" w:cs="Arial"/>
          <w:b/>
          <w:bCs/>
          <w:lang w:val="es-ES" w:eastAsia="es-ES"/>
        </w:rPr>
        <w:t xml:space="preserve"> mil </w:t>
      </w:r>
      <w:r>
        <w:rPr>
          <w:rFonts w:ascii="Arial" w:eastAsia="Times New Roman" w:hAnsi="Arial" w:cs="Arial"/>
          <w:b/>
          <w:bCs/>
          <w:lang w:val="es-ES" w:eastAsia="es-ES"/>
        </w:rPr>
        <w:t>804</w:t>
      </w:r>
      <w:r w:rsidRPr="001254A2">
        <w:rPr>
          <w:rFonts w:ascii="Arial" w:eastAsia="Times New Roman" w:hAnsi="Arial" w:cs="Arial"/>
          <w:b/>
          <w:bCs/>
          <w:lang w:val="es-ES" w:eastAsia="es-ES"/>
        </w:rPr>
        <w:t xml:space="preserve"> pesos</w:t>
      </w:r>
      <w:r w:rsidRPr="00F825E6">
        <w:rPr>
          <w:rFonts w:ascii="Arial" w:eastAsia="Times New Roman" w:hAnsi="Arial" w:cs="Arial"/>
          <w:lang w:val="es-ES" w:eastAsia="es-ES"/>
        </w:rPr>
        <w:t xml:space="preserve">, conformados por: </w:t>
      </w:r>
      <w:r>
        <w:rPr>
          <w:rFonts w:ascii="Arial" w:eastAsia="Times New Roman" w:hAnsi="Arial" w:cs="Arial"/>
          <w:b/>
          <w:bCs/>
          <w:lang w:val="es-ES" w:eastAsia="es-ES"/>
        </w:rPr>
        <w:t>337</w:t>
      </w:r>
      <w:r w:rsidRPr="00804B01">
        <w:rPr>
          <w:rFonts w:ascii="Arial" w:eastAsia="Times New Roman" w:hAnsi="Arial" w:cs="Arial"/>
          <w:b/>
          <w:bCs/>
          <w:lang w:val="es-ES" w:eastAsia="es-ES"/>
        </w:rPr>
        <w:t xml:space="preserve"> millones </w:t>
      </w:r>
      <w:r>
        <w:rPr>
          <w:rFonts w:ascii="Arial" w:eastAsia="Times New Roman" w:hAnsi="Arial" w:cs="Arial"/>
          <w:b/>
          <w:bCs/>
          <w:lang w:val="es-ES" w:eastAsia="es-ES"/>
        </w:rPr>
        <w:t>125</w:t>
      </w:r>
      <w:r w:rsidRPr="00804B01">
        <w:rPr>
          <w:rFonts w:ascii="Arial" w:eastAsia="Times New Roman" w:hAnsi="Arial" w:cs="Arial"/>
          <w:b/>
          <w:bCs/>
          <w:lang w:val="es-ES" w:eastAsia="es-ES"/>
        </w:rPr>
        <w:t xml:space="preserve"> mil 717 pesos</w:t>
      </w:r>
      <w:r w:rsidRPr="00F825E6">
        <w:rPr>
          <w:rFonts w:ascii="Arial" w:eastAsia="Times New Roman" w:hAnsi="Arial" w:cs="Arial"/>
          <w:lang w:val="es-ES" w:eastAsia="es-ES"/>
        </w:rPr>
        <w:t xml:space="preserve"> para </w:t>
      </w:r>
      <w:r w:rsidRPr="00804B01">
        <w:rPr>
          <w:rFonts w:ascii="Arial" w:eastAsia="Times New Roman" w:hAnsi="Arial" w:cs="Arial"/>
          <w:b/>
          <w:bCs/>
          <w:lang w:val="es-ES" w:eastAsia="es-ES"/>
        </w:rPr>
        <w:t>amortización de capital</w:t>
      </w:r>
      <w:r w:rsidRPr="00F825E6">
        <w:rPr>
          <w:rFonts w:ascii="Arial" w:eastAsia="Times New Roman" w:hAnsi="Arial" w:cs="Arial"/>
          <w:lang w:val="es-ES" w:eastAsia="es-ES"/>
        </w:rPr>
        <w:t xml:space="preserve"> y </w:t>
      </w:r>
      <w:r>
        <w:rPr>
          <w:rFonts w:ascii="Arial" w:eastAsia="Times New Roman" w:hAnsi="Arial" w:cs="Arial"/>
          <w:b/>
          <w:bCs/>
          <w:lang w:val="es-ES" w:eastAsia="es-ES"/>
        </w:rPr>
        <w:t>263</w:t>
      </w:r>
      <w:r w:rsidRPr="00804B01">
        <w:rPr>
          <w:rFonts w:ascii="Arial" w:eastAsia="Times New Roman" w:hAnsi="Arial" w:cs="Arial"/>
          <w:b/>
          <w:bCs/>
          <w:lang w:val="es-ES" w:eastAsia="es-ES"/>
        </w:rPr>
        <w:t xml:space="preserve"> millones </w:t>
      </w:r>
      <w:r>
        <w:rPr>
          <w:rFonts w:ascii="Arial" w:eastAsia="Times New Roman" w:hAnsi="Arial" w:cs="Arial"/>
          <w:b/>
          <w:bCs/>
          <w:lang w:val="es-ES" w:eastAsia="es-ES"/>
        </w:rPr>
        <w:t>998</w:t>
      </w:r>
      <w:r w:rsidRPr="00804B01">
        <w:rPr>
          <w:rFonts w:ascii="Arial" w:eastAsia="Times New Roman" w:hAnsi="Arial" w:cs="Arial"/>
          <w:b/>
          <w:bCs/>
          <w:lang w:val="es-ES" w:eastAsia="es-ES"/>
        </w:rPr>
        <w:t xml:space="preserve"> mil </w:t>
      </w:r>
      <w:r>
        <w:rPr>
          <w:rFonts w:ascii="Arial" w:eastAsia="Times New Roman" w:hAnsi="Arial" w:cs="Arial"/>
          <w:b/>
          <w:bCs/>
          <w:lang w:val="es-ES" w:eastAsia="es-ES"/>
        </w:rPr>
        <w:t>087</w:t>
      </w:r>
      <w:r w:rsidRPr="00804B01">
        <w:rPr>
          <w:rFonts w:ascii="Arial" w:eastAsia="Times New Roman" w:hAnsi="Arial" w:cs="Arial"/>
          <w:b/>
          <w:bCs/>
          <w:lang w:val="es-ES" w:eastAsia="es-ES"/>
        </w:rPr>
        <w:t xml:space="preserve"> </w:t>
      </w:r>
      <w:r w:rsidRPr="00F825E6">
        <w:rPr>
          <w:rFonts w:ascii="Arial" w:eastAsia="Times New Roman" w:hAnsi="Arial" w:cs="Arial"/>
          <w:lang w:val="es-ES" w:eastAsia="es-ES"/>
        </w:rPr>
        <w:t xml:space="preserve">pesos para el </w:t>
      </w:r>
      <w:r w:rsidRPr="00804B01">
        <w:rPr>
          <w:rFonts w:ascii="Arial" w:eastAsia="Times New Roman" w:hAnsi="Arial" w:cs="Arial"/>
          <w:b/>
          <w:bCs/>
          <w:lang w:val="es-ES" w:eastAsia="es-ES"/>
        </w:rPr>
        <w:t>pago de intereses</w:t>
      </w:r>
      <w:r w:rsidRPr="00F825E6">
        <w:rPr>
          <w:rFonts w:ascii="Arial" w:eastAsia="Times New Roman" w:hAnsi="Arial" w:cs="Arial"/>
          <w:lang w:val="es-ES" w:eastAsia="es-ES"/>
        </w:rPr>
        <w:t>.</w:t>
      </w:r>
    </w:p>
    <w:p w:rsidR="00D33429" w:rsidRDefault="00D33429" w:rsidP="00D33429">
      <w:pPr>
        <w:pStyle w:val="Ttulo2"/>
        <w:rPr>
          <w:lang w:val="es-ES" w:eastAsia="es-ES"/>
        </w:rPr>
      </w:pPr>
    </w:p>
    <w:tbl>
      <w:tblPr>
        <w:tblW w:w="7566" w:type="dxa"/>
        <w:jc w:val="center"/>
        <w:tblCellMar>
          <w:left w:w="70" w:type="dxa"/>
          <w:right w:w="70" w:type="dxa"/>
        </w:tblCellMar>
        <w:tblLook w:val="04A0" w:firstRow="1" w:lastRow="0" w:firstColumn="1" w:lastColumn="0" w:noHBand="0" w:noVBand="1"/>
      </w:tblPr>
      <w:tblGrid>
        <w:gridCol w:w="2122"/>
        <w:gridCol w:w="1475"/>
        <w:gridCol w:w="1276"/>
        <w:gridCol w:w="1417"/>
        <w:gridCol w:w="1276"/>
      </w:tblGrid>
      <w:tr w:rsidR="00D33429" w:rsidRPr="00E841A2" w:rsidTr="00D33429">
        <w:trPr>
          <w:trHeight w:val="290"/>
          <w:jc w:val="center"/>
        </w:trPr>
        <w:tc>
          <w:tcPr>
            <w:tcW w:w="7566" w:type="dxa"/>
            <w:gridSpan w:val="5"/>
            <w:tcBorders>
              <w:bottom w:val="single" w:sz="4" w:space="0" w:color="auto"/>
            </w:tcBorders>
            <w:shd w:val="clear" w:color="auto" w:fill="auto"/>
            <w:noWrap/>
            <w:vAlign w:val="center"/>
          </w:tcPr>
          <w:p w:rsidR="00D33429" w:rsidRDefault="00D33429" w:rsidP="00D33429">
            <w:pPr>
              <w:spacing w:after="0" w:line="240" w:lineRule="auto"/>
              <w:jc w:val="center"/>
              <w:rPr>
                <w:rFonts w:ascii="Arial" w:eastAsia="Times New Roman" w:hAnsi="Arial" w:cs="Arial"/>
                <w:b/>
                <w:bCs/>
                <w:sz w:val="20"/>
                <w:szCs w:val="20"/>
              </w:rPr>
            </w:pPr>
            <w:r w:rsidRPr="00F825E6">
              <w:rPr>
                <w:rFonts w:ascii="Arial" w:eastAsia="Times New Roman" w:hAnsi="Arial" w:cs="Arial"/>
                <w:b/>
                <w:bCs/>
                <w:sz w:val="20"/>
                <w:szCs w:val="20"/>
              </w:rPr>
              <w:t xml:space="preserve">Tabla </w:t>
            </w:r>
            <w:r>
              <w:rPr>
                <w:rFonts w:ascii="Arial" w:eastAsia="Times New Roman" w:hAnsi="Arial" w:cs="Arial"/>
                <w:b/>
                <w:bCs/>
                <w:sz w:val="20"/>
                <w:szCs w:val="20"/>
              </w:rPr>
              <w:t>37</w:t>
            </w:r>
            <w:r w:rsidRPr="00F825E6">
              <w:rPr>
                <w:rFonts w:ascii="Arial" w:eastAsia="Times New Roman" w:hAnsi="Arial" w:cs="Arial"/>
                <w:b/>
                <w:bCs/>
                <w:sz w:val="20"/>
                <w:szCs w:val="20"/>
              </w:rPr>
              <w:t>. Erogaciones Previstas para Deuda Pública (Directa) de Largo Plazo</w:t>
            </w:r>
          </w:p>
          <w:p w:rsidR="00D33429" w:rsidRPr="00D835B7" w:rsidRDefault="00D33429" w:rsidP="00D33429">
            <w:pPr>
              <w:spacing w:after="0" w:line="240" w:lineRule="auto"/>
              <w:jc w:val="center"/>
              <w:rPr>
                <w:rFonts w:ascii="Arial" w:eastAsia="Times New Roman" w:hAnsi="Arial" w:cs="Arial"/>
                <w:b/>
                <w:bCs/>
                <w:sz w:val="20"/>
                <w:szCs w:val="20"/>
              </w:rPr>
            </w:pPr>
            <w:r w:rsidRPr="00F825E6">
              <w:rPr>
                <w:rFonts w:ascii="Arial" w:eastAsia="Times New Roman" w:hAnsi="Arial" w:cs="Arial"/>
                <w:b/>
                <w:bCs/>
                <w:sz w:val="20"/>
                <w:szCs w:val="20"/>
              </w:rPr>
              <w:t>(Servicio de Deuda)</w:t>
            </w:r>
          </w:p>
        </w:tc>
      </w:tr>
      <w:tr w:rsidR="00D33429" w:rsidRPr="00E841A2" w:rsidTr="00D33429">
        <w:trPr>
          <w:trHeight w:val="29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center"/>
              <w:rPr>
                <w:rFonts w:ascii="Arial" w:eastAsia="Times New Roman" w:hAnsi="Arial" w:cs="Arial"/>
                <w:sz w:val="20"/>
                <w:szCs w:val="20"/>
              </w:rPr>
            </w:pPr>
            <w:r w:rsidRPr="00D835B7">
              <w:rPr>
                <w:rFonts w:ascii="Arial" w:eastAsia="Times New Roman" w:hAnsi="Arial" w:cs="Arial"/>
                <w:b/>
                <w:bCs/>
                <w:sz w:val="20"/>
                <w:szCs w:val="20"/>
              </w:rPr>
              <w:t>Institución Bancaria</w:t>
            </w:r>
          </w:p>
        </w:tc>
        <w:tc>
          <w:tcPr>
            <w:tcW w:w="1475" w:type="dxa"/>
            <w:tcBorders>
              <w:top w:val="single" w:sz="4" w:space="0" w:color="auto"/>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center"/>
              <w:rPr>
                <w:rFonts w:ascii="Arial" w:eastAsia="Times New Roman" w:hAnsi="Arial" w:cs="Arial"/>
                <w:sz w:val="20"/>
                <w:szCs w:val="20"/>
              </w:rPr>
            </w:pPr>
            <w:r w:rsidRPr="00D835B7">
              <w:rPr>
                <w:rFonts w:ascii="Arial" w:eastAsia="Times New Roman" w:hAnsi="Arial" w:cs="Arial"/>
                <w:b/>
                <w:bCs/>
                <w:sz w:val="20"/>
                <w:szCs w:val="20"/>
              </w:rPr>
              <w:t>Número de Crédito</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center"/>
              <w:rPr>
                <w:rFonts w:ascii="Arial" w:eastAsia="Times New Roman" w:hAnsi="Arial" w:cs="Arial"/>
                <w:sz w:val="20"/>
                <w:szCs w:val="20"/>
              </w:rPr>
            </w:pPr>
            <w:r w:rsidRPr="00D835B7">
              <w:rPr>
                <w:rFonts w:ascii="Arial" w:eastAsia="Times New Roman" w:hAnsi="Arial" w:cs="Arial"/>
                <w:b/>
                <w:bCs/>
                <w:sz w:val="20"/>
                <w:szCs w:val="20"/>
              </w:rPr>
              <w:t>Pago de Capital</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center"/>
              <w:rPr>
                <w:rFonts w:ascii="Arial" w:eastAsia="Times New Roman" w:hAnsi="Arial" w:cs="Arial"/>
                <w:sz w:val="20"/>
                <w:szCs w:val="20"/>
              </w:rPr>
            </w:pPr>
            <w:r w:rsidRPr="00D835B7">
              <w:rPr>
                <w:rFonts w:ascii="Arial" w:eastAsia="Times New Roman" w:hAnsi="Arial" w:cs="Arial"/>
                <w:b/>
                <w:bCs/>
                <w:sz w:val="20"/>
                <w:szCs w:val="20"/>
              </w:rPr>
              <w:t>Pago de Intereses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center"/>
              <w:rPr>
                <w:rFonts w:ascii="Arial" w:eastAsia="Times New Roman" w:hAnsi="Arial" w:cs="Arial"/>
                <w:sz w:val="20"/>
                <w:szCs w:val="20"/>
              </w:rPr>
            </w:pPr>
            <w:r w:rsidRPr="00D835B7">
              <w:rPr>
                <w:rFonts w:ascii="Arial" w:eastAsia="Times New Roman" w:hAnsi="Arial" w:cs="Arial"/>
                <w:b/>
                <w:bCs/>
                <w:sz w:val="20"/>
                <w:szCs w:val="20"/>
              </w:rPr>
              <w:t>Subtotal</w:t>
            </w:r>
          </w:p>
        </w:tc>
      </w:tr>
      <w:tr w:rsidR="00D33429" w:rsidRPr="00E841A2" w:rsidTr="00D33429">
        <w:trPr>
          <w:trHeight w:val="29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7225 y 7226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19,638,938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19,838,631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39,477,569</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7271 y 7272</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8,628,885</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16,537,854</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25,166,739</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10487</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14,577,337</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24,574,122</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39,151,459</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11126 y 11282</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6,680,054</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14,599,700</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21,279,754</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11149</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27,529,167</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28,882,567</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56,411,734</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13451</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7,450,725</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23,361,511</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30,812,236</w:t>
            </w:r>
          </w:p>
        </w:tc>
      </w:tr>
      <w:tr w:rsidR="00D33429" w:rsidRPr="00E841A2" w:rsidTr="00D33429">
        <w:trPr>
          <w:trHeight w:val="290"/>
          <w:jc w:val="center"/>
        </w:trPr>
        <w:tc>
          <w:tcPr>
            <w:tcW w:w="35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b/>
                <w:bCs/>
                <w:i/>
                <w:iCs/>
                <w:sz w:val="20"/>
                <w:szCs w:val="20"/>
              </w:rPr>
            </w:pPr>
            <w:r w:rsidRPr="00E841A2">
              <w:rPr>
                <w:rFonts w:ascii="Arial" w:eastAsia="Times New Roman" w:hAnsi="Arial" w:cs="Arial"/>
                <w:b/>
                <w:bCs/>
                <w:sz w:val="20"/>
                <w:szCs w:val="20"/>
              </w:rPr>
              <w:t>Subtotal Banca de Desarrollo</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84,505,104</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127,794,385</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212,299,489</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Banorte</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84908305</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42,126,347</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41,206,457</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83,332,804</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BBVA  Bancomer</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9863672986</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16,743,882</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34,715,447</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51,459,329</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HSBC</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84108927</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7,151,600</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34,862,313</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42,013,913</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BANSI</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111000315037</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sz w:val="20"/>
                <w:szCs w:val="20"/>
              </w:rPr>
            </w:pPr>
            <w:r>
              <w:rPr>
                <w:rFonts w:ascii="Arial" w:hAnsi="Arial" w:cs="Arial"/>
                <w:color w:val="000000"/>
                <w:sz w:val="20"/>
                <w:szCs w:val="20"/>
              </w:rPr>
              <w:t>3,398,784</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17,877,178</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color w:val="FF0000"/>
                <w:sz w:val="20"/>
                <w:szCs w:val="20"/>
              </w:rPr>
            </w:pPr>
            <w:r>
              <w:rPr>
                <w:rFonts w:ascii="Arial" w:hAnsi="Arial" w:cs="Arial"/>
                <w:sz w:val="20"/>
                <w:szCs w:val="20"/>
              </w:rPr>
              <w:t>21,275,962</w:t>
            </w:r>
          </w:p>
        </w:tc>
      </w:tr>
      <w:tr w:rsidR="00D33429" w:rsidRPr="00E841A2" w:rsidTr="00D33429">
        <w:trPr>
          <w:trHeight w:val="290"/>
          <w:jc w:val="center"/>
        </w:trPr>
        <w:tc>
          <w:tcPr>
            <w:tcW w:w="35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b/>
                <w:bCs/>
                <w:i/>
                <w:iCs/>
                <w:sz w:val="20"/>
                <w:szCs w:val="20"/>
              </w:rPr>
            </w:pPr>
            <w:r w:rsidRPr="00E841A2">
              <w:rPr>
                <w:rFonts w:ascii="Arial" w:eastAsia="Times New Roman" w:hAnsi="Arial" w:cs="Arial"/>
                <w:b/>
                <w:bCs/>
                <w:sz w:val="20"/>
                <w:szCs w:val="20"/>
              </w:rPr>
              <w:t>Subtotal Banca Comercial</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69,420,613</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128,661,395</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198,082,008</w:t>
            </w:r>
          </w:p>
        </w:tc>
      </w:tr>
      <w:tr w:rsidR="00D33429" w:rsidRPr="00E841A2" w:rsidTr="00D33429">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b/>
                <w:bCs/>
                <w:sz w:val="20"/>
                <w:szCs w:val="20"/>
              </w:rPr>
            </w:pPr>
            <w:r w:rsidRPr="00E841A2">
              <w:rPr>
                <w:rFonts w:ascii="Arial" w:eastAsia="Times New Roman" w:hAnsi="Arial" w:cs="Arial"/>
                <w:b/>
                <w:bCs/>
                <w:sz w:val="20"/>
                <w:szCs w:val="20"/>
              </w:rPr>
              <w:t>Corto Plazo</w:t>
            </w:r>
          </w:p>
        </w:tc>
        <w:tc>
          <w:tcPr>
            <w:tcW w:w="1475" w:type="dxa"/>
            <w:tcBorders>
              <w:top w:val="nil"/>
              <w:left w:val="nil"/>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sz w:val="20"/>
                <w:szCs w:val="20"/>
              </w:rPr>
            </w:pPr>
            <w:r w:rsidRPr="00E841A2">
              <w:rPr>
                <w:rFonts w:ascii="Arial" w:eastAsia="Times New Roman" w:hAnsi="Arial" w:cs="Arial"/>
                <w:sz w:val="20"/>
                <w:szCs w:val="20"/>
              </w:rPr>
              <w:t>n/d</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183,200,000</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7,542,307</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190,742,307</w:t>
            </w:r>
          </w:p>
        </w:tc>
      </w:tr>
      <w:tr w:rsidR="00D33429" w:rsidRPr="00E841A2" w:rsidTr="00D33429">
        <w:trPr>
          <w:trHeight w:val="375"/>
          <w:jc w:val="center"/>
        </w:trPr>
        <w:tc>
          <w:tcPr>
            <w:tcW w:w="3597"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429" w:rsidRPr="00E841A2" w:rsidRDefault="00D33429" w:rsidP="00D33429">
            <w:pPr>
              <w:spacing w:after="0" w:line="240" w:lineRule="auto"/>
              <w:jc w:val="center"/>
              <w:rPr>
                <w:rFonts w:ascii="Arial" w:eastAsia="Times New Roman" w:hAnsi="Arial" w:cs="Arial"/>
                <w:b/>
                <w:bCs/>
                <w:sz w:val="20"/>
                <w:szCs w:val="20"/>
              </w:rPr>
            </w:pPr>
            <w:r w:rsidRPr="00E841A2">
              <w:rPr>
                <w:rFonts w:ascii="Arial" w:eastAsia="Times New Roman" w:hAnsi="Arial" w:cs="Arial"/>
                <w:b/>
                <w:bCs/>
                <w:sz w:val="20"/>
                <w:szCs w:val="20"/>
              </w:rPr>
              <w:t>Total</w:t>
            </w:r>
          </w:p>
        </w:tc>
        <w:tc>
          <w:tcPr>
            <w:tcW w:w="1276" w:type="dxa"/>
            <w:tcBorders>
              <w:top w:val="nil"/>
              <w:left w:val="nil"/>
              <w:bottom w:val="single" w:sz="4" w:space="0" w:color="auto"/>
              <w:right w:val="single" w:sz="4" w:space="0" w:color="auto"/>
            </w:tcBorders>
            <w:shd w:val="clear" w:color="auto" w:fill="auto"/>
            <w:noWrap/>
            <w:vAlign w:val="center"/>
          </w:tcPr>
          <w:p w:rsidR="00D33429" w:rsidRPr="00E841A2" w:rsidRDefault="00D33429" w:rsidP="00D33429">
            <w:pPr>
              <w:spacing w:after="0" w:line="240" w:lineRule="auto"/>
              <w:jc w:val="right"/>
              <w:rPr>
                <w:rFonts w:ascii="Arial" w:eastAsia="Times New Roman" w:hAnsi="Arial" w:cs="Arial"/>
                <w:b/>
                <w:bCs/>
                <w:sz w:val="20"/>
                <w:szCs w:val="20"/>
              </w:rPr>
            </w:pPr>
            <w:r>
              <w:rPr>
                <w:rFonts w:ascii="Arial" w:hAnsi="Arial" w:cs="Arial"/>
                <w:b/>
                <w:bCs/>
                <w:color w:val="000000"/>
                <w:sz w:val="20"/>
                <w:szCs w:val="20"/>
              </w:rPr>
              <w:t>337,125,717</w:t>
            </w:r>
          </w:p>
        </w:tc>
        <w:tc>
          <w:tcPr>
            <w:tcW w:w="1417"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263,998,087</w:t>
            </w:r>
          </w:p>
        </w:tc>
        <w:tc>
          <w:tcPr>
            <w:tcW w:w="1276" w:type="dxa"/>
            <w:tcBorders>
              <w:top w:val="nil"/>
              <w:left w:val="nil"/>
              <w:bottom w:val="single" w:sz="4" w:space="0" w:color="auto"/>
              <w:right w:val="single" w:sz="4" w:space="0" w:color="auto"/>
            </w:tcBorders>
            <w:shd w:val="clear" w:color="auto" w:fill="auto"/>
            <w:noWrap/>
            <w:vAlign w:val="center"/>
          </w:tcPr>
          <w:p w:rsidR="00D33429" w:rsidRPr="00660241" w:rsidRDefault="00D33429" w:rsidP="00D33429">
            <w:pPr>
              <w:spacing w:after="0" w:line="240" w:lineRule="auto"/>
              <w:jc w:val="right"/>
              <w:rPr>
                <w:rFonts w:ascii="Arial" w:eastAsia="Times New Roman" w:hAnsi="Arial" w:cs="Arial"/>
                <w:b/>
                <w:bCs/>
                <w:color w:val="FF0000"/>
                <w:sz w:val="20"/>
                <w:szCs w:val="20"/>
              </w:rPr>
            </w:pPr>
            <w:r>
              <w:rPr>
                <w:rFonts w:ascii="Arial" w:hAnsi="Arial" w:cs="Arial"/>
                <w:b/>
                <w:bCs/>
                <w:sz w:val="20"/>
                <w:szCs w:val="20"/>
              </w:rPr>
              <w:t>601,123,804</w:t>
            </w:r>
          </w:p>
        </w:tc>
      </w:tr>
    </w:tbl>
    <w:p w:rsidR="00D33429" w:rsidRPr="00DB7386" w:rsidRDefault="00D33429" w:rsidP="00D33429">
      <w:pPr>
        <w:spacing w:after="0" w:line="240" w:lineRule="auto"/>
        <w:ind w:left="709"/>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rsidR="00D33429" w:rsidRPr="00DB7386" w:rsidRDefault="00D33429" w:rsidP="00D33429">
      <w:pPr>
        <w:pStyle w:val="Ttulo2"/>
        <w:rPr>
          <w:lang w:val="es-ES"/>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61"/>
        <w:gridCol w:w="850"/>
        <w:gridCol w:w="709"/>
        <w:gridCol w:w="992"/>
        <w:gridCol w:w="851"/>
        <w:gridCol w:w="1275"/>
        <w:gridCol w:w="851"/>
        <w:gridCol w:w="850"/>
        <w:gridCol w:w="851"/>
        <w:gridCol w:w="709"/>
        <w:gridCol w:w="111"/>
      </w:tblGrid>
      <w:tr w:rsidR="00D33429" w:rsidRPr="009477A1" w:rsidTr="00D33429">
        <w:trPr>
          <w:gridAfter w:val="1"/>
          <w:wAfter w:w="111" w:type="dxa"/>
          <w:tblHeader/>
          <w:jc w:val="center"/>
        </w:trPr>
        <w:tc>
          <w:tcPr>
            <w:tcW w:w="9498" w:type="dxa"/>
            <w:gridSpan w:val="11"/>
            <w:tcBorders>
              <w:top w:val="nil"/>
              <w:left w:val="nil"/>
              <w:bottom w:val="nil"/>
              <w:right w:val="nil"/>
            </w:tcBorders>
            <w:shd w:val="clear" w:color="auto" w:fill="auto"/>
            <w:vAlign w:val="center"/>
          </w:tcPr>
          <w:p w:rsidR="00D33429" w:rsidRPr="00144EE8" w:rsidRDefault="00D33429" w:rsidP="00D33429">
            <w:pPr>
              <w:keepNext/>
              <w:keepLines/>
              <w:spacing w:after="0" w:line="240" w:lineRule="auto"/>
              <w:jc w:val="center"/>
              <w:outlineLvl w:val="1"/>
              <w:rPr>
                <w:rFonts w:ascii="Arial" w:eastAsia="Times New Roman" w:hAnsi="Arial" w:cs="Arial"/>
                <w:b/>
                <w:lang w:val="es-ES"/>
              </w:rPr>
            </w:pPr>
            <w:r w:rsidRPr="00144EE8">
              <w:rPr>
                <w:rFonts w:ascii="Arial" w:eastAsia="Times New Roman" w:hAnsi="Arial" w:cs="Arial"/>
                <w:b/>
                <w:lang w:val="es-ES"/>
              </w:rPr>
              <w:t xml:space="preserve">Tabla </w:t>
            </w:r>
            <w:r>
              <w:rPr>
                <w:rFonts w:ascii="Arial" w:eastAsia="Times New Roman" w:hAnsi="Arial" w:cs="Arial"/>
                <w:b/>
                <w:lang w:val="es-ES"/>
              </w:rPr>
              <w:t>38</w:t>
            </w:r>
            <w:r w:rsidRPr="00144EE8">
              <w:rPr>
                <w:rFonts w:ascii="Arial" w:eastAsia="Times New Roman" w:hAnsi="Arial" w:cs="Arial"/>
                <w:b/>
                <w:lang w:val="es-ES"/>
              </w:rPr>
              <w:t>. Composición de la Deuda Pública (Directa) de Largo Plazo</w:t>
            </w:r>
          </w:p>
          <w:p w:rsidR="00D33429" w:rsidRPr="009477A1" w:rsidRDefault="00D33429" w:rsidP="00D33429">
            <w:pPr>
              <w:spacing w:after="0" w:line="240" w:lineRule="auto"/>
              <w:jc w:val="center"/>
              <w:rPr>
                <w:rFonts w:ascii="Arial" w:hAnsi="Arial" w:cs="Arial"/>
                <w:b/>
                <w:sz w:val="12"/>
                <w:szCs w:val="12"/>
                <w:highlight w:val="yellow"/>
              </w:rPr>
            </w:pPr>
            <w:r w:rsidRPr="00144EE8">
              <w:rPr>
                <w:rFonts w:ascii="Arial" w:eastAsia="Times New Roman" w:hAnsi="Arial" w:cs="Arial"/>
                <w:b/>
                <w:lang w:val="es-ES"/>
              </w:rPr>
              <w:t>(Criterio IMCO)</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jc w:val="cent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4EE8" w:rsidRDefault="00D33429" w:rsidP="00D33429">
            <w:pPr>
              <w:spacing w:after="0" w:line="240" w:lineRule="auto"/>
              <w:jc w:val="center"/>
              <w:rPr>
                <w:rFonts w:ascii="Arial" w:eastAsia="Times New Roman" w:hAnsi="Arial" w:cs="Arial"/>
                <w:b/>
                <w:bCs/>
                <w:sz w:val="12"/>
                <w:szCs w:val="12"/>
              </w:rPr>
            </w:pPr>
            <w:r w:rsidRPr="00144EE8">
              <w:rPr>
                <w:rFonts w:ascii="Arial" w:eastAsia="Times New Roman" w:hAnsi="Arial" w:cs="Arial"/>
                <w:b/>
                <w:bCs/>
                <w:sz w:val="12"/>
                <w:szCs w:val="12"/>
              </w:rPr>
              <w:t>Número de Crédito</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sz w:val="10"/>
                <w:szCs w:val="10"/>
              </w:rPr>
            </w:pPr>
            <w:r w:rsidRPr="00BC6B82">
              <w:rPr>
                <w:rFonts w:ascii="Arial" w:eastAsia="Times New Roman" w:hAnsi="Arial" w:cs="Arial"/>
                <w:b/>
                <w:bCs/>
                <w:sz w:val="10"/>
                <w:szCs w:val="10"/>
              </w:rPr>
              <w:t>Fecha de Suscripción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sz w:val="10"/>
                <w:szCs w:val="10"/>
              </w:rPr>
            </w:pPr>
            <w:r w:rsidRPr="00BC6B82">
              <w:rPr>
                <w:rFonts w:ascii="Arial" w:eastAsia="Times New Roman" w:hAnsi="Arial" w:cs="Arial"/>
                <w:b/>
                <w:bCs/>
                <w:sz w:val="10"/>
                <w:szCs w:val="10"/>
              </w:rPr>
              <w:t>Tipo de Instrumento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sz w:val="10"/>
                <w:szCs w:val="10"/>
              </w:rPr>
            </w:pPr>
            <w:r w:rsidRPr="00BC6B82">
              <w:rPr>
                <w:rFonts w:ascii="Arial" w:eastAsia="Times New Roman" w:hAnsi="Arial" w:cs="Arial"/>
                <w:b/>
                <w:bCs/>
                <w:sz w:val="10"/>
                <w:szCs w:val="10"/>
              </w:rPr>
              <w:t>Institución Bancaria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sz w:val="10"/>
                <w:szCs w:val="10"/>
              </w:rPr>
            </w:pPr>
            <w:r w:rsidRPr="00BC6B82">
              <w:rPr>
                <w:rFonts w:ascii="Arial" w:eastAsia="Times New Roman" w:hAnsi="Arial" w:cs="Arial"/>
                <w:b/>
                <w:bCs/>
                <w:sz w:val="10"/>
                <w:szCs w:val="10"/>
              </w:rPr>
              <w:t>Fuente de Garantía de Pago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sz w:val="10"/>
                <w:szCs w:val="10"/>
              </w:rPr>
            </w:pPr>
            <w:r w:rsidRPr="00BC6B82">
              <w:rPr>
                <w:rFonts w:ascii="Arial" w:eastAsia="Times New Roman" w:hAnsi="Arial" w:cs="Arial"/>
                <w:b/>
                <w:bCs/>
                <w:sz w:val="10"/>
                <w:szCs w:val="10"/>
              </w:rPr>
              <w:t>Fecha de Vencimiento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3429" w:rsidRPr="00144EE8" w:rsidRDefault="00D33429" w:rsidP="00D33429">
            <w:pPr>
              <w:spacing w:after="0" w:line="240" w:lineRule="auto"/>
              <w:jc w:val="center"/>
              <w:rPr>
                <w:rFonts w:ascii="Arial" w:eastAsia="Times New Roman" w:hAnsi="Arial" w:cs="Arial"/>
                <w:b/>
                <w:bCs/>
                <w:sz w:val="12"/>
                <w:szCs w:val="12"/>
              </w:rPr>
            </w:pPr>
            <w:r w:rsidRPr="00144EE8">
              <w:rPr>
                <w:rFonts w:ascii="Arial" w:eastAsia="Times New Roman" w:hAnsi="Arial" w:cs="Arial"/>
                <w:b/>
                <w:bCs/>
                <w:sz w:val="12"/>
                <w:szCs w:val="12"/>
              </w:rPr>
              <w:t>Destino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3429" w:rsidRPr="00144EE8" w:rsidRDefault="00D33429" w:rsidP="00D33429">
            <w:pPr>
              <w:spacing w:after="0" w:line="240" w:lineRule="auto"/>
              <w:jc w:val="center"/>
              <w:rPr>
                <w:rFonts w:ascii="Arial" w:eastAsia="Times New Roman" w:hAnsi="Arial" w:cs="Arial"/>
                <w:b/>
                <w:bCs/>
                <w:sz w:val="12"/>
                <w:szCs w:val="12"/>
              </w:rPr>
            </w:pPr>
            <w:r w:rsidRPr="00144EE8">
              <w:rPr>
                <w:rFonts w:ascii="Arial" w:eastAsia="Times New Roman" w:hAnsi="Arial" w:cs="Arial"/>
                <w:b/>
                <w:bCs/>
                <w:sz w:val="12"/>
                <w:szCs w:val="12"/>
              </w:rPr>
              <w:t>Tasa de Interés Contratada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3429" w:rsidRPr="00BC6B82" w:rsidRDefault="00D33429" w:rsidP="00D33429">
            <w:pPr>
              <w:spacing w:after="0" w:line="240" w:lineRule="auto"/>
              <w:jc w:val="center"/>
              <w:rPr>
                <w:rFonts w:ascii="Arial" w:eastAsia="Times New Roman" w:hAnsi="Arial" w:cs="Arial"/>
                <w:b/>
                <w:bCs/>
                <w:color w:val="000000"/>
                <w:sz w:val="10"/>
                <w:szCs w:val="10"/>
              </w:rPr>
            </w:pPr>
            <w:r w:rsidRPr="00BC6B82">
              <w:rPr>
                <w:rFonts w:ascii="Arial" w:eastAsia="Times New Roman" w:hAnsi="Arial" w:cs="Arial"/>
                <w:b/>
                <w:bCs/>
                <w:color w:val="000000"/>
                <w:sz w:val="10"/>
                <w:szCs w:val="10"/>
              </w:rPr>
              <w:t>Amortización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3429" w:rsidRPr="00144EE8" w:rsidRDefault="00D33429" w:rsidP="00D33429">
            <w:pPr>
              <w:spacing w:after="0" w:line="240" w:lineRule="auto"/>
              <w:jc w:val="center"/>
              <w:rPr>
                <w:rFonts w:ascii="Arial" w:eastAsia="Times New Roman" w:hAnsi="Arial" w:cs="Arial"/>
                <w:b/>
                <w:bCs/>
                <w:color w:val="000000"/>
                <w:sz w:val="12"/>
                <w:szCs w:val="12"/>
              </w:rPr>
            </w:pPr>
            <w:r w:rsidRPr="00144EE8">
              <w:rPr>
                <w:rFonts w:ascii="Arial" w:eastAsia="Times New Roman" w:hAnsi="Arial" w:cs="Arial"/>
                <w:b/>
                <w:bCs/>
                <w:color w:val="000000"/>
                <w:sz w:val="12"/>
                <w:szCs w:val="12"/>
              </w:rPr>
              <w:t>Interés</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D33429" w:rsidRPr="00144EE8" w:rsidRDefault="00D33429" w:rsidP="00D33429">
            <w:pPr>
              <w:spacing w:after="0" w:line="240" w:lineRule="auto"/>
              <w:jc w:val="center"/>
              <w:rPr>
                <w:rFonts w:ascii="Arial" w:eastAsia="Times New Roman" w:hAnsi="Arial" w:cs="Arial"/>
                <w:b/>
                <w:bCs/>
                <w:color w:val="000000"/>
                <w:sz w:val="12"/>
                <w:szCs w:val="12"/>
              </w:rPr>
            </w:pPr>
            <w:r w:rsidRPr="00144EE8">
              <w:rPr>
                <w:rFonts w:ascii="Arial" w:eastAsia="Times New Roman" w:hAnsi="Arial" w:cs="Arial"/>
                <w:b/>
                <w:bCs/>
                <w:color w:val="000000"/>
                <w:sz w:val="12"/>
                <w:szCs w:val="12"/>
              </w:rPr>
              <w:t>Total</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7225, 7226</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jun-08</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jun-33</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Refin</w:t>
            </w:r>
            <w:r>
              <w:rPr>
                <w:rFonts w:ascii="Arial" w:eastAsia="Times New Roman" w:hAnsi="Arial" w:cs="Arial"/>
                <w:sz w:val="12"/>
                <w:szCs w:val="12"/>
              </w:rPr>
              <w:t>anciamiento</w:t>
            </w:r>
            <w:r w:rsidRPr="00F524E3">
              <w:rPr>
                <w:rFonts w:ascii="Arial" w:eastAsia="Times New Roman" w:hAnsi="Arial" w:cs="Arial"/>
                <w:sz w:val="12"/>
                <w:szCs w:val="12"/>
              </w:rPr>
              <w:t xml:space="preserve"> e Inv</w:t>
            </w:r>
            <w:r>
              <w:rPr>
                <w:rFonts w:ascii="Arial" w:eastAsia="Times New Roman" w:hAnsi="Arial" w:cs="Arial"/>
                <w:sz w:val="12"/>
                <w:szCs w:val="12"/>
              </w:rPr>
              <w:t>ersión</w:t>
            </w:r>
            <w:r w:rsidRPr="00F524E3">
              <w:rPr>
                <w:rFonts w:ascii="Arial" w:eastAsia="Times New Roman" w:hAnsi="Arial" w:cs="Arial"/>
                <w:sz w:val="12"/>
                <w:szCs w:val="12"/>
              </w:rPr>
              <w:t xml:space="preserve"> Pub</w:t>
            </w:r>
            <w:r>
              <w:rPr>
                <w:rFonts w:ascii="Arial" w:eastAsia="Times New Roman" w:hAnsi="Arial" w:cs="Arial"/>
                <w:sz w:val="12"/>
                <w:szCs w:val="12"/>
              </w:rPr>
              <w:t>lica</w:t>
            </w:r>
            <w:r w:rsidRPr="00F524E3">
              <w:rPr>
                <w:rFonts w:ascii="Arial" w:eastAsia="Times New Roman" w:hAnsi="Arial" w:cs="Arial"/>
                <w:sz w:val="12"/>
                <w:szCs w:val="12"/>
              </w:rPr>
              <w:t xml:space="preserve"> P</w:t>
            </w:r>
            <w:r>
              <w:rPr>
                <w:rFonts w:ascii="Arial" w:eastAsia="Times New Roman" w:hAnsi="Arial" w:cs="Arial"/>
                <w:sz w:val="12"/>
                <w:szCs w:val="12"/>
              </w:rPr>
              <w:t>r</w:t>
            </w:r>
            <w:r w:rsidRPr="00F524E3">
              <w:rPr>
                <w:rFonts w:ascii="Arial" w:eastAsia="Times New Roman" w:hAnsi="Arial" w:cs="Arial"/>
                <w:sz w:val="12"/>
                <w:szCs w:val="12"/>
              </w:rPr>
              <w:t>oductiva</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TIIE+ 0.27%</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19,638,938</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19,838,631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39,477,569</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7271, 7272</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jun-08</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jun-33</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Fija 9.81%</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8,628,885</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16,537,854</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25,166,739</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11149</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sep-13</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sep-38</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TIIE+0.87%</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27,529,167</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28,882,567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56,411,734</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84908305</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abr-18</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Banorte</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dic-31</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TIIE+0.69%</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42,126,347</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41,206,457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83,332,804</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13451</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nov-18</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nov-38</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Inv</w:t>
            </w:r>
            <w:r>
              <w:rPr>
                <w:rFonts w:ascii="Arial" w:eastAsia="Times New Roman" w:hAnsi="Arial" w:cs="Arial"/>
                <w:sz w:val="12"/>
                <w:szCs w:val="12"/>
              </w:rPr>
              <w:t>ersión</w:t>
            </w:r>
            <w:r w:rsidRPr="00F524E3">
              <w:rPr>
                <w:rFonts w:ascii="Arial" w:eastAsia="Times New Roman" w:hAnsi="Arial" w:cs="Arial"/>
                <w:sz w:val="12"/>
                <w:szCs w:val="12"/>
              </w:rPr>
              <w:t xml:space="preserve"> Pub</w:t>
            </w:r>
            <w:r>
              <w:rPr>
                <w:rFonts w:ascii="Arial" w:eastAsia="Times New Roman" w:hAnsi="Arial" w:cs="Arial"/>
                <w:sz w:val="12"/>
                <w:szCs w:val="12"/>
              </w:rPr>
              <w:t>lica</w:t>
            </w:r>
            <w:r w:rsidRPr="00F524E3">
              <w:rPr>
                <w:rFonts w:ascii="Arial" w:eastAsia="Times New Roman" w:hAnsi="Arial" w:cs="Arial"/>
                <w:sz w:val="12"/>
                <w:szCs w:val="12"/>
              </w:rPr>
              <w:t xml:space="preserve"> P</w:t>
            </w:r>
            <w:r>
              <w:rPr>
                <w:rFonts w:ascii="Arial" w:eastAsia="Times New Roman" w:hAnsi="Arial" w:cs="Arial"/>
                <w:sz w:val="12"/>
                <w:szCs w:val="12"/>
              </w:rPr>
              <w:t>r</w:t>
            </w:r>
            <w:r w:rsidRPr="00F524E3">
              <w:rPr>
                <w:rFonts w:ascii="Arial" w:eastAsia="Times New Roman" w:hAnsi="Arial" w:cs="Arial"/>
                <w:sz w:val="12"/>
                <w:szCs w:val="12"/>
              </w:rPr>
              <w:t>oductiva</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TIIE+0.50%</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7,450,725</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23,361,511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30,812,236</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9863672986</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dic-19</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BBVA Bancomer</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dic-35</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TIIE+0.60%</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16,743,882</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34,715,447</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51,459,329</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111000315037</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dic-20</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Bansi</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mar-41</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Inv</w:t>
            </w:r>
            <w:r>
              <w:rPr>
                <w:rFonts w:ascii="Arial" w:eastAsia="Times New Roman" w:hAnsi="Arial" w:cs="Arial"/>
                <w:sz w:val="12"/>
                <w:szCs w:val="12"/>
              </w:rPr>
              <w:t>ersión</w:t>
            </w:r>
            <w:r w:rsidRPr="00F524E3">
              <w:rPr>
                <w:rFonts w:ascii="Arial" w:eastAsia="Times New Roman" w:hAnsi="Arial" w:cs="Arial"/>
                <w:sz w:val="12"/>
                <w:szCs w:val="12"/>
              </w:rPr>
              <w:t xml:space="preserve"> Pub</w:t>
            </w:r>
            <w:r>
              <w:rPr>
                <w:rFonts w:ascii="Arial" w:eastAsia="Times New Roman" w:hAnsi="Arial" w:cs="Arial"/>
                <w:sz w:val="12"/>
                <w:szCs w:val="12"/>
              </w:rPr>
              <w:t>lica</w:t>
            </w:r>
            <w:r w:rsidRPr="00F524E3">
              <w:rPr>
                <w:rFonts w:ascii="Arial" w:eastAsia="Times New Roman" w:hAnsi="Arial" w:cs="Arial"/>
                <w:sz w:val="12"/>
                <w:szCs w:val="12"/>
              </w:rPr>
              <w:t xml:space="preserve"> P</w:t>
            </w:r>
            <w:r>
              <w:rPr>
                <w:rFonts w:ascii="Arial" w:eastAsia="Times New Roman" w:hAnsi="Arial" w:cs="Arial"/>
                <w:sz w:val="12"/>
                <w:szCs w:val="12"/>
              </w:rPr>
              <w:t>r</w:t>
            </w:r>
            <w:r w:rsidRPr="00F524E3">
              <w:rPr>
                <w:rFonts w:ascii="Arial" w:eastAsia="Times New Roman" w:hAnsi="Arial" w:cs="Arial"/>
                <w:sz w:val="12"/>
                <w:szCs w:val="12"/>
              </w:rPr>
              <w:t>oductiva</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 + 2.00%</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3,398,784</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17,877,178</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21,275,962</w:t>
            </w:r>
          </w:p>
        </w:tc>
      </w:tr>
      <w:tr w:rsidR="00D33429" w:rsidRPr="00144EE8"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84108927</w:t>
            </w:r>
          </w:p>
        </w:tc>
        <w:tc>
          <w:tcPr>
            <w:tcW w:w="76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dic-20</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HSBC</w:t>
            </w:r>
          </w:p>
        </w:tc>
        <w:tc>
          <w:tcPr>
            <w:tcW w:w="992"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mar-41</w:t>
            </w:r>
          </w:p>
        </w:tc>
        <w:tc>
          <w:tcPr>
            <w:tcW w:w="1275"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F524E3">
              <w:rPr>
                <w:rFonts w:ascii="Arial" w:eastAsia="Times New Roman" w:hAnsi="Arial" w:cs="Arial"/>
                <w:sz w:val="12"/>
                <w:szCs w:val="12"/>
              </w:rPr>
              <w:t>Inv</w:t>
            </w:r>
            <w:r>
              <w:rPr>
                <w:rFonts w:ascii="Arial" w:eastAsia="Times New Roman" w:hAnsi="Arial" w:cs="Arial"/>
                <w:sz w:val="12"/>
                <w:szCs w:val="12"/>
              </w:rPr>
              <w:t>ersión</w:t>
            </w:r>
            <w:r w:rsidRPr="00F524E3">
              <w:rPr>
                <w:rFonts w:ascii="Arial" w:eastAsia="Times New Roman" w:hAnsi="Arial" w:cs="Arial"/>
                <w:sz w:val="12"/>
                <w:szCs w:val="12"/>
              </w:rPr>
              <w:t xml:space="preserve"> Pub</w:t>
            </w:r>
            <w:r>
              <w:rPr>
                <w:rFonts w:ascii="Arial" w:eastAsia="Times New Roman" w:hAnsi="Arial" w:cs="Arial"/>
                <w:sz w:val="12"/>
                <w:szCs w:val="12"/>
              </w:rPr>
              <w:t>lica</w:t>
            </w:r>
            <w:r w:rsidRPr="00F524E3">
              <w:rPr>
                <w:rFonts w:ascii="Arial" w:eastAsia="Times New Roman" w:hAnsi="Arial" w:cs="Arial"/>
                <w:sz w:val="12"/>
                <w:szCs w:val="12"/>
              </w:rPr>
              <w:t xml:space="preserve"> P</w:t>
            </w:r>
            <w:r>
              <w:rPr>
                <w:rFonts w:ascii="Arial" w:eastAsia="Times New Roman" w:hAnsi="Arial" w:cs="Arial"/>
                <w:sz w:val="12"/>
                <w:szCs w:val="12"/>
              </w:rPr>
              <w:t>r</w:t>
            </w:r>
            <w:r w:rsidRPr="00F524E3">
              <w:rPr>
                <w:rFonts w:ascii="Arial" w:eastAsia="Times New Roman" w:hAnsi="Arial" w:cs="Arial"/>
                <w:sz w:val="12"/>
                <w:szCs w:val="12"/>
              </w:rPr>
              <w:t>oductiva</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144EE8" w:rsidRDefault="00D33429" w:rsidP="00D33429">
            <w:pPr>
              <w:spacing w:after="0" w:line="240" w:lineRule="auto"/>
              <w:jc w:val="center"/>
              <w:rPr>
                <w:rFonts w:ascii="Arial" w:eastAsia="Times New Roman" w:hAnsi="Arial" w:cs="Arial"/>
                <w:sz w:val="12"/>
                <w:szCs w:val="12"/>
              </w:rPr>
            </w:pPr>
            <w:r w:rsidRPr="00144EE8">
              <w:rPr>
                <w:rFonts w:ascii="Arial" w:eastAsia="Times New Roman" w:hAnsi="Arial" w:cs="Arial"/>
                <w:sz w:val="12"/>
                <w:szCs w:val="12"/>
              </w:rPr>
              <w:t>TIIE + 1.53%</w:t>
            </w:r>
          </w:p>
        </w:tc>
        <w:tc>
          <w:tcPr>
            <w:tcW w:w="850"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7,151,600</w:t>
            </w:r>
          </w:p>
        </w:tc>
        <w:tc>
          <w:tcPr>
            <w:tcW w:w="851" w:type="dxa"/>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34,862,313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D33429" w:rsidRPr="008D3757" w:rsidRDefault="00D33429" w:rsidP="00D33429">
            <w:pPr>
              <w:spacing w:after="0" w:line="240" w:lineRule="auto"/>
              <w:jc w:val="center"/>
              <w:rPr>
                <w:rFonts w:ascii="Arial" w:eastAsia="Times New Roman" w:hAnsi="Arial" w:cs="Arial"/>
                <w:sz w:val="12"/>
                <w:szCs w:val="12"/>
              </w:rPr>
            </w:pPr>
            <w:r w:rsidRPr="003B41E6">
              <w:rPr>
                <w:rFonts w:ascii="Arial" w:eastAsia="Times New Roman" w:hAnsi="Arial" w:cs="Arial"/>
                <w:sz w:val="12"/>
                <w:szCs w:val="12"/>
              </w:rPr>
              <w:t>42,013,913</w:t>
            </w:r>
          </w:p>
        </w:tc>
      </w:tr>
    </w:tbl>
    <w:p w:rsidR="00D33429" w:rsidRDefault="00D33429" w:rsidP="00D33429">
      <w:pPr>
        <w:pStyle w:val="Sinespaciado"/>
        <w:rPr>
          <w:rFonts w:ascii="Arial" w:hAnsi="Arial" w:cs="Arial"/>
          <w:lang w:val="es-ES" w:eastAsia="es-ES"/>
        </w:rPr>
      </w:pPr>
    </w:p>
    <w:p w:rsidR="00D33429" w:rsidRPr="004D22DA" w:rsidRDefault="00D33429" w:rsidP="00D33429">
      <w:pPr>
        <w:tabs>
          <w:tab w:val="left" w:pos="567"/>
        </w:tabs>
        <w:spacing w:after="0" w:line="240" w:lineRule="auto"/>
        <w:jc w:val="both"/>
        <w:rPr>
          <w:rFonts w:ascii="Arial" w:eastAsia="Times New Roman" w:hAnsi="Arial" w:cs="Arial"/>
          <w:lang w:val="es-ES" w:eastAsia="es-ES"/>
        </w:rPr>
      </w:pPr>
      <w:r w:rsidRPr="004D22DA">
        <w:rPr>
          <w:rFonts w:ascii="Arial" w:eastAsia="Times New Roman" w:hAnsi="Arial" w:cs="Arial"/>
          <w:lang w:val="es-ES" w:eastAsia="es-ES"/>
        </w:rPr>
        <w:lastRenderedPageBreak/>
        <w:t>III.</w:t>
      </w:r>
      <w:r w:rsidRPr="004D22DA">
        <w:rPr>
          <w:rFonts w:ascii="Arial" w:eastAsia="Times New Roman" w:hAnsi="Arial" w:cs="Arial"/>
          <w:lang w:val="es-ES" w:eastAsia="es-ES"/>
        </w:rPr>
        <w:tab/>
        <w:t>El destino de los créditos de largo plazo es el siguiente:</w:t>
      </w:r>
    </w:p>
    <w:p w:rsidR="00D33429" w:rsidRPr="00BF6ED0" w:rsidRDefault="00D33429" w:rsidP="00D33429">
      <w:pPr>
        <w:spacing w:after="0" w:line="240" w:lineRule="auto"/>
        <w:rPr>
          <w:rFonts w:ascii="Arial" w:eastAsia="Times New Roman" w:hAnsi="Arial" w:cs="Arial"/>
          <w:lang w:val="es-ES" w:eastAsia="es-ES"/>
        </w:rPr>
      </w:pPr>
    </w:p>
    <w:p w:rsidR="00D33429" w:rsidRPr="006F2A5C" w:rsidRDefault="00D33429" w:rsidP="00D33429">
      <w:pPr>
        <w:keepNext/>
        <w:keepLines/>
        <w:spacing w:after="0" w:line="240" w:lineRule="auto"/>
        <w:jc w:val="center"/>
        <w:outlineLvl w:val="1"/>
        <w:rPr>
          <w:rFonts w:ascii="Arial" w:eastAsia="Times New Roman" w:hAnsi="Arial" w:cs="Arial"/>
          <w:b/>
          <w:sz w:val="20"/>
          <w:lang w:val="es-ES"/>
        </w:rPr>
      </w:pPr>
      <w:bookmarkStart w:id="189" w:name="_Toc522869282"/>
      <w:bookmarkStart w:id="190" w:name="_Toc526757499"/>
      <w:bookmarkStart w:id="191" w:name="_Toc22021951"/>
      <w:bookmarkStart w:id="192" w:name="_Toc22983204"/>
      <w:r w:rsidRPr="006F2A5C">
        <w:rPr>
          <w:rFonts w:ascii="Arial" w:eastAsia="Times New Roman" w:hAnsi="Arial" w:cs="Arial"/>
          <w:b/>
          <w:sz w:val="20"/>
          <w:lang w:val="es-ES"/>
        </w:rPr>
        <w:t xml:space="preserve">Tabla </w:t>
      </w:r>
      <w:r>
        <w:rPr>
          <w:rFonts w:ascii="Arial" w:eastAsia="Times New Roman" w:hAnsi="Arial" w:cs="Arial"/>
          <w:b/>
          <w:sz w:val="20"/>
          <w:lang w:val="es-ES"/>
        </w:rPr>
        <w:t>39</w:t>
      </w:r>
      <w:r w:rsidRPr="006F2A5C">
        <w:rPr>
          <w:rFonts w:ascii="Arial" w:eastAsia="Times New Roman" w:hAnsi="Arial" w:cs="Arial"/>
          <w:b/>
          <w:sz w:val="20"/>
          <w:lang w:val="es-ES"/>
        </w:rPr>
        <w:t>. Destino de los Créditos de Largo Plazo Vigentes</w:t>
      </w:r>
      <w:bookmarkEnd w:id="189"/>
      <w:bookmarkEnd w:id="190"/>
      <w:bookmarkEnd w:id="191"/>
      <w:bookmarkEnd w:id="19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1834"/>
        <w:gridCol w:w="1559"/>
        <w:gridCol w:w="1701"/>
      </w:tblGrid>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b/>
                <w:bCs/>
                <w:sz w:val="18"/>
                <w:szCs w:val="18"/>
                <w:lang w:val="es-ES" w:eastAsia="es-ES"/>
              </w:rPr>
            </w:pPr>
            <w:r w:rsidRPr="001254A2">
              <w:rPr>
                <w:rFonts w:ascii="Arial" w:eastAsia="Times New Roman" w:hAnsi="Arial" w:cs="Arial"/>
                <w:b/>
                <w:bCs/>
                <w:sz w:val="18"/>
                <w:szCs w:val="18"/>
                <w:lang w:val="es-ES" w:eastAsia="es-ES"/>
              </w:rPr>
              <w:t>Decreto Aprobatorio</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b/>
                <w:bCs/>
                <w:sz w:val="18"/>
                <w:szCs w:val="18"/>
                <w:lang w:val="es-ES" w:eastAsia="es-ES"/>
              </w:rPr>
            </w:pPr>
            <w:r w:rsidRPr="001254A2">
              <w:rPr>
                <w:rFonts w:ascii="Arial" w:eastAsia="Times New Roman" w:hAnsi="Arial" w:cs="Arial"/>
                <w:b/>
                <w:bCs/>
                <w:sz w:val="18"/>
                <w:szCs w:val="18"/>
                <w:lang w:eastAsia="es-ES"/>
              </w:rPr>
              <w:t>Crédito</w:t>
            </w:r>
          </w:p>
        </w:tc>
        <w:tc>
          <w:tcPr>
            <w:tcW w:w="1559" w:type="dxa"/>
            <w:vAlign w:val="center"/>
          </w:tcPr>
          <w:p w:rsidR="00D33429" w:rsidRPr="001254A2" w:rsidRDefault="00D33429" w:rsidP="00D33429">
            <w:pPr>
              <w:spacing w:after="0" w:line="240" w:lineRule="auto"/>
              <w:jc w:val="center"/>
              <w:rPr>
                <w:rFonts w:ascii="Arial" w:eastAsia="Times New Roman" w:hAnsi="Arial" w:cs="Arial"/>
                <w:b/>
                <w:bCs/>
                <w:sz w:val="18"/>
                <w:szCs w:val="18"/>
                <w:lang w:eastAsia="es-ES"/>
              </w:rPr>
            </w:pPr>
            <w:r w:rsidRPr="001254A2">
              <w:rPr>
                <w:rFonts w:ascii="Arial" w:eastAsia="Times New Roman" w:hAnsi="Arial" w:cs="Arial"/>
                <w:b/>
                <w:bCs/>
                <w:sz w:val="18"/>
                <w:szCs w:val="18"/>
                <w:lang w:eastAsia="es-ES"/>
              </w:rPr>
              <w:t>Inscripción  RPU</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b/>
                <w:bCs/>
                <w:sz w:val="18"/>
                <w:szCs w:val="18"/>
                <w:lang w:val="es-ES" w:eastAsia="es-ES"/>
              </w:rPr>
            </w:pPr>
            <w:r w:rsidRPr="001254A2">
              <w:rPr>
                <w:rFonts w:ascii="Arial" w:eastAsia="Times New Roman" w:hAnsi="Arial" w:cs="Arial"/>
                <w:b/>
                <w:bCs/>
                <w:sz w:val="18"/>
                <w:szCs w:val="18"/>
                <w:lang w:eastAsia="es-ES"/>
              </w:rPr>
              <w:t>Destino</w:t>
            </w:r>
          </w:p>
        </w:tc>
      </w:tr>
      <w:tr w:rsidR="00D33429" w:rsidRPr="001254A2" w:rsidTr="00D33429">
        <w:trPr>
          <w:trHeight w:val="300"/>
          <w:jc w:val="center"/>
        </w:trPr>
        <w:tc>
          <w:tcPr>
            <w:tcW w:w="3837"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val="es-ES" w:eastAsia="es-ES"/>
              </w:rPr>
            </w:pPr>
            <w:r w:rsidRPr="001254A2">
              <w:rPr>
                <w:rFonts w:ascii="Arial" w:eastAsia="Times New Roman" w:hAnsi="Arial" w:cs="Arial"/>
                <w:b/>
                <w:sz w:val="18"/>
                <w:szCs w:val="18"/>
                <w:lang w:val="es-ES" w:eastAsia="es-ES"/>
              </w:rPr>
              <w:t>Deuda Pública</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eastAsia="es-ES"/>
              </w:rPr>
            </w:pPr>
          </w:p>
        </w:tc>
        <w:tc>
          <w:tcPr>
            <w:tcW w:w="1559" w:type="dxa"/>
            <w:vAlign w:val="center"/>
          </w:tcPr>
          <w:p w:rsidR="00D33429" w:rsidRPr="001254A2" w:rsidRDefault="00D33429" w:rsidP="00D33429">
            <w:pPr>
              <w:spacing w:after="0" w:line="240" w:lineRule="auto"/>
              <w:jc w:val="center"/>
              <w:rPr>
                <w:rFonts w:ascii="Arial" w:eastAsia="Times New Roman" w:hAnsi="Arial" w:cs="Arial"/>
                <w:b/>
                <w:sz w:val="18"/>
                <w:szCs w:val="18"/>
                <w:lang w:eastAsia="es-ES"/>
              </w:rPr>
            </w:pP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eastAsia="es-ES"/>
              </w:rPr>
            </w:pPr>
          </w:p>
        </w:tc>
      </w:tr>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229 de fecha 22 marzo 2008</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Crédito Banobras 7225 y 7226</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116/2008</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Refinanciamiento e Inversión Pública</w:t>
            </w:r>
          </w:p>
        </w:tc>
      </w:tr>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229 de fecha 22 marzo 2008</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Crédito Banobras 7271 y 7272</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117/2008</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Refinanciamiento</w:t>
            </w:r>
          </w:p>
        </w:tc>
      </w:tr>
      <w:tr w:rsidR="00D33429" w:rsidRPr="001254A2" w:rsidTr="00D33429">
        <w:trPr>
          <w:trHeight w:val="300"/>
          <w:jc w:val="center"/>
        </w:trPr>
        <w:tc>
          <w:tcPr>
            <w:tcW w:w="3837" w:type="dxa"/>
            <w:shd w:val="clear" w:color="auto" w:fill="auto"/>
            <w:noWrap/>
            <w:vAlign w:val="bottom"/>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427 de fecha 02 de diciembre de 2017</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Crédito Banorte 84908305</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P06-0518038</w:t>
            </w: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Refinanciamiento</w:t>
            </w:r>
          </w:p>
        </w:tc>
      </w:tr>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121 de fecha 26 junio 2013</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Crédito Banobras 11149</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P06-0913111</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Refinanciamiento</w:t>
            </w:r>
          </w:p>
        </w:tc>
      </w:tr>
      <w:tr w:rsidR="00D33429" w:rsidRPr="001254A2" w:rsidTr="00D33429">
        <w:trPr>
          <w:trHeight w:val="300"/>
          <w:jc w:val="center"/>
        </w:trPr>
        <w:tc>
          <w:tcPr>
            <w:tcW w:w="3837" w:type="dxa"/>
            <w:shd w:val="clear" w:color="auto" w:fill="auto"/>
            <w:noWrap/>
            <w:vAlign w:val="bottom"/>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427 de fecha 02 de diciembre de 2017</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Crédito Banorte 466531</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P06-0518039</w:t>
            </w: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Refinanciamiento</w:t>
            </w:r>
          </w:p>
        </w:tc>
      </w:tr>
      <w:tr w:rsidR="00D33429" w:rsidRPr="001254A2" w:rsidTr="00D33429">
        <w:trPr>
          <w:trHeight w:val="300"/>
          <w:jc w:val="center"/>
        </w:trPr>
        <w:tc>
          <w:tcPr>
            <w:tcW w:w="3837" w:type="dxa"/>
            <w:shd w:val="clear" w:color="auto" w:fill="auto"/>
            <w:noWrap/>
            <w:vAlign w:val="center"/>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617 de fecha 28 de septiembre de 2018</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Crédito Banobras 13451</w:t>
            </w:r>
          </w:p>
        </w:tc>
        <w:tc>
          <w:tcPr>
            <w:tcW w:w="1559" w:type="dxa"/>
            <w:shd w:val="clear" w:color="auto" w:fill="auto"/>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P06-1218129</w:t>
            </w: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Inversión Pública Productiva</w:t>
            </w:r>
          </w:p>
        </w:tc>
      </w:tr>
      <w:tr w:rsidR="00D33429" w:rsidRPr="001254A2" w:rsidTr="00D33429">
        <w:trPr>
          <w:trHeight w:val="300"/>
          <w:jc w:val="center"/>
        </w:trPr>
        <w:tc>
          <w:tcPr>
            <w:tcW w:w="3837" w:type="dxa"/>
            <w:shd w:val="clear" w:color="auto" w:fill="auto"/>
            <w:noWrap/>
            <w:vAlign w:val="center"/>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286 de fecha 09 de julio de 2020</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Crédito HSBC (84108927);</w:t>
            </w:r>
          </w:p>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 xml:space="preserve">Crédito Bansi (111000315037) </w:t>
            </w:r>
          </w:p>
        </w:tc>
        <w:tc>
          <w:tcPr>
            <w:tcW w:w="1559" w:type="dxa"/>
            <w:shd w:val="clear" w:color="auto" w:fill="auto"/>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heme="minorHAnsi" w:hAnsi="Arial" w:cs="Arial"/>
                <w:sz w:val="20"/>
                <w:szCs w:val="20"/>
              </w:rPr>
              <w:t>P06-0121006</w:t>
            </w:r>
            <w:r w:rsidRPr="001254A2">
              <w:rPr>
                <w:rFonts w:ascii="Arial" w:eastAsia="Times New Roman" w:hAnsi="Arial" w:cs="Arial"/>
                <w:sz w:val="20"/>
                <w:szCs w:val="20"/>
                <w:lang w:eastAsia="es-ES"/>
              </w:rPr>
              <w:t xml:space="preserve">  y P06-0121007 </w:t>
            </w: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Inversión Pública Productiva</w:t>
            </w:r>
          </w:p>
        </w:tc>
      </w:tr>
      <w:tr w:rsidR="00D33429" w:rsidRPr="001254A2" w:rsidTr="00D33429">
        <w:trPr>
          <w:trHeight w:val="300"/>
          <w:jc w:val="center"/>
        </w:trPr>
        <w:tc>
          <w:tcPr>
            <w:tcW w:w="3837"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val="es-ES" w:eastAsia="es-ES"/>
              </w:rPr>
            </w:pPr>
            <w:r w:rsidRPr="001254A2">
              <w:rPr>
                <w:rFonts w:ascii="Arial" w:eastAsia="Times New Roman" w:hAnsi="Arial" w:cs="Arial"/>
                <w:b/>
                <w:sz w:val="18"/>
                <w:szCs w:val="18"/>
                <w:lang w:val="es-ES" w:eastAsia="es-ES"/>
              </w:rPr>
              <w:t>Cupón Cero</w:t>
            </w:r>
          </w:p>
        </w:tc>
        <w:tc>
          <w:tcPr>
            <w:tcW w:w="1834"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val="es-ES" w:eastAsia="es-ES"/>
              </w:rPr>
            </w:pPr>
          </w:p>
        </w:tc>
        <w:tc>
          <w:tcPr>
            <w:tcW w:w="1559" w:type="dxa"/>
            <w:vAlign w:val="center"/>
          </w:tcPr>
          <w:p w:rsidR="00D33429" w:rsidRPr="001254A2" w:rsidRDefault="00D33429" w:rsidP="00D33429">
            <w:pPr>
              <w:spacing w:after="0" w:line="240" w:lineRule="auto"/>
              <w:jc w:val="center"/>
              <w:rPr>
                <w:rFonts w:ascii="Arial" w:eastAsia="Times New Roman" w:hAnsi="Arial" w:cs="Arial"/>
                <w:b/>
                <w:sz w:val="18"/>
                <w:szCs w:val="18"/>
                <w:lang w:eastAsia="es-ES"/>
              </w:rPr>
            </w:pPr>
          </w:p>
        </w:tc>
        <w:tc>
          <w:tcPr>
            <w:tcW w:w="1701" w:type="dxa"/>
            <w:shd w:val="clear" w:color="auto" w:fill="auto"/>
            <w:noWrap/>
            <w:vAlign w:val="center"/>
          </w:tcPr>
          <w:p w:rsidR="00D33429" w:rsidRPr="001254A2" w:rsidRDefault="00D33429" w:rsidP="00D33429">
            <w:pPr>
              <w:spacing w:after="0" w:line="240" w:lineRule="auto"/>
              <w:jc w:val="center"/>
              <w:rPr>
                <w:rFonts w:ascii="Arial" w:eastAsia="Times New Roman" w:hAnsi="Arial" w:cs="Arial"/>
                <w:b/>
                <w:sz w:val="18"/>
                <w:szCs w:val="18"/>
                <w:lang w:eastAsia="es-ES"/>
              </w:rPr>
            </w:pPr>
          </w:p>
        </w:tc>
      </w:tr>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410 de fecha 26 noviembre de 2011</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Intereses Banobras 10487</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P06-0312031</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Inversión Pública Productiva</w:t>
            </w:r>
          </w:p>
        </w:tc>
      </w:tr>
      <w:tr w:rsidR="00D33429" w:rsidRPr="001254A2" w:rsidTr="00D33429">
        <w:trPr>
          <w:trHeight w:val="300"/>
          <w:jc w:val="center"/>
        </w:trPr>
        <w:tc>
          <w:tcPr>
            <w:tcW w:w="3837" w:type="dxa"/>
            <w:shd w:val="clear" w:color="auto" w:fill="auto"/>
            <w:noWrap/>
            <w:vAlign w:val="center"/>
            <w:hideMark/>
          </w:tcPr>
          <w:p w:rsidR="00D33429" w:rsidRPr="001254A2" w:rsidRDefault="00D33429" w:rsidP="00D33429">
            <w:pPr>
              <w:spacing w:after="0" w:line="240" w:lineRule="auto"/>
              <w:rPr>
                <w:rFonts w:ascii="Arial" w:eastAsia="Times New Roman" w:hAnsi="Arial" w:cs="Arial"/>
                <w:sz w:val="18"/>
                <w:szCs w:val="18"/>
                <w:lang w:val="es-ES" w:eastAsia="es-ES"/>
              </w:rPr>
            </w:pPr>
            <w:r w:rsidRPr="001254A2">
              <w:rPr>
                <w:rFonts w:ascii="Arial" w:eastAsia="Times New Roman" w:hAnsi="Arial" w:cs="Arial"/>
                <w:sz w:val="18"/>
                <w:szCs w:val="18"/>
                <w:lang w:val="es-ES" w:eastAsia="es-ES"/>
              </w:rPr>
              <w:t>Decreto No. 120 de fecha 26 junio 2013</w:t>
            </w:r>
          </w:p>
        </w:tc>
        <w:tc>
          <w:tcPr>
            <w:tcW w:w="1834"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Intereses Banobras 11126 y 111282</w:t>
            </w:r>
          </w:p>
        </w:tc>
        <w:tc>
          <w:tcPr>
            <w:tcW w:w="1559" w:type="dxa"/>
            <w:vAlign w:val="center"/>
          </w:tcPr>
          <w:p w:rsidR="00D33429" w:rsidRPr="001254A2" w:rsidRDefault="00D33429" w:rsidP="00D33429">
            <w:pPr>
              <w:spacing w:after="0" w:line="240" w:lineRule="auto"/>
              <w:jc w:val="center"/>
              <w:rPr>
                <w:rFonts w:ascii="Arial" w:eastAsia="Times New Roman" w:hAnsi="Arial" w:cs="Arial"/>
                <w:sz w:val="18"/>
                <w:szCs w:val="18"/>
                <w:lang w:eastAsia="es-ES"/>
              </w:rPr>
            </w:pPr>
            <w:r w:rsidRPr="001254A2">
              <w:rPr>
                <w:rFonts w:ascii="Arial" w:eastAsia="Times New Roman" w:hAnsi="Arial" w:cs="Arial"/>
                <w:sz w:val="18"/>
                <w:szCs w:val="18"/>
                <w:lang w:eastAsia="es-ES"/>
              </w:rPr>
              <w:t>P06-0813095</w:t>
            </w:r>
          </w:p>
        </w:tc>
        <w:tc>
          <w:tcPr>
            <w:tcW w:w="1701" w:type="dxa"/>
            <w:shd w:val="clear" w:color="auto" w:fill="auto"/>
            <w:noWrap/>
            <w:vAlign w:val="center"/>
            <w:hideMark/>
          </w:tcPr>
          <w:p w:rsidR="00D33429" w:rsidRPr="001254A2" w:rsidRDefault="00D33429" w:rsidP="00D33429">
            <w:pPr>
              <w:spacing w:after="0" w:line="240" w:lineRule="auto"/>
              <w:jc w:val="center"/>
              <w:rPr>
                <w:rFonts w:ascii="Arial" w:eastAsia="Times New Roman" w:hAnsi="Arial" w:cs="Arial"/>
                <w:sz w:val="18"/>
                <w:szCs w:val="18"/>
                <w:lang w:val="es-ES" w:eastAsia="es-ES"/>
              </w:rPr>
            </w:pPr>
            <w:r w:rsidRPr="001254A2">
              <w:rPr>
                <w:rFonts w:ascii="Arial" w:eastAsia="Times New Roman" w:hAnsi="Arial" w:cs="Arial"/>
                <w:sz w:val="18"/>
                <w:szCs w:val="18"/>
                <w:lang w:eastAsia="es-ES"/>
              </w:rPr>
              <w:t>Inversión Pública Productiva</w:t>
            </w:r>
          </w:p>
        </w:tc>
      </w:tr>
    </w:tbl>
    <w:p w:rsidR="00D33429" w:rsidRDefault="00D33429" w:rsidP="00D33429">
      <w:pPr>
        <w:spacing w:after="0" w:line="240" w:lineRule="auto"/>
        <w:ind w:left="567" w:hanging="567"/>
        <w:jc w:val="both"/>
        <w:rPr>
          <w:rFonts w:ascii="Arial" w:eastAsia="Times New Roman" w:hAnsi="Arial" w:cs="Arial"/>
          <w:lang w:val="es-ES" w:eastAsia="es-ES"/>
        </w:rPr>
      </w:pPr>
    </w:p>
    <w:p w:rsidR="00D33429" w:rsidRPr="00BF6ED0" w:rsidRDefault="00D33429" w:rsidP="00D33429">
      <w:pPr>
        <w:spacing w:after="0" w:line="240" w:lineRule="auto"/>
        <w:ind w:left="567" w:hanging="567"/>
        <w:jc w:val="both"/>
        <w:rPr>
          <w:rFonts w:ascii="Arial" w:eastAsia="Times New Roman" w:hAnsi="Arial" w:cs="Arial"/>
          <w:lang w:val="es-ES" w:eastAsia="es-ES"/>
        </w:rPr>
      </w:pPr>
    </w:p>
    <w:p w:rsidR="00D33429" w:rsidRPr="005419FA" w:rsidRDefault="00D33429" w:rsidP="00D33429">
      <w:pPr>
        <w:tabs>
          <w:tab w:val="left" w:pos="567"/>
        </w:tabs>
        <w:spacing w:after="0" w:line="240" w:lineRule="auto"/>
        <w:ind w:left="567" w:hanging="567"/>
        <w:jc w:val="both"/>
        <w:rPr>
          <w:rFonts w:ascii="Arial" w:eastAsia="Times New Roman" w:hAnsi="Arial" w:cs="Arial"/>
          <w:lang w:val="es-ES" w:eastAsia="es-ES"/>
        </w:rPr>
      </w:pPr>
      <w:r w:rsidRPr="00F825E6">
        <w:rPr>
          <w:rFonts w:ascii="Arial" w:eastAsia="Times New Roman" w:hAnsi="Arial" w:cs="Arial"/>
          <w:lang w:val="es-ES" w:eastAsia="es-ES"/>
        </w:rPr>
        <w:t>IV.</w:t>
      </w:r>
      <w:r w:rsidRPr="00F825E6">
        <w:rPr>
          <w:rFonts w:ascii="Arial" w:eastAsia="Times New Roman" w:hAnsi="Arial" w:cs="Arial"/>
          <w:lang w:val="es-ES" w:eastAsia="es-ES"/>
        </w:rPr>
        <w:tab/>
        <w:t xml:space="preserve">En las obligaciones contratadas con esquema de </w:t>
      </w:r>
      <w:r w:rsidRPr="00A805C5">
        <w:rPr>
          <w:rFonts w:ascii="Arial" w:eastAsia="Times New Roman" w:hAnsi="Arial" w:cs="Arial"/>
          <w:b/>
          <w:bCs/>
          <w:lang w:val="es-ES" w:eastAsia="es-ES"/>
        </w:rPr>
        <w:t>bono cupón cero</w:t>
      </w:r>
      <w:r w:rsidRPr="00F825E6">
        <w:rPr>
          <w:rFonts w:ascii="Arial" w:eastAsia="Times New Roman" w:hAnsi="Arial" w:cs="Arial"/>
          <w:lang w:val="es-ES" w:eastAsia="es-ES"/>
        </w:rPr>
        <w:t>, el Estado no tiene la obligación contractual de amortizar el capital, sino únicamente del pago de los intereses, el saldo insoluto y la composición de estas; con fecha de corte al 30 de septiembre de 2021, es:</w:t>
      </w:r>
    </w:p>
    <w:p w:rsidR="00D33429" w:rsidRPr="00BF6ED0" w:rsidRDefault="00D33429" w:rsidP="00D33429">
      <w:pPr>
        <w:spacing w:after="0" w:line="240" w:lineRule="auto"/>
        <w:jc w:val="center"/>
        <w:rPr>
          <w:rFonts w:ascii="Arial" w:eastAsia="Times New Roman" w:hAnsi="Arial" w:cs="Arial"/>
          <w:b/>
          <w:bCs/>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1030"/>
        <w:gridCol w:w="1030"/>
        <w:gridCol w:w="745"/>
        <w:gridCol w:w="985"/>
        <w:gridCol w:w="789"/>
        <w:gridCol w:w="1056"/>
        <w:gridCol w:w="1092"/>
        <w:gridCol w:w="1225"/>
        <w:gridCol w:w="880"/>
        <w:gridCol w:w="790"/>
      </w:tblGrid>
      <w:tr w:rsidR="00D33429" w:rsidRPr="0042206E" w:rsidTr="00D33429">
        <w:trPr>
          <w:trHeight w:val="460"/>
          <w:jc w:val="center"/>
        </w:trPr>
        <w:tc>
          <w:tcPr>
            <w:tcW w:w="10465" w:type="dxa"/>
            <w:gridSpan w:val="11"/>
            <w:tcBorders>
              <w:top w:val="nil"/>
              <w:left w:val="nil"/>
              <w:bottom w:val="single" w:sz="4" w:space="0" w:color="auto"/>
              <w:right w:val="nil"/>
            </w:tcBorders>
            <w:shd w:val="clear" w:color="auto" w:fill="auto"/>
            <w:vAlign w:val="center"/>
          </w:tcPr>
          <w:p w:rsidR="00D33429" w:rsidRPr="006370DC" w:rsidRDefault="00D33429" w:rsidP="00D33429">
            <w:pPr>
              <w:keepNext/>
              <w:keepLines/>
              <w:spacing w:after="0" w:line="240" w:lineRule="auto"/>
              <w:jc w:val="center"/>
              <w:outlineLvl w:val="1"/>
              <w:rPr>
                <w:rFonts w:ascii="Arial" w:eastAsia="Times New Roman" w:hAnsi="Arial" w:cs="Arial"/>
                <w:b/>
                <w:sz w:val="20"/>
                <w:lang w:val="es-ES"/>
              </w:rPr>
            </w:pPr>
            <w:bookmarkStart w:id="193" w:name="_Toc522869287"/>
            <w:bookmarkStart w:id="194" w:name="_Toc526757505"/>
            <w:bookmarkStart w:id="195" w:name="_Toc22021953"/>
            <w:bookmarkStart w:id="196" w:name="_Toc22983206"/>
            <w:r w:rsidRPr="006370DC">
              <w:rPr>
                <w:rFonts w:ascii="Arial" w:eastAsia="Times New Roman" w:hAnsi="Arial" w:cs="Arial"/>
                <w:b/>
                <w:sz w:val="20"/>
                <w:lang w:val="es-ES"/>
              </w:rPr>
              <w:t>Tabla 4</w:t>
            </w:r>
            <w:r>
              <w:rPr>
                <w:rFonts w:ascii="Arial" w:eastAsia="Times New Roman" w:hAnsi="Arial" w:cs="Arial"/>
                <w:b/>
                <w:sz w:val="20"/>
                <w:lang w:val="es-ES"/>
              </w:rPr>
              <w:t>0</w:t>
            </w:r>
            <w:r w:rsidRPr="006370DC">
              <w:rPr>
                <w:rFonts w:ascii="Arial" w:eastAsia="Times New Roman" w:hAnsi="Arial" w:cs="Arial"/>
                <w:b/>
                <w:sz w:val="20"/>
                <w:lang w:val="es-ES"/>
              </w:rPr>
              <w:t>. Obligaciones con Esquema de Bono Cupón Cero (Cupón Cero)</w:t>
            </w:r>
            <w:bookmarkEnd w:id="193"/>
            <w:bookmarkEnd w:id="194"/>
            <w:bookmarkEnd w:id="195"/>
            <w:bookmarkEnd w:id="196"/>
          </w:p>
          <w:p w:rsidR="00D33429" w:rsidRPr="006370DC" w:rsidRDefault="00D33429" w:rsidP="00D33429">
            <w:pPr>
              <w:spacing w:after="0" w:line="240" w:lineRule="auto"/>
              <w:jc w:val="center"/>
              <w:rPr>
                <w:rFonts w:ascii="Arial" w:eastAsia="Times New Roman" w:hAnsi="Arial" w:cs="Arial"/>
                <w:b/>
                <w:bCs/>
                <w:sz w:val="16"/>
                <w:szCs w:val="16"/>
              </w:rPr>
            </w:pPr>
            <w:r w:rsidRPr="006370DC">
              <w:rPr>
                <w:rFonts w:ascii="Arial" w:eastAsia="Times New Roman" w:hAnsi="Arial" w:cs="Arial"/>
                <w:b/>
                <w:bCs/>
                <w:sz w:val="18"/>
              </w:rPr>
              <w:t xml:space="preserve">Saldos al </w:t>
            </w:r>
            <w:r w:rsidRPr="006370DC">
              <w:rPr>
                <w:rFonts w:ascii="Arial" w:eastAsia="Times New Roman" w:hAnsi="Arial" w:cs="Arial"/>
                <w:b/>
                <w:sz w:val="20"/>
                <w:lang w:val="es-ES"/>
              </w:rPr>
              <w:t>30 de Septiembre de 2021</w:t>
            </w:r>
          </w:p>
        </w:tc>
      </w:tr>
      <w:tr w:rsidR="00D33429" w:rsidRPr="0042206E" w:rsidTr="00D33429">
        <w:trPr>
          <w:trHeight w:val="460"/>
          <w:jc w:val="center"/>
        </w:trPr>
        <w:tc>
          <w:tcPr>
            <w:tcW w:w="843"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 xml:space="preserve">Acreedor </w:t>
            </w:r>
          </w:p>
        </w:tc>
        <w:tc>
          <w:tcPr>
            <w:tcW w:w="1030"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 xml:space="preserve">Monto Contratado </w:t>
            </w:r>
          </w:p>
        </w:tc>
        <w:tc>
          <w:tcPr>
            <w:tcW w:w="1030"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Saldo Insoluto</w:t>
            </w:r>
          </w:p>
        </w:tc>
        <w:tc>
          <w:tcPr>
            <w:tcW w:w="745"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Número de Crédito</w:t>
            </w:r>
          </w:p>
        </w:tc>
        <w:tc>
          <w:tcPr>
            <w:tcW w:w="985"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Tasa de Interés Contratada</w:t>
            </w:r>
          </w:p>
        </w:tc>
        <w:tc>
          <w:tcPr>
            <w:tcW w:w="789"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Tasa Efectiva</w:t>
            </w:r>
          </w:p>
        </w:tc>
        <w:tc>
          <w:tcPr>
            <w:tcW w:w="1056"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Fecha de Suscripción</w:t>
            </w:r>
          </w:p>
        </w:tc>
        <w:tc>
          <w:tcPr>
            <w:tcW w:w="1092"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Fecha de Vencimiento</w:t>
            </w:r>
          </w:p>
        </w:tc>
        <w:tc>
          <w:tcPr>
            <w:tcW w:w="1225"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Garantía y/o Fuente de Pago</w:t>
            </w:r>
          </w:p>
        </w:tc>
        <w:tc>
          <w:tcPr>
            <w:tcW w:w="880"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Tipo de Crédito</w:t>
            </w:r>
          </w:p>
        </w:tc>
        <w:tc>
          <w:tcPr>
            <w:tcW w:w="790" w:type="dxa"/>
            <w:tcBorders>
              <w:top w:val="single" w:sz="4" w:space="0" w:color="auto"/>
            </w:tcBorders>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Destino</w:t>
            </w:r>
          </w:p>
        </w:tc>
      </w:tr>
      <w:tr w:rsidR="00D33429" w:rsidRPr="0042206E" w:rsidTr="00D33429">
        <w:trPr>
          <w:trHeight w:val="290"/>
          <w:jc w:val="center"/>
        </w:trPr>
        <w:tc>
          <w:tcPr>
            <w:tcW w:w="843"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Banobras</w:t>
            </w:r>
          </w:p>
        </w:tc>
        <w:tc>
          <w:tcPr>
            <w:tcW w:w="103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159,963,093</w:t>
            </w:r>
          </w:p>
        </w:tc>
        <w:tc>
          <w:tcPr>
            <w:tcW w:w="103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102,443,913</w:t>
            </w:r>
          </w:p>
        </w:tc>
        <w:tc>
          <w:tcPr>
            <w:tcW w:w="745"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11282,</w:t>
            </w:r>
            <w:r>
              <w:rPr>
                <w:rFonts w:ascii="Arial" w:eastAsia="Times New Roman" w:hAnsi="Arial" w:cs="Arial"/>
                <w:sz w:val="16"/>
                <w:szCs w:val="16"/>
              </w:rPr>
              <w:br/>
            </w:r>
            <w:r w:rsidRPr="0042206E">
              <w:rPr>
                <w:rFonts w:ascii="Arial" w:eastAsia="Times New Roman" w:hAnsi="Arial" w:cs="Arial"/>
                <w:sz w:val="16"/>
                <w:szCs w:val="16"/>
              </w:rPr>
              <w:t xml:space="preserve"> 11126</w:t>
            </w:r>
          </w:p>
        </w:tc>
        <w:tc>
          <w:tcPr>
            <w:tcW w:w="985"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Tasa base + 1.13</w:t>
            </w:r>
          </w:p>
        </w:tc>
        <w:tc>
          <w:tcPr>
            <w:tcW w:w="789"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n.a.</w:t>
            </w:r>
          </w:p>
        </w:tc>
        <w:tc>
          <w:tcPr>
            <w:tcW w:w="1056"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jul-13</w:t>
            </w:r>
          </w:p>
        </w:tc>
        <w:tc>
          <w:tcPr>
            <w:tcW w:w="1092"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ago-33</w:t>
            </w:r>
          </w:p>
        </w:tc>
        <w:tc>
          <w:tcPr>
            <w:tcW w:w="1225" w:type="dxa"/>
            <w:shd w:val="clear" w:color="auto" w:fill="auto"/>
            <w:noWrap/>
            <w:vAlign w:val="center"/>
            <w:hideMark/>
          </w:tcPr>
          <w:p w:rsidR="00D33429" w:rsidRPr="0042206E" w:rsidRDefault="00D33429" w:rsidP="00D33429">
            <w:pPr>
              <w:spacing w:after="0" w:line="240" w:lineRule="auto"/>
              <w:rPr>
                <w:rFonts w:ascii="Arial" w:eastAsia="Times New Roman" w:hAnsi="Arial" w:cs="Arial"/>
                <w:sz w:val="16"/>
                <w:szCs w:val="16"/>
              </w:rPr>
            </w:pPr>
            <w:r w:rsidRPr="0042206E">
              <w:rPr>
                <w:rFonts w:ascii="Arial" w:eastAsia="Times New Roman" w:hAnsi="Arial" w:cs="Arial"/>
                <w:sz w:val="16"/>
                <w:szCs w:val="16"/>
              </w:rPr>
              <w:t>Participaciones</w:t>
            </w:r>
          </w:p>
        </w:tc>
        <w:tc>
          <w:tcPr>
            <w:tcW w:w="88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Simple</w:t>
            </w:r>
          </w:p>
        </w:tc>
        <w:tc>
          <w:tcPr>
            <w:tcW w:w="79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Inversión Pública</w:t>
            </w:r>
          </w:p>
        </w:tc>
      </w:tr>
      <w:tr w:rsidR="00D33429" w:rsidRPr="0042206E" w:rsidTr="00D33429">
        <w:trPr>
          <w:trHeight w:val="290"/>
          <w:jc w:val="center"/>
        </w:trPr>
        <w:tc>
          <w:tcPr>
            <w:tcW w:w="843"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Banobras</w:t>
            </w:r>
          </w:p>
        </w:tc>
        <w:tc>
          <w:tcPr>
            <w:tcW w:w="103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280,948,782</w:t>
            </w:r>
          </w:p>
        </w:tc>
        <w:tc>
          <w:tcPr>
            <w:tcW w:w="103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161,780,924</w:t>
            </w:r>
          </w:p>
        </w:tc>
        <w:tc>
          <w:tcPr>
            <w:tcW w:w="745"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10487</w:t>
            </w:r>
          </w:p>
        </w:tc>
        <w:tc>
          <w:tcPr>
            <w:tcW w:w="985"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Tasa base + 0.84</w:t>
            </w:r>
          </w:p>
        </w:tc>
        <w:tc>
          <w:tcPr>
            <w:tcW w:w="789"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n.a.</w:t>
            </w:r>
          </w:p>
        </w:tc>
        <w:tc>
          <w:tcPr>
            <w:tcW w:w="1056"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feb-12</w:t>
            </w:r>
          </w:p>
        </w:tc>
        <w:tc>
          <w:tcPr>
            <w:tcW w:w="1092"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abr-32</w:t>
            </w:r>
          </w:p>
        </w:tc>
        <w:tc>
          <w:tcPr>
            <w:tcW w:w="1225" w:type="dxa"/>
            <w:shd w:val="clear" w:color="auto" w:fill="auto"/>
            <w:noWrap/>
            <w:vAlign w:val="center"/>
            <w:hideMark/>
          </w:tcPr>
          <w:p w:rsidR="00D33429" w:rsidRPr="0042206E" w:rsidRDefault="00D33429" w:rsidP="00D33429">
            <w:pPr>
              <w:spacing w:after="0" w:line="240" w:lineRule="auto"/>
              <w:rPr>
                <w:rFonts w:ascii="Arial" w:eastAsia="Times New Roman" w:hAnsi="Arial" w:cs="Arial"/>
                <w:sz w:val="16"/>
                <w:szCs w:val="16"/>
              </w:rPr>
            </w:pPr>
            <w:r w:rsidRPr="0042206E">
              <w:rPr>
                <w:rFonts w:ascii="Arial" w:eastAsia="Times New Roman" w:hAnsi="Arial" w:cs="Arial"/>
                <w:sz w:val="16"/>
                <w:szCs w:val="16"/>
              </w:rPr>
              <w:t>Participaciones</w:t>
            </w:r>
          </w:p>
        </w:tc>
        <w:tc>
          <w:tcPr>
            <w:tcW w:w="88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Simple</w:t>
            </w:r>
          </w:p>
        </w:tc>
        <w:tc>
          <w:tcPr>
            <w:tcW w:w="790" w:type="dxa"/>
            <w:shd w:val="clear" w:color="auto" w:fill="auto"/>
            <w:noWrap/>
            <w:vAlign w:val="center"/>
            <w:hideMark/>
          </w:tcPr>
          <w:p w:rsidR="00D33429" w:rsidRPr="0042206E" w:rsidRDefault="00D33429" w:rsidP="00D33429">
            <w:pPr>
              <w:spacing w:after="0" w:line="240" w:lineRule="auto"/>
              <w:jc w:val="center"/>
              <w:rPr>
                <w:rFonts w:ascii="Arial" w:eastAsia="Times New Roman" w:hAnsi="Arial" w:cs="Arial"/>
                <w:sz w:val="16"/>
                <w:szCs w:val="16"/>
              </w:rPr>
            </w:pPr>
            <w:r w:rsidRPr="0042206E">
              <w:rPr>
                <w:rFonts w:ascii="Arial" w:eastAsia="Times New Roman" w:hAnsi="Arial" w:cs="Arial"/>
                <w:sz w:val="16"/>
                <w:szCs w:val="16"/>
              </w:rPr>
              <w:t>Inversión Pública</w:t>
            </w:r>
          </w:p>
        </w:tc>
      </w:tr>
      <w:tr w:rsidR="00D33429" w:rsidRPr="0042206E" w:rsidTr="00D33429">
        <w:trPr>
          <w:trHeight w:val="330"/>
          <w:jc w:val="center"/>
        </w:trPr>
        <w:tc>
          <w:tcPr>
            <w:tcW w:w="843" w:type="dxa"/>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Total</w:t>
            </w:r>
          </w:p>
        </w:tc>
        <w:tc>
          <w:tcPr>
            <w:tcW w:w="1030" w:type="dxa"/>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 </w:t>
            </w:r>
          </w:p>
        </w:tc>
        <w:tc>
          <w:tcPr>
            <w:tcW w:w="1030" w:type="dxa"/>
            <w:shd w:val="clear" w:color="auto" w:fill="auto"/>
            <w:vAlign w:val="center"/>
            <w:hideMark/>
          </w:tcPr>
          <w:p w:rsidR="00D33429" w:rsidRPr="0042206E" w:rsidRDefault="00D33429" w:rsidP="00D33429">
            <w:pPr>
              <w:spacing w:after="0" w:line="240" w:lineRule="auto"/>
              <w:jc w:val="center"/>
              <w:rPr>
                <w:rFonts w:ascii="Arial" w:eastAsia="Times New Roman" w:hAnsi="Arial" w:cs="Arial"/>
                <w:b/>
                <w:bCs/>
                <w:sz w:val="16"/>
                <w:szCs w:val="16"/>
              </w:rPr>
            </w:pPr>
            <w:r w:rsidRPr="0042206E">
              <w:rPr>
                <w:rFonts w:ascii="Arial" w:eastAsia="Times New Roman" w:hAnsi="Arial" w:cs="Arial"/>
                <w:b/>
                <w:bCs/>
                <w:sz w:val="16"/>
                <w:szCs w:val="16"/>
              </w:rPr>
              <w:t>264,224,837</w:t>
            </w:r>
          </w:p>
        </w:tc>
        <w:tc>
          <w:tcPr>
            <w:tcW w:w="7562" w:type="dxa"/>
            <w:gridSpan w:val="8"/>
            <w:shd w:val="clear" w:color="auto" w:fill="auto"/>
            <w:vAlign w:val="center"/>
            <w:hideMark/>
          </w:tcPr>
          <w:p w:rsidR="00D33429" w:rsidRPr="0042206E" w:rsidRDefault="00D33429" w:rsidP="00D33429">
            <w:pPr>
              <w:spacing w:after="0" w:line="240" w:lineRule="auto"/>
              <w:rPr>
                <w:rFonts w:ascii="Arial" w:eastAsia="Times New Roman" w:hAnsi="Arial" w:cs="Arial"/>
                <w:b/>
                <w:bCs/>
                <w:sz w:val="16"/>
                <w:szCs w:val="16"/>
              </w:rPr>
            </w:pPr>
            <w:r w:rsidRPr="0042206E">
              <w:rPr>
                <w:rFonts w:ascii="Arial" w:eastAsia="Times New Roman" w:hAnsi="Arial" w:cs="Arial"/>
                <w:b/>
                <w:bCs/>
                <w:sz w:val="16"/>
                <w:szCs w:val="16"/>
              </w:rPr>
              <w:t> </w:t>
            </w:r>
          </w:p>
        </w:tc>
      </w:tr>
    </w:tbl>
    <w:p w:rsidR="00D33429" w:rsidRPr="004D76A8" w:rsidRDefault="00D33429" w:rsidP="00D33429">
      <w:pPr>
        <w:spacing w:after="0" w:line="240" w:lineRule="auto"/>
        <w:jc w:val="both"/>
        <w:rPr>
          <w:rFonts w:ascii="Arial" w:hAnsi="Arial" w:cs="Arial"/>
          <w:sz w:val="16"/>
          <w:lang w:val="es-ES" w:eastAsia="es-ES"/>
        </w:rPr>
      </w:pPr>
      <w:r w:rsidRPr="004D76A8">
        <w:rPr>
          <w:rFonts w:ascii="Arial" w:hAnsi="Arial" w:cs="Arial"/>
          <w:b/>
          <w:sz w:val="16"/>
          <w:lang w:val="es-ES" w:eastAsia="es-ES"/>
        </w:rPr>
        <w:t>Nota 1:</w:t>
      </w:r>
      <w:r w:rsidRPr="004D76A8">
        <w:rPr>
          <w:rFonts w:ascii="Arial" w:hAnsi="Arial" w:cs="Arial"/>
          <w:sz w:val="16"/>
          <w:lang w:val="es-ES" w:eastAsia="es-ES"/>
        </w:rPr>
        <w:t xml:space="preserve"> No se consideran dentro de la deuda directa ya que durante la vida del crédito el Estado no pagará capital, sólo intereses. El capital se pagará  al vencimiento con los recursos de la redención de los bonos cupón cero por parte del fideicomiso emisor al acreedor. </w:t>
      </w:r>
    </w:p>
    <w:p w:rsidR="00D33429" w:rsidRPr="00BF6ED0" w:rsidRDefault="00D33429" w:rsidP="00D33429">
      <w:pPr>
        <w:spacing w:after="0" w:line="240" w:lineRule="auto"/>
        <w:jc w:val="both"/>
        <w:rPr>
          <w:rFonts w:ascii="Arial" w:hAnsi="Arial" w:cs="Arial"/>
          <w:sz w:val="18"/>
          <w:lang w:val="es-ES" w:eastAsia="es-ES"/>
        </w:rPr>
      </w:pPr>
      <w:r w:rsidRPr="004D76A8">
        <w:rPr>
          <w:rFonts w:ascii="Arial" w:hAnsi="Arial" w:cs="Arial"/>
          <w:b/>
          <w:sz w:val="16"/>
          <w:lang w:val="es-ES" w:eastAsia="es-ES"/>
        </w:rPr>
        <w:t xml:space="preserve">Nota 2: </w:t>
      </w:r>
      <w:r w:rsidRPr="004D76A8">
        <w:rPr>
          <w:rFonts w:ascii="Arial" w:hAnsi="Arial" w:cs="Arial"/>
          <w:sz w:val="16"/>
          <w:lang w:val="es-ES" w:eastAsia="es-ES"/>
        </w:rPr>
        <w:t>El saldo insoluto se encuentra calculado con el valor nominal de los bonos cupón cero al cierre de junio 2020, en base al Informe Trimestral de Derechos Fideicomisarios, emitido por el Fiduciario del Fideicomiso</w:t>
      </w:r>
      <w:r w:rsidRPr="00BF6ED0">
        <w:rPr>
          <w:rFonts w:ascii="Arial" w:hAnsi="Arial" w:cs="Arial"/>
          <w:sz w:val="18"/>
          <w:lang w:val="es-ES" w:eastAsia="es-ES"/>
        </w:rPr>
        <w:t>.</w:t>
      </w:r>
    </w:p>
    <w:p w:rsidR="00D33429" w:rsidRPr="004D76A8" w:rsidRDefault="00D33429" w:rsidP="00D33429">
      <w:pPr>
        <w:spacing w:after="0" w:line="240" w:lineRule="auto"/>
        <w:rPr>
          <w:rFonts w:ascii="Arial" w:hAnsi="Arial" w:cs="Arial"/>
          <w:sz w:val="16"/>
          <w:lang w:val="es-ES"/>
        </w:rPr>
      </w:pPr>
      <w:r w:rsidRPr="004D76A8">
        <w:rPr>
          <w:rFonts w:ascii="Arial" w:hAnsi="Arial" w:cs="Arial"/>
          <w:b/>
          <w:sz w:val="16"/>
          <w:lang w:val="es-ES"/>
        </w:rPr>
        <w:t>Nota 3</w:t>
      </w:r>
      <w:r w:rsidRPr="004D76A8">
        <w:rPr>
          <w:rFonts w:ascii="Arial" w:hAnsi="Arial" w:cs="Arial"/>
          <w:sz w:val="16"/>
          <w:lang w:val="es-ES"/>
        </w:rPr>
        <w:t>: La suma de los parciales puede no coincidir con el total debido al redondeo de cifras</w:t>
      </w:r>
    </w:p>
    <w:p w:rsidR="00D33429" w:rsidRPr="00BF6ED0" w:rsidRDefault="00D33429" w:rsidP="00D33429">
      <w:pPr>
        <w:spacing w:after="0" w:line="240" w:lineRule="auto"/>
        <w:jc w:val="both"/>
        <w:rPr>
          <w:rFonts w:ascii="Arial" w:hAnsi="Arial" w:cs="Arial"/>
          <w:sz w:val="18"/>
          <w:lang w:val="es-ES" w:eastAsia="es-ES"/>
        </w:rPr>
      </w:pPr>
    </w:p>
    <w:p w:rsidR="00D33429" w:rsidRPr="00BF6ED0" w:rsidRDefault="00D33429" w:rsidP="00D33429">
      <w:pPr>
        <w:spacing w:after="0" w:line="240" w:lineRule="auto"/>
        <w:jc w:val="both"/>
        <w:rPr>
          <w:rFonts w:ascii="Arial" w:hAnsi="Arial" w:cs="Arial"/>
          <w:lang w:val="es-ES" w:eastAsia="es-ES"/>
        </w:rPr>
      </w:pPr>
    </w:p>
    <w:p w:rsidR="00D33429" w:rsidRPr="00BF6ED0" w:rsidRDefault="00D33429" w:rsidP="00D33429">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w:t>
      </w:r>
      <w:r w:rsidRPr="00BF6ED0">
        <w:rPr>
          <w:rFonts w:ascii="Arial" w:eastAsia="Times New Roman" w:hAnsi="Arial" w:cs="Arial"/>
          <w:lang w:val="es-ES" w:eastAsia="es-ES"/>
        </w:rPr>
        <w:tab/>
        <w:t xml:space="preserve">El monto estimado para el pago de honorarios por administración de </w:t>
      </w:r>
      <w:r w:rsidRPr="00A805C5">
        <w:rPr>
          <w:rFonts w:ascii="Arial" w:eastAsia="Times New Roman" w:hAnsi="Arial" w:cs="Arial"/>
          <w:b/>
          <w:bCs/>
          <w:lang w:val="es-ES" w:eastAsia="es-ES"/>
        </w:rPr>
        <w:t>Fideicomisos relacionados con la Deuda Pública</w:t>
      </w:r>
      <w:r w:rsidRPr="00BF6ED0">
        <w:rPr>
          <w:rFonts w:ascii="Arial" w:eastAsia="Times New Roman" w:hAnsi="Arial" w:cs="Arial"/>
          <w:lang w:val="es-ES" w:eastAsia="es-ES"/>
        </w:rPr>
        <w:t xml:space="preserve"> es el siguiente:</w:t>
      </w:r>
    </w:p>
    <w:p w:rsidR="00D33429" w:rsidRPr="00BF6ED0" w:rsidRDefault="00D33429" w:rsidP="00D33429">
      <w:pPr>
        <w:tabs>
          <w:tab w:val="left" w:pos="567"/>
        </w:tabs>
        <w:spacing w:after="0" w:line="240" w:lineRule="auto"/>
        <w:ind w:left="567" w:hanging="567"/>
        <w:jc w:val="both"/>
        <w:rPr>
          <w:rFonts w:ascii="Arial" w:eastAsia="Times New Roman" w:hAnsi="Arial" w:cs="Arial"/>
          <w:lang w:val="es-ES" w:eastAsia="es-ES"/>
        </w:rPr>
      </w:pPr>
    </w:p>
    <w:p w:rsidR="00D33429" w:rsidRPr="004D0FBE" w:rsidRDefault="00D33429" w:rsidP="00D33429">
      <w:pPr>
        <w:keepNext/>
        <w:keepLines/>
        <w:spacing w:after="0" w:line="240" w:lineRule="auto"/>
        <w:jc w:val="center"/>
        <w:outlineLvl w:val="1"/>
        <w:rPr>
          <w:rFonts w:ascii="Arial" w:eastAsia="Times New Roman" w:hAnsi="Arial" w:cs="Arial"/>
          <w:b/>
          <w:sz w:val="20"/>
          <w:szCs w:val="20"/>
          <w:lang w:val="es-ES"/>
        </w:rPr>
      </w:pPr>
      <w:bookmarkStart w:id="197" w:name="_Toc522869283"/>
      <w:bookmarkStart w:id="198" w:name="_Toc526757500"/>
      <w:bookmarkStart w:id="199" w:name="_Toc22021954"/>
      <w:bookmarkStart w:id="200" w:name="_Toc22983207"/>
      <w:r w:rsidRPr="004D0FBE">
        <w:rPr>
          <w:rFonts w:ascii="Arial" w:eastAsia="Times New Roman" w:hAnsi="Arial" w:cs="Arial"/>
          <w:b/>
          <w:sz w:val="20"/>
          <w:szCs w:val="20"/>
          <w:lang w:val="es-ES"/>
        </w:rPr>
        <w:t xml:space="preserve">Tabla 41. </w:t>
      </w:r>
      <w:bookmarkEnd w:id="197"/>
      <w:bookmarkEnd w:id="198"/>
      <w:r w:rsidRPr="004D0FBE">
        <w:rPr>
          <w:rFonts w:ascii="Arial" w:eastAsia="Times New Roman" w:hAnsi="Arial" w:cs="Arial"/>
          <w:b/>
          <w:sz w:val="20"/>
          <w:szCs w:val="20"/>
          <w:lang w:val="es-ES"/>
        </w:rPr>
        <w:t>Presupuesto Fideicomisos de Administración y/o Fuente de Pago</w:t>
      </w:r>
      <w:bookmarkEnd w:id="199"/>
      <w:bookmarkEnd w:id="200"/>
    </w:p>
    <w:tbl>
      <w:tblPr>
        <w:tblW w:w="8359" w:type="dxa"/>
        <w:jc w:val="center"/>
        <w:tblCellMar>
          <w:left w:w="70" w:type="dxa"/>
          <w:right w:w="70" w:type="dxa"/>
        </w:tblCellMar>
        <w:tblLook w:val="04A0" w:firstRow="1" w:lastRow="0" w:firstColumn="1" w:lastColumn="0" w:noHBand="0" w:noVBand="1"/>
      </w:tblPr>
      <w:tblGrid>
        <w:gridCol w:w="3828"/>
        <w:gridCol w:w="2688"/>
        <w:gridCol w:w="1843"/>
      </w:tblGrid>
      <w:tr w:rsidR="00D33429" w:rsidRPr="00BF6ED0" w:rsidTr="00D33429">
        <w:trPr>
          <w:trHeight w:val="330"/>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Fid</w:t>
            </w:r>
            <w:r w:rsidRPr="00BF6ED0">
              <w:rPr>
                <w:rFonts w:ascii="Arial" w:eastAsia="Times New Roman" w:hAnsi="Arial" w:cs="Arial"/>
                <w:b/>
                <w:bCs/>
                <w:sz w:val="20"/>
              </w:rPr>
              <w:t>uciario</w:t>
            </w:r>
          </w:p>
        </w:tc>
        <w:tc>
          <w:tcPr>
            <w:tcW w:w="2688" w:type="dxa"/>
            <w:tcBorders>
              <w:top w:val="single" w:sz="4" w:space="0" w:color="auto"/>
              <w:left w:val="nil"/>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Número de identificación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Asignación Presupuestal</w:t>
            </w:r>
          </w:p>
        </w:tc>
      </w:tr>
      <w:tr w:rsidR="00D33429" w:rsidRPr="00F825E6" w:rsidTr="00D33429">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rPr>
                <w:rFonts w:ascii="Arial" w:eastAsia="Times New Roman" w:hAnsi="Arial" w:cs="Arial"/>
                <w:sz w:val="20"/>
              </w:rPr>
            </w:pPr>
            <w:r w:rsidRPr="00F825E6">
              <w:rPr>
                <w:rFonts w:ascii="Arial" w:hAnsi="Arial" w:cs="Arial"/>
                <w:sz w:val="20"/>
              </w:rPr>
              <w:t>Banco Santander México S.A.</w:t>
            </w:r>
          </w:p>
        </w:tc>
        <w:tc>
          <w:tcPr>
            <w:tcW w:w="2688" w:type="dxa"/>
            <w:tcBorders>
              <w:top w:val="nil"/>
              <w:left w:val="nil"/>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rPr>
            </w:pPr>
            <w:r w:rsidRPr="00F825E6">
              <w:rPr>
                <w:rFonts w:ascii="Arial" w:hAnsi="Arial" w:cs="Arial"/>
                <w:sz w:val="20"/>
              </w:rPr>
              <w:t>F/2112337</w:t>
            </w:r>
          </w:p>
        </w:tc>
        <w:tc>
          <w:tcPr>
            <w:tcW w:w="1843" w:type="dxa"/>
            <w:tcBorders>
              <w:top w:val="nil"/>
              <w:left w:val="nil"/>
              <w:bottom w:val="single" w:sz="4" w:space="0" w:color="auto"/>
              <w:right w:val="single" w:sz="4" w:space="0" w:color="auto"/>
            </w:tcBorders>
            <w:shd w:val="clear" w:color="auto" w:fill="auto"/>
            <w:noWrap/>
            <w:vAlign w:val="center"/>
          </w:tcPr>
          <w:p w:rsidR="00D33429" w:rsidRPr="00F825E6" w:rsidRDefault="00D33429" w:rsidP="00D33429">
            <w:pPr>
              <w:spacing w:after="0" w:line="240" w:lineRule="auto"/>
              <w:jc w:val="right"/>
              <w:rPr>
                <w:rFonts w:ascii="Arial" w:eastAsia="Times New Roman" w:hAnsi="Arial" w:cs="Arial"/>
                <w:sz w:val="20"/>
                <w:szCs w:val="20"/>
              </w:rPr>
            </w:pPr>
            <w:r w:rsidRPr="00F825E6">
              <w:rPr>
                <w:rFonts w:ascii="Arial" w:hAnsi="Arial" w:cs="Arial"/>
                <w:sz w:val="20"/>
                <w:szCs w:val="20"/>
              </w:rPr>
              <w:t>1,071,840.00</w:t>
            </w:r>
          </w:p>
        </w:tc>
      </w:tr>
      <w:tr w:rsidR="00D33429" w:rsidRPr="00F825E6" w:rsidTr="00D33429">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rPr>
                <w:rFonts w:ascii="Arial" w:eastAsia="Times New Roman" w:hAnsi="Arial" w:cs="Arial"/>
                <w:sz w:val="20"/>
              </w:rPr>
            </w:pPr>
            <w:r w:rsidRPr="00F825E6">
              <w:rPr>
                <w:rFonts w:ascii="Arial" w:hAnsi="Arial" w:cs="Arial"/>
                <w:sz w:val="20"/>
              </w:rPr>
              <w:t>Banco Invex S.A.</w:t>
            </w:r>
          </w:p>
        </w:tc>
        <w:tc>
          <w:tcPr>
            <w:tcW w:w="2688" w:type="dxa"/>
            <w:tcBorders>
              <w:top w:val="nil"/>
              <w:left w:val="nil"/>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rPr>
            </w:pPr>
            <w:r w:rsidRPr="00F825E6">
              <w:rPr>
                <w:rFonts w:ascii="Arial" w:hAnsi="Arial" w:cs="Arial"/>
                <w:sz w:val="20"/>
              </w:rPr>
              <w:t>F/790</w:t>
            </w:r>
          </w:p>
        </w:tc>
        <w:tc>
          <w:tcPr>
            <w:tcW w:w="1843" w:type="dxa"/>
            <w:tcBorders>
              <w:top w:val="nil"/>
              <w:left w:val="nil"/>
              <w:bottom w:val="single" w:sz="4" w:space="0" w:color="auto"/>
              <w:right w:val="single" w:sz="4" w:space="0" w:color="auto"/>
            </w:tcBorders>
            <w:shd w:val="clear" w:color="auto" w:fill="auto"/>
            <w:noWrap/>
            <w:vAlign w:val="center"/>
          </w:tcPr>
          <w:p w:rsidR="00D33429" w:rsidRPr="00F825E6" w:rsidRDefault="00D33429" w:rsidP="00D33429">
            <w:pPr>
              <w:spacing w:after="0" w:line="240" w:lineRule="auto"/>
              <w:jc w:val="right"/>
              <w:rPr>
                <w:rFonts w:ascii="Arial" w:eastAsia="Times New Roman" w:hAnsi="Arial" w:cs="Arial"/>
                <w:sz w:val="20"/>
                <w:szCs w:val="20"/>
              </w:rPr>
            </w:pPr>
            <w:r w:rsidRPr="00F825E6">
              <w:rPr>
                <w:rFonts w:ascii="Arial" w:hAnsi="Arial" w:cs="Arial"/>
                <w:sz w:val="20"/>
                <w:szCs w:val="20"/>
              </w:rPr>
              <w:t>980,100.00</w:t>
            </w:r>
          </w:p>
        </w:tc>
      </w:tr>
      <w:tr w:rsidR="00D33429" w:rsidRPr="00F825E6" w:rsidTr="00D33429">
        <w:trPr>
          <w:trHeight w:val="330"/>
          <w:jc w:val="center"/>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rPr>
                <w:rFonts w:ascii="Arial" w:eastAsia="Times New Roman" w:hAnsi="Arial" w:cs="Arial"/>
                <w:sz w:val="20"/>
              </w:rPr>
            </w:pPr>
            <w:r w:rsidRPr="00F825E6">
              <w:rPr>
                <w:rFonts w:ascii="Arial" w:hAnsi="Arial" w:cs="Arial"/>
                <w:sz w:val="20"/>
              </w:rPr>
              <w:t>Banco Invex S.A.</w:t>
            </w:r>
          </w:p>
        </w:tc>
        <w:tc>
          <w:tcPr>
            <w:tcW w:w="2688" w:type="dxa"/>
            <w:tcBorders>
              <w:top w:val="nil"/>
              <w:left w:val="nil"/>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rPr>
            </w:pPr>
            <w:r w:rsidRPr="00F825E6">
              <w:rPr>
                <w:rFonts w:ascii="Arial" w:hAnsi="Arial" w:cs="Arial"/>
                <w:sz w:val="20"/>
              </w:rPr>
              <w:t>F/946</w:t>
            </w:r>
          </w:p>
        </w:tc>
        <w:tc>
          <w:tcPr>
            <w:tcW w:w="1843" w:type="dxa"/>
            <w:tcBorders>
              <w:top w:val="nil"/>
              <w:left w:val="nil"/>
              <w:bottom w:val="single" w:sz="4" w:space="0" w:color="auto"/>
              <w:right w:val="single" w:sz="4" w:space="0" w:color="auto"/>
            </w:tcBorders>
            <w:shd w:val="clear" w:color="auto" w:fill="auto"/>
            <w:noWrap/>
            <w:vAlign w:val="center"/>
          </w:tcPr>
          <w:p w:rsidR="00D33429" w:rsidRPr="00F825E6" w:rsidRDefault="00D33429" w:rsidP="00D33429">
            <w:pPr>
              <w:spacing w:after="0" w:line="240" w:lineRule="auto"/>
              <w:jc w:val="right"/>
              <w:rPr>
                <w:rFonts w:ascii="Arial" w:eastAsia="Times New Roman" w:hAnsi="Arial" w:cs="Arial"/>
                <w:sz w:val="20"/>
                <w:szCs w:val="20"/>
              </w:rPr>
            </w:pPr>
            <w:r w:rsidRPr="00F825E6">
              <w:rPr>
                <w:rFonts w:ascii="Arial" w:hAnsi="Arial" w:cs="Arial"/>
                <w:sz w:val="20"/>
                <w:szCs w:val="20"/>
              </w:rPr>
              <w:t>255,200.00</w:t>
            </w:r>
          </w:p>
        </w:tc>
      </w:tr>
      <w:tr w:rsidR="00D33429" w:rsidRPr="0010738C" w:rsidTr="00D33429">
        <w:trPr>
          <w:trHeight w:val="300"/>
          <w:jc w:val="center"/>
        </w:trPr>
        <w:tc>
          <w:tcPr>
            <w:tcW w:w="6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429" w:rsidRPr="00804B01" w:rsidRDefault="00D33429" w:rsidP="00D33429">
            <w:pPr>
              <w:spacing w:after="0" w:line="240" w:lineRule="auto"/>
              <w:jc w:val="center"/>
              <w:rPr>
                <w:rFonts w:ascii="Arial" w:eastAsia="Times New Roman" w:hAnsi="Arial" w:cs="Arial"/>
                <w:b/>
                <w:bCs/>
                <w:sz w:val="20"/>
              </w:rPr>
            </w:pPr>
            <w:r w:rsidRPr="00804B01">
              <w:rPr>
                <w:rFonts w:ascii="Arial" w:hAnsi="Arial" w:cs="Arial"/>
                <w:b/>
                <w:bCs/>
                <w:sz w:val="20"/>
              </w:rPr>
              <w:t>Total</w:t>
            </w:r>
          </w:p>
        </w:tc>
        <w:tc>
          <w:tcPr>
            <w:tcW w:w="1843" w:type="dxa"/>
            <w:tcBorders>
              <w:top w:val="nil"/>
              <w:left w:val="nil"/>
              <w:bottom w:val="single" w:sz="4" w:space="0" w:color="auto"/>
              <w:right w:val="single" w:sz="4" w:space="0" w:color="auto"/>
            </w:tcBorders>
            <w:shd w:val="clear" w:color="auto" w:fill="auto"/>
            <w:noWrap/>
            <w:vAlign w:val="center"/>
          </w:tcPr>
          <w:p w:rsidR="00D33429" w:rsidRPr="00F825E6" w:rsidRDefault="00D33429" w:rsidP="00D33429">
            <w:pPr>
              <w:spacing w:after="0" w:line="240" w:lineRule="auto"/>
              <w:jc w:val="right"/>
              <w:rPr>
                <w:rFonts w:ascii="Arial" w:eastAsia="Times New Roman" w:hAnsi="Arial" w:cs="Arial"/>
                <w:b/>
                <w:bCs/>
                <w:sz w:val="20"/>
                <w:szCs w:val="20"/>
              </w:rPr>
            </w:pPr>
            <w:r w:rsidRPr="00F825E6">
              <w:rPr>
                <w:rFonts w:ascii="Arial" w:hAnsi="Arial" w:cs="Arial"/>
                <w:b/>
                <w:bCs/>
                <w:sz w:val="20"/>
                <w:szCs w:val="20"/>
              </w:rPr>
              <w:t>2,307,140.00</w:t>
            </w:r>
          </w:p>
        </w:tc>
      </w:tr>
    </w:tbl>
    <w:p w:rsidR="00D33429" w:rsidRDefault="00D33429" w:rsidP="00D33429">
      <w:pPr>
        <w:spacing w:after="0" w:line="240" w:lineRule="auto"/>
        <w:rPr>
          <w:rFonts w:ascii="Arial" w:eastAsia="Times New Roman" w:hAnsi="Arial" w:cs="Arial"/>
          <w:lang w:val="es-ES"/>
        </w:rPr>
      </w:pPr>
    </w:p>
    <w:p w:rsidR="00D33429" w:rsidRDefault="00D33429" w:rsidP="00D33429">
      <w:pPr>
        <w:spacing w:after="0" w:line="240" w:lineRule="auto"/>
        <w:rPr>
          <w:rFonts w:ascii="Arial" w:eastAsia="Times New Roman" w:hAnsi="Arial" w:cs="Arial"/>
          <w:lang w:val="es-ES"/>
        </w:rPr>
      </w:pPr>
    </w:p>
    <w:p w:rsidR="00D33429" w:rsidRPr="00BF6ED0" w:rsidRDefault="00D33429" w:rsidP="00D33429">
      <w:pPr>
        <w:spacing w:after="0" w:line="240" w:lineRule="auto"/>
        <w:rPr>
          <w:rFonts w:ascii="Arial" w:eastAsia="Times New Roman" w:hAnsi="Arial" w:cs="Arial"/>
          <w:lang w:val="es-ES"/>
        </w:rPr>
      </w:pPr>
    </w:p>
    <w:p w:rsidR="00D33429" w:rsidRPr="004D0FBE" w:rsidRDefault="00D33429" w:rsidP="00D33429">
      <w:pPr>
        <w:keepNext/>
        <w:keepLines/>
        <w:spacing w:after="0" w:line="240" w:lineRule="auto"/>
        <w:jc w:val="center"/>
        <w:outlineLvl w:val="1"/>
        <w:rPr>
          <w:rFonts w:ascii="Arial" w:eastAsia="Times New Roman" w:hAnsi="Arial" w:cs="Arial"/>
          <w:b/>
          <w:sz w:val="20"/>
          <w:szCs w:val="20"/>
          <w:lang w:val="es-ES"/>
        </w:rPr>
      </w:pPr>
      <w:bookmarkStart w:id="201" w:name="_Toc522869284"/>
      <w:bookmarkStart w:id="202" w:name="_Toc526757501"/>
      <w:bookmarkStart w:id="203" w:name="_Toc22021955"/>
      <w:bookmarkStart w:id="204" w:name="_Toc22983208"/>
      <w:r w:rsidRPr="004D0FBE">
        <w:rPr>
          <w:rFonts w:ascii="Arial" w:eastAsia="Times New Roman" w:hAnsi="Arial" w:cs="Arial"/>
          <w:b/>
          <w:sz w:val="20"/>
          <w:szCs w:val="20"/>
          <w:lang w:val="es-ES"/>
        </w:rPr>
        <w:t xml:space="preserve">Tabla 42. </w:t>
      </w:r>
      <w:bookmarkEnd w:id="201"/>
      <w:bookmarkEnd w:id="202"/>
      <w:r w:rsidRPr="004D0FBE">
        <w:rPr>
          <w:rFonts w:ascii="Arial" w:eastAsia="Times New Roman" w:hAnsi="Arial" w:cs="Arial"/>
          <w:b/>
          <w:sz w:val="20"/>
          <w:szCs w:val="20"/>
          <w:lang w:val="es-ES"/>
        </w:rPr>
        <w:t>Presupuesto Calificaciones Crediticias</w:t>
      </w:r>
      <w:bookmarkEnd w:id="203"/>
      <w:bookmarkEnd w:id="204"/>
    </w:p>
    <w:tbl>
      <w:tblPr>
        <w:tblW w:w="7933" w:type="dxa"/>
        <w:jc w:val="center"/>
        <w:tblCellMar>
          <w:left w:w="70" w:type="dxa"/>
          <w:right w:w="70" w:type="dxa"/>
        </w:tblCellMar>
        <w:tblLook w:val="04A0" w:firstRow="1" w:lastRow="0" w:firstColumn="1" w:lastColumn="0" w:noHBand="0" w:noVBand="1"/>
      </w:tblPr>
      <w:tblGrid>
        <w:gridCol w:w="2830"/>
        <w:gridCol w:w="3402"/>
        <w:gridCol w:w="1701"/>
      </w:tblGrid>
      <w:tr w:rsidR="00D33429" w:rsidRPr="00BF6ED0" w:rsidTr="00D33429">
        <w:trPr>
          <w:trHeight w:val="33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Tipo</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Calificadora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jc w:val="center"/>
              <w:rPr>
                <w:rFonts w:ascii="Arial" w:eastAsia="Times New Roman" w:hAnsi="Arial" w:cs="Arial"/>
                <w:b/>
                <w:sz w:val="20"/>
              </w:rPr>
            </w:pPr>
            <w:r w:rsidRPr="00BF6ED0">
              <w:rPr>
                <w:rFonts w:ascii="Arial" w:eastAsia="Times New Roman" w:hAnsi="Arial" w:cs="Arial"/>
                <w:b/>
                <w:sz w:val="20"/>
              </w:rPr>
              <w:t>Asignación Presupuestal</w:t>
            </w:r>
          </w:p>
        </w:tc>
      </w:tr>
      <w:tr w:rsidR="00D33429" w:rsidRPr="00F825E6" w:rsidTr="00D33429">
        <w:trPr>
          <w:trHeight w:val="33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rPr>
            </w:pPr>
            <w:bookmarkStart w:id="205" w:name="_Toc522869285"/>
            <w:bookmarkStart w:id="206" w:name="_Toc526757502"/>
            <w:bookmarkStart w:id="207" w:name="_Toc22021956"/>
            <w:bookmarkStart w:id="208" w:name="_Toc22983209"/>
            <w:r w:rsidRPr="00F825E6">
              <w:rPr>
                <w:rFonts w:ascii="Arial" w:hAnsi="Arial" w:cs="Arial"/>
                <w:sz w:val="20"/>
              </w:rPr>
              <w:t>Calificaciones Quirografarias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lang w:val="en-US"/>
              </w:rPr>
            </w:pPr>
            <w:r w:rsidRPr="00F825E6">
              <w:rPr>
                <w:rFonts w:ascii="Arial" w:hAnsi="Arial" w:cs="Arial"/>
                <w:sz w:val="20"/>
                <w:lang w:val="en-US"/>
              </w:rPr>
              <w:t>Fitch Ratings y HR Ratings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33429" w:rsidRPr="00804B01" w:rsidRDefault="00D33429" w:rsidP="00D33429">
            <w:pPr>
              <w:spacing w:after="0" w:line="240" w:lineRule="auto"/>
              <w:jc w:val="right"/>
              <w:rPr>
                <w:rFonts w:ascii="Arial" w:eastAsia="Times New Roman" w:hAnsi="Arial" w:cs="Arial"/>
                <w:sz w:val="20"/>
                <w:szCs w:val="20"/>
              </w:rPr>
            </w:pPr>
            <w:r w:rsidRPr="00804B01">
              <w:rPr>
                <w:rFonts w:ascii="Arial" w:hAnsi="Arial" w:cs="Arial"/>
                <w:color w:val="000000"/>
                <w:sz w:val="20"/>
                <w:szCs w:val="20"/>
              </w:rPr>
              <w:t>529,901</w:t>
            </w:r>
          </w:p>
        </w:tc>
      </w:tr>
      <w:tr w:rsidR="00D33429" w:rsidRPr="00F825E6" w:rsidTr="00D33429">
        <w:trPr>
          <w:trHeight w:val="33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rPr>
            </w:pPr>
            <w:r w:rsidRPr="00F825E6">
              <w:rPr>
                <w:rFonts w:ascii="Arial" w:hAnsi="Arial" w:cs="Arial"/>
                <w:sz w:val="20"/>
              </w:rPr>
              <w:t>Calificaciones Estructuradas</w:t>
            </w:r>
          </w:p>
        </w:tc>
        <w:tc>
          <w:tcPr>
            <w:tcW w:w="3402" w:type="dxa"/>
            <w:tcBorders>
              <w:top w:val="nil"/>
              <w:left w:val="nil"/>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sz w:val="20"/>
                <w:lang w:val="en-US"/>
              </w:rPr>
            </w:pPr>
            <w:r w:rsidRPr="00F825E6">
              <w:rPr>
                <w:rFonts w:ascii="Arial" w:hAnsi="Arial" w:cs="Arial"/>
                <w:sz w:val="20"/>
                <w:lang w:val="en-US"/>
              </w:rPr>
              <w:t>Fitch Ratings y HR Ratings</w:t>
            </w:r>
          </w:p>
        </w:tc>
        <w:tc>
          <w:tcPr>
            <w:tcW w:w="1701" w:type="dxa"/>
            <w:tcBorders>
              <w:top w:val="nil"/>
              <w:left w:val="nil"/>
              <w:bottom w:val="single" w:sz="4" w:space="0" w:color="auto"/>
              <w:right w:val="single" w:sz="4" w:space="0" w:color="auto"/>
            </w:tcBorders>
            <w:shd w:val="clear" w:color="auto" w:fill="auto"/>
            <w:noWrap/>
            <w:vAlign w:val="center"/>
          </w:tcPr>
          <w:p w:rsidR="00D33429" w:rsidRPr="00804B01" w:rsidRDefault="00D33429" w:rsidP="00D33429">
            <w:pPr>
              <w:spacing w:after="0" w:line="240" w:lineRule="auto"/>
              <w:jc w:val="right"/>
              <w:rPr>
                <w:rFonts w:ascii="Arial" w:eastAsia="Times New Roman" w:hAnsi="Arial" w:cs="Arial"/>
                <w:sz w:val="20"/>
                <w:szCs w:val="20"/>
              </w:rPr>
            </w:pPr>
            <w:r w:rsidRPr="00804B01">
              <w:rPr>
                <w:rFonts w:ascii="Arial" w:hAnsi="Arial" w:cs="Arial"/>
                <w:color w:val="000000"/>
                <w:sz w:val="20"/>
                <w:szCs w:val="20"/>
              </w:rPr>
              <w:t>2,618,746</w:t>
            </w:r>
          </w:p>
        </w:tc>
      </w:tr>
      <w:tr w:rsidR="00D33429" w:rsidRPr="00846F9D" w:rsidTr="00D33429">
        <w:trPr>
          <w:trHeight w:val="300"/>
          <w:jc w:val="center"/>
        </w:trPr>
        <w:tc>
          <w:tcPr>
            <w:tcW w:w="6232" w:type="dxa"/>
            <w:gridSpan w:val="2"/>
            <w:tcBorders>
              <w:top w:val="nil"/>
              <w:left w:val="single" w:sz="4" w:space="0" w:color="auto"/>
              <w:bottom w:val="single" w:sz="4" w:space="0" w:color="auto"/>
              <w:right w:val="single" w:sz="4" w:space="0" w:color="auto"/>
            </w:tcBorders>
            <w:shd w:val="clear" w:color="auto" w:fill="auto"/>
            <w:noWrap/>
            <w:vAlign w:val="center"/>
            <w:hideMark/>
          </w:tcPr>
          <w:p w:rsidR="00D33429" w:rsidRPr="00F825E6" w:rsidRDefault="00D33429" w:rsidP="00D33429">
            <w:pPr>
              <w:spacing w:after="0" w:line="240" w:lineRule="auto"/>
              <w:jc w:val="center"/>
              <w:rPr>
                <w:rFonts w:ascii="Arial" w:eastAsia="Times New Roman" w:hAnsi="Arial" w:cs="Arial"/>
                <w:b/>
                <w:bCs/>
                <w:sz w:val="20"/>
              </w:rPr>
            </w:pPr>
            <w:r w:rsidRPr="00F825E6">
              <w:rPr>
                <w:rFonts w:ascii="Arial" w:hAnsi="Arial" w:cs="Arial"/>
                <w:b/>
                <w:sz w:val="20"/>
              </w:rPr>
              <w:t>Total</w:t>
            </w:r>
          </w:p>
        </w:tc>
        <w:tc>
          <w:tcPr>
            <w:tcW w:w="1701" w:type="dxa"/>
            <w:tcBorders>
              <w:top w:val="nil"/>
              <w:left w:val="nil"/>
              <w:bottom w:val="single" w:sz="4" w:space="0" w:color="auto"/>
              <w:right w:val="single" w:sz="4" w:space="0" w:color="auto"/>
            </w:tcBorders>
            <w:shd w:val="clear" w:color="auto" w:fill="auto"/>
            <w:noWrap/>
            <w:vAlign w:val="center"/>
          </w:tcPr>
          <w:p w:rsidR="00D33429" w:rsidRPr="00804B01" w:rsidRDefault="00D33429" w:rsidP="00D33429">
            <w:pPr>
              <w:spacing w:after="0" w:line="240" w:lineRule="auto"/>
              <w:jc w:val="right"/>
              <w:rPr>
                <w:rFonts w:ascii="Arial" w:eastAsia="Times New Roman" w:hAnsi="Arial" w:cs="Arial"/>
                <w:b/>
                <w:bCs/>
                <w:sz w:val="20"/>
                <w:szCs w:val="20"/>
              </w:rPr>
            </w:pPr>
            <w:r w:rsidRPr="00804B01">
              <w:rPr>
                <w:rFonts w:ascii="Arial" w:hAnsi="Arial" w:cs="Arial"/>
                <w:b/>
                <w:bCs/>
                <w:color w:val="000000"/>
                <w:sz w:val="20"/>
                <w:szCs w:val="20"/>
              </w:rPr>
              <w:t>3,148,647</w:t>
            </w:r>
          </w:p>
        </w:tc>
      </w:tr>
    </w:tbl>
    <w:p w:rsidR="00D33429" w:rsidRDefault="00D33429" w:rsidP="00D33429">
      <w:pPr>
        <w:spacing w:after="0" w:line="240" w:lineRule="auto"/>
        <w:rPr>
          <w:rFonts w:ascii="Arial" w:eastAsia="Times New Roman" w:hAnsi="Arial" w:cs="Arial"/>
          <w:lang w:val="es-ES"/>
        </w:rPr>
      </w:pPr>
    </w:p>
    <w:p w:rsidR="00D33429" w:rsidRPr="00BF6ED0" w:rsidRDefault="00D33429" w:rsidP="00D33429">
      <w:pPr>
        <w:spacing w:after="0" w:line="240" w:lineRule="auto"/>
        <w:rPr>
          <w:rFonts w:ascii="Arial" w:eastAsia="Times New Roman" w:hAnsi="Arial" w:cs="Arial"/>
          <w:lang w:val="es-ES"/>
        </w:rPr>
      </w:pPr>
    </w:p>
    <w:bookmarkEnd w:id="205"/>
    <w:bookmarkEnd w:id="206"/>
    <w:bookmarkEnd w:id="207"/>
    <w:bookmarkEnd w:id="208"/>
    <w:p w:rsidR="00D33429" w:rsidRDefault="00D33429" w:rsidP="00D33429">
      <w:pPr>
        <w:tabs>
          <w:tab w:val="left" w:pos="567"/>
        </w:tabs>
        <w:spacing w:after="0" w:line="240" w:lineRule="auto"/>
        <w:ind w:left="567" w:hanging="567"/>
        <w:jc w:val="both"/>
        <w:rPr>
          <w:rFonts w:ascii="Arial" w:eastAsia="Times New Roman" w:hAnsi="Arial" w:cs="Arial"/>
          <w:lang w:val="es-ES" w:eastAsia="es-ES"/>
        </w:rPr>
      </w:pPr>
      <w:r w:rsidRPr="00BF6ED0">
        <w:rPr>
          <w:rFonts w:ascii="Arial" w:eastAsia="Times New Roman" w:hAnsi="Arial" w:cs="Arial"/>
          <w:lang w:val="es-ES" w:eastAsia="es-ES"/>
        </w:rPr>
        <w:t>VI.</w:t>
      </w:r>
      <w:r w:rsidRPr="00BF6ED0">
        <w:rPr>
          <w:rFonts w:ascii="Arial" w:eastAsia="Times New Roman" w:hAnsi="Arial" w:cs="Arial"/>
          <w:lang w:val="es-ES" w:eastAsia="es-ES"/>
        </w:rPr>
        <w:tab/>
        <w:t xml:space="preserve">El desglose de la </w:t>
      </w:r>
      <w:r w:rsidRPr="00A805C5">
        <w:rPr>
          <w:rFonts w:ascii="Arial" w:eastAsia="Times New Roman" w:hAnsi="Arial" w:cs="Arial"/>
          <w:b/>
          <w:bCs/>
          <w:lang w:val="es-ES" w:eastAsia="es-ES"/>
        </w:rPr>
        <w:t>Deuda Pública Indirecta</w:t>
      </w:r>
      <w:r w:rsidRPr="00BF6ED0">
        <w:rPr>
          <w:rFonts w:ascii="Arial" w:eastAsia="Times New Roman" w:hAnsi="Arial" w:cs="Arial"/>
          <w:lang w:val="es-ES" w:eastAsia="es-ES"/>
        </w:rPr>
        <w:t xml:space="preserve"> por institución acreedora, monto contratado, monto dispuesto, saldo insoluto, número de crédito, tasa de interés anual, fechas de suscripción, de vencimiento y garantías es de la siguiente forma:</w:t>
      </w:r>
    </w:p>
    <w:p w:rsidR="00D33429" w:rsidRDefault="00D33429" w:rsidP="00D33429">
      <w:pPr>
        <w:spacing w:after="0" w:line="240" w:lineRule="auto"/>
        <w:ind w:left="567" w:hanging="567"/>
        <w:jc w:val="both"/>
        <w:rPr>
          <w:rFonts w:ascii="Arial" w:eastAsia="Times New Roman" w:hAnsi="Arial" w:cs="Arial"/>
          <w:lang w:val="es-ES" w:eastAsia="es-ES"/>
        </w:rPr>
      </w:pPr>
    </w:p>
    <w:p w:rsidR="00D33429" w:rsidRPr="00BF6ED0" w:rsidRDefault="00D33429" w:rsidP="00D33429">
      <w:pPr>
        <w:spacing w:after="0" w:line="240" w:lineRule="auto"/>
        <w:ind w:left="567" w:hanging="567"/>
        <w:jc w:val="both"/>
        <w:rPr>
          <w:rFonts w:ascii="Arial" w:eastAsia="Times New Roman" w:hAnsi="Arial" w:cs="Arial"/>
          <w:lang w:val="es-ES" w:eastAsia="es-ES"/>
        </w:rPr>
      </w:pPr>
    </w:p>
    <w:p w:rsidR="00D33429" w:rsidRPr="004D0FBE" w:rsidRDefault="00D33429" w:rsidP="00D33429">
      <w:pPr>
        <w:keepNext/>
        <w:keepLines/>
        <w:spacing w:after="0" w:line="240" w:lineRule="auto"/>
        <w:jc w:val="center"/>
        <w:outlineLvl w:val="1"/>
        <w:rPr>
          <w:rFonts w:ascii="Arial" w:eastAsia="Times New Roman" w:hAnsi="Arial" w:cs="Arial"/>
          <w:b/>
          <w:sz w:val="18"/>
          <w:szCs w:val="18"/>
          <w:lang w:val="es-ES"/>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976"/>
        <w:gridCol w:w="1141"/>
        <w:gridCol w:w="1030"/>
        <w:gridCol w:w="822"/>
        <w:gridCol w:w="1134"/>
        <w:gridCol w:w="831"/>
        <w:gridCol w:w="942"/>
        <w:gridCol w:w="973"/>
        <w:gridCol w:w="1225"/>
      </w:tblGrid>
      <w:tr w:rsidR="00D33429" w:rsidRPr="005419FA" w:rsidTr="00D33429">
        <w:trPr>
          <w:trHeight w:val="460"/>
          <w:tblHeader/>
          <w:jc w:val="center"/>
        </w:trPr>
        <w:tc>
          <w:tcPr>
            <w:tcW w:w="9920" w:type="dxa"/>
            <w:gridSpan w:val="10"/>
            <w:tcBorders>
              <w:top w:val="nil"/>
              <w:left w:val="nil"/>
              <w:bottom w:val="single" w:sz="4" w:space="0" w:color="auto"/>
              <w:right w:val="nil"/>
            </w:tcBorders>
            <w:shd w:val="clear" w:color="auto" w:fill="auto"/>
            <w:vAlign w:val="center"/>
          </w:tcPr>
          <w:p w:rsidR="00D33429" w:rsidRPr="004D0FBE" w:rsidRDefault="00D33429" w:rsidP="00D33429">
            <w:pPr>
              <w:keepNext/>
              <w:keepLines/>
              <w:spacing w:after="0" w:line="240" w:lineRule="auto"/>
              <w:jc w:val="center"/>
              <w:outlineLvl w:val="1"/>
              <w:rPr>
                <w:rFonts w:ascii="Arial" w:eastAsia="Times New Roman" w:hAnsi="Arial" w:cs="Arial"/>
                <w:b/>
                <w:sz w:val="20"/>
                <w:szCs w:val="20"/>
                <w:lang w:val="es-ES"/>
              </w:rPr>
            </w:pPr>
            <w:r w:rsidRPr="004D0FBE">
              <w:rPr>
                <w:rFonts w:ascii="Arial" w:eastAsia="Times New Roman" w:hAnsi="Arial" w:cs="Arial"/>
                <w:b/>
                <w:sz w:val="20"/>
                <w:szCs w:val="20"/>
                <w:lang w:val="es-ES"/>
              </w:rPr>
              <w:t>Tabla 43. Saldos de Deuda Pública Indirecta</w:t>
            </w:r>
          </w:p>
          <w:p w:rsidR="00D33429" w:rsidRPr="00E67CF2" w:rsidRDefault="00D33429" w:rsidP="00D33429">
            <w:pPr>
              <w:keepNext/>
              <w:keepLines/>
              <w:spacing w:after="0" w:line="240" w:lineRule="auto"/>
              <w:jc w:val="center"/>
              <w:outlineLvl w:val="1"/>
              <w:rPr>
                <w:rFonts w:ascii="Arial" w:eastAsia="Times New Roman" w:hAnsi="Arial" w:cs="Arial"/>
                <w:b/>
                <w:bCs/>
                <w:sz w:val="16"/>
                <w:szCs w:val="16"/>
                <w:lang w:val="es-ES"/>
              </w:rPr>
            </w:pPr>
            <w:r w:rsidRPr="004D0FBE">
              <w:rPr>
                <w:rFonts w:ascii="Arial" w:eastAsia="Times New Roman" w:hAnsi="Arial" w:cs="Arial"/>
                <w:b/>
                <w:sz w:val="18"/>
                <w:szCs w:val="18"/>
              </w:rPr>
              <w:t xml:space="preserve">Saldos al </w:t>
            </w:r>
            <w:r w:rsidRPr="004D0FBE">
              <w:rPr>
                <w:rFonts w:ascii="Arial" w:eastAsia="Times New Roman" w:hAnsi="Arial" w:cs="Arial"/>
                <w:b/>
                <w:sz w:val="18"/>
                <w:szCs w:val="18"/>
                <w:lang w:val="es-ES"/>
              </w:rPr>
              <w:t>31 de Octubre de 2021</w:t>
            </w:r>
          </w:p>
        </w:tc>
      </w:tr>
      <w:tr w:rsidR="00D33429" w:rsidRPr="005419FA" w:rsidTr="00D33429">
        <w:trPr>
          <w:trHeight w:val="460"/>
          <w:jc w:val="center"/>
        </w:trPr>
        <w:tc>
          <w:tcPr>
            <w:tcW w:w="846"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Acreedor</w:t>
            </w:r>
          </w:p>
        </w:tc>
        <w:tc>
          <w:tcPr>
            <w:tcW w:w="976"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 xml:space="preserve">Acreditado </w:t>
            </w:r>
          </w:p>
        </w:tc>
        <w:tc>
          <w:tcPr>
            <w:tcW w:w="1141"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Monto Dispuesto</w:t>
            </w:r>
          </w:p>
        </w:tc>
        <w:tc>
          <w:tcPr>
            <w:tcW w:w="1030"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 xml:space="preserve">Saldo Insoluto </w:t>
            </w:r>
          </w:p>
        </w:tc>
        <w:tc>
          <w:tcPr>
            <w:tcW w:w="822"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Número de Crédito</w:t>
            </w:r>
          </w:p>
        </w:tc>
        <w:tc>
          <w:tcPr>
            <w:tcW w:w="1134"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Tasa de Interés Contratada</w:t>
            </w:r>
          </w:p>
        </w:tc>
        <w:tc>
          <w:tcPr>
            <w:tcW w:w="831"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Tasa Efectiva</w:t>
            </w:r>
          </w:p>
        </w:tc>
        <w:tc>
          <w:tcPr>
            <w:tcW w:w="942"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4"/>
                <w:szCs w:val="14"/>
              </w:rPr>
            </w:pPr>
            <w:r w:rsidRPr="005419FA">
              <w:rPr>
                <w:rFonts w:ascii="Arial" w:eastAsia="Times New Roman" w:hAnsi="Arial" w:cs="Arial"/>
                <w:b/>
                <w:bCs/>
                <w:sz w:val="14"/>
                <w:szCs w:val="14"/>
              </w:rPr>
              <w:t>Fecha de Suscripción</w:t>
            </w:r>
          </w:p>
        </w:tc>
        <w:tc>
          <w:tcPr>
            <w:tcW w:w="973"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4"/>
                <w:szCs w:val="14"/>
              </w:rPr>
            </w:pPr>
            <w:r w:rsidRPr="005419FA">
              <w:rPr>
                <w:rFonts w:ascii="Arial" w:eastAsia="Times New Roman" w:hAnsi="Arial" w:cs="Arial"/>
                <w:b/>
                <w:bCs/>
                <w:sz w:val="14"/>
                <w:szCs w:val="14"/>
              </w:rPr>
              <w:t>Fecha de Vencimiento</w:t>
            </w:r>
          </w:p>
        </w:tc>
        <w:tc>
          <w:tcPr>
            <w:tcW w:w="1225" w:type="dxa"/>
            <w:tcBorders>
              <w:top w:val="single" w:sz="4" w:space="0" w:color="auto"/>
            </w:tcBorders>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Garantía y/o Fuente de Pago</w:t>
            </w:r>
          </w:p>
        </w:tc>
      </w:tr>
      <w:tr w:rsidR="00D33429" w:rsidRPr="005419FA" w:rsidTr="00D33429">
        <w:trPr>
          <w:trHeight w:val="290"/>
          <w:jc w:val="center"/>
        </w:trPr>
        <w:tc>
          <w:tcPr>
            <w:tcW w:w="846"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Banobras</w:t>
            </w:r>
          </w:p>
        </w:tc>
        <w:tc>
          <w:tcPr>
            <w:tcW w:w="976"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INSUVI</w:t>
            </w:r>
          </w:p>
        </w:tc>
        <w:tc>
          <w:tcPr>
            <w:tcW w:w="1141"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150,466,713</w:t>
            </w:r>
          </w:p>
        </w:tc>
        <w:tc>
          <w:tcPr>
            <w:tcW w:w="1030"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105,003,530</w:t>
            </w:r>
          </w:p>
        </w:tc>
        <w:tc>
          <w:tcPr>
            <w:tcW w:w="822"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7304</w:t>
            </w:r>
          </w:p>
        </w:tc>
        <w:tc>
          <w:tcPr>
            <w:tcW w:w="1134"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TIIE + 0.86%</w:t>
            </w:r>
          </w:p>
        </w:tc>
        <w:tc>
          <w:tcPr>
            <w:tcW w:w="831"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n.a.</w:t>
            </w:r>
          </w:p>
        </w:tc>
        <w:tc>
          <w:tcPr>
            <w:tcW w:w="942"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jun-08</w:t>
            </w:r>
          </w:p>
        </w:tc>
        <w:tc>
          <w:tcPr>
            <w:tcW w:w="973"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ago-33</w:t>
            </w:r>
          </w:p>
        </w:tc>
        <w:tc>
          <w:tcPr>
            <w:tcW w:w="1225"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Participaciones</w:t>
            </w:r>
          </w:p>
        </w:tc>
      </w:tr>
      <w:tr w:rsidR="00D33429" w:rsidRPr="005419FA" w:rsidTr="00D33429">
        <w:trPr>
          <w:trHeight w:val="290"/>
          <w:jc w:val="center"/>
        </w:trPr>
        <w:tc>
          <w:tcPr>
            <w:tcW w:w="846"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Banorte</w:t>
            </w:r>
          </w:p>
        </w:tc>
        <w:tc>
          <w:tcPr>
            <w:tcW w:w="976"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CIAPACOV</w:t>
            </w:r>
          </w:p>
        </w:tc>
        <w:tc>
          <w:tcPr>
            <w:tcW w:w="1141"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492DBA">
              <w:rPr>
                <w:rFonts w:ascii="Arial" w:eastAsia="Times New Roman" w:hAnsi="Arial" w:cs="Arial"/>
                <w:sz w:val="16"/>
                <w:szCs w:val="16"/>
              </w:rPr>
              <w:t>30,711,255</w:t>
            </w:r>
          </w:p>
        </w:tc>
        <w:tc>
          <w:tcPr>
            <w:tcW w:w="1030"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 xml:space="preserve">11,334,602 </w:t>
            </w:r>
          </w:p>
        </w:tc>
        <w:tc>
          <w:tcPr>
            <w:tcW w:w="822"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31750</w:t>
            </w:r>
          </w:p>
        </w:tc>
        <w:tc>
          <w:tcPr>
            <w:tcW w:w="1134"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TIIE + 1.3 %</w:t>
            </w:r>
          </w:p>
        </w:tc>
        <w:tc>
          <w:tcPr>
            <w:tcW w:w="831"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n.a.</w:t>
            </w:r>
          </w:p>
        </w:tc>
        <w:tc>
          <w:tcPr>
            <w:tcW w:w="942"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ago-06</w:t>
            </w:r>
          </w:p>
        </w:tc>
        <w:tc>
          <w:tcPr>
            <w:tcW w:w="973" w:type="dxa"/>
            <w:shd w:val="clear" w:color="auto" w:fill="auto"/>
            <w:noWrap/>
            <w:vAlign w:val="center"/>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ago-26</w:t>
            </w:r>
          </w:p>
        </w:tc>
        <w:tc>
          <w:tcPr>
            <w:tcW w:w="1225" w:type="dxa"/>
            <w:shd w:val="clear" w:color="auto" w:fill="auto"/>
            <w:noWrap/>
            <w:vAlign w:val="bottom"/>
            <w:hideMark/>
          </w:tcPr>
          <w:p w:rsidR="00D33429" w:rsidRPr="005419FA" w:rsidRDefault="00D33429" w:rsidP="00D33429">
            <w:pPr>
              <w:spacing w:after="0" w:line="240" w:lineRule="auto"/>
              <w:jc w:val="center"/>
              <w:rPr>
                <w:rFonts w:ascii="Arial" w:eastAsia="Times New Roman" w:hAnsi="Arial" w:cs="Arial"/>
                <w:sz w:val="16"/>
                <w:szCs w:val="16"/>
              </w:rPr>
            </w:pPr>
            <w:r w:rsidRPr="005419FA">
              <w:rPr>
                <w:rFonts w:ascii="Arial" w:eastAsia="Times New Roman" w:hAnsi="Arial" w:cs="Arial"/>
                <w:sz w:val="16"/>
                <w:szCs w:val="16"/>
              </w:rPr>
              <w:t>Participaciones</w:t>
            </w:r>
          </w:p>
        </w:tc>
      </w:tr>
      <w:tr w:rsidR="00D33429" w:rsidRPr="005419FA" w:rsidTr="00D33429">
        <w:trPr>
          <w:trHeight w:val="290"/>
          <w:jc w:val="center"/>
        </w:trPr>
        <w:tc>
          <w:tcPr>
            <w:tcW w:w="846" w:type="dxa"/>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Total</w:t>
            </w:r>
          </w:p>
        </w:tc>
        <w:tc>
          <w:tcPr>
            <w:tcW w:w="976" w:type="dxa"/>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 </w:t>
            </w:r>
          </w:p>
        </w:tc>
        <w:tc>
          <w:tcPr>
            <w:tcW w:w="1141" w:type="dxa"/>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492DBA">
              <w:rPr>
                <w:rFonts w:ascii="Arial" w:eastAsia="Times New Roman" w:hAnsi="Arial" w:cs="Arial"/>
                <w:b/>
                <w:bCs/>
                <w:sz w:val="16"/>
                <w:szCs w:val="16"/>
              </w:rPr>
              <w:t>181,177,968</w:t>
            </w:r>
          </w:p>
        </w:tc>
        <w:tc>
          <w:tcPr>
            <w:tcW w:w="1030" w:type="dxa"/>
            <w:shd w:val="clear" w:color="auto" w:fill="auto"/>
            <w:vAlign w:val="center"/>
            <w:hideMark/>
          </w:tcPr>
          <w:p w:rsidR="00D33429" w:rsidRPr="005419FA" w:rsidRDefault="00D33429" w:rsidP="00D33429">
            <w:pPr>
              <w:spacing w:after="0" w:line="240" w:lineRule="auto"/>
              <w:jc w:val="center"/>
              <w:rPr>
                <w:rFonts w:ascii="Arial" w:eastAsia="Times New Roman" w:hAnsi="Arial" w:cs="Arial"/>
                <w:b/>
                <w:bCs/>
                <w:sz w:val="16"/>
                <w:szCs w:val="16"/>
              </w:rPr>
            </w:pPr>
            <w:r w:rsidRPr="005419FA">
              <w:rPr>
                <w:rFonts w:ascii="Arial" w:eastAsia="Times New Roman" w:hAnsi="Arial" w:cs="Arial"/>
                <w:b/>
                <w:bCs/>
                <w:sz w:val="16"/>
                <w:szCs w:val="16"/>
              </w:rPr>
              <w:t>116,338,133</w:t>
            </w:r>
          </w:p>
        </w:tc>
        <w:tc>
          <w:tcPr>
            <w:tcW w:w="822"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c>
          <w:tcPr>
            <w:tcW w:w="1134"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c>
          <w:tcPr>
            <w:tcW w:w="831"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c>
          <w:tcPr>
            <w:tcW w:w="942"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c>
          <w:tcPr>
            <w:tcW w:w="973"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c>
          <w:tcPr>
            <w:tcW w:w="1225" w:type="dxa"/>
            <w:shd w:val="clear" w:color="auto" w:fill="auto"/>
            <w:vAlign w:val="center"/>
            <w:hideMark/>
          </w:tcPr>
          <w:p w:rsidR="00D33429" w:rsidRPr="005419FA" w:rsidRDefault="00D33429" w:rsidP="00D33429">
            <w:pPr>
              <w:spacing w:after="0" w:line="240" w:lineRule="auto"/>
              <w:rPr>
                <w:rFonts w:ascii="Arial" w:eastAsia="Times New Roman" w:hAnsi="Arial" w:cs="Arial"/>
                <w:sz w:val="16"/>
                <w:szCs w:val="16"/>
              </w:rPr>
            </w:pPr>
            <w:r w:rsidRPr="005419FA">
              <w:rPr>
                <w:rFonts w:ascii="Arial" w:eastAsia="Times New Roman" w:hAnsi="Arial" w:cs="Arial"/>
                <w:sz w:val="16"/>
                <w:szCs w:val="16"/>
              </w:rPr>
              <w:t> </w:t>
            </w:r>
          </w:p>
        </w:tc>
      </w:tr>
    </w:tbl>
    <w:p w:rsidR="00D33429" w:rsidRPr="00C64A99" w:rsidRDefault="00D33429" w:rsidP="00D33429">
      <w:pPr>
        <w:spacing w:after="0" w:line="240" w:lineRule="auto"/>
        <w:rPr>
          <w:rFonts w:ascii="Arial" w:hAnsi="Arial" w:cs="Arial"/>
          <w:sz w:val="20"/>
          <w:lang w:val="es-ES"/>
        </w:rPr>
      </w:pPr>
      <w:bookmarkStart w:id="209" w:name="_Toc526757510"/>
      <w:bookmarkStart w:id="210" w:name="_Toc22021958"/>
      <w:bookmarkStart w:id="211" w:name="_Toc22983212"/>
      <w:r w:rsidRPr="00C64A99">
        <w:rPr>
          <w:rFonts w:ascii="Arial" w:hAnsi="Arial" w:cs="Arial"/>
          <w:sz w:val="20"/>
          <w:lang w:val="es-ES"/>
        </w:rPr>
        <w:t xml:space="preserve">* </w:t>
      </w:r>
      <w:r w:rsidRPr="00C64A99">
        <w:rPr>
          <w:rFonts w:ascii="Arial" w:hAnsi="Arial" w:cs="Arial"/>
          <w:b/>
          <w:sz w:val="20"/>
          <w:lang w:val="es-ES"/>
        </w:rPr>
        <w:t>INSUVI</w:t>
      </w:r>
      <w:r w:rsidRPr="00C64A99">
        <w:rPr>
          <w:rFonts w:ascii="Arial" w:hAnsi="Arial" w:cs="Arial"/>
          <w:sz w:val="20"/>
          <w:lang w:val="es-ES"/>
        </w:rPr>
        <w:t>. Instituto de Suelo Urbanización y Vivienda del Estado de Colima</w:t>
      </w:r>
    </w:p>
    <w:p w:rsidR="00D33429" w:rsidRDefault="00D33429" w:rsidP="00D33429">
      <w:pPr>
        <w:spacing w:after="0" w:line="240" w:lineRule="auto"/>
        <w:rPr>
          <w:rFonts w:ascii="Arial" w:hAnsi="Arial" w:cs="Arial"/>
          <w:sz w:val="20"/>
          <w:lang w:val="es-ES"/>
        </w:rPr>
      </w:pPr>
      <w:r w:rsidRPr="00C64A99">
        <w:rPr>
          <w:rFonts w:ascii="Arial" w:hAnsi="Arial" w:cs="Arial"/>
          <w:sz w:val="20"/>
          <w:lang w:val="es-ES"/>
        </w:rPr>
        <w:t xml:space="preserve">* </w:t>
      </w:r>
      <w:r w:rsidRPr="00C64A99">
        <w:rPr>
          <w:rFonts w:ascii="Arial" w:hAnsi="Arial" w:cs="Arial"/>
          <w:b/>
          <w:sz w:val="20"/>
          <w:lang w:val="es-ES"/>
        </w:rPr>
        <w:t>CIAPACOV</w:t>
      </w:r>
      <w:r w:rsidRPr="00C64A99">
        <w:rPr>
          <w:rFonts w:ascii="Arial" w:hAnsi="Arial" w:cs="Arial"/>
          <w:sz w:val="20"/>
          <w:lang w:val="es-ES"/>
        </w:rPr>
        <w:t>. Comisión Intermunicipal de Agua Potable y Alcantarillado de Colima- Villa de Álvarez</w:t>
      </w:r>
    </w:p>
    <w:p w:rsidR="00D33429" w:rsidRDefault="00D33429" w:rsidP="00D33429">
      <w:pPr>
        <w:spacing w:after="0" w:line="240" w:lineRule="auto"/>
        <w:rPr>
          <w:rFonts w:ascii="Arial" w:hAnsi="Arial" w:cs="Arial"/>
          <w:sz w:val="20"/>
          <w:lang w:val="es-ES"/>
        </w:rPr>
      </w:pPr>
    </w:p>
    <w:p w:rsidR="00D33429" w:rsidRPr="00C64A99" w:rsidRDefault="00D33429" w:rsidP="00D33429">
      <w:pPr>
        <w:spacing w:after="0" w:line="240" w:lineRule="auto"/>
        <w:rPr>
          <w:rFonts w:ascii="Arial" w:hAnsi="Arial" w:cs="Arial"/>
          <w:sz w:val="20"/>
          <w:lang w:val="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271"/>
        <w:gridCol w:w="1276"/>
        <w:gridCol w:w="1276"/>
        <w:gridCol w:w="1842"/>
        <w:gridCol w:w="1701"/>
      </w:tblGrid>
      <w:tr w:rsidR="00D33429" w:rsidRPr="00BF6ED0" w:rsidTr="00D33429">
        <w:trPr>
          <w:trHeight w:val="330"/>
          <w:tblHeader/>
          <w:jc w:val="center"/>
        </w:trPr>
        <w:tc>
          <w:tcPr>
            <w:tcW w:w="8500" w:type="dxa"/>
            <w:gridSpan w:val="6"/>
            <w:tcBorders>
              <w:top w:val="nil"/>
              <w:left w:val="nil"/>
              <w:bottom w:val="single" w:sz="4" w:space="0" w:color="auto"/>
              <w:right w:val="nil"/>
            </w:tcBorders>
            <w:shd w:val="clear" w:color="auto" w:fill="auto"/>
            <w:noWrap/>
            <w:vAlign w:val="center"/>
          </w:tcPr>
          <w:p w:rsidR="00D33429" w:rsidRPr="004D0FBE" w:rsidRDefault="00D33429" w:rsidP="00D33429">
            <w:pPr>
              <w:spacing w:after="0" w:line="240" w:lineRule="auto"/>
              <w:jc w:val="center"/>
              <w:rPr>
                <w:rFonts w:ascii="Arial" w:hAnsi="Arial" w:cs="Arial"/>
                <w:b/>
                <w:sz w:val="20"/>
                <w:szCs w:val="20"/>
                <w:lang w:val="es-ES"/>
              </w:rPr>
            </w:pPr>
            <w:r w:rsidRPr="004D0FBE">
              <w:rPr>
                <w:rFonts w:ascii="Arial" w:eastAsia="Times New Roman" w:hAnsi="Arial" w:cs="Arial"/>
                <w:b/>
                <w:sz w:val="20"/>
                <w:szCs w:val="20"/>
                <w:lang w:val="es-ES"/>
              </w:rPr>
              <w:lastRenderedPageBreak/>
              <w:t>Tabla 44. Destino de la Deuda Pública Indirecta</w:t>
            </w:r>
            <w:bookmarkEnd w:id="209"/>
            <w:bookmarkEnd w:id="210"/>
            <w:bookmarkEnd w:id="211"/>
          </w:p>
        </w:tc>
      </w:tr>
      <w:tr w:rsidR="00D33429" w:rsidRPr="00BF6ED0" w:rsidTr="00D33429">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BF6ED0" w:rsidRDefault="00D33429" w:rsidP="00D33429">
            <w:pPr>
              <w:spacing w:after="0" w:line="240" w:lineRule="auto"/>
              <w:ind w:left="-142"/>
              <w:jc w:val="center"/>
              <w:rPr>
                <w:rFonts w:ascii="Arial" w:hAnsi="Arial" w:cs="Arial"/>
                <w:b/>
                <w:bCs/>
                <w:sz w:val="20"/>
                <w:lang w:val="es-ES"/>
              </w:rPr>
            </w:pPr>
            <w:r w:rsidRPr="00BF6ED0">
              <w:rPr>
                <w:rFonts w:ascii="Arial" w:hAnsi="Arial" w:cs="Arial"/>
                <w:b/>
                <w:bCs/>
                <w:sz w:val="20"/>
                <w:lang w:val="es-ES"/>
              </w:rPr>
              <w:t>Acreedor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BF6ED0" w:rsidRDefault="00D33429" w:rsidP="00D33429">
            <w:pPr>
              <w:spacing w:after="0" w:line="240" w:lineRule="auto"/>
              <w:jc w:val="center"/>
              <w:rPr>
                <w:rFonts w:ascii="Arial" w:hAnsi="Arial" w:cs="Arial"/>
                <w:b/>
                <w:bCs/>
                <w:sz w:val="20"/>
                <w:lang w:val="es-ES"/>
              </w:rPr>
            </w:pPr>
            <w:r w:rsidRPr="00BF6ED0">
              <w:rPr>
                <w:rFonts w:ascii="Arial" w:hAnsi="Arial" w:cs="Arial"/>
                <w:b/>
                <w:bCs/>
                <w:sz w:val="20"/>
                <w:lang w:val="es-ES"/>
              </w:rPr>
              <w:t>Acreditado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BF6ED0" w:rsidRDefault="00D33429" w:rsidP="00D33429">
            <w:pPr>
              <w:spacing w:after="0" w:line="240" w:lineRule="auto"/>
              <w:jc w:val="center"/>
              <w:rPr>
                <w:rFonts w:ascii="Arial" w:hAnsi="Arial" w:cs="Arial"/>
                <w:b/>
                <w:bCs/>
                <w:sz w:val="20"/>
                <w:lang w:val="es-ES"/>
              </w:rPr>
            </w:pPr>
            <w:r w:rsidRPr="00BF6ED0">
              <w:rPr>
                <w:rFonts w:ascii="Arial" w:hAnsi="Arial" w:cs="Arial"/>
                <w:b/>
                <w:bCs/>
                <w:sz w:val="20"/>
                <w:lang w:val="es-ES"/>
              </w:rPr>
              <w:t>Número de Crédito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BF6ED0" w:rsidRDefault="00D33429" w:rsidP="00D33429">
            <w:pPr>
              <w:spacing w:after="0" w:line="240" w:lineRule="auto"/>
              <w:ind w:left="-56"/>
              <w:jc w:val="center"/>
              <w:rPr>
                <w:rFonts w:ascii="Arial" w:hAnsi="Arial" w:cs="Arial"/>
                <w:b/>
                <w:bCs/>
                <w:sz w:val="20"/>
                <w:lang w:val="es-ES"/>
              </w:rPr>
            </w:pPr>
            <w:r w:rsidRPr="00BF6ED0">
              <w:rPr>
                <w:rFonts w:ascii="Arial" w:hAnsi="Arial" w:cs="Arial"/>
                <w:b/>
                <w:bCs/>
                <w:sz w:val="20"/>
                <w:lang w:val="es-ES"/>
              </w:rPr>
              <w:t>Inscripción RPU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BF6ED0" w:rsidRDefault="00D33429" w:rsidP="00D33429">
            <w:pPr>
              <w:spacing w:after="0" w:line="240" w:lineRule="auto"/>
              <w:ind w:left="-49"/>
              <w:jc w:val="center"/>
              <w:rPr>
                <w:rFonts w:ascii="Arial" w:hAnsi="Arial" w:cs="Arial"/>
                <w:b/>
                <w:bCs/>
                <w:sz w:val="20"/>
                <w:lang w:val="es-ES"/>
              </w:rPr>
            </w:pPr>
            <w:r w:rsidRPr="00BF6ED0">
              <w:rPr>
                <w:rFonts w:ascii="Arial" w:hAnsi="Arial" w:cs="Arial"/>
                <w:b/>
                <w:bCs/>
                <w:sz w:val="20"/>
                <w:lang w:val="es-ES"/>
              </w:rPr>
              <w:t>Destino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BF6ED0" w:rsidRDefault="00D33429" w:rsidP="00D33429">
            <w:pPr>
              <w:spacing w:after="0" w:line="240" w:lineRule="auto"/>
              <w:ind w:left="-44"/>
              <w:jc w:val="center"/>
              <w:rPr>
                <w:rFonts w:ascii="Arial" w:hAnsi="Arial" w:cs="Arial"/>
                <w:b/>
                <w:bCs/>
                <w:sz w:val="20"/>
                <w:lang w:val="es-ES"/>
              </w:rPr>
            </w:pPr>
            <w:r w:rsidRPr="00BF6ED0">
              <w:rPr>
                <w:rFonts w:ascii="Arial" w:hAnsi="Arial" w:cs="Arial"/>
                <w:b/>
                <w:bCs/>
                <w:sz w:val="20"/>
                <w:lang w:val="es-ES"/>
              </w:rPr>
              <w:t>Tipo de Crédito</w:t>
            </w:r>
          </w:p>
        </w:tc>
      </w:tr>
      <w:tr w:rsidR="00D33429" w:rsidRPr="00BF6ED0" w:rsidTr="00D33429">
        <w:trPr>
          <w:trHeight w:val="439"/>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ind w:left="-9"/>
              <w:rPr>
                <w:rFonts w:ascii="Arial" w:hAnsi="Arial" w:cs="Arial"/>
                <w:sz w:val="20"/>
                <w:lang w:val="es-ES"/>
              </w:rPr>
            </w:pPr>
            <w:r w:rsidRPr="00BF6ED0">
              <w:rPr>
                <w:rFonts w:ascii="Arial" w:hAnsi="Arial" w:cs="Arial"/>
                <w:sz w:val="20"/>
                <w:lang w:val="es-ES"/>
              </w:rPr>
              <w:t>Banobras</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INSUVI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7304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ind w:left="-35"/>
              <w:jc w:val="center"/>
              <w:rPr>
                <w:rFonts w:ascii="Arial" w:hAnsi="Arial" w:cs="Arial"/>
                <w:sz w:val="20"/>
                <w:lang w:val="es-ES"/>
              </w:rPr>
            </w:pPr>
            <w:r w:rsidRPr="00BF6ED0">
              <w:rPr>
                <w:rFonts w:ascii="Arial" w:hAnsi="Arial" w:cs="Arial"/>
                <w:sz w:val="20"/>
                <w:lang w:val="es-ES"/>
              </w:rPr>
              <w:t>121/2008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Refinanciamiento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ind w:left="-44"/>
              <w:jc w:val="center"/>
              <w:rPr>
                <w:rFonts w:ascii="Arial" w:hAnsi="Arial" w:cs="Arial"/>
                <w:sz w:val="20"/>
                <w:lang w:val="es-ES"/>
              </w:rPr>
            </w:pPr>
            <w:r w:rsidRPr="00BF6ED0">
              <w:rPr>
                <w:rFonts w:ascii="Arial" w:hAnsi="Arial" w:cs="Arial"/>
                <w:sz w:val="20"/>
                <w:lang w:val="es-ES"/>
              </w:rPr>
              <w:t>Simple</w:t>
            </w:r>
          </w:p>
        </w:tc>
      </w:tr>
      <w:tr w:rsidR="00D33429" w:rsidRPr="00BF6ED0" w:rsidTr="00D33429">
        <w:trPr>
          <w:trHeight w:val="418"/>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rPr>
                <w:rFonts w:ascii="Arial" w:hAnsi="Arial" w:cs="Arial"/>
                <w:sz w:val="20"/>
                <w:lang w:val="es-ES"/>
              </w:rPr>
            </w:pPr>
            <w:r w:rsidRPr="00BF6ED0">
              <w:rPr>
                <w:rFonts w:ascii="Arial" w:hAnsi="Arial" w:cs="Arial"/>
                <w:sz w:val="20"/>
                <w:lang w:val="es-ES"/>
              </w:rPr>
              <w:t>Banorte</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CIAPACOV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31750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ind w:left="-35"/>
              <w:jc w:val="center"/>
              <w:rPr>
                <w:rFonts w:ascii="Arial" w:hAnsi="Arial" w:cs="Arial"/>
                <w:sz w:val="20"/>
                <w:lang w:val="es-ES"/>
              </w:rPr>
            </w:pPr>
            <w:r w:rsidRPr="00BF6ED0">
              <w:rPr>
                <w:rFonts w:ascii="Arial" w:hAnsi="Arial" w:cs="Arial"/>
                <w:sz w:val="20"/>
                <w:lang w:val="es-ES"/>
              </w:rPr>
              <w:t>204/2006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jc w:val="center"/>
              <w:rPr>
                <w:rFonts w:ascii="Arial" w:hAnsi="Arial" w:cs="Arial"/>
                <w:sz w:val="20"/>
                <w:lang w:val="es-ES"/>
              </w:rPr>
            </w:pPr>
            <w:r w:rsidRPr="00BF6ED0">
              <w:rPr>
                <w:rFonts w:ascii="Arial" w:hAnsi="Arial" w:cs="Arial"/>
                <w:sz w:val="20"/>
                <w:lang w:val="es-ES"/>
              </w:rPr>
              <w:t>Fuente Pago Alterna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BF6ED0" w:rsidRDefault="00D33429" w:rsidP="00D33429">
            <w:pPr>
              <w:spacing w:after="0" w:line="240" w:lineRule="auto"/>
              <w:ind w:left="-44"/>
              <w:jc w:val="center"/>
              <w:rPr>
                <w:rFonts w:ascii="Arial" w:hAnsi="Arial" w:cs="Arial"/>
                <w:sz w:val="20"/>
                <w:lang w:val="es-ES"/>
              </w:rPr>
            </w:pPr>
            <w:r w:rsidRPr="00BF6ED0">
              <w:rPr>
                <w:rFonts w:ascii="Arial" w:hAnsi="Arial" w:cs="Arial"/>
                <w:sz w:val="20"/>
                <w:lang w:val="es-ES"/>
              </w:rPr>
              <w:t>Contingente</w:t>
            </w:r>
          </w:p>
        </w:tc>
      </w:tr>
    </w:tbl>
    <w:p w:rsidR="00D33429" w:rsidRDefault="00D33429" w:rsidP="00D33429">
      <w:pPr>
        <w:spacing w:after="0" w:line="240" w:lineRule="auto"/>
        <w:rPr>
          <w:rFonts w:ascii="Arial" w:hAnsi="Arial" w:cs="Arial"/>
          <w:lang w:val="es-ES"/>
        </w:rPr>
      </w:pPr>
    </w:p>
    <w:p w:rsidR="00D33429" w:rsidRPr="00BF6ED0" w:rsidRDefault="00D33429" w:rsidP="00D33429">
      <w:pPr>
        <w:spacing w:after="0" w:line="240" w:lineRule="auto"/>
        <w:rPr>
          <w:rFonts w:ascii="Arial" w:hAnsi="Arial" w:cs="Arial"/>
          <w:lang w:val="es-ES"/>
        </w:rPr>
      </w:pPr>
    </w:p>
    <w:p w:rsidR="00D33429" w:rsidRPr="00BF6ED0" w:rsidRDefault="00D33429" w:rsidP="00D33429">
      <w:pPr>
        <w:spacing w:after="0" w:line="240" w:lineRule="auto"/>
        <w:ind w:left="567" w:hanging="567"/>
        <w:jc w:val="both"/>
        <w:rPr>
          <w:rFonts w:ascii="Arial" w:eastAsia="Times New Roman" w:hAnsi="Arial" w:cs="Arial"/>
          <w:lang w:val="es-ES" w:eastAsia="es-ES"/>
        </w:rPr>
      </w:pPr>
      <w:r>
        <w:rPr>
          <w:rFonts w:ascii="Arial" w:eastAsia="Times New Roman" w:hAnsi="Arial" w:cs="Arial"/>
          <w:lang w:val="es-ES" w:eastAsia="es-ES"/>
        </w:rPr>
        <w:t>VII</w:t>
      </w:r>
      <w:r w:rsidRPr="00BF6ED0">
        <w:rPr>
          <w:rFonts w:ascii="Arial" w:eastAsia="Times New Roman" w:hAnsi="Arial" w:cs="Arial"/>
          <w:lang w:val="es-ES" w:eastAsia="es-ES"/>
        </w:rPr>
        <w:t>.</w:t>
      </w:r>
      <w:r w:rsidRPr="00BF6ED0">
        <w:rPr>
          <w:rFonts w:ascii="Arial" w:eastAsia="Times New Roman" w:hAnsi="Arial" w:cs="Arial"/>
          <w:lang w:val="es-ES" w:eastAsia="es-ES"/>
        </w:rPr>
        <w:tab/>
        <w:t>Las erogaciones previstas para Deuda Pública, de acuerdo a la Clasificación por Objeto del Gasto, es la siguiente:</w:t>
      </w:r>
    </w:p>
    <w:p w:rsidR="00D33429" w:rsidRPr="00BF6ED0" w:rsidRDefault="00D33429" w:rsidP="00D33429">
      <w:pPr>
        <w:pStyle w:val="Ttulo2"/>
        <w:spacing w:line="240" w:lineRule="auto"/>
        <w:rPr>
          <w:rFonts w:ascii="Arial" w:hAnsi="Arial" w:cs="Arial"/>
          <w:lang w:val="es-E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835"/>
        <w:gridCol w:w="1134"/>
        <w:gridCol w:w="1134"/>
        <w:gridCol w:w="1030"/>
        <w:gridCol w:w="1030"/>
        <w:gridCol w:w="1064"/>
      </w:tblGrid>
      <w:tr w:rsidR="00D33429" w:rsidRPr="00231220" w:rsidTr="00D33429">
        <w:trPr>
          <w:trHeight w:val="430"/>
          <w:jc w:val="center"/>
        </w:trPr>
        <w:tc>
          <w:tcPr>
            <w:tcW w:w="8931" w:type="dxa"/>
            <w:gridSpan w:val="7"/>
            <w:tcBorders>
              <w:top w:val="nil"/>
              <w:left w:val="nil"/>
              <w:bottom w:val="single" w:sz="4" w:space="0" w:color="auto"/>
              <w:right w:val="nil"/>
            </w:tcBorders>
            <w:shd w:val="clear" w:color="auto" w:fill="auto"/>
            <w:noWrap/>
            <w:vAlign w:val="center"/>
          </w:tcPr>
          <w:p w:rsidR="00D33429" w:rsidRDefault="00D33429" w:rsidP="00D33429">
            <w:pPr>
              <w:spacing w:after="0" w:line="240" w:lineRule="auto"/>
              <w:jc w:val="center"/>
              <w:rPr>
                <w:rFonts w:ascii="Arial" w:eastAsia="Times New Roman" w:hAnsi="Arial" w:cs="Arial"/>
                <w:b/>
                <w:sz w:val="20"/>
                <w:szCs w:val="16"/>
                <w:lang w:val="es-ES"/>
              </w:rPr>
            </w:pPr>
            <w:r w:rsidRPr="00BF6ED0">
              <w:rPr>
                <w:rFonts w:ascii="Arial" w:eastAsia="Times New Roman" w:hAnsi="Arial" w:cs="Arial"/>
                <w:b/>
                <w:sz w:val="20"/>
                <w:szCs w:val="16"/>
                <w:lang w:val="es-ES"/>
              </w:rPr>
              <w:t xml:space="preserve">Tabla </w:t>
            </w:r>
            <w:r>
              <w:rPr>
                <w:rFonts w:ascii="Arial" w:eastAsia="Times New Roman" w:hAnsi="Arial" w:cs="Arial"/>
                <w:b/>
                <w:sz w:val="20"/>
                <w:szCs w:val="16"/>
                <w:lang w:val="es-ES"/>
              </w:rPr>
              <w:t>45</w:t>
            </w:r>
            <w:r w:rsidRPr="00BF6ED0">
              <w:rPr>
                <w:rFonts w:ascii="Arial" w:eastAsia="Times New Roman" w:hAnsi="Arial" w:cs="Arial"/>
                <w:b/>
                <w:sz w:val="20"/>
                <w:szCs w:val="16"/>
                <w:lang w:val="es-ES"/>
              </w:rPr>
              <w:t xml:space="preserve">. Erogaciones Previstas para Deuda Pública </w:t>
            </w:r>
            <w:r w:rsidRPr="00BF6ED0">
              <w:rPr>
                <w:rFonts w:ascii="Arial" w:eastAsia="Times New Roman" w:hAnsi="Arial" w:cs="Arial"/>
                <w:b/>
                <w:sz w:val="20"/>
                <w:szCs w:val="16"/>
                <w:lang w:val="es-ES"/>
              </w:rPr>
              <w:br/>
              <w:t>(Clasificación por Objeto del Gasto)</w:t>
            </w:r>
          </w:p>
          <w:p w:rsidR="00D33429" w:rsidRPr="00231220" w:rsidRDefault="00D33429" w:rsidP="00D33429">
            <w:pPr>
              <w:spacing w:after="0" w:line="240" w:lineRule="auto"/>
              <w:jc w:val="center"/>
              <w:rPr>
                <w:rFonts w:ascii="Arial" w:eastAsia="Times New Roman" w:hAnsi="Arial" w:cs="Arial"/>
                <w:b/>
                <w:bCs/>
                <w:color w:val="000000"/>
                <w:sz w:val="16"/>
                <w:szCs w:val="16"/>
                <w:lang w:val="es-ES"/>
              </w:rPr>
            </w:pPr>
          </w:p>
        </w:tc>
      </w:tr>
      <w:tr w:rsidR="00D33429" w:rsidRPr="00231220" w:rsidTr="00D33429">
        <w:trPr>
          <w:trHeight w:val="430"/>
          <w:jc w:val="center"/>
        </w:trPr>
        <w:tc>
          <w:tcPr>
            <w:tcW w:w="704" w:type="dxa"/>
            <w:tcBorders>
              <w:top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Clave</w:t>
            </w:r>
          </w:p>
        </w:tc>
        <w:tc>
          <w:tcPr>
            <w:tcW w:w="2835"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Descripción</w:t>
            </w:r>
          </w:p>
        </w:tc>
        <w:tc>
          <w:tcPr>
            <w:tcW w:w="1134"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Primer Trimestre</w:t>
            </w:r>
          </w:p>
        </w:tc>
        <w:tc>
          <w:tcPr>
            <w:tcW w:w="1134"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Segundo Trimestre</w:t>
            </w:r>
          </w:p>
        </w:tc>
        <w:tc>
          <w:tcPr>
            <w:tcW w:w="1030"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Tercer Trimestre</w:t>
            </w:r>
          </w:p>
        </w:tc>
        <w:tc>
          <w:tcPr>
            <w:tcW w:w="1030"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Cuarto Trimestre</w:t>
            </w:r>
          </w:p>
        </w:tc>
        <w:tc>
          <w:tcPr>
            <w:tcW w:w="1064"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4"/>
                <w:szCs w:val="14"/>
              </w:rPr>
            </w:pPr>
            <w:r w:rsidRPr="00231220">
              <w:rPr>
                <w:rFonts w:ascii="Arial" w:eastAsia="Times New Roman" w:hAnsi="Arial" w:cs="Arial"/>
                <w:b/>
                <w:bCs/>
                <w:color w:val="000000"/>
                <w:sz w:val="14"/>
                <w:szCs w:val="14"/>
              </w:rPr>
              <w:t>Asignación Presupuestal</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90000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Deuda Pública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253,905,333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239,622,829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242,235,400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220,066,171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955,829,733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91000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Amortización de la Deuda Pública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87,643,192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88,453,924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89,286,611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71,741,990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337,125,717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Amortización de la deuda interna con instituciones de crédito</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87,643,192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88,453,924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89,286,611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71,741,990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337,125,717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91101</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Banobras 7225,7226</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4,759,998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4,858,458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4,958,954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5,061,527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19,638,937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91102</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Banobras 7271,7272</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2,078,840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2,130,242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2,182,914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2,236,888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8,628,884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91104</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LP 84108927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1,708,700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1,760,450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1,813,750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1,868,700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7,151,600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91105</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Banobras (10487)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3,482,812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3,588,346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3,697,076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3,809,103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14,577,337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91106</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LP 315037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812,040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836,664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861,984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888,096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3,398,784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91107</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Banobras 11149</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6,882,291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6,882,291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6,882,291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6,882,294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27,529,167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91108</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Banobras (11126; 111282)</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1,595,996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1,644,357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1,694,183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1,745,518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6,680,054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91110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BBVA (9863672986)</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4,000,444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4,121,661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4,246,551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4,375,226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16,743,882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91119</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Banorte 84908305</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10,141,946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10,397,390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10,659,269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10,927,742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42,126,347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91123</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Banobras 13451</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1,780,125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1,834,065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1,889,639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1,946,896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7,450,725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91187</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Financiamiento Corto Plazo</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50,400,000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50,400,000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50,400,000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32,000,000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183,200,000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92000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Intereses de la Deuda Pública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67,420,782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66,701,718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65,862,856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64,012,731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263,998,087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Intereses de la deuda interna con instituciones de crédito</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67,420,782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66,701,718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65,862,856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64,012,731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263,998,087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92102</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7225,7226</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4,997,694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4,983,172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4,965,907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4,891,858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19,838,631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92103</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7271,7272</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4,156,581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4,150,848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4,142,870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4,087,555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16,537,854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92104</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LP 84108927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8,643,228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8,708,367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8,771,998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8,738,720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34,862,313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92105</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10487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6,026,351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6,160,270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6,294,189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6,093,312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24,574,122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92106</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LP 315037</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4,431,926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4,465,502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4,498,313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4,481,437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17,877,178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92107</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11126,11282</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3,599,926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3,679,925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3,679,925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3,639,924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14,599,700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lastRenderedPageBreak/>
              <w:t>92108</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11149</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7,286,626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7,257,075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7,225,500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7,113,366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28,882,567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92110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BBVA (9863672986)</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8,654,557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8,688,597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8,719,602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8,652,691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34,715,447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92119</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Banorte 84908305</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10,402,604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10,358,631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10,307,688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10,137,534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41,206,457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92123</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Banobras 13451</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5,801,769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5,839,044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5,874,991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5,845,707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23,361,511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92187</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Interés Financiamiento Corto Plazo</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3,419,520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2,410,287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1,381,873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330,627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7,542,307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94000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Gastos de la Deuda Pública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529,901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2,618,746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3,148,647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94100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Gastos de la deuda pública interna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529,901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2,618,746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3,148,647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94101</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Servicios de Calificación Crediticia</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529,901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2,618,746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3,148,647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99000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Adeudos de Ejercicios Fiscales Anteriores (ADEFAS)</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98,311,458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84,467,187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84,467,187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84,311,450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351,557,282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99100</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Adefas</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98,311,458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84,467,187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84,467,187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84,311,450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351,557,282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99101</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Adeudos de ejercicios anteriores por concepto de servicios personales magisterio</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200,000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300,000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200,000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1,000,000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99103</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Adeudos de ejercicios anteriores por conceptos distintos de servicios personales</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98,000,000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84,000,000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84,000,000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84,000,000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350,000,000 </w:t>
            </w:r>
          </w:p>
        </w:tc>
      </w:tr>
      <w:tr w:rsidR="00D33429" w:rsidRPr="00231220" w:rsidTr="00D33429">
        <w:trPr>
          <w:trHeight w:val="300"/>
          <w:jc w:val="center"/>
        </w:trPr>
        <w:tc>
          <w:tcPr>
            <w:tcW w:w="704"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6"/>
                <w:szCs w:val="16"/>
              </w:rPr>
            </w:pPr>
            <w:r w:rsidRPr="00231220">
              <w:rPr>
                <w:rFonts w:ascii="Arial" w:eastAsia="Times New Roman" w:hAnsi="Arial" w:cs="Arial"/>
                <w:color w:val="000000"/>
                <w:sz w:val="16"/>
                <w:szCs w:val="16"/>
              </w:rPr>
              <w:t>99104</w:t>
            </w:r>
          </w:p>
        </w:tc>
        <w:tc>
          <w:tcPr>
            <w:tcW w:w="2835"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6"/>
                <w:szCs w:val="16"/>
              </w:rPr>
            </w:pPr>
            <w:r w:rsidRPr="00231220">
              <w:rPr>
                <w:rFonts w:ascii="Arial" w:eastAsia="Times New Roman" w:hAnsi="Arial" w:cs="Arial"/>
                <w:color w:val="000000"/>
                <w:sz w:val="16"/>
                <w:szCs w:val="16"/>
              </w:rPr>
              <w:t>Devolución de ingresos percibidos indebidamente en ejercicios fiscales anteriores</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111,458 </w:t>
            </w:r>
          </w:p>
        </w:tc>
        <w:tc>
          <w:tcPr>
            <w:tcW w:w="113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167,187 </w:t>
            </w:r>
          </w:p>
        </w:tc>
        <w:tc>
          <w:tcPr>
            <w:tcW w:w="1030"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6"/>
                <w:szCs w:val="16"/>
              </w:rPr>
            </w:pPr>
            <w:r w:rsidRPr="00231220">
              <w:rPr>
                <w:rFonts w:ascii="Arial" w:eastAsia="Times New Roman" w:hAnsi="Arial" w:cs="Arial"/>
                <w:color w:val="000000"/>
                <w:sz w:val="16"/>
                <w:szCs w:val="16"/>
              </w:rPr>
              <w:t xml:space="preserve">111,450 </w:t>
            </w:r>
          </w:p>
        </w:tc>
        <w:tc>
          <w:tcPr>
            <w:tcW w:w="1064"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6"/>
                <w:szCs w:val="16"/>
              </w:rPr>
            </w:pPr>
            <w:r w:rsidRPr="00231220">
              <w:rPr>
                <w:rFonts w:ascii="Arial" w:eastAsia="Times New Roman" w:hAnsi="Arial" w:cs="Arial"/>
                <w:b/>
                <w:bCs/>
                <w:color w:val="000000"/>
                <w:sz w:val="16"/>
                <w:szCs w:val="16"/>
              </w:rPr>
              <w:t xml:space="preserve">557,282 </w:t>
            </w:r>
          </w:p>
        </w:tc>
      </w:tr>
    </w:tbl>
    <w:p w:rsidR="00D33429" w:rsidRPr="00BF6ED0" w:rsidRDefault="00D33429" w:rsidP="00D33429">
      <w:pPr>
        <w:spacing w:line="240" w:lineRule="auto"/>
        <w:rPr>
          <w:rFonts w:ascii="Arial" w:hAnsi="Arial" w:cs="Arial"/>
        </w:rPr>
      </w:pPr>
    </w:p>
    <w:p w:rsidR="00D33429" w:rsidRDefault="00D33429" w:rsidP="00D33429">
      <w:pPr>
        <w:spacing w:after="0" w:line="240" w:lineRule="auto"/>
        <w:jc w:val="both"/>
        <w:rPr>
          <w:rFonts w:ascii="Arial" w:hAnsi="Arial" w:cs="Arial"/>
          <w:lang w:val="es-ES"/>
        </w:rPr>
      </w:pPr>
      <w:r w:rsidRPr="00BF6ED0">
        <w:rPr>
          <w:rFonts w:ascii="Arial" w:hAnsi="Arial" w:cs="Arial"/>
          <w:b/>
          <w:lang w:val="es-ES"/>
        </w:rPr>
        <w:t>Artículo 5</w:t>
      </w:r>
      <w:r>
        <w:rPr>
          <w:rFonts w:ascii="Arial" w:hAnsi="Arial" w:cs="Arial"/>
          <w:b/>
          <w:lang w:val="es-ES"/>
        </w:rPr>
        <w:t>1</w:t>
      </w:r>
      <w:r w:rsidRPr="00BF6ED0">
        <w:rPr>
          <w:rFonts w:ascii="Arial" w:hAnsi="Arial" w:cs="Arial"/>
          <w:lang w:val="es-ES"/>
        </w:rPr>
        <w:t xml:space="preserve">. Dentro del mismo capítulo correspondiente a Deuda Pública se establece por separado para el concepto denominado </w:t>
      </w:r>
      <w:r w:rsidRPr="00BF6ED0">
        <w:rPr>
          <w:rFonts w:ascii="Arial" w:hAnsi="Arial" w:cs="Arial"/>
          <w:b/>
          <w:lang w:val="es-ES"/>
        </w:rPr>
        <w:t>Adeudos de Ejercicios Fiscales Anteriores (</w:t>
      </w:r>
      <w:r w:rsidRPr="00BF6ED0">
        <w:rPr>
          <w:rFonts w:ascii="Arial" w:hAnsi="Arial" w:cs="Arial"/>
          <w:b/>
          <w:i/>
          <w:lang w:val="es-ES"/>
        </w:rPr>
        <w:t>ADEFAS</w:t>
      </w:r>
      <w:r w:rsidRPr="00BF6ED0">
        <w:rPr>
          <w:rFonts w:ascii="Arial" w:hAnsi="Arial" w:cs="Arial"/>
          <w:lang w:val="es-ES"/>
        </w:rPr>
        <w:t>). Esta asignación presupuestaria cumple con la hipótesis legal establecida e</w:t>
      </w:r>
      <w:r w:rsidR="004D76A8">
        <w:rPr>
          <w:rFonts w:ascii="Arial" w:hAnsi="Arial" w:cs="Arial"/>
          <w:lang w:val="es-ES"/>
        </w:rPr>
        <w:t>n los artículo</w:t>
      </w:r>
      <w:r w:rsidRPr="00BF6ED0">
        <w:rPr>
          <w:rFonts w:ascii="Arial" w:hAnsi="Arial" w:cs="Arial"/>
          <w:lang w:val="es-ES"/>
        </w:rPr>
        <w:t xml:space="preserve"> 12 de la Ley de Disciplina Financiera. Se desglosa de la siguiente forma:</w:t>
      </w:r>
    </w:p>
    <w:p w:rsidR="00D33429" w:rsidRPr="00BF6ED0" w:rsidRDefault="00D33429" w:rsidP="00D33429">
      <w:pPr>
        <w:spacing w:after="0" w:line="240" w:lineRule="auto"/>
        <w:jc w:val="both"/>
        <w:rPr>
          <w:rFonts w:ascii="Arial" w:hAnsi="Arial" w:cs="Arial"/>
          <w:lang w:val="es-ES"/>
        </w:rPr>
      </w:pPr>
    </w:p>
    <w:p w:rsidR="00D33429" w:rsidRPr="00BF6ED0" w:rsidRDefault="00D33429" w:rsidP="00D33429">
      <w:pPr>
        <w:tabs>
          <w:tab w:val="left" w:pos="2592"/>
        </w:tabs>
        <w:spacing w:after="0" w:line="240" w:lineRule="auto"/>
        <w:jc w:val="both"/>
        <w:rPr>
          <w:rFonts w:ascii="Arial" w:hAnsi="Arial" w:cs="Arial"/>
          <w:lang w:val="es-ES"/>
        </w:rPr>
      </w:pPr>
    </w:p>
    <w:p w:rsidR="00D33429" w:rsidRPr="004D0FBE" w:rsidRDefault="00D33429" w:rsidP="00D33429">
      <w:pPr>
        <w:keepNext/>
        <w:keepLines/>
        <w:spacing w:after="0" w:line="240" w:lineRule="auto"/>
        <w:jc w:val="center"/>
        <w:outlineLvl w:val="1"/>
        <w:rPr>
          <w:rFonts w:ascii="Arial" w:eastAsia="Times New Roman" w:hAnsi="Arial" w:cs="Arial"/>
          <w:b/>
          <w:sz w:val="20"/>
          <w:szCs w:val="20"/>
          <w:lang w:val="es-ES"/>
        </w:rPr>
      </w:pPr>
      <w:bookmarkStart w:id="212" w:name="_Toc522869292"/>
      <w:bookmarkStart w:id="213" w:name="_Toc526757511"/>
      <w:bookmarkStart w:id="214" w:name="_Toc22021961"/>
      <w:bookmarkStart w:id="215" w:name="_Toc22983214"/>
      <w:r w:rsidRPr="004D0FBE">
        <w:rPr>
          <w:rFonts w:ascii="Arial" w:eastAsia="Times New Roman" w:hAnsi="Arial" w:cs="Arial"/>
          <w:b/>
          <w:sz w:val="20"/>
          <w:szCs w:val="20"/>
          <w:lang w:val="es-ES"/>
        </w:rPr>
        <w:t>Tabla 46. Adeudos de Ejercicios Fiscales Anteriores (ADEFAS)</w:t>
      </w:r>
      <w:bookmarkEnd w:id="212"/>
      <w:bookmarkEnd w:id="213"/>
      <w:bookmarkEnd w:id="214"/>
      <w:bookmarkEnd w:id="2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46"/>
        <w:gridCol w:w="1359"/>
      </w:tblGrid>
      <w:tr w:rsidR="00D33429" w:rsidRPr="00231220"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hAnsi="Arial" w:cs="Arial"/>
                <w:b/>
                <w:bCs/>
                <w:sz w:val="18"/>
                <w:szCs w:val="20"/>
                <w:lang w:val="es-ES"/>
              </w:rPr>
            </w:pPr>
            <w:r w:rsidRPr="00231220">
              <w:rPr>
                <w:rFonts w:ascii="Arial" w:hAnsi="Arial" w:cs="Arial"/>
                <w:b/>
                <w:bCs/>
                <w:sz w:val="18"/>
                <w:szCs w:val="20"/>
                <w:lang w:val="es-ES"/>
              </w:rPr>
              <w:t>Partida</w:t>
            </w:r>
          </w:p>
        </w:tc>
        <w:tc>
          <w:tcPr>
            <w:tcW w:w="6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hAnsi="Arial" w:cs="Arial"/>
                <w:b/>
                <w:bCs/>
                <w:sz w:val="18"/>
                <w:szCs w:val="20"/>
                <w:lang w:val="es-ES"/>
              </w:rPr>
            </w:pPr>
            <w:r w:rsidRPr="00231220">
              <w:rPr>
                <w:rFonts w:ascii="Arial" w:hAnsi="Arial" w:cs="Arial"/>
                <w:b/>
                <w:bCs/>
                <w:sz w:val="18"/>
                <w:szCs w:val="20"/>
                <w:lang w:val="es-ES"/>
              </w:rPr>
              <w:t>Denominación</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jc w:val="center"/>
              <w:rPr>
                <w:rFonts w:ascii="Arial" w:hAnsi="Arial" w:cs="Arial"/>
                <w:b/>
                <w:bCs/>
                <w:sz w:val="18"/>
                <w:szCs w:val="20"/>
                <w:lang w:val="es-ES"/>
              </w:rPr>
            </w:pPr>
            <w:r w:rsidRPr="00231220">
              <w:rPr>
                <w:rFonts w:ascii="Arial" w:hAnsi="Arial" w:cs="Arial"/>
                <w:b/>
                <w:bCs/>
                <w:sz w:val="18"/>
                <w:szCs w:val="20"/>
                <w:lang w:val="es-ES"/>
              </w:rPr>
              <w:t>Asignación Presupuestal</w:t>
            </w:r>
          </w:p>
        </w:tc>
      </w:tr>
      <w:tr w:rsidR="00D33429" w:rsidRPr="00231220"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jc w:val="center"/>
              <w:rPr>
                <w:rFonts w:ascii="Arial" w:hAnsi="Arial" w:cs="Arial"/>
                <w:sz w:val="18"/>
                <w:szCs w:val="20"/>
                <w:lang w:val="es-ES"/>
              </w:rPr>
            </w:pPr>
            <w:r w:rsidRPr="00231220">
              <w:rPr>
                <w:rFonts w:ascii="Arial" w:hAnsi="Arial" w:cs="Arial"/>
                <w:sz w:val="18"/>
                <w:szCs w:val="20"/>
                <w:lang w:val="es-ES"/>
              </w:rPr>
              <w:t>99101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rPr>
                <w:rFonts w:ascii="Arial" w:hAnsi="Arial" w:cs="Arial"/>
                <w:sz w:val="18"/>
                <w:szCs w:val="20"/>
                <w:lang w:val="es-ES"/>
              </w:rPr>
            </w:pPr>
            <w:r w:rsidRPr="00231220">
              <w:rPr>
                <w:rFonts w:ascii="Arial" w:hAnsi="Arial" w:cs="Arial"/>
                <w:sz w:val="18"/>
                <w:szCs w:val="20"/>
                <w:lang w:val="es-ES"/>
              </w:rPr>
              <w:t>Adeudos de ejercicios anteriores por concepto de servicios personales magisterio</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hAnsi="Arial" w:cs="Arial"/>
                <w:sz w:val="18"/>
                <w:szCs w:val="20"/>
                <w:lang w:val="es-ES"/>
              </w:rPr>
            </w:pPr>
            <w:r w:rsidRPr="00231220">
              <w:rPr>
                <w:rFonts w:ascii="Arial" w:hAnsi="Arial" w:cs="Arial"/>
                <w:sz w:val="18"/>
                <w:szCs w:val="20"/>
              </w:rPr>
              <w:t xml:space="preserve">1,000,000 </w:t>
            </w:r>
          </w:p>
        </w:tc>
      </w:tr>
      <w:tr w:rsidR="00D33429" w:rsidRPr="00231220"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jc w:val="center"/>
              <w:rPr>
                <w:rFonts w:ascii="Arial" w:hAnsi="Arial" w:cs="Arial"/>
                <w:sz w:val="18"/>
                <w:szCs w:val="20"/>
                <w:lang w:val="es-ES"/>
              </w:rPr>
            </w:pPr>
            <w:r w:rsidRPr="00231220">
              <w:rPr>
                <w:rFonts w:ascii="Arial" w:hAnsi="Arial" w:cs="Arial"/>
                <w:sz w:val="18"/>
                <w:szCs w:val="20"/>
                <w:lang w:val="es-ES"/>
              </w:rPr>
              <w:t>99103</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rPr>
                <w:rFonts w:ascii="Arial" w:hAnsi="Arial" w:cs="Arial"/>
                <w:sz w:val="18"/>
                <w:szCs w:val="20"/>
                <w:lang w:val="es-ES"/>
              </w:rPr>
            </w:pPr>
            <w:r w:rsidRPr="00231220">
              <w:rPr>
                <w:rFonts w:ascii="Arial" w:hAnsi="Arial" w:cs="Arial"/>
                <w:sz w:val="18"/>
                <w:szCs w:val="20"/>
                <w:lang w:val="es-ES"/>
              </w:rPr>
              <w:t>Adeudos de ejercicios anteriores por conceptos distintos de servicios personales</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hAnsi="Arial" w:cs="Arial"/>
                <w:sz w:val="18"/>
                <w:szCs w:val="20"/>
                <w:lang w:val="es-ES"/>
              </w:rPr>
            </w:pPr>
            <w:r w:rsidRPr="00231220">
              <w:rPr>
                <w:rFonts w:ascii="Arial" w:hAnsi="Arial" w:cs="Arial"/>
                <w:sz w:val="18"/>
                <w:szCs w:val="20"/>
              </w:rPr>
              <w:t xml:space="preserve">350,000,000 </w:t>
            </w:r>
          </w:p>
        </w:tc>
      </w:tr>
      <w:tr w:rsidR="00D33429" w:rsidRPr="00231220"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jc w:val="center"/>
              <w:rPr>
                <w:rFonts w:ascii="Arial" w:hAnsi="Arial" w:cs="Arial"/>
                <w:sz w:val="18"/>
                <w:szCs w:val="20"/>
                <w:lang w:val="es-ES"/>
              </w:rPr>
            </w:pPr>
            <w:r w:rsidRPr="00231220">
              <w:rPr>
                <w:rFonts w:ascii="Arial" w:hAnsi="Arial" w:cs="Arial"/>
                <w:sz w:val="18"/>
                <w:szCs w:val="20"/>
                <w:lang w:val="es-ES"/>
              </w:rPr>
              <w:t>99104</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31220" w:rsidRDefault="00D33429" w:rsidP="00D33429">
            <w:pPr>
              <w:spacing w:after="0" w:line="240" w:lineRule="auto"/>
              <w:rPr>
                <w:rFonts w:ascii="Arial" w:hAnsi="Arial" w:cs="Arial"/>
                <w:sz w:val="18"/>
                <w:szCs w:val="20"/>
                <w:lang w:val="es-ES"/>
              </w:rPr>
            </w:pPr>
            <w:r w:rsidRPr="00231220">
              <w:rPr>
                <w:rFonts w:ascii="Arial" w:hAnsi="Arial" w:cs="Arial"/>
                <w:sz w:val="18"/>
                <w:szCs w:val="20"/>
                <w:lang w:val="es-ES"/>
              </w:rPr>
              <w:t>Devolución de ingresos percibidos indebidamente en ejercicios fiscales anteriores</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hAnsi="Arial" w:cs="Arial"/>
                <w:sz w:val="18"/>
                <w:szCs w:val="20"/>
                <w:lang w:val="es-ES"/>
              </w:rPr>
            </w:pPr>
            <w:r w:rsidRPr="00231220">
              <w:rPr>
                <w:rFonts w:ascii="Arial" w:hAnsi="Arial" w:cs="Arial"/>
                <w:sz w:val="18"/>
                <w:szCs w:val="20"/>
              </w:rPr>
              <w:t xml:space="preserve">557,282 </w:t>
            </w:r>
          </w:p>
        </w:tc>
      </w:tr>
      <w:tr w:rsidR="00D33429" w:rsidRPr="00231220" w:rsidTr="00D33429">
        <w:trPr>
          <w:trHeight w:val="283"/>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rsidR="00D33429" w:rsidRPr="00231220" w:rsidRDefault="00D33429" w:rsidP="00D33429">
            <w:pPr>
              <w:spacing w:after="0" w:line="240" w:lineRule="auto"/>
              <w:jc w:val="both"/>
              <w:rPr>
                <w:rFonts w:ascii="Arial" w:hAnsi="Arial" w:cs="Arial"/>
                <w:sz w:val="18"/>
                <w:szCs w:val="20"/>
                <w:lang w:val="es-ES"/>
              </w:rPr>
            </w:pPr>
            <w:r w:rsidRPr="00231220">
              <w:rPr>
                <w:rFonts w:ascii="Arial" w:hAnsi="Arial" w:cs="Arial"/>
                <w:sz w:val="18"/>
                <w:szCs w:val="20"/>
                <w:lang w:val="es-ES"/>
              </w:rPr>
              <w:t> </w:t>
            </w:r>
          </w:p>
        </w:tc>
        <w:tc>
          <w:tcPr>
            <w:tcW w:w="6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hAnsi="Arial" w:cs="Arial"/>
                <w:b/>
                <w:bCs/>
                <w:sz w:val="18"/>
                <w:szCs w:val="20"/>
                <w:lang w:val="es-ES"/>
              </w:rPr>
            </w:pPr>
            <w:r w:rsidRPr="00231220">
              <w:rPr>
                <w:rFonts w:ascii="Arial" w:hAnsi="Arial" w:cs="Arial"/>
                <w:b/>
                <w:bCs/>
                <w:sz w:val="18"/>
                <w:szCs w:val="20"/>
                <w:lang w:val="es-ES"/>
              </w:rPr>
              <w:t>Total</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231220" w:rsidRDefault="00D33429" w:rsidP="00D33429">
            <w:pPr>
              <w:spacing w:after="0" w:line="240" w:lineRule="auto"/>
              <w:jc w:val="right"/>
              <w:rPr>
                <w:rFonts w:ascii="Arial" w:hAnsi="Arial" w:cs="Arial"/>
                <w:b/>
                <w:bCs/>
                <w:sz w:val="18"/>
                <w:szCs w:val="20"/>
                <w:lang w:val="es-ES"/>
              </w:rPr>
            </w:pPr>
            <w:r w:rsidRPr="00231220">
              <w:rPr>
                <w:rFonts w:ascii="Arial" w:hAnsi="Arial" w:cs="Arial"/>
                <w:b/>
                <w:bCs/>
                <w:sz w:val="18"/>
                <w:szCs w:val="20"/>
              </w:rPr>
              <w:t>351,557,282</w:t>
            </w:r>
          </w:p>
        </w:tc>
      </w:tr>
    </w:tbl>
    <w:p w:rsidR="00D33429"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b/>
          <w:lang w:val="es-ES"/>
        </w:rPr>
      </w:pPr>
    </w:p>
    <w:p w:rsidR="00D33429" w:rsidRPr="00994D08" w:rsidRDefault="00D33429" w:rsidP="00D33429">
      <w:pPr>
        <w:spacing w:after="0" w:line="240" w:lineRule="auto"/>
        <w:jc w:val="both"/>
        <w:rPr>
          <w:rFonts w:ascii="Arial" w:hAnsi="Arial" w:cs="Arial"/>
          <w:lang w:val="es-ES"/>
        </w:rPr>
      </w:pPr>
      <w:r w:rsidRPr="00994D08">
        <w:rPr>
          <w:rFonts w:ascii="Arial" w:hAnsi="Arial" w:cs="Arial"/>
          <w:b/>
          <w:lang w:val="es-ES"/>
        </w:rPr>
        <w:t>Artículo 52</w:t>
      </w:r>
      <w:r w:rsidRPr="00994D08">
        <w:rPr>
          <w:rFonts w:ascii="Arial" w:hAnsi="Arial" w:cs="Arial"/>
          <w:lang w:val="es-ES"/>
        </w:rPr>
        <w:t xml:space="preserve">. De conformidad con el artículo 46, fracción I, de la Ley de Disciplina Financiera de las Entidades Federativas y los Municipios; y del artículo 14 del Reglamento del Sistema de Alertas; </w:t>
      </w:r>
      <w:r>
        <w:rPr>
          <w:rFonts w:ascii="Arial" w:hAnsi="Arial" w:cs="Arial"/>
          <w:lang w:val="es-ES"/>
        </w:rPr>
        <w:t xml:space="preserve">con fecha 27 de agosto de 2021, </w:t>
      </w:r>
      <w:r w:rsidRPr="00994D08">
        <w:rPr>
          <w:rFonts w:ascii="Arial" w:hAnsi="Arial" w:cs="Arial"/>
          <w:lang w:val="es-ES"/>
        </w:rPr>
        <w:t xml:space="preserve">la Secretaría de Hacienda y Crédito Público publicó en su página oficial de internet los resultados de los indicadores y niveles de endeudamiento del Sistema de Alertas de las Entidades </w:t>
      </w:r>
      <w:r w:rsidRPr="00994D08">
        <w:rPr>
          <w:rFonts w:ascii="Arial" w:hAnsi="Arial" w:cs="Arial"/>
          <w:lang w:val="es-ES"/>
        </w:rPr>
        <w:lastRenderedPageBreak/>
        <w:t xml:space="preserve">Federativas, resultando el Estado de Colima con un nivel de </w:t>
      </w:r>
      <w:r w:rsidRPr="00994D08">
        <w:rPr>
          <w:rFonts w:ascii="Arial" w:hAnsi="Arial" w:cs="Arial"/>
          <w:b/>
          <w:bCs/>
          <w:lang w:val="es-ES"/>
        </w:rPr>
        <w:t>Endeudamiento Sostenible</w:t>
      </w:r>
      <w:r w:rsidRPr="00994D08">
        <w:rPr>
          <w:rFonts w:ascii="Arial" w:hAnsi="Arial" w:cs="Arial"/>
          <w:lang w:val="es-ES"/>
        </w:rPr>
        <w:t>.</w:t>
      </w:r>
    </w:p>
    <w:p w:rsidR="00D33429" w:rsidRPr="00C32F47" w:rsidRDefault="00D33429" w:rsidP="00D33429">
      <w:pPr>
        <w:spacing w:after="0" w:line="240" w:lineRule="auto"/>
        <w:jc w:val="both"/>
        <w:rPr>
          <w:rFonts w:ascii="Arial" w:hAnsi="Arial" w:cs="Arial"/>
          <w:lang w:val="es-ES"/>
        </w:rPr>
      </w:pPr>
    </w:p>
    <w:p w:rsidR="00D33429" w:rsidRPr="00531E02" w:rsidRDefault="00D33429" w:rsidP="00D33429">
      <w:pPr>
        <w:spacing w:after="0" w:line="240" w:lineRule="auto"/>
        <w:jc w:val="both"/>
        <w:rPr>
          <w:rFonts w:ascii="Arial" w:hAnsi="Arial" w:cs="Arial"/>
          <w:lang w:val="es-ES"/>
        </w:rPr>
      </w:pPr>
      <w:r w:rsidRPr="00531E02">
        <w:rPr>
          <w:rFonts w:ascii="Arial" w:hAnsi="Arial" w:cs="Arial"/>
          <w:lang w:val="es-ES"/>
        </w:rPr>
        <w:t xml:space="preserve">En ese sentido, se determina que para el ejercicio fiscal 2022, el </w:t>
      </w:r>
      <w:r w:rsidRPr="00994D08">
        <w:rPr>
          <w:rFonts w:ascii="Arial" w:hAnsi="Arial" w:cs="Arial"/>
          <w:b/>
          <w:bCs/>
          <w:lang w:val="es-ES"/>
        </w:rPr>
        <w:t>Techo de Financiamiento Neto</w:t>
      </w:r>
      <w:r w:rsidRPr="00531E02">
        <w:rPr>
          <w:rFonts w:ascii="Arial" w:hAnsi="Arial" w:cs="Arial"/>
          <w:lang w:val="es-ES"/>
        </w:rPr>
        <w:t xml:space="preserve"> del Estado será de hasta</w:t>
      </w:r>
      <w:r w:rsidRPr="003D228B">
        <w:rPr>
          <w:rFonts w:ascii="Arial" w:hAnsi="Arial" w:cs="Arial"/>
          <w:lang w:val="es-ES"/>
        </w:rPr>
        <w:t xml:space="preserve"> </w:t>
      </w:r>
      <w:r w:rsidRPr="003D228B">
        <w:rPr>
          <w:rFonts w:ascii="Arial" w:hAnsi="Arial" w:cs="Arial"/>
          <w:b/>
          <w:bCs/>
          <w:lang w:val="es-ES"/>
        </w:rPr>
        <w:t>$952,404,051</w:t>
      </w:r>
      <w:r>
        <w:rPr>
          <w:rFonts w:ascii="Arial" w:hAnsi="Arial" w:cs="Arial"/>
          <w:lang w:val="es-ES"/>
        </w:rPr>
        <w:t xml:space="preserve"> (Novecientos Cincuenta y Dos Millones Cuatrocientos Cuatro Mil Cincuenta y Un pesos).</w:t>
      </w:r>
    </w:p>
    <w:bookmarkEnd w:id="179"/>
    <w:p w:rsidR="00D33429" w:rsidRPr="00846F9D" w:rsidRDefault="00D33429" w:rsidP="00D33429">
      <w:pPr>
        <w:spacing w:after="0" w:line="240" w:lineRule="auto"/>
        <w:jc w:val="both"/>
        <w:rPr>
          <w:rFonts w:ascii="Arial" w:hAnsi="Arial" w:cs="Arial"/>
          <w:color w:val="FF0000"/>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16" w:name="_Toc22021962"/>
      <w:bookmarkStart w:id="217" w:name="_Toc22983215"/>
      <w:r w:rsidRPr="003203AD">
        <w:rPr>
          <w:rFonts w:ascii="Arial" w:eastAsia="Times New Roman" w:hAnsi="Arial" w:cs="Arial"/>
          <w:b/>
          <w:lang w:val="es-ES"/>
        </w:rPr>
        <w:t>CAPÍTULO XI</w:t>
      </w:r>
      <w:bookmarkEnd w:id="216"/>
      <w:bookmarkEnd w:id="217"/>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18" w:name="_Toc22021963"/>
      <w:bookmarkStart w:id="219" w:name="_Toc22983216"/>
      <w:r w:rsidRPr="003203AD">
        <w:rPr>
          <w:rFonts w:ascii="Arial" w:eastAsia="Times New Roman" w:hAnsi="Arial" w:cs="Arial"/>
          <w:b/>
          <w:lang w:val="es-ES"/>
        </w:rPr>
        <w:t>DE LOS SUBSIDIOS</w:t>
      </w:r>
      <w:bookmarkEnd w:id="218"/>
      <w:bookmarkEnd w:id="219"/>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FA2921">
        <w:rPr>
          <w:rFonts w:ascii="Arial" w:hAnsi="Arial" w:cs="Arial"/>
          <w:b/>
          <w:lang w:val="es-ES"/>
        </w:rPr>
        <w:t>Artículo 5</w:t>
      </w:r>
      <w:r>
        <w:rPr>
          <w:rFonts w:ascii="Arial" w:hAnsi="Arial" w:cs="Arial"/>
          <w:b/>
          <w:lang w:val="es-ES"/>
        </w:rPr>
        <w:t>3</w:t>
      </w:r>
      <w:r w:rsidRPr="00FA2921">
        <w:rPr>
          <w:rFonts w:ascii="Arial" w:hAnsi="Arial" w:cs="Arial"/>
          <w:lang w:val="es-ES"/>
        </w:rPr>
        <w:t>. La persona Titular del Poder Ejecutivo, por conducto de la Secretaría, autorizará la ministración, reducción, suspensión y en su caso, terminación de las transferencias y subsidios que se prevén en el presente Decreto.</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FA2921">
        <w:rPr>
          <w:rFonts w:ascii="Arial" w:hAnsi="Arial" w:cs="Arial"/>
          <w:b/>
          <w:lang w:val="es-ES"/>
        </w:rPr>
        <w:t>Artículo 5</w:t>
      </w:r>
      <w:r>
        <w:rPr>
          <w:rFonts w:ascii="Arial" w:hAnsi="Arial" w:cs="Arial"/>
          <w:b/>
          <w:lang w:val="es-ES"/>
        </w:rPr>
        <w:t>4</w:t>
      </w:r>
      <w:r w:rsidRPr="00FA2921">
        <w:rPr>
          <w:rFonts w:ascii="Arial" w:hAnsi="Arial" w:cs="Arial"/>
          <w:lang w:val="es-ES"/>
        </w:rPr>
        <w:t xml:space="preserve">. </w:t>
      </w:r>
      <w:r w:rsidRPr="00FA2921">
        <w:rPr>
          <w:rFonts w:ascii="Arial" w:eastAsia="Times New Roman" w:hAnsi="Arial" w:cs="Arial"/>
        </w:rPr>
        <w:t>Las personas titulares de la Administración Pública Centralizada</w:t>
      </w:r>
      <w:r w:rsidRPr="00FA2921">
        <w:rPr>
          <w:rFonts w:ascii="Arial" w:hAnsi="Arial" w:cs="Arial"/>
          <w:lang w:val="es-ES"/>
        </w:rPr>
        <w:t xml:space="preserve">, </w:t>
      </w:r>
      <w:r w:rsidRPr="00FA2921">
        <w:rPr>
          <w:rFonts w:ascii="Arial" w:eastAsia="Times New Roman" w:hAnsi="Arial" w:cs="Arial"/>
        </w:rPr>
        <w:t>de la Administración Pública Paraestatal</w:t>
      </w:r>
      <w:r w:rsidRPr="00FA2921">
        <w:rPr>
          <w:rFonts w:ascii="Arial" w:hAnsi="Arial" w:cs="Arial"/>
          <w:lang w:val="es-ES"/>
        </w:rPr>
        <w:t xml:space="preserve"> y </w:t>
      </w:r>
      <w:r w:rsidRPr="00FA2921">
        <w:rPr>
          <w:rFonts w:ascii="Arial" w:eastAsia="Times New Roman" w:hAnsi="Arial" w:cs="Arial"/>
        </w:rPr>
        <w:t>Órganos Autónomos del Estado</w:t>
      </w:r>
      <w:r w:rsidRPr="00FA2921">
        <w:rPr>
          <w:rFonts w:ascii="Arial" w:hAnsi="Arial" w:cs="Arial"/>
          <w:lang w:val="es-ES"/>
        </w:rPr>
        <w:t xml:space="preserve"> a los que se autorice la asignación de transferencias y subsidios con cargo al Presupuesto, serán responsables de su correcta aplicación conforme a lo establecido en este Presupuesto y las demás disposiciones aplicables.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55</w:t>
      </w:r>
      <w:r w:rsidRPr="003203AD">
        <w:rPr>
          <w:rFonts w:ascii="Arial" w:hAnsi="Arial" w:cs="Arial"/>
          <w:lang w:val="es-ES"/>
        </w:rPr>
        <w:t xml:space="preserve">. La Secretaría podrá emitir durante el ejercicio fiscal, disposiciones sobre la operación, evaluación y ejercicio del gasto relacionado con el otorgamiento y aplicación de las transferencias y subsidios, así como de las economías presupuestarias. </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56</w:t>
      </w:r>
      <w:r w:rsidRPr="003203AD">
        <w:rPr>
          <w:rFonts w:ascii="Arial" w:hAnsi="Arial" w:cs="Arial"/>
          <w:lang w:val="es-ES"/>
        </w:rPr>
        <w:t>. Las erogaciones por concepto de transferencias y subsidios con cargo al Presupuesto, se sujetarán a los objetivos y las metas de los Programas Presupuestarios que realizan los Entes Públicos y a las necesidades de planeación y administración financiera del Gobierno del Estado, apegándose además a los siguientes criterios: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7748DC">
      <w:pPr>
        <w:numPr>
          <w:ilvl w:val="0"/>
          <w:numId w:val="11"/>
        </w:numPr>
        <w:spacing w:after="0" w:line="240" w:lineRule="auto"/>
        <w:ind w:hanging="720"/>
        <w:contextualSpacing/>
        <w:jc w:val="both"/>
        <w:rPr>
          <w:rFonts w:ascii="Arial" w:eastAsia="Times New Roman" w:hAnsi="Arial" w:cs="Arial"/>
        </w:rPr>
      </w:pPr>
      <w:r w:rsidRPr="003203AD">
        <w:rPr>
          <w:rFonts w:ascii="Arial" w:eastAsia="Times New Roman" w:hAnsi="Arial" w:cs="Arial"/>
        </w:rPr>
        <w:t>Se requerirá la autorización previa y por escrito de la Secretaría para otorgar transferencias que pretendan destinarse a inversiones financieras; y</w:t>
      </w:r>
    </w:p>
    <w:p w:rsidR="00D33429" w:rsidRPr="003203AD" w:rsidRDefault="00D33429" w:rsidP="007748DC">
      <w:pPr>
        <w:numPr>
          <w:ilvl w:val="0"/>
          <w:numId w:val="11"/>
        </w:numPr>
        <w:spacing w:after="0" w:line="240" w:lineRule="auto"/>
        <w:ind w:hanging="720"/>
        <w:contextualSpacing/>
        <w:jc w:val="both"/>
        <w:rPr>
          <w:rFonts w:ascii="Arial" w:eastAsia="Times New Roman" w:hAnsi="Arial" w:cs="Arial"/>
        </w:rPr>
      </w:pPr>
      <w:r w:rsidRPr="003203AD">
        <w:rPr>
          <w:rFonts w:ascii="Arial" w:eastAsia="Times New Roman" w:hAnsi="Arial" w:cs="Arial"/>
        </w:rPr>
        <w:t>Se considerarán preferenciales las transferencias destinadas a las Dependencias de la Administración Pública Centralizada y Entidades de la Administración Pública Paraestatal cuya función esté orientada a: la prestación de servicios educativos, al desarrollo social y a la formación de capital en las ramas y sectores básicos de la economía, la promoción del desarrollo de la ciencia y la tecnología, y a la seguridad pública.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57</w:t>
      </w:r>
      <w:r w:rsidRPr="003203AD">
        <w:rPr>
          <w:rFonts w:ascii="Arial" w:hAnsi="Arial" w:cs="Arial"/>
          <w:lang w:val="es-ES"/>
        </w:rPr>
        <w:t xml:space="preserve">. En el ejercicio del Presupuesto de Egresos, </w:t>
      </w:r>
      <w:r w:rsidRPr="003203AD">
        <w:rPr>
          <w:rFonts w:ascii="Arial" w:eastAsia="Times New Roman" w:hAnsi="Arial" w:cs="Arial"/>
        </w:rPr>
        <w:t>la Administración Pública Centralizada y la Administración Pública Paraestatal</w:t>
      </w:r>
      <w:r w:rsidRPr="003203AD">
        <w:rPr>
          <w:rFonts w:ascii="Arial" w:hAnsi="Arial" w:cs="Arial"/>
          <w:lang w:val="es-ES"/>
        </w:rPr>
        <w:t xml:space="preserve"> se sujetarán a la calendarización que determine y les dé a conocer la Secretaría, la cual será congruente con los flujos de ingresos. Asimismo, </w:t>
      </w:r>
      <w:r w:rsidRPr="003203AD">
        <w:rPr>
          <w:rFonts w:ascii="Arial" w:eastAsia="Times New Roman" w:hAnsi="Arial" w:cs="Arial"/>
        </w:rPr>
        <w:t xml:space="preserve">la Administración Pública Centralizada y Administración Pública Paraestatal </w:t>
      </w:r>
      <w:r w:rsidRPr="003203AD">
        <w:rPr>
          <w:rFonts w:ascii="Arial" w:hAnsi="Arial" w:cs="Arial"/>
          <w:lang w:val="es-ES"/>
        </w:rPr>
        <w:t>proporcionarán a dicha Secretaría, la información presupuestal y financiera que ésta les requiera, de conformidad con las disposiciones en vigor.</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58</w:t>
      </w:r>
      <w:r w:rsidRPr="003203AD">
        <w:rPr>
          <w:rFonts w:ascii="Arial" w:hAnsi="Arial" w:cs="Arial"/>
          <w:lang w:val="es-ES"/>
        </w:rPr>
        <w:t>. La Secretaría podrá reducir, suspender o terminar las Transferencias, Asignaciones, Subsidios y Otras Ayudas cuando:</w:t>
      </w:r>
    </w:p>
    <w:p w:rsidR="00D33429" w:rsidRPr="003203AD" w:rsidRDefault="00D33429" w:rsidP="00D33429">
      <w:pPr>
        <w:pStyle w:val="Sinespaciado"/>
        <w:rPr>
          <w:rFonts w:ascii="Arial" w:eastAsia="Calibri" w:hAnsi="Arial" w:cs="Arial"/>
          <w:lang w:val="es-ES" w:eastAsia="en-US"/>
        </w:rPr>
      </w:pPr>
    </w:p>
    <w:p w:rsidR="00D33429" w:rsidRPr="003203AD" w:rsidRDefault="00D33429" w:rsidP="007748DC">
      <w:pPr>
        <w:numPr>
          <w:ilvl w:val="0"/>
          <w:numId w:val="8"/>
        </w:numPr>
        <w:spacing w:after="0" w:line="240" w:lineRule="auto"/>
        <w:ind w:hanging="720"/>
        <w:contextualSpacing/>
        <w:jc w:val="both"/>
        <w:rPr>
          <w:rFonts w:ascii="Arial" w:eastAsia="Times New Roman" w:hAnsi="Arial" w:cs="Arial"/>
        </w:rPr>
      </w:pPr>
      <w:r w:rsidRPr="00FA2921">
        <w:rPr>
          <w:rFonts w:ascii="Arial" w:eastAsia="Times New Roman" w:hAnsi="Arial" w:cs="Arial"/>
        </w:rPr>
        <w:t xml:space="preserve">La </w:t>
      </w:r>
      <w:r w:rsidRPr="003203AD">
        <w:rPr>
          <w:rFonts w:ascii="Arial" w:eastAsia="Times New Roman" w:hAnsi="Arial" w:cs="Arial"/>
        </w:rPr>
        <w:t>Administración Pública Centralizada y la Administración Pública Paraestatal, a las que se les otorguen cuenten con autosuficiencia financiera;</w:t>
      </w:r>
    </w:p>
    <w:p w:rsidR="00D33429" w:rsidRPr="003203AD" w:rsidRDefault="00D33429" w:rsidP="007748DC">
      <w:pPr>
        <w:numPr>
          <w:ilvl w:val="0"/>
          <w:numId w:val="8"/>
        </w:numPr>
        <w:spacing w:after="0" w:line="240" w:lineRule="auto"/>
        <w:ind w:hanging="720"/>
        <w:contextualSpacing/>
        <w:jc w:val="both"/>
        <w:rPr>
          <w:rFonts w:ascii="Arial" w:eastAsia="Times New Roman" w:hAnsi="Arial" w:cs="Arial"/>
        </w:rPr>
      </w:pPr>
      <w:r w:rsidRPr="003203AD">
        <w:rPr>
          <w:rFonts w:ascii="Arial" w:eastAsia="Times New Roman" w:hAnsi="Arial" w:cs="Arial"/>
        </w:rPr>
        <w:t xml:space="preserve">Las </w:t>
      </w:r>
      <w:r w:rsidRPr="003203AD">
        <w:rPr>
          <w:rFonts w:ascii="Arial" w:hAnsi="Arial" w:cs="Arial"/>
          <w:lang w:val="es-ES"/>
        </w:rPr>
        <w:t xml:space="preserve">Transferencias, Asignaciones, Subsidios y Otras Ayudas </w:t>
      </w:r>
      <w:r w:rsidRPr="003203AD">
        <w:rPr>
          <w:rFonts w:ascii="Arial" w:eastAsia="Times New Roman" w:hAnsi="Arial" w:cs="Arial"/>
        </w:rPr>
        <w:t>ya no cumplan con el objetivo de su otorgamiento;</w:t>
      </w:r>
    </w:p>
    <w:p w:rsidR="00D33429" w:rsidRPr="003203AD" w:rsidRDefault="00D33429" w:rsidP="007748DC">
      <w:pPr>
        <w:numPr>
          <w:ilvl w:val="0"/>
          <w:numId w:val="8"/>
        </w:numPr>
        <w:spacing w:after="0" w:line="240" w:lineRule="auto"/>
        <w:ind w:hanging="720"/>
        <w:contextualSpacing/>
        <w:jc w:val="both"/>
        <w:rPr>
          <w:rFonts w:ascii="Arial" w:eastAsia="Times New Roman" w:hAnsi="Arial" w:cs="Arial"/>
        </w:rPr>
      </w:pPr>
      <w:r>
        <w:rPr>
          <w:rFonts w:ascii="Arial" w:eastAsia="Times New Roman" w:hAnsi="Arial" w:cs="Arial"/>
        </w:rPr>
        <w:t>L</w:t>
      </w:r>
      <w:r w:rsidRPr="003203AD">
        <w:rPr>
          <w:rFonts w:ascii="Arial" w:eastAsia="Times New Roman" w:hAnsi="Arial" w:cs="Arial"/>
        </w:rPr>
        <w:t>a Administración Pública Centralizada y la Administración Pública Paraestatal no remitan la información referente a la aplicación de estas transferencias; y</w:t>
      </w:r>
    </w:p>
    <w:p w:rsidR="00D33429" w:rsidRPr="003203AD" w:rsidRDefault="00D33429" w:rsidP="007748DC">
      <w:pPr>
        <w:numPr>
          <w:ilvl w:val="0"/>
          <w:numId w:val="8"/>
        </w:numPr>
        <w:spacing w:after="0" w:line="240" w:lineRule="auto"/>
        <w:ind w:hanging="720"/>
        <w:contextualSpacing/>
        <w:jc w:val="both"/>
        <w:rPr>
          <w:rFonts w:ascii="Arial" w:eastAsia="Times New Roman" w:hAnsi="Arial" w:cs="Arial"/>
        </w:rPr>
      </w:pPr>
      <w:r w:rsidRPr="003203AD">
        <w:rPr>
          <w:rFonts w:ascii="Arial" w:eastAsia="Times New Roman" w:hAnsi="Arial" w:cs="Arial"/>
        </w:rPr>
        <w:t>No existan las condiciones presupuestales para seguir otorgándolas.</w:t>
      </w:r>
    </w:p>
    <w:p w:rsidR="00D33429" w:rsidRPr="003203AD" w:rsidRDefault="00D33429" w:rsidP="00D33429">
      <w:pPr>
        <w:spacing w:after="0" w:line="240" w:lineRule="auto"/>
        <w:rPr>
          <w:rFonts w:ascii="Arial" w:hAnsi="Arial" w:cs="Arial"/>
          <w:lang w:val="es-ES"/>
        </w:rPr>
      </w:pPr>
    </w:p>
    <w:p w:rsidR="00D33429" w:rsidRPr="00DD564E" w:rsidRDefault="00D33429" w:rsidP="00D33429">
      <w:pPr>
        <w:spacing w:after="0" w:line="240" w:lineRule="auto"/>
        <w:jc w:val="both"/>
        <w:rPr>
          <w:rFonts w:ascii="Arial" w:hAnsi="Arial" w:cs="Arial"/>
          <w:lang w:val="es-ES"/>
        </w:rPr>
      </w:pPr>
      <w:r w:rsidRPr="00DD564E">
        <w:rPr>
          <w:rFonts w:ascii="Arial" w:hAnsi="Arial" w:cs="Arial"/>
          <w:b/>
          <w:lang w:val="es-ES"/>
        </w:rPr>
        <w:t xml:space="preserve">Artículo </w:t>
      </w:r>
      <w:r>
        <w:rPr>
          <w:rFonts w:ascii="Arial" w:hAnsi="Arial" w:cs="Arial"/>
          <w:b/>
          <w:lang w:val="es-ES"/>
        </w:rPr>
        <w:t>59</w:t>
      </w:r>
      <w:r w:rsidRPr="00DD564E">
        <w:rPr>
          <w:rFonts w:ascii="Arial" w:hAnsi="Arial" w:cs="Arial"/>
          <w:lang w:val="es-ES"/>
        </w:rPr>
        <w:t xml:space="preserve">. Para el </w:t>
      </w:r>
      <w:r w:rsidRPr="00DD564E">
        <w:rPr>
          <w:rFonts w:ascii="Arial" w:hAnsi="Arial" w:cs="Arial"/>
          <w:b/>
          <w:lang w:val="es-ES"/>
        </w:rPr>
        <w:t>Ejercicio Fiscal 2022</w:t>
      </w:r>
      <w:r w:rsidRPr="00DD564E">
        <w:rPr>
          <w:rFonts w:ascii="Arial" w:hAnsi="Arial" w:cs="Arial"/>
          <w:lang w:val="es-ES"/>
        </w:rPr>
        <w:t xml:space="preserve">, se destinan recursos para subsidiar el </w:t>
      </w:r>
      <w:r w:rsidRPr="00A805C5">
        <w:rPr>
          <w:rFonts w:ascii="Arial" w:hAnsi="Arial" w:cs="Arial"/>
          <w:b/>
          <w:bCs/>
          <w:lang w:val="es-ES"/>
        </w:rPr>
        <w:t>Impuesto sobre Tenencia o Uso de Vehículos</w:t>
      </w:r>
      <w:r w:rsidRPr="00DD564E">
        <w:rPr>
          <w:rFonts w:ascii="Arial" w:hAnsi="Arial" w:cs="Arial"/>
          <w:lang w:val="es-ES"/>
        </w:rPr>
        <w:t xml:space="preserve">, por un monto de </w:t>
      </w:r>
      <w:r w:rsidRPr="00DD564E">
        <w:rPr>
          <w:rFonts w:ascii="Arial" w:hAnsi="Arial" w:cs="Arial"/>
          <w:b/>
          <w:lang w:val="es-ES"/>
        </w:rPr>
        <w:t>$380,000,000</w:t>
      </w:r>
      <w:r w:rsidRPr="00DD564E">
        <w:rPr>
          <w:rFonts w:ascii="Arial" w:hAnsi="Arial" w:cs="Arial"/>
          <w:lang w:val="es-ES"/>
        </w:rPr>
        <w:t xml:space="preserve"> (</w:t>
      </w:r>
      <w:r>
        <w:rPr>
          <w:rFonts w:ascii="Arial" w:hAnsi="Arial" w:cs="Arial"/>
          <w:lang w:val="es-ES"/>
        </w:rPr>
        <w:t>Trescientos Ochenta Millones de</w:t>
      </w:r>
      <w:r w:rsidRPr="00DD564E">
        <w:rPr>
          <w:rFonts w:ascii="Arial" w:hAnsi="Arial" w:cs="Arial"/>
          <w:lang w:val="es-ES"/>
        </w:rPr>
        <w:t xml:space="preserve"> Pesos).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 xml:space="preserve">Para tener derecho al Subsidio a la Tenencia se deberán cumplir los requisitos que señale al respecto la </w:t>
      </w:r>
      <w:r w:rsidRPr="003203AD">
        <w:rPr>
          <w:rFonts w:ascii="Arial" w:hAnsi="Arial" w:cs="Arial"/>
          <w:b/>
          <w:lang w:val="es-ES"/>
        </w:rPr>
        <w:t>Ley de Ingresos del Estado de Colima para el Ejercicio Fiscal 202</w:t>
      </w:r>
      <w:r>
        <w:rPr>
          <w:rFonts w:ascii="Arial" w:hAnsi="Arial" w:cs="Arial"/>
          <w:b/>
          <w:lang w:val="es-ES"/>
        </w:rPr>
        <w:t>2</w:t>
      </w:r>
      <w:r w:rsidRPr="003203AD">
        <w:rPr>
          <w:rFonts w:ascii="Arial" w:hAnsi="Arial" w:cs="Arial"/>
          <w:lang w:val="es-ES"/>
        </w:rPr>
        <w:t>.</w:t>
      </w:r>
    </w:p>
    <w:p w:rsidR="00D33429"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center"/>
        <w:rPr>
          <w:rFonts w:ascii="Arial" w:hAnsi="Arial" w:cs="Arial"/>
          <w:b/>
          <w:lang w:val="es-ES"/>
        </w:rPr>
      </w:pP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TÍTULO SEGUNDO</w:t>
      </w: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 xml:space="preserve">DE LOS RECURSOS FEDERALES </w:t>
      </w:r>
      <w:r w:rsidRPr="003203AD">
        <w:rPr>
          <w:rFonts w:ascii="Arial" w:eastAsia="Times New Roman" w:hAnsi="Arial" w:cs="Arial"/>
          <w:b/>
          <w:lang w:val="es-ES"/>
        </w:rPr>
        <w:t>TRANSFERIDOS AL ESTADO</w:t>
      </w:r>
      <w:r w:rsidRPr="003203AD">
        <w:rPr>
          <w:rFonts w:ascii="Arial" w:eastAsia="Times New Roman" w:hAnsi="Arial" w:cs="Arial"/>
          <w:b/>
          <w:lang w:val="es-ES"/>
        </w:rPr>
        <w:br/>
        <w:t>Y SUS MUNICIPIOS</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20" w:name="_Toc22021969"/>
      <w:bookmarkStart w:id="221" w:name="_Toc22983222"/>
      <w:r w:rsidRPr="003203AD">
        <w:rPr>
          <w:rFonts w:ascii="Arial" w:eastAsia="Times New Roman" w:hAnsi="Arial" w:cs="Arial"/>
          <w:b/>
          <w:lang w:val="es-ES"/>
        </w:rPr>
        <w:t xml:space="preserve">CAPÍTULO </w:t>
      </w:r>
      <w:bookmarkEnd w:id="220"/>
      <w:bookmarkEnd w:id="221"/>
      <w:r>
        <w:rPr>
          <w:rFonts w:ascii="Arial" w:eastAsia="Times New Roman" w:hAnsi="Arial" w:cs="Arial"/>
          <w:b/>
          <w:lang w:val="es-ES"/>
        </w:rPr>
        <w:t>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22" w:name="_Toc22021970"/>
      <w:bookmarkStart w:id="223" w:name="_Toc22983223"/>
      <w:r w:rsidRPr="003203AD">
        <w:rPr>
          <w:rFonts w:ascii="Arial" w:eastAsia="Times New Roman" w:hAnsi="Arial" w:cs="Arial"/>
          <w:b/>
          <w:lang w:val="es-ES"/>
        </w:rPr>
        <w:t>DE LOS RECURSOS FEDERALES TRANSFERIDOS AL ESTADO</w:t>
      </w:r>
      <w:bookmarkEnd w:id="222"/>
      <w:bookmarkEnd w:id="223"/>
    </w:p>
    <w:p w:rsidR="00D33429" w:rsidRDefault="00D33429" w:rsidP="00D33429">
      <w:pPr>
        <w:pStyle w:val="Sinespaciado"/>
        <w:rPr>
          <w:rFonts w:ascii="Arial" w:hAnsi="Arial" w:cs="Arial"/>
          <w:lang w:val="es-ES" w:eastAsia="es-ES"/>
        </w:rPr>
      </w:pPr>
    </w:p>
    <w:p w:rsidR="00D33429" w:rsidRPr="003203AD" w:rsidRDefault="00D33429" w:rsidP="00D33429">
      <w:pPr>
        <w:shd w:val="clear" w:color="auto" w:fill="FFFFFF"/>
        <w:spacing w:after="0" w:line="240" w:lineRule="auto"/>
        <w:jc w:val="both"/>
        <w:rPr>
          <w:rFonts w:ascii="Arial" w:hAnsi="Arial" w:cs="Arial"/>
          <w:lang w:val="es-ES"/>
        </w:rPr>
      </w:pPr>
      <w:r w:rsidRPr="00F06B21">
        <w:rPr>
          <w:rFonts w:ascii="Arial" w:eastAsia="Times New Roman" w:hAnsi="Arial" w:cs="Arial"/>
          <w:b/>
          <w:lang w:val="es-ES" w:eastAsia="es-ES"/>
        </w:rPr>
        <w:t>Artículo 6</w:t>
      </w:r>
      <w:r>
        <w:rPr>
          <w:rFonts w:ascii="Arial" w:eastAsia="Times New Roman" w:hAnsi="Arial" w:cs="Arial"/>
          <w:b/>
          <w:lang w:val="es-ES" w:eastAsia="es-ES"/>
        </w:rPr>
        <w:t>0</w:t>
      </w:r>
      <w:r w:rsidRPr="00F06B21">
        <w:rPr>
          <w:rFonts w:ascii="Arial" w:eastAsia="Times New Roman" w:hAnsi="Arial" w:cs="Arial"/>
          <w:b/>
          <w:lang w:val="es-ES" w:eastAsia="es-ES"/>
        </w:rPr>
        <w:t xml:space="preserve">. </w:t>
      </w:r>
      <w:r w:rsidRPr="003203AD">
        <w:rPr>
          <w:rFonts w:ascii="Arial" w:hAnsi="Arial" w:cs="Arial"/>
          <w:lang w:val="es-ES"/>
        </w:rPr>
        <w:t>Las ministraciones de recursos federales transferidos a que se refiere este artículo, se realizarán de conformidad a los calendarios de gasto correspondientes.</w:t>
      </w:r>
    </w:p>
    <w:p w:rsidR="00D33429" w:rsidRPr="003203AD" w:rsidRDefault="00D33429" w:rsidP="00D33429">
      <w:pPr>
        <w:spacing w:after="0" w:line="240" w:lineRule="auto"/>
        <w:jc w:val="both"/>
        <w:rPr>
          <w:rFonts w:ascii="Arial" w:hAnsi="Arial" w:cs="Arial"/>
          <w:lang w:val="es-ES"/>
        </w:rPr>
      </w:pPr>
    </w:p>
    <w:p w:rsidR="00D33429" w:rsidRDefault="00D33429" w:rsidP="00D33429">
      <w:pPr>
        <w:shd w:val="clear" w:color="auto" w:fill="FFFFFF"/>
        <w:spacing w:after="0" w:line="240" w:lineRule="auto"/>
        <w:jc w:val="both"/>
        <w:rPr>
          <w:rFonts w:ascii="Arial" w:eastAsia="Times New Roman" w:hAnsi="Arial" w:cs="Arial"/>
          <w:lang w:val="es-ES" w:eastAsia="es-ES"/>
        </w:rPr>
      </w:pPr>
      <w:r w:rsidRPr="003203AD">
        <w:rPr>
          <w:rFonts w:ascii="Arial" w:eastAsia="Times New Roman" w:hAnsi="Arial" w:cs="Arial"/>
          <w:lang w:val="es-ES" w:eastAsia="es-ES"/>
        </w:rPr>
        <w:t>Las Participaciones, Aportaciones, Incentivos Derivados de la Colaboración Fiscal, Fondos Distintos de Aportaciones, Convenios y los Subsidios Federales, se percibirán con base a las Leyes, Decretos, Acuerdos y Convenios que los establecen, así como en lo sucesivo se expidieren.</w:t>
      </w:r>
    </w:p>
    <w:p w:rsidR="00D33429" w:rsidRDefault="00D33429" w:rsidP="00D33429">
      <w:pPr>
        <w:shd w:val="clear" w:color="auto" w:fill="FFFFFF"/>
        <w:spacing w:after="0" w:line="240" w:lineRule="auto"/>
        <w:jc w:val="both"/>
        <w:rPr>
          <w:rFonts w:ascii="Arial" w:eastAsia="Times New Roman" w:hAnsi="Arial" w:cs="Arial"/>
          <w:lang w:val="es-ES" w:eastAsia="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61</w:t>
      </w:r>
      <w:r w:rsidRPr="003203AD">
        <w:rPr>
          <w:rFonts w:ascii="Arial" w:hAnsi="Arial" w:cs="Arial"/>
          <w:lang w:val="es-ES"/>
        </w:rPr>
        <w:t xml:space="preserve">. </w:t>
      </w:r>
      <w:r>
        <w:rPr>
          <w:rFonts w:ascii="Arial" w:hAnsi="Arial" w:cs="Arial"/>
          <w:lang w:val="es-ES"/>
        </w:rPr>
        <w:t>L</w:t>
      </w:r>
      <w:r w:rsidRPr="003203AD">
        <w:rPr>
          <w:rFonts w:ascii="Arial" w:eastAsia="Times New Roman" w:hAnsi="Arial" w:cs="Arial"/>
        </w:rPr>
        <w:t>a Administración Pública Centralizada</w:t>
      </w:r>
      <w:r w:rsidRPr="003203AD">
        <w:rPr>
          <w:rFonts w:ascii="Arial" w:hAnsi="Arial" w:cs="Arial"/>
          <w:lang w:val="es-ES"/>
        </w:rPr>
        <w:t xml:space="preserve">, </w:t>
      </w:r>
      <w:r w:rsidRPr="003203AD">
        <w:rPr>
          <w:rFonts w:ascii="Arial" w:eastAsia="Times New Roman" w:hAnsi="Arial" w:cs="Arial"/>
        </w:rPr>
        <w:t>la Administración Pública Paraestatal</w:t>
      </w:r>
      <w:r w:rsidRPr="003203AD">
        <w:rPr>
          <w:rFonts w:ascii="Arial" w:hAnsi="Arial" w:cs="Arial"/>
          <w:lang w:val="es-ES"/>
        </w:rPr>
        <w:t xml:space="preserve"> y </w:t>
      </w:r>
      <w:r w:rsidRPr="003203AD">
        <w:rPr>
          <w:rFonts w:ascii="Arial" w:eastAsia="Times New Roman" w:hAnsi="Arial" w:cs="Arial"/>
        </w:rPr>
        <w:t>Órganos Autónomos del Estado</w:t>
      </w:r>
      <w:r w:rsidRPr="003203AD">
        <w:rPr>
          <w:rFonts w:ascii="Arial" w:hAnsi="Arial" w:cs="Arial"/>
          <w:lang w:val="es-ES"/>
        </w:rPr>
        <w:t>,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w:t>
      </w:r>
      <w:r>
        <w:rPr>
          <w:rFonts w:ascii="Arial" w:hAnsi="Arial" w:cs="Arial"/>
          <w:lang w:val="es-ES"/>
        </w:rPr>
        <w:t xml:space="preserve"> </w:t>
      </w:r>
      <w:r w:rsidRPr="003203AD">
        <w:rPr>
          <w:rFonts w:ascii="Arial" w:hAnsi="Arial" w:cs="Arial"/>
          <w:lang w:val="es-ES"/>
        </w:rPr>
        <w:t xml:space="preserve">de la Constitución Política de los Estados Unidos Mexicanos; 48 y 49, Fracción V, de la Ley de Coordinación Fiscal, 85 y 110 de la Ley Federal de Presupuesto y Responsabilidad Hacendaria, el Acuerdo Nacional para la Modernización de la </w:t>
      </w:r>
      <w:r w:rsidRPr="003203AD">
        <w:rPr>
          <w:rFonts w:ascii="Arial" w:hAnsi="Arial" w:cs="Arial"/>
          <w:lang w:val="es-ES"/>
        </w:rPr>
        <w:lastRenderedPageBreak/>
        <w:t>Educación Básica y Normal, y el Acuerdo Nacional para la Descentralización de los Servicios de Salud.</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62</w:t>
      </w:r>
      <w:r w:rsidRPr="003203AD">
        <w:rPr>
          <w:rFonts w:ascii="Arial" w:hAnsi="Arial" w:cs="Arial"/>
          <w:lang w:val="es-ES"/>
        </w:rPr>
        <w:t>. Los recursos provenientes del Ramo 33 Aportaciones Federales para Entidades Federativas y Municipios, que ejercerá el Gobierno Estatal se desglosan a continuación:</w:t>
      </w:r>
    </w:p>
    <w:p w:rsidR="00D33429" w:rsidRPr="003203AD" w:rsidRDefault="00D33429" w:rsidP="00D33429">
      <w:pPr>
        <w:pStyle w:val="Ttulo2"/>
        <w:spacing w:line="240" w:lineRule="auto"/>
        <w:rPr>
          <w:lang w:val="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0"/>
        <w:gridCol w:w="5103"/>
        <w:gridCol w:w="1384"/>
        <w:gridCol w:w="1418"/>
      </w:tblGrid>
      <w:tr w:rsidR="00D33429" w:rsidRPr="00EF4B9E" w:rsidTr="00D33429">
        <w:trPr>
          <w:trHeight w:val="283"/>
          <w:tblHeader/>
          <w:jc w:val="center"/>
        </w:trPr>
        <w:tc>
          <w:tcPr>
            <w:tcW w:w="8789" w:type="dxa"/>
            <w:gridSpan w:val="5"/>
            <w:tcBorders>
              <w:top w:val="nil"/>
              <w:left w:val="nil"/>
              <w:bottom w:val="single" w:sz="4" w:space="0" w:color="auto"/>
              <w:right w:val="nil"/>
            </w:tcBorders>
            <w:shd w:val="clear" w:color="auto" w:fill="auto"/>
            <w:vAlign w:val="center"/>
          </w:tcPr>
          <w:p w:rsidR="00D33429" w:rsidRPr="004D0FBE" w:rsidRDefault="00D33429" w:rsidP="00D33429">
            <w:pPr>
              <w:spacing w:after="0" w:line="240" w:lineRule="auto"/>
              <w:jc w:val="center"/>
              <w:rPr>
                <w:rFonts w:ascii="Arial" w:hAnsi="Arial" w:cs="Arial"/>
                <w:b/>
                <w:sz w:val="20"/>
                <w:szCs w:val="20"/>
                <w:lang w:val="es-ES"/>
              </w:rPr>
            </w:pPr>
            <w:bookmarkStart w:id="224" w:name="_Toc522869302"/>
            <w:bookmarkStart w:id="225" w:name="_Toc526757521"/>
            <w:bookmarkStart w:id="226" w:name="_Toc22021971"/>
            <w:r w:rsidRPr="004D0FBE">
              <w:rPr>
                <w:rFonts w:ascii="Arial" w:eastAsia="Times New Roman" w:hAnsi="Arial" w:cs="Arial"/>
                <w:b/>
                <w:sz w:val="20"/>
                <w:szCs w:val="20"/>
                <w:lang w:val="es-ES"/>
              </w:rPr>
              <w:t>Tabla 47. Aportaciones Federales (Ramo 33)</w:t>
            </w:r>
            <w:bookmarkEnd w:id="224"/>
            <w:bookmarkEnd w:id="225"/>
            <w:bookmarkEnd w:id="226"/>
          </w:p>
        </w:tc>
      </w:tr>
      <w:tr w:rsidR="00D33429" w:rsidRPr="00EF4B9E" w:rsidTr="00D33429">
        <w:trPr>
          <w:trHeight w:val="283"/>
          <w:tblHeader/>
          <w:jc w:val="center"/>
        </w:trPr>
        <w:tc>
          <w:tcPr>
            <w:tcW w:w="5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18"/>
                <w:szCs w:val="18"/>
                <w:lang w:val="es-ES"/>
              </w:rPr>
            </w:pPr>
            <w:r w:rsidRPr="00EF4B9E">
              <w:rPr>
                <w:rFonts w:ascii="Arial" w:hAnsi="Arial" w:cs="Arial"/>
                <w:b/>
                <w:sz w:val="18"/>
                <w:szCs w:val="18"/>
                <w:lang w:val="es-ES"/>
              </w:rPr>
              <w:t>Partida</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18"/>
                <w:szCs w:val="18"/>
                <w:lang w:val="es-ES"/>
              </w:rPr>
            </w:pPr>
            <w:r w:rsidRPr="00EF4B9E">
              <w:rPr>
                <w:rFonts w:ascii="Arial" w:hAnsi="Arial" w:cs="Arial"/>
                <w:b/>
                <w:sz w:val="18"/>
                <w:szCs w:val="18"/>
                <w:lang w:val="es-ES"/>
              </w:rPr>
              <w:t>Asignación Presupuestal</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1</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Nómina Educativa y el Gasto Operativo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3,708,426,877</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Servicios Personales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3,526,227,632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1.2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 xml:space="preserve">Gastos de Operación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139,743,131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1.3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Otros de Gasto Corriente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42,456,114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2</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los Servicios de Salud</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1,691,412,117</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3</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Infraestructura Social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393,080,157</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3.1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Fondo de Aportaciones para la Infraestructura Social Estatal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sidRPr="00705303">
              <w:rPr>
                <w:rFonts w:ascii="Arial" w:hAnsi="Arial" w:cs="Arial"/>
                <w:bCs/>
                <w:sz w:val="18"/>
                <w:szCs w:val="18"/>
                <w:lang w:val="es-ES"/>
              </w:rPr>
              <w:t>47,647,022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3.2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Fondo de Aportaciones para la Infraestructura Social Municipal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CF30AC" w:rsidRDefault="00D33429" w:rsidP="00D33429">
            <w:pPr>
              <w:spacing w:after="0" w:line="240" w:lineRule="auto"/>
              <w:jc w:val="right"/>
              <w:rPr>
                <w:rFonts w:ascii="Arial" w:hAnsi="Arial" w:cs="Arial"/>
                <w:bCs/>
                <w:sz w:val="18"/>
                <w:szCs w:val="18"/>
                <w:lang w:val="es-ES"/>
              </w:rPr>
            </w:pPr>
            <w:r w:rsidRPr="00705303">
              <w:rPr>
                <w:rFonts w:ascii="Arial" w:hAnsi="Arial" w:cs="Arial"/>
                <w:bCs/>
                <w:sz w:val="18"/>
                <w:szCs w:val="18"/>
                <w:lang w:val="es-ES"/>
              </w:rPr>
              <w:t>345,433,135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4</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el Fortalecimiento de los Municipios y de las Demarcaciones Territoriales del Distrito Federal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550,485,781</w:t>
            </w:r>
          </w:p>
        </w:tc>
      </w:tr>
      <w:tr w:rsidR="00D33429" w:rsidRPr="001069BB"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5</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Múltiples</w:t>
            </w:r>
            <w:r>
              <w:rPr>
                <w:rFonts w:ascii="Arial" w:hAnsi="Arial" w:cs="Arial"/>
                <w:b/>
                <w:sz w:val="18"/>
                <w:szCs w:val="18"/>
                <w:lang w:val="es-ES"/>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236,514,886</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Asistencia Social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96,974,360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D9755A" w:rsidRDefault="00D33429" w:rsidP="00D33429">
            <w:pPr>
              <w:spacing w:after="0" w:line="240" w:lineRule="auto"/>
              <w:rPr>
                <w:rFonts w:ascii="Arial" w:hAnsi="Arial" w:cs="Arial"/>
                <w:sz w:val="18"/>
                <w:szCs w:val="18"/>
                <w:lang w:val="es-ES"/>
              </w:rPr>
            </w:pPr>
            <w:r w:rsidRPr="00D9755A">
              <w:rPr>
                <w:rFonts w:ascii="Arial" w:hAnsi="Arial" w:cs="Arial"/>
                <w:sz w:val="18"/>
                <w:szCs w:val="18"/>
                <w:lang w:val="es-ES"/>
              </w:rPr>
              <w:t>Infraestructura Educativa Básica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5443D0" w:rsidRDefault="00D33429" w:rsidP="00D33429">
            <w:pPr>
              <w:spacing w:after="0" w:line="240" w:lineRule="auto"/>
              <w:jc w:val="right"/>
              <w:rPr>
                <w:rFonts w:ascii="Arial" w:hAnsi="Arial" w:cs="Arial"/>
                <w:color w:val="000000"/>
                <w:sz w:val="18"/>
                <w:szCs w:val="18"/>
                <w:lang w:val="es-ES"/>
              </w:rPr>
            </w:pPr>
            <w:r>
              <w:rPr>
                <w:rFonts w:ascii="Arial" w:hAnsi="Arial" w:cs="Arial"/>
                <w:color w:val="000000"/>
                <w:sz w:val="18"/>
                <w:szCs w:val="18"/>
                <w:lang w:val="es-ES"/>
              </w:rPr>
              <w:t>103,989,162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D9755A" w:rsidRDefault="00D33429" w:rsidP="00D33429">
            <w:pPr>
              <w:spacing w:after="0" w:line="240" w:lineRule="auto"/>
              <w:jc w:val="right"/>
              <w:rPr>
                <w:rFonts w:ascii="Arial" w:hAnsi="Arial" w:cs="Arial"/>
                <w:bCs/>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r>
              <w:rPr>
                <w:rFonts w:ascii="Arial" w:hAnsi="Arial" w:cs="Arial"/>
                <w:sz w:val="18"/>
                <w:szCs w:val="18"/>
                <w:lang w:val="es-ES"/>
              </w:rPr>
              <w:t>5.3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D9755A" w:rsidRDefault="00D33429" w:rsidP="00D33429">
            <w:pPr>
              <w:spacing w:after="0" w:line="240" w:lineRule="auto"/>
              <w:rPr>
                <w:rFonts w:ascii="Arial" w:hAnsi="Arial" w:cs="Arial"/>
                <w:sz w:val="18"/>
                <w:szCs w:val="18"/>
                <w:lang w:val="es-ES"/>
              </w:rPr>
            </w:pPr>
            <w:r w:rsidRPr="003D228B">
              <w:rPr>
                <w:rFonts w:ascii="Arial" w:hAnsi="Arial" w:cs="Arial"/>
                <w:sz w:val="18"/>
                <w:szCs w:val="18"/>
                <w:lang w:val="es-ES"/>
              </w:rPr>
              <w:t>Infraestructura Media Superior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Default="00D33429" w:rsidP="00D33429">
            <w:pPr>
              <w:spacing w:after="0" w:line="240" w:lineRule="auto"/>
              <w:jc w:val="right"/>
              <w:rPr>
                <w:rFonts w:ascii="Arial" w:hAnsi="Arial" w:cs="Arial"/>
                <w:color w:val="000000"/>
                <w:sz w:val="18"/>
                <w:szCs w:val="18"/>
                <w:lang w:val="es-ES"/>
              </w:rPr>
            </w:pPr>
            <w:r w:rsidRPr="003D228B">
              <w:rPr>
                <w:rFonts w:ascii="Arial" w:hAnsi="Arial" w:cs="Arial"/>
                <w:color w:val="000000"/>
                <w:sz w:val="18"/>
                <w:szCs w:val="18"/>
                <w:lang w:val="es-ES"/>
              </w:rPr>
              <w:t xml:space="preserve"> 5,192,416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D9755A" w:rsidRDefault="00D33429" w:rsidP="00D33429">
            <w:pPr>
              <w:spacing w:after="0" w:line="240" w:lineRule="auto"/>
              <w:jc w:val="right"/>
              <w:rPr>
                <w:rFonts w:ascii="Arial" w:hAnsi="Arial" w:cs="Arial"/>
                <w:bCs/>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5.</w:t>
            </w:r>
            <w:r>
              <w:rPr>
                <w:rFonts w:ascii="Arial" w:hAnsi="Arial" w:cs="Arial"/>
                <w:sz w:val="18"/>
                <w:szCs w:val="18"/>
                <w:lang w:val="es-ES"/>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D9755A" w:rsidRDefault="00D33429" w:rsidP="00D33429">
            <w:pPr>
              <w:spacing w:after="0" w:line="240" w:lineRule="auto"/>
              <w:rPr>
                <w:rFonts w:ascii="Arial" w:hAnsi="Arial" w:cs="Arial"/>
                <w:sz w:val="18"/>
                <w:szCs w:val="18"/>
                <w:lang w:val="es-ES"/>
              </w:rPr>
            </w:pPr>
            <w:r w:rsidRPr="003D228B">
              <w:rPr>
                <w:rFonts w:ascii="Arial" w:hAnsi="Arial" w:cs="Arial"/>
                <w:sz w:val="18"/>
                <w:szCs w:val="18"/>
                <w:lang w:val="es-ES"/>
              </w:rPr>
              <w:t>Infraestructura Superior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5443D0" w:rsidRDefault="00D33429" w:rsidP="00D33429">
            <w:pPr>
              <w:spacing w:after="0" w:line="240" w:lineRule="auto"/>
              <w:jc w:val="right"/>
              <w:rPr>
                <w:rFonts w:ascii="Arial" w:hAnsi="Arial" w:cs="Arial"/>
                <w:color w:val="000000"/>
                <w:sz w:val="18"/>
                <w:szCs w:val="18"/>
                <w:lang w:val="es-ES"/>
              </w:rPr>
            </w:pPr>
            <w:r w:rsidRPr="003D228B">
              <w:rPr>
                <w:rFonts w:ascii="Arial" w:hAnsi="Arial" w:cs="Arial"/>
                <w:color w:val="000000"/>
                <w:sz w:val="18"/>
                <w:szCs w:val="18"/>
                <w:lang w:val="es-ES"/>
              </w:rPr>
              <w:t xml:space="preserve"> 30,358,948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6</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la Educación Tecnológica y de Adultos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90,283,234</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6.1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Pr>
                <w:rFonts w:ascii="Arial" w:hAnsi="Arial" w:cs="Arial"/>
                <w:sz w:val="18"/>
                <w:szCs w:val="18"/>
                <w:lang w:val="es-ES"/>
              </w:rPr>
              <w:t>Educación Tecnológica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48,735,974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rPr>
                <w:rFonts w:ascii="Arial" w:hAnsi="Arial" w:cs="Arial"/>
                <w:sz w:val="18"/>
                <w:szCs w:val="18"/>
                <w:lang w:val="es-ES"/>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sidRPr="00EF4B9E">
              <w:rPr>
                <w:rFonts w:ascii="Arial" w:hAnsi="Arial" w:cs="Arial"/>
                <w:sz w:val="18"/>
                <w:szCs w:val="18"/>
                <w:lang w:val="es-ES"/>
              </w:rPr>
              <w:t>6.2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sz w:val="18"/>
                <w:szCs w:val="18"/>
                <w:lang w:val="es-ES"/>
              </w:rPr>
            </w:pPr>
            <w:r>
              <w:rPr>
                <w:rFonts w:ascii="Arial" w:hAnsi="Arial" w:cs="Arial"/>
                <w:sz w:val="18"/>
                <w:szCs w:val="18"/>
                <w:lang w:val="es-ES"/>
              </w:rPr>
              <w:t>Educación para Adultos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Cs/>
                <w:sz w:val="18"/>
                <w:szCs w:val="18"/>
                <w:lang w:val="es-ES"/>
              </w:rPr>
            </w:pPr>
            <w:r>
              <w:rPr>
                <w:rFonts w:ascii="Arial" w:hAnsi="Arial" w:cs="Arial"/>
                <w:bCs/>
                <w:sz w:val="18"/>
                <w:szCs w:val="18"/>
                <w:lang w:val="es-ES"/>
              </w:rPr>
              <w:t>41,547,260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sz w:val="18"/>
                <w:szCs w:val="18"/>
                <w:lang w:val="es-ES"/>
              </w:rPr>
            </w:pP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7</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A62689" w:rsidRDefault="00D33429" w:rsidP="00D33429">
            <w:pPr>
              <w:spacing w:after="0" w:line="240" w:lineRule="auto"/>
              <w:rPr>
                <w:rFonts w:ascii="Arial" w:hAnsi="Arial" w:cs="Arial"/>
                <w:b/>
                <w:sz w:val="18"/>
                <w:szCs w:val="18"/>
                <w:lang w:val="es-ES"/>
              </w:rPr>
            </w:pPr>
            <w:r w:rsidRPr="00A62689">
              <w:rPr>
                <w:rFonts w:ascii="Arial" w:hAnsi="Arial" w:cs="Arial"/>
                <w:b/>
                <w:sz w:val="18"/>
                <w:szCs w:val="18"/>
                <w:lang w:val="es-ES"/>
              </w:rPr>
              <w:t>Fondo de Aportaciones para la Seguridad Pública de los Estados y del Distrito Federal</w:t>
            </w:r>
            <w:r>
              <w:rPr>
                <w:rFonts w:ascii="Arial" w:hAnsi="Arial" w:cs="Arial"/>
                <w:b/>
                <w:sz w:val="18"/>
                <w:szCs w:val="18"/>
                <w:lang w:val="es-ES"/>
              </w:rPr>
              <w:t>*</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A62689" w:rsidRDefault="00D33429" w:rsidP="00D33429">
            <w:pPr>
              <w:spacing w:after="0" w:line="240" w:lineRule="auto"/>
              <w:jc w:val="right"/>
              <w:rPr>
                <w:rFonts w:ascii="Arial" w:hAnsi="Arial" w:cs="Arial"/>
                <w:b/>
                <w:sz w:val="18"/>
                <w:szCs w:val="18"/>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212,072,351</w:t>
            </w:r>
          </w:p>
        </w:tc>
      </w:tr>
      <w:tr w:rsidR="00D33429" w:rsidRPr="00EF4B9E" w:rsidTr="00D33429">
        <w:trPr>
          <w:trHeight w:val="283"/>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8</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rPr>
                <w:rFonts w:ascii="Arial" w:hAnsi="Arial" w:cs="Arial"/>
                <w:b/>
                <w:sz w:val="18"/>
                <w:szCs w:val="18"/>
                <w:lang w:val="es-ES"/>
              </w:rPr>
            </w:pPr>
            <w:r w:rsidRPr="00EF4B9E">
              <w:rPr>
                <w:rFonts w:ascii="Arial" w:hAnsi="Arial" w:cs="Arial"/>
                <w:b/>
                <w:sz w:val="18"/>
                <w:szCs w:val="18"/>
                <w:lang w:val="es-ES"/>
              </w:rPr>
              <w:t>Fondo de Aportaciones para el Fortalecimiento de las Entidades Federativas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F4B9E" w:rsidRDefault="00D33429" w:rsidP="00D33429">
            <w:pPr>
              <w:spacing w:after="0" w:line="240" w:lineRule="auto"/>
              <w:jc w:val="right"/>
              <w:rPr>
                <w:rFonts w:ascii="Arial" w:hAnsi="Arial"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0D233F" w:rsidRDefault="00D33429" w:rsidP="00D33429">
            <w:pPr>
              <w:spacing w:after="0" w:line="240" w:lineRule="auto"/>
              <w:jc w:val="right"/>
              <w:rPr>
                <w:rFonts w:ascii="Arial" w:hAnsi="Arial" w:cs="Arial"/>
                <w:b/>
                <w:bCs/>
                <w:sz w:val="18"/>
                <w:szCs w:val="18"/>
                <w:lang w:val="es-ES"/>
              </w:rPr>
            </w:pPr>
            <w:r w:rsidRPr="00705303">
              <w:rPr>
                <w:rFonts w:ascii="Arial" w:hAnsi="Arial" w:cs="Arial"/>
                <w:b/>
                <w:bCs/>
                <w:sz w:val="18"/>
                <w:szCs w:val="18"/>
                <w:lang w:val="es-ES"/>
              </w:rPr>
              <w:t>292,581,460</w:t>
            </w:r>
          </w:p>
        </w:tc>
      </w:tr>
      <w:tr w:rsidR="00D33429" w:rsidRPr="00EF4B9E" w:rsidTr="00D33429">
        <w:trPr>
          <w:trHeight w:val="283"/>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pacing w:after="0" w:line="240" w:lineRule="auto"/>
              <w:jc w:val="center"/>
              <w:rPr>
                <w:rFonts w:ascii="Arial" w:hAnsi="Arial" w:cs="Arial"/>
                <w:b/>
                <w:sz w:val="18"/>
                <w:szCs w:val="18"/>
                <w:lang w:val="es-ES"/>
              </w:rPr>
            </w:pPr>
            <w:r w:rsidRPr="00EF4B9E">
              <w:rPr>
                <w:rFonts w:ascii="Arial" w:hAnsi="Arial" w:cs="Arial"/>
                <w:b/>
                <w:sz w:val="18"/>
                <w:szCs w:val="18"/>
                <w:lang w:val="es-ES"/>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A62689" w:rsidRDefault="00D33429" w:rsidP="00D33429">
            <w:pPr>
              <w:spacing w:after="0" w:line="240" w:lineRule="auto"/>
              <w:jc w:val="right"/>
              <w:rPr>
                <w:rFonts w:ascii="Arial" w:hAnsi="Arial" w:cs="Arial"/>
                <w:b/>
                <w:sz w:val="18"/>
                <w:szCs w:val="18"/>
                <w:highlight w:val="yellow"/>
                <w:lang w:val="es-ES"/>
              </w:rPr>
            </w:pPr>
            <w:r>
              <w:rPr>
                <w:rFonts w:ascii="Arial" w:hAnsi="Arial" w:cs="Arial"/>
                <w:b/>
                <w:sz w:val="18"/>
                <w:szCs w:val="18"/>
                <w:lang w:val="es-ES"/>
              </w:rPr>
              <w:t>7,174,856,863</w:t>
            </w:r>
          </w:p>
        </w:tc>
      </w:tr>
    </w:tbl>
    <w:p w:rsidR="00D33429" w:rsidRPr="00A62689" w:rsidRDefault="00D33429" w:rsidP="00D33429">
      <w:pPr>
        <w:spacing w:after="0" w:line="240" w:lineRule="auto"/>
        <w:ind w:left="284"/>
        <w:jc w:val="both"/>
        <w:rPr>
          <w:rFonts w:ascii="Arial" w:hAnsi="Arial" w:cs="Arial"/>
          <w:sz w:val="18"/>
          <w:lang w:val="es-ES"/>
        </w:rPr>
      </w:pPr>
      <w:r w:rsidRPr="00A62689">
        <w:rPr>
          <w:rFonts w:ascii="Arial" w:hAnsi="Arial" w:cs="Arial"/>
          <w:sz w:val="18"/>
          <w:lang w:val="es-ES"/>
        </w:rPr>
        <w:t>*Cifras estimadas</w:t>
      </w:r>
    </w:p>
    <w:p w:rsidR="00D33429" w:rsidRPr="003203AD" w:rsidRDefault="00D33429" w:rsidP="00D33429">
      <w:pPr>
        <w:spacing w:after="0" w:line="240" w:lineRule="auto"/>
        <w:jc w:val="both"/>
        <w:rPr>
          <w:rFonts w:ascii="Arial" w:hAnsi="Arial" w:cs="Arial"/>
          <w:b/>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63</w:t>
      </w:r>
      <w:r w:rsidRPr="003203AD">
        <w:rPr>
          <w:rFonts w:ascii="Arial" w:hAnsi="Arial" w:cs="Arial"/>
          <w:lang w:val="es-ES"/>
        </w:rPr>
        <w:t>. La aplicación, destino y distribución estimada de los recursos provenientes del Ramo 33 Aportaciones Federales para Entidades Federativas y Municipios se desglosan de la siguiente manera:</w:t>
      </w:r>
    </w:p>
    <w:p w:rsidR="00D33429" w:rsidRDefault="00D33429" w:rsidP="00D33429">
      <w:pPr>
        <w:pStyle w:val="Ttulo1"/>
      </w:pPr>
    </w:p>
    <w:tbl>
      <w:tblPr>
        <w:tblW w:w="8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5746"/>
        <w:gridCol w:w="1297"/>
      </w:tblGrid>
      <w:tr w:rsidR="00D33429" w:rsidRPr="00231220" w:rsidTr="009345EE">
        <w:trPr>
          <w:trHeight w:val="470"/>
          <w:tblHeader/>
        </w:trPr>
        <w:tc>
          <w:tcPr>
            <w:tcW w:w="8036" w:type="dxa"/>
            <w:gridSpan w:val="3"/>
            <w:tcBorders>
              <w:top w:val="nil"/>
              <w:left w:val="nil"/>
              <w:bottom w:val="single" w:sz="4" w:space="0" w:color="auto"/>
              <w:right w:val="nil"/>
            </w:tcBorders>
            <w:shd w:val="clear" w:color="auto" w:fill="auto"/>
            <w:noWrap/>
            <w:vAlign w:val="center"/>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sz w:val="18"/>
                <w:szCs w:val="14"/>
                <w:lang w:val="es-ES"/>
              </w:rPr>
              <w:t>Tabla 48. Aplicación Estimada de las Aportaciones del Ramo 33</w:t>
            </w:r>
          </w:p>
        </w:tc>
      </w:tr>
      <w:tr w:rsidR="00D33429" w:rsidRPr="00231220" w:rsidTr="009345EE">
        <w:trPr>
          <w:trHeight w:val="470"/>
          <w:tblHeader/>
        </w:trPr>
        <w:tc>
          <w:tcPr>
            <w:tcW w:w="993" w:type="dxa"/>
            <w:tcBorders>
              <w:top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Clave</w:t>
            </w:r>
          </w:p>
        </w:tc>
        <w:tc>
          <w:tcPr>
            <w:tcW w:w="5746" w:type="dxa"/>
            <w:tcBorders>
              <w:top w:val="single" w:sz="4" w:space="0" w:color="auto"/>
            </w:tcBorders>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Fondo/Proyecto</w:t>
            </w:r>
          </w:p>
        </w:tc>
        <w:tc>
          <w:tcPr>
            <w:tcW w:w="1297" w:type="dxa"/>
            <w:tcBorders>
              <w:top w:val="single" w:sz="4" w:space="0" w:color="auto"/>
            </w:tcBorders>
            <w:shd w:val="clear" w:color="auto" w:fill="auto"/>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Asignación Presupuestal</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25101-22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la Nómina Educativa y el Gasto Operativo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3,708,426,877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63A01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Operación del programa de educación inicial escolarizado (CAI)</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30,000,000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63A02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Operación del programa de educación inicial no escolarizada.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30,000,000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64A02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 xml:space="preserve">Realización de capacitación sobre el sistema básico de mejora a las supervisoras de las zonas escolares por parte de educación </w:t>
            </w:r>
            <w:r>
              <w:rPr>
                <w:rFonts w:ascii="Arial" w:eastAsia="Times New Roman" w:hAnsi="Arial" w:cs="Arial"/>
                <w:color w:val="000000"/>
                <w:sz w:val="18"/>
                <w:szCs w:val="14"/>
              </w:rPr>
              <w:t>preescolar.</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355,000,000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64B01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Asignación de plazas a docentes de nuevo ingreso de nivel de primaria federalizada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1,374,484,942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64C01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Difusión de materiales de los consejos técnicos escolares a los supervisores del nivel de secundaria general federalizada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420,000,000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64D01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Difusión de materiales de los consejos técnicos escolares a los supervisores del nivel de secundaria técnica federalizada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350,000,000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64E01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Talleres para el involucramiento de las figuras educativas orientados a la mejora del proceso de aprendizaje</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85,000,000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64F01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Detección y atención de alumnos/as que enfrentan barreras para el aprendizaje y la participación con discapacidad y aptitudes</w:t>
            </w:r>
            <w:r>
              <w:rPr>
                <w:rFonts w:ascii="Arial" w:eastAsia="Times New Roman" w:hAnsi="Arial" w:cs="Arial"/>
                <w:color w:val="000000"/>
                <w:sz w:val="18"/>
                <w:szCs w:val="14"/>
              </w:rPr>
              <w:t xml:space="preserve"> </w:t>
            </w:r>
            <w:r w:rsidRPr="009022A6">
              <w:rPr>
                <w:rFonts w:ascii="Arial" w:eastAsia="Times New Roman" w:hAnsi="Arial" w:cs="Arial"/>
                <w:color w:val="000000"/>
                <w:sz w:val="18"/>
                <w:szCs w:val="14"/>
              </w:rPr>
              <w:t>sobresalientes en escuelas públicas de educación básica.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220,000,000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64G01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Talleres y cursos de capacitación a figuras educativas para la atención de la asignatura.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135,000,000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64H01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Atención al rezago educativo de escuelas multigrado en el medio rural con el Programa E-3.</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16,000,000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64I01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Certificación en educación básica a jóvenes y adultos que atiende los centros de educación extraescolar (CEDEX).</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13,000,000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64J01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Atención de talleres de capacitación para jóvenes y adultos.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16,000,000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64R01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Emisión de credenciales a los alumnos de 1 y 2° de preescolar (nuevo ingreso).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750,000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64R02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Reposición y renovación de credenciales a alumnos 3° de preescolar hasta 3° de secundaria en el Estado de Colima.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750,000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64V01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Gestión de procesos de inscripción y reinscripción de alumnos de educación básica.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64W01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Planeación y conducción de la política educativa nivel básico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638,741,935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64W02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Evaluación de desempeño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700,000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66E01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Planeación y conducción de la política educativa en el nivel superior.</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22,000,000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25102-22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los Servicios de Salud</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1,691,412,117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02A01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Surtimiento de recetas.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103,356,367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02B01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Vacunación con esquema completo de niños y niñas.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02B02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Detección oportuna de enfermedades.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02B03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Atención a mujeres embarazadas y recién nacidos.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121,673,738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02B04</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Reforzamiento de las unidades médicas móviles.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lastRenderedPageBreak/>
              <w:t>02C01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Funcionamiento de servicios amigables.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131,673,738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02C02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Orientación sobre adicciones.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02C03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Detección de adicciones.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02D01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Detección y curación de tuberculosis.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02D02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Prevención y control de las enfermedades transmitidas por vector.</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114,617,456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02D03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Proteger a la población de riesgos potencialmente presentes en el agua de uso y consumo humano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111,064,713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02E01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Capacitación de promotores y procuradores de comunidades saludables.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02F02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Formación de médicos especialistas.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121,012,778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02G01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del equipo médico e infraestructura en las unidades médicas.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106,673,738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02G02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del equipo médico en las unidades médicas de primer nivel segundo nivel y de apoyo de la secretaría de salud.</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114,623,423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25103-22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la Educación Tecnológica y de Adultos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90,283,234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65A01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Promoción de la oferta educativa.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90,283,234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25104-22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Múltiples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236,514,886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18A01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Entrega de desayunos escolares para nivel básico.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80,913,249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18A02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Dotación alimentaria para niños y niñas menores de 5 años.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2,452,626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18A03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Dotación alimentaria para familias víctimas en desastres naturales.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572,119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18A04</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Dotación alimentaria para la población en situación de vulnerabilidad.</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2,932,863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18A05</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Dotación de alimentos en comedores comunitarios.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10,103,503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64W01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Planeación y conducción de la política educativa nivel básico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103,989,162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65C04</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Adquisición de equipamiento para el adecuado funcionamiento de espacios educativos y administrativos de EMSAD</w:t>
            </w:r>
            <w:r>
              <w:rPr>
                <w:rFonts w:ascii="Arial" w:eastAsia="Times New Roman" w:hAnsi="Arial" w:cs="Arial"/>
                <w:color w:val="000000"/>
                <w:sz w:val="18"/>
                <w:szCs w:val="14"/>
              </w:rPr>
              <w:t>-</w:t>
            </w:r>
            <w:r w:rsidRPr="00231220">
              <w:rPr>
                <w:rFonts w:ascii="Arial" w:eastAsia="Times New Roman" w:hAnsi="Arial" w:cs="Arial"/>
                <w:color w:val="000000"/>
                <w:sz w:val="18"/>
                <w:szCs w:val="14"/>
              </w:rPr>
              <w:t>TBC</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5,192,416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66C01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Mantenimiento y equipamiento de espacios educativos.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30,358,948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25105-22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el Fortalecimiento de las Entidades Federativas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292,581,460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61F01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Costo financiero y pago de la deuda realizados en el ejercicio fiscal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292,581,460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25106-22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la Infraestructura Social Estatal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47,647,022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05B01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Gestión y supervisión de obras de servicios básicos en la vivienda de mejoramiento de vivienda y de urbanización (FISE).</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47,647,022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25107-22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la Infraestructura Social Municipal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345,433,135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61D02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Aportaciones federales del Ramo 33 realizadas a municipios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345,433,135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25108-22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el Fortalecimiento de los Municipios y de las Demarcaciones Territoriales del Distrito Federal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550,485,781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61D02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Aportaciones federales del Ramo 33 realizadas a municipios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550,485,781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lastRenderedPageBreak/>
              <w:t>25109-22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Fondo de Aportaciones para la Seguridad Pública de los Estados y del Distrito Federal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212,072,351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32A01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Evaluación en control de confianza de los elementos de las instituciones de seguridad pública y procuración de justicia.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2,798,000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32A04</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Aplicación de programas de acceso a la justicia para las mujeres.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815,828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32A07</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Mantenimiento y desarrollo de la red estatal de radiocomunicaciones.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11,927,000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32A08</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Mantenimiento y desarrollo de la infraestructura estatal de sistema nacional de información.</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1,041,000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32A10</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Ejecución de las metas del registro público vehicular en el estado.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3,355,247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32A15</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Desarrollo profesionalización y certificación de los elementos de las instituciones de seguridad pública y procuración de justic</w:t>
            </w:r>
            <w:r>
              <w:rPr>
                <w:rFonts w:ascii="Arial" w:eastAsia="Times New Roman" w:hAnsi="Arial" w:cs="Arial"/>
                <w:color w:val="000000"/>
                <w:sz w:val="18"/>
                <w:szCs w:val="14"/>
              </w:rPr>
              <w:t>ia (PISP)</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6,629,480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32A16</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y desarrollo del sistema nacional de atención de llamadas de emergencia y denuncia ciudadana.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3,551,060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32A19</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Desarrollo de ciencias forenses en la investigación de hechos delictivos.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15,749,581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32A20</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Mantenimiento y desarrollo del sistema de video vigilancia.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40,915,266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32A21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de las capacidades para prevención y combate a delitos de alto impacto.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3,934,494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32A22</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Especialización de las instancias responsables de la búsqueda de personas.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626,400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32A23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Seguimiento y evaluación del desempeño en la aplicación de los recursos y el grado de avance en el cumplimiento de objetivos</w:t>
            </w:r>
            <w:r>
              <w:rPr>
                <w:rFonts w:ascii="Arial" w:eastAsia="Times New Roman" w:hAnsi="Arial" w:cs="Arial"/>
                <w:color w:val="000000"/>
                <w:sz w:val="18"/>
                <w:szCs w:val="14"/>
              </w:rPr>
              <w:t xml:space="preserve"> y metas.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32A30</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del sistema penitenciario.</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2,980,716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32A31</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de la autoridad administrativa especializada del sistema de justicia penal para adolescentes.</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275,470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32A33</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Operación del modelo homologado de unidades de policía cibernética.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794,153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32A34</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Equipamiento de las instituciones de seguridad pública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58,634,015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32A35</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Fortalecimiento y/o creación de las unidades de inteligencia patrimonial y económica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11,044,641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color w:val="000000"/>
                <w:sz w:val="18"/>
                <w:szCs w:val="14"/>
              </w:rPr>
            </w:pPr>
            <w:r w:rsidRPr="00231220">
              <w:rPr>
                <w:rFonts w:ascii="Arial" w:eastAsia="Times New Roman" w:hAnsi="Arial" w:cs="Arial"/>
                <w:color w:val="000000"/>
                <w:sz w:val="18"/>
                <w:szCs w:val="14"/>
              </w:rPr>
              <w:t>32A36</w:t>
            </w:r>
          </w:p>
        </w:tc>
        <w:tc>
          <w:tcPr>
            <w:tcW w:w="5746" w:type="dxa"/>
            <w:shd w:val="clear" w:color="auto" w:fill="auto"/>
            <w:noWrap/>
            <w:vAlign w:val="center"/>
            <w:hideMark/>
          </w:tcPr>
          <w:p w:rsidR="00D33429" w:rsidRPr="00231220" w:rsidRDefault="00D33429" w:rsidP="00D33429">
            <w:pPr>
              <w:spacing w:after="0" w:line="240" w:lineRule="auto"/>
              <w:rPr>
                <w:rFonts w:ascii="Arial" w:eastAsia="Times New Roman" w:hAnsi="Arial" w:cs="Arial"/>
                <w:color w:val="000000"/>
                <w:sz w:val="18"/>
                <w:szCs w:val="14"/>
              </w:rPr>
            </w:pPr>
            <w:r w:rsidRPr="00231220">
              <w:rPr>
                <w:rFonts w:ascii="Arial" w:eastAsia="Times New Roman" w:hAnsi="Arial" w:cs="Arial"/>
                <w:color w:val="000000"/>
                <w:sz w:val="18"/>
                <w:szCs w:val="14"/>
              </w:rPr>
              <w:t>Infraestructura de las instituciones de seguridad pública</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color w:val="000000"/>
                <w:sz w:val="18"/>
                <w:szCs w:val="14"/>
              </w:rPr>
            </w:pPr>
            <w:r>
              <w:rPr>
                <w:rFonts w:ascii="Arial" w:hAnsi="Arial" w:cs="Arial"/>
                <w:color w:val="000000"/>
                <w:sz w:val="16"/>
                <w:szCs w:val="16"/>
              </w:rPr>
              <w:t xml:space="preserve">46,000,000 </w:t>
            </w:r>
          </w:p>
        </w:tc>
      </w:tr>
      <w:tr w:rsidR="00D33429" w:rsidRPr="00231220" w:rsidTr="009345EE">
        <w:trPr>
          <w:trHeight w:val="300"/>
        </w:trPr>
        <w:tc>
          <w:tcPr>
            <w:tcW w:w="993" w:type="dxa"/>
            <w:shd w:val="clear" w:color="auto" w:fill="auto"/>
            <w:noWrap/>
            <w:vAlign w:val="center"/>
            <w:hideMark/>
          </w:tcPr>
          <w:p w:rsidR="00D33429" w:rsidRPr="00231220" w:rsidRDefault="00D33429" w:rsidP="00D33429">
            <w:pPr>
              <w:spacing w:after="0" w:line="240" w:lineRule="auto"/>
              <w:jc w:val="both"/>
              <w:rPr>
                <w:rFonts w:ascii="Arial" w:eastAsia="Times New Roman" w:hAnsi="Arial" w:cs="Arial"/>
                <w:color w:val="000000"/>
                <w:sz w:val="18"/>
                <w:szCs w:val="14"/>
              </w:rPr>
            </w:pPr>
            <w:r w:rsidRPr="00231220">
              <w:rPr>
                <w:rFonts w:ascii="Arial" w:eastAsia="Times New Roman" w:hAnsi="Arial" w:cs="Arial"/>
                <w:color w:val="000000"/>
                <w:sz w:val="18"/>
                <w:szCs w:val="14"/>
              </w:rPr>
              <w:t> </w:t>
            </w:r>
          </w:p>
        </w:tc>
        <w:tc>
          <w:tcPr>
            <w:tcW w:w="5746" w:type="dxa"/>
            <w:shd w:val="clear" w:color="auto" w:fill="auto"/>
            <w:noWrap/>
            <w:vAlign w:val="center"/>
            <w:hideMark/>
          </w:tcPr>
          <w:p w:rsidR="00D33429" w:rsidRPr="00231220" w:rsidRDefault="00D33429" w:rsidP="00D33429">
            <w:pPr>
              <w:spacing w:after="0" w:line="240" w:lineRule="auto"/>
              <w:jc w:val="center"/>
              <w:rPr>
                <w:rFonts w:ascii="Arial" w:eastAsia="Times New Roman" w:hAnsi="Arial" w:cs="Arial"/>
                <w:b/>
                <w:bCs/>
                <w:color w:val="000000"/>
                <w:sz w:val="18"/>
                <w:szCs w:val="14"/>
              </w:rPr>
            </w:pPr>
            <w:r w:rsidRPr="00231220">
              <w:rPr>
                <w:rFonts w:ascii="Arial" w:eastAsia="Times New Roman" w:hAnsi="Arial" w:cs="Arial"/>
                <w:b/>
                <w:bCs/>
                <w:color w:val="000000"/>
                <w:sz w:val="18"/>
                <w:szCs w:val="14"/>
              </w:rPr>
              <w:t>Total</w:t>
            </w:r>
          </w:p>
        </w:tc>
        <w:tc>
          <w:tcPr>
            <w:tcW w:w="1297" w:type="dxa"/>
            <w:shd w:val="clear" w:color="auto" w:fill="auto"/>
            <w:noWrap/>
            <w:vAlign w:val="center"/>
            <w:hideMark/>
          </w:tcPr>
          <w:p w:rsidR="00D33429" w:rsidRPr="00231220" w:rsidRDefault="00D33429" w:rsidP="00D33429">
            <w:pPr>
              <w:spacing w:after="0" w:line="240" w:lineRule="auto"/>
              <w:jc w:val="right"/>
              <w:rPr>
                <w:rFonts w:ascii="Arial" w:eastAsia="Times New Roman" w:hAnsi="Arial" w:cs="Arial"/>
                <w:b/>
                <w:bCs/>
                <w:color w:val="000000"/>
                <w:sz w:val="18"/>
                <w:szCs w:val="14"/>
              </w:rPr>
            </w:pPr>
            <w:r>
              <w:rPr>
                <w:rFonts w:ascii="Arial" w:hAnsi="Arial" w:cs="Arial"/>
                <w:b/>
                <w:bCs/>
                <w:color w:val="000000"/>
                <w:sz w:val="16"/>
                <w:szCs w:val="16"/>
              </w:rPr>
              <w:t xml:space="preserve">7,174,856,863 </w:t>
            </w:r>
          </w:p>
        </w:tc>
      </w:tr>
    </w:tbl>
    <w:p w:rsidR="00D33429" w:rsidRPr="003203AD" w:rsidRDefault="00D33429" w:rsidP="00D33429">
      <w:pPr>
        <w:spacing w:after="0" w:line="240" w:lineRule="auto"/>
        <w:rPr>
          <w:rFonts w:ascii="Arial" w:hAnsi="Arial" w:cs="Arial"/>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64</w:t>
      </w:r>
      <w:r w:rsidRPr="003203AD">
        <w:rPr>
          <w:rFonts w:ascii="Arial" w:hAnsi="Arial" w:cs="Arial"/>
          <w:lang w:val="es-ES"/>
        </w:rPr>
        <w:t>. La Relación de Cuentas Bancarias Productivas en las cuales se depositarán los Recursos Federales transfer</w:t>
      </w:r>
      <w:r>
        <w:rPr>
          <w:rFonts w:ascii="Arial" w:hAnsi="Arial" w:cs="Arial"/>
          <w:lang w:val="es-ES"/>
        </w:rPr>
        <w:t>idos en el Ejercicio Fiscal 2022</w:t>
      </w:r>
      <w:r w:rsidRPr="003203AD">
        <w:rPr>
          <w:rFonts w:ascii="Arial" w:hAnsi="Arial" w:cs="Arial"/>
          <w:lang w:val="es-ES"/>
        </w:rPr>
        <w:t>, para los diferentes Fondos, Pro</w:t>
      </w:r>
      <w:r w:rsidR="009345EE">
        <w:rPr>
          <w:rFonts w:ascii="Arial" w:hAnsi="Arial" w:cs="Arial"/>
          <w:lang w:val="es-ES"/>
        </w:rPr>
        <w:t>gramas y Convenios;</w:t>
      </w:r>
      <w:r>
        <w:rPr>
          <w:rFonts w:ascii="Arial" w:hAnsi="Arial" w:cs="Arial"/>
          <w:lang w:val="es-ES"/>
        </w:rPr>
        <w:t xml:space="preserve"> </w:t>
      </w:r>
      <w:r w:rsidR="009345EE">
        <w:rPr>
          <w:rFonts w:ascii="Arial" w:hAnsi="Arial" w:cs="Arial"/>
          <w:lang w:val="es-ES"/>
        </w:rPr>
        <w:t>se les deberá dar apertura</w:t>
      </w:r>
      <w:r w:rsidRPr="003203AD">
        <w:rPr>
          <w:rFonts w:ascii="Arial" w:hAnsi="Arial" w:cs="Arial"/>
          <w:lang w:val="es-ES"/>
        </w:rPr>
        <w:t xml:space="preserve"> de conformidad a </w:t>
      </w:r>
      <w:r w:rsidRPr="003203AD">
        <w:rPr>
          <w:rFonts w:ascii="Arial" w:eastAsia="Times New Roman" w:hAnsi="Arial" w:cs="Arial"/>
          <w:lang w:val="es-ES" w:eastAsia="es-ES"/>
        </w:rPr>
        <w:t>los términos legales correspondientes.</w:t>
      </w:r>
    </w:p>
    <w:p w:rsidR="00D33429" w:rsidRPr="003203AD" w:rsidRDefault="00D33429" w:rsidP="00D33429">
      <w:pPr>
        <w:spacing w:after="0" w:line="240" w:lineRule="auto"/>
        <w:rPr>
          <w:rFonts w:ascii="Arial" w:hAnsi="Arial" w:cs="Arial"/>
          <w:lang w:val="es-ES"/>
        </w:rPr>
      </w:pPr>
    </w:p>
    <w:p w:rsidR="00D33429" w:rsidRDefault="00D33429" w:rsidP="00D33429">
      <w:pPr>
        <w:spacing w:after="0" w:line="240" w:lineRule="auto"/>
        <w:jc w:val="both"/>
        <w:rPr>
          <w:rFonts w:ascii="Arial" w:eastAsia="Times New Roman" w:hAnsi="Arial" w:cs="Arial"/>
          <w:lang w:val="es-ES" w:eastAsia="es-ES"/>
        </w:rPr>
      </w:pPr>
      <w:r w:rsidRPr="003203AD">
        <w:rPr>
          <w:rFonts w:ascii="Arial" w:hAnsi="Arial" w:cs="Arial"/>
          <w:lang w:val="es-ES"/>
        </w:rPr>
        <w:t xml:space="preserve">El </w:t>
      </w:r>
      <w:r w:rsidRPr="003203AD">
        <w:rPr>
          <w:rFonts w:ascii="Arial" w:hAnsi="Arial" w:cs="Arial"/>
          <w:b/>
          <w:lang w:val="es-ES"/>
        </w:rPr>
        <w:t>Anexo 9</w:t>
      </w:r>
      <w:r>
        <w:rPr>
          <w:rFonts w:ascii="Arial" w:hAnsi="Arial" w:cs="Arial"/>
          <w:b/>
          <w:lang w:val="es-ES"/>
        </w:rPr>
        <w:t xml:space="preserve"> </w:t>
      </w:r>
      <w:r w:rsidRPr="003203AD">
        <w:rPr>
          <w:rFonts w:ascii="Arial" w:hAnsi="Arial" w:cs="Arial"/>
          <w:b/>
          <w:lang w:val="es-ES"/>
        </w:rPr>
        <w:t>Cuentas Bancarias Productivas</w:t>
      </w:r>
      <w:r w:rsidRPr="003203AD">
        <w:rPr>
          <w:rFonts w:ascii="Arial" w:hAnsi="Arial" w:cs="Arial"/>
          <w:lang w:val="es-ES"/>
        </w:rPr>
        <w:t xml:space="preserve"> del presente Decreto relaciona las </w:t>
      </w:r>
      <w:r w:rsidRPr="003203AD">
        <w:rPr>
          <w:rFonts w:ascii="Arial" w:eastAsia="Times New Roman" w:hAnsi="Arial" w:cs="Arial"/>
          <w:lang w:val="es-ES" w:eastAsia="es-ES"/>
        </w:rPr>
        <w:t xml:space="preserve">cuentas bancarias productivas correspondientes al Ejercicio Fiscal vigente. </w:t>
      </w:r>
    </w:p>
    <w:p w:rsidR="00D33429" w:rsidRPr="003203AD" w:rsidRDefault="00D33429" w:rsidP="00D33429">
      <w:pPr>
        <w:spacing w:after="0" w:line="240" w:lineRule="auto"/>
        <w:jc w:val="both"/>
        <w:rPr>
          <w:rFonts w:ascii="Arial" w:eastAsia="Times New Roman" w:hAnsi="Arial" w:cs="Arial"/>
          <w:lang w:val="es-ES" w:eastAsia="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27" w:name="_Toc522869293"/>
      <w:bookmarkStart w:id="228" w:name="_Toc526757512"/>
      <w:bookmarkStart w:id="229" w:name="_Toc22021974"/>
      <w:bookmarkStart w:id="230" w:name="_Toc22983224"/>
      <w:bookmarkStart w:id="231" w:name="_Toc465292959"/>
      <w:bookmarkStart w:id="232" w:name="_Toc465292887"/>
      <w:r w:rsidRPr="003203AD">
        <w:rPr>
          <w:rFonts w:ascii="Arial" w:eastAsia="Times New Roman" w:hAnsi="Arial" w:cs="Arial"/>
          <w:b/>
          <w:lang w:val="es-ES"/>
        </w:rPr>
        <w:lastRenderedPageBreak/>
        <w:t xml:space="preserve">CAPÍTULO </w:t>
      </w:r>
      <w:bookmarkEnd w:id="227"/>
      <w:bookmarkEnd w:id="228"/>
      <w:bookmarkEnd w:id="229"/>
      <w:bookmarkEnd w:id="230"/>
      <w:r>
        <w:rPr>
          <w:rFonts w:ascii="Arial" w:eastAsia="Times New Roman" w:hAnsi="Arial" w:cs="Arial"/>
          <w:b/>
          <w:lang w:val="es-ES"/>
        </w:rPr>
        <w:t>II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33" w:name="_Toc522869294"/>
      <w:bookmarkStart w:id="234" w:name="_Toc526757513"/>
      <w:bookmarkStart w:id="235" w:name="_Toc22021975"/>
      <w:bookmarkStart w:id="236" w:name="_Toc22983225"/>
      <w:r w:rsidRPr="003203AD">
        <w:rPr>
          <w:rFonts w:ascii="Arial" w:eastAsia="Times New Roman" w:hAnsi="Arial" w:cs="Arial"/>
          <w:b/>
          <w:lang w:val="es-ES"/>
        </w:rPr>
        <w:t>DE LOS RECURSOS FEDERALES TRANSFERIDOS A LOS MUNICIPIOS</w:t>
      </w:r>
      <w:bookmarkEnd w:id="231"/>
      <w:bookmarkEnd w:id="232"/>
      <w:bookmarkEnd w:id="233"/>
      <w:bookmarkEnd w:id="234"/>
      <w:bookmarkEnd w:id="235"/>
      <w:bookmarkEnd w:id="236"/>
    </w:p>
    <w:p w:rsidR="00D33429" w:rsidRPr="003203AD" w:rsidRDefault="00D33429" w:rsidP="00D33429">
      <w:pPr>
        <w:shd w:val="clear" w:color="auto" w:fill="FFFFFF"/>
        <w:spacing w:after="0" w:line="240" w:lineRule="auto"/>
        <w:jc w:val="both"/>
        <w:rPr>
          <w:rFonts w:ascii="Arial" w:eastAsia="Times New Roman" w:hAnsi="Arial" w:cs="Arial"/>
          <w:b/>
          <w:lang w:val="es-ES" w:eastAsia="es-ES"/>
        </w:rPr>
      </w:pPr>
    </w:p>
    <w:p w:rsidR="00D33429" w:rsidRDefault="00D33429" w:rsidP="00D33429">
      <w:pPr>
        <w:shd w:val="clear" w:color="auto" w:fill="FFFFFF"/>
        <w:spacing w:after="0" w:line="240" w:lineRule="auto"/>
        <w:contextualSpacing/>
        <w:jc w:val="both"/>
        <w:rPr>
          <w:rFonts w:ascii="Arial" w:eastAsia="Times New Roman" w:hAnsi="Arial" w:cs="Arial"/>
          <w:lang w:val="es-ES" w:eastAsia="es-ES"/>
        </w:rPr>
      </w:pPr>
      <w:r w:rsidRPr="003203AD">
        <w:rPr>
          <w:rFonts w:ascii="Arial" w:eastAsia="Times New Roman" w:hAnsi="Arial" w:cs="Arial"/>
          <w:b/>
          <w:lang w:val="es-ES" w:eastAsia="es-ES"/>
        </w:rPr>
        <w:t xml:space="preserve">Artículo </w:t>
      </w:r>
      <w:r>
        <w:rPr>
          <w:rFonts w:ascii="Arial" w:eastAsia="Times New Roman" w:hAnsi="Arial" w:cs="Arial"/>
          <w:b/>
          <w:lang w:val="es-ES" w:eastAsia="es-ES"/>
        </w:rPr>
        <w:t>65</w:t>
      </w:r>
      <w:r w:rsidRPr="003203AD">
        <w:rPr>
          <w:rFonts w:ascii="Arial" w:eastAsia="Times New Roman" w:hAnsi="Arial" w:cs="Arial"/>
          <w:lang w:val="es-ES" w:eastAsia="es-ES"/>
        </w:rPr>
        <w:t>. Las Participaciones a los Municipios, los Incentivos derivados de la Colaboración Fiscal con la Federación y los recursos provenientes del Ramo 33 Aportaciones Federales para Entidades Federativas y Municipios; tienen la siguiente estimación.</w:t>
      </w:r>
    </w:p>
    <w:p w:rsidR="00D33429" w:rsidRDefault="00D33429" w:rsidP="00D33429">
      <w:pPr>
        <w:shd w:val="clear" w:color="auto" w:fill="FFFFFF"/>
        <w:spacing w:after="0" w:line="240" w:lineRule="auto"/>
        <w:contextualSpacing/>
        <w:jc w:val="both"/>
      </w:pPr>
    </w:p>
    <w:tbl>
      <w:tblPr>
        <w:tblpPr w:leftFromText="141" w:rightFromText="141" w:vertAnchor="text" w:tblpXSpec="center" w:tblpY="33"/>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422"/>
      </w:tblGrid>
      <w:tr w:rsidR="00D33429" w:rsidRPr="00900640" w:rsidTr="00D33429">
        <w:trPr>
          <w:trHeight w:val="556"/>
          <w:tblHeader/>
          <w:jc w:val="center"/>
        </w:trPr>
        <w:tc>
          <w:tcPr>
            <w:tcW w:w="8080" w:type="dxa"/>
            <w:gridSpan w:val="2"/>
            <w:tcBorders>
              <w:top w:val="nil"/>
              <w:left w:val="nil"/>
              <w:bottom w:val="single" w:sz="4" w:space="0" w:color="auto"/>
              <w:right w:val="nil"/>
            </w:tcBorders>
            <w:shd w:val="clear" w:color="auto" w:fill="auto"/>
            <w:vAlign w:val="center"/>
          </w:tcPr>
          <w:p w:rsidR="00D33429" w:rsidRPr="00900640" w:rsidRDefault="00D33429" w:rsidP="00D33429">
            <w:pPr>
              <w:spacing w:after="0" w:line="240" w:lineRule="auto"/>
              <w:jc w:val="center"/>
              <w:rPr>
                <w:rFonts w:ascii="Arial" w:eastAsia="Times New Roman" w:hAnsi="Arial" w:cs="Arial"/>
                <w:b/>
                <w:bCs/>
                <w:sz w:val="20"/>
              </w:rPr>
            </w:pPr>
            <w:r w:rsidRPr="00900640">
              <w:rPr>
                <w:rFonts w:ascii="Arial" w:eastAsia="Times New Roman" w:hAnsi="Arial" w:cs="Arial"/>
                <w:b/>
                <w:bCs/>
                <w:sz w:val="20"/>
              </w:rPr>
              <w:t xml:space="preserve">Tabla </w:t>
            </w:r>
            <w:r>
              <w:rPr>
                <w:rFonts w:ascii="Arial" w:eastAsia="Times New Roman" w:hAnsi="Arial" w:cs="Arial"/>
                <w:b/>
                <w:bCs/>
                <w:sz w:val="20"/>
              </w:rPr>
              <w:t>49</w:t>
            </w:r>
            <w:r w:rsidRPr="00900640">
              <w:rPr>
                <w:rFonts w:ascii="Arial" w:eastAsia="Times New Roman" w:hAnsi="Arial" w:cs="Arial"/>
                <w:b/>
                <w:bCs/>
                <w:sz w:val="20"/>
              </w:rPr>
              <w:t>. Participaciones a los Municipios</w:t>
            </w:r>
          </w:p>
          <w:p w:rsidR="00D33429" w:rsidRPr="00D9755A" w:rsidRDefault="00D33429" w:rsidP="00D33429">
            <w:pPr>
              <w:spacing w:after="0" w:line="240" w:lineRule="auto"/>
              <w:jc w:val="center"/>
              <w:rPr>
                <w:rFonts w:ascii="Arial" w:eastAsia="Times New Roman" w:hAnsi="Arial" w:cs="Arial"/>
                <w:b/>
                <w:bCs/>
                <w:sz w:val="18"/>
              </w:rPr>
            </w:pPr>
            <w:r w:rsidRPr="00900640">
              <w:rPr>
                <w:rFonts w:ascii="Arial" w:eastAsia="Times New Roman" w:hAnsi="Arial" w:cs="Arial"/>
                <w:b/>
                <w:bCs/>
                <w:sz w:val="20"/>
              </w:rPr>
              <w:t xml:space="preserve"> (Por Fuente)</w:t>
            </w:r>
          </w:p>
        </w:tc>
      </w:tr>
      <w:tr w:rsidR="00D33429" w:rsidRPr="00900640" w:rsidTr="00D33429">
        <w:trPr>
          <w:trHeight w:val="556"/>
          <w:jc w:val="center"/>
        </w:trPr>
        <w:tc>
          <w:tcPr>
            <w:tcW w:w="6658" w:type="dxa"/>
            <w:tcBorders>
              <w:top w:val="single" w:sz="4" w:space="0" w:color="auto"/>
            </w:tcBorders>
            <w:shd w:val="clear" w:color="auto" w:fill="auto"/>
            <w:vAlign w:val="center"/>
            <w:hideMark/>
          </w:tcPr>
          <w:p w:rsidR="00D33429" w:rsidRPr="00D9755A" w:rsidRDefault="00D33429" w:rsidP="00D33429">
            <w:pPr>
              <w:spacing w:after="0" w:line="240" w:lineRule="auto"/>
              <w:jc w:val="center"/>
              <w:rPr>
                <w:rFonts w:ascii="Arial" w:eastAsia="Times New Roman" w:hAnsi="Arial" w:cs="Arial"/>
                <w:b/>
                <w:bCs/>
                <w:color w:val="000000"/>
                <w:sz w:val="18"/>
                <w:szCs w:val="20"/>
              </w:rPr>
            </w:pPr>
            <w:r w:rsidRPr="00D9755A">
              <w:rPr>
                <w:rFonts w:ascii="Arial" w:eastAsia="Times New Roman" w:hAnsi="Arial" w:cs="Arial"/>
                <w:b/>
                <w:bCs/>
                <w:color w:val="000000"/>
                <w:sz w:val="18"/>
                <w:szCs w:val="20"/>
              </w:rPr>
              <w:t>Concepto</w:t>
            </w:r>
          </w:p>
        </w:tc>
        <w:tc>
          <w:tcPr>
            <w:tcW w:w="1422" w:type="dxa"/>
            <w:tcBorders>
              <w:top w:val="single" w:sz="4" w:space="0" w:color="auto"/>
            </w:tcBorders>
            <w:shd w:val="clear" w:color="auto" w:fill="auto"/>
            <w:vAlign w:val="center"/>
            <w:hideMark/>
          </w:tcPr>
          <w:p w:rsidR="00D33429" w:rsidRPr="00D9755A" w:rsidRDefault="00D33429" w:rsidP="00D33429">
            <w:pPr>
              <w:spacing w:after="0" w:line="240" w:lineRule="auto"/>
              <w:jc w:val="center"/>
              <w:rPr>
                <w:rFonts w:ascii="Arial" w:eastAsia="Times New Roman" w:hAnsi="Arial" w:cs="Arial"/>
                <w:b/>
                <w:bCs/>
                <w:color w:val="000000"/>
                <w:sz w:val="18"/>
                <w:szCs w:val="20"/>
              </w:rPr>
            </w:pPr>
            <w:r w:rsidRPr="00D9755A">
              <w:rPr>
                <w:rFonts w:ascii="Arial" w:eastAsia="Times New Roman" w:hAnsi="Arial" w:cs="Arial"/>
                <w:b/>
                <w:bCs/>
                <w:sz w:val="18"/>
              </w:rPr>
              <w:t>Asignación Presupuestal</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Fondo General de Participaciones (</w:t>
            </w:r>
            <w:r w:rsidRPr="00EF4B9E">
              <w:rPr>
                <w:rFonts w:ascii="Arial" w:eastAsia="Times New Roman" w:hAnsi="Arial" w:cs="Arial"/>
                <w:b/>
                <w:sz w:val="20"/>
              </w:rPr>
              <w:t>FGP</w:t>
            </w:r>
            <w:r w:rsidRPr="00EF4B9E">
              <w:rPr>
                <w:rFonts w:ascii="Arial" w:eastAsia="Times New Roman" w:hAnsi="Arial" w:cs="Arial"/>
                <w:sz w:val="20"/>
              </w:rPr>
              <w:t>)</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1,018,895,255</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Fondo de Fomento Municipal (</w:t>
            </w:r>
            <w:r w:rsidRPr="00EF4B9E">
              <w:rPr>
                <w:rFonts w:ascii="Arial" w:eastAsia="Times New Roman" w:hAnsi="Arial" w:cs="Arial"/>
                <w:b/>
                <w:sz w:val="20"/>
              </w:rPr>
              <w:t>FFM</w:t>
            </w:r>
            <w:r w:rsidRPr="00EF4B9E">
              <w:rPr>
                <w:rFonts w:ascii="Arial" w:eastAsia="Times New Roman" w:hAnsi="Arial" w:cs="Arial"/>
                <w:sz w:val="20"/>
              </w:rPr>
              <w:t>)</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343,682,390</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Fondo de Fiscalización y Recaudación (</w:t>
            </w:r>
            <w:r w:rsidRPr="00EF4B9E">
              <w:rPr>
                <w:rFonts w:ascii="Arial" w:eastAsia="Times New Roman" w:hAnsi="Arial" w:cs="Arial"/>
                <w:b/>
                <w:sz w:val="20"/>
              </w:rPr>
              <w:t>FOFIR</w:t>
            </w:r>
            <w:r w:rsidRPr="00EF4B9E">
              <w:rPr>
                <w:rFonts w:ascii="Arial" w:eastAsia="Times New Roman" w:hAnsi="Arial" w:cs="Arial"/>
                <w:sz w:val="20"/>
              </w:rPr>
              <w:t>)</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50,077,535</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 xml:space="preserve">Participación Especifica del </w:t>
            </w:r>
            <w:r w:rsidRPr="00900640">
              <w:rPr>
                <w:rFonts w:ascii="Arial" w:eastAsia="Times New Roman" w:hAnsi="Arial" w:cs="Arial"/>
                <w:b/>
                <w:sz w:val="20"/>
              </w:rPr>
              <w:t>I.E.</w:t>
            </w:r>
            <w:r w:rsidRPr="00EF4B9E">
              <w:rPr>
                <w:rFonts w:ascii="Arial" w:eastAsia="Times New Roman" w:hAnsi="Arial" w:cs="Arial"/>
                <w:b/>
                <w:sz w:val="20"/>
              </w:rPr>
              <w:t>P.S.</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26,164,581</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Fondo I.E.P.S. Venta Final de Gasolina y Diesel (</w:t>
            </w:r>
            <w:r w:rsidRPr="00EF4B9E">
              <w:rPr>
                <w:rFonts w:ascii="Arial" w:eastAsia="Times New Roman" w:hAnsi="Arial" w:cs="Arial"/>
                <w:b/>
                <w:sz w:val="20"/>
              </w:rPr>
              <w:t>IEPS G. y D</w:t>
            </w:r>
            <w:r>
              <w:rPr>
                <w:rFonts w:ascii="Arial" w:eastAsia="Times New Roman" w:hAnsi="Arial" w:cs="Arial"/>
                <w:b/>
                <w:sz w:val="20"/>
              </w:rPr>
              <w:t>.</w:t>
            </w:r>
            <w:r w:rsidRPr="00EF4B9E">
              <w:rPr>
                <w:rFonts w:ascii="Arial" w:eastAsia="Times New Roman" w:hAnsi="Arial" w:cs="Arial"/>
                <w:sz w:val="20"/>
              </w:rPr>
              <w:t>)</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48,266,577</w:t>
            </w:r>
          </w:p>
        </w:tc>
      </w:tr>
      <w:tr w:rsidR="00D33429" w:rsidRPr="00900640" w:rsidTr="00D33429">
        <w:trPr>
          <w:trHeight w:val="300"/>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EF4B9E">
              <w:rPr>
                <w:rFonts w:ascii="Arial" w:eastAsia="Times New Roman" w:hAnsi="Arial" w:cs="Arial"/>
                <w:sz w:val="20"/>
              </w:rPr>
              <w:t>Fondo de I.S.R. Participable Municipal (</w:t>
            </w:r>
            <w:r w:rsidRPr="00EF4B9E">
              <w:rPr>
                <w:rFonts w:ascii="Arial" w:eastAsia="Times New Roman" w:hAnsi="Arial" w:cs="Arial"/>
                <w:b/>
                <w:sz w:val="20"/>
              </w:rPr>
              <w:t>Fondo ISR</w:t>
            </w:r>
            <w:r w:rsidRPr="00EF4B9E">
              <w:rPr>
                <w:rFonts w:ascii="Arial" w:eastAsia="Times New Roman" w:hAnsi="Arial" w:cs="Arial"/>
                <w:sz w:val="20"/>
              </w:rPr>
              <w:t>)</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135,280,077</w:t>
            </w:r>
          </w:p>
        </w:tc>
      </w:tr>
      <w:tr w:rsidR="00D33429" w:rsidRPr="00900640" w:rsidTr="00D33429">
        <w:trPr>
          <w:trHeight w:val="285"/>
          <w:jc w:val="center"/>
        </w:trPr>
        <w:tc>
          <w:tcPr>
            <w:tcW w:w="6658" w:type="dxa"/>
            <w:shd w:val="clear" w:color="auto" w:fill="auto"/>
            <w:vAlign w:val="center"/>
            <w:hideMark/>
          </w:tcPr>
          <w:p w:rsidR="00D33429" w:rsidRPr="00900640" w:rsidRDefault="00D33429" w:rsidP="00D33429">
            <w:pPr>
              <w:spacing w:after="0" w:line="240" w:lineRule="auto"/>
              <w:rPr>
                <w:rFonts w:ascii="Arial" w:eastAsia="Times New Roman" w:hAnsi="Arial" w:cs="Arial"/>
                <w:color w:val="000000"/>
                <w:sz w:val="20"/>
                <w:szCs w:val="20"/>
              </w:rPr>
            </w:pPr>
            <w:r w:rsidRPr="00900640">
              <w:rPr>
                <w:rFonts w:ascii="Arial" w:eastAsia="Times New Roman" w:hAnsi="Arial" w:cs="Arial"/>
                <w:color w:val="000000"/>
                <w:sz w:val="20"/>
                <w:szCs w:val="20"/>
              </w:rPr>
              <w:t>0.136% de la R</w:t>
            </w:r>
            <w:r>
              <w:rPr>
                <w:rFonts w:ascii="Arial" w:eastAsia="Times New Roman" w:hAnsi="Arial" w:cs="Arial"/>
                <w:color w:val="000000"/>
                <w:sz w:val="20"/>
                <w:szCs w:val="20"/>
              </w:rPr>
              <w:t xml:space="preserve">ecaudación </w:t>
            </w:r>
            <w:r w:rsidRPr="00900640">
              <w:rPr>
                <w:rFonts w:ascii="Arial" w:eastAsia="Times New Roman" w:hAnsi="Arial" w:cs="Arial"/>
                <w:color w:val="000000"/>
                <w:sz w:val="20"/>
                <w:szCs w:val="20"/>
              </w:rPr>
              <w:t>F</w:t>
            </w:r>
            <w:r>
              <w:rPr>
                <w:rFonts w:ascii="Arial" w:eastAsia="Times New Roman" w:hAnsi="Arial" w:cs="Arial"/>
                <w:color w:val="000000"/>
                <w:sz w:val="20"/>
                <w:szCs w:val="20"/>
              </w:rPr>
              <w:t xml:space="preserve">ederal </w:t>
            </w:r>
            <w:r w:rsidRPr="00900640">
              <w:rPr>
                <w:rFonts w:ascii="Arial" w:eastAsia="Times New Roman" w:hAnsi="Arial" w:cs="Arial"/>
                <w:color w:val="000000"/>
                <w:sz w:val="20"/>
                <w:szCs w:val="20"/>
              </w:rPr>
              <w:t>P</w:t>
            </w:r>
            <w:r>
              <w:rPr>
                <w:rFonts w:ascii="Arial" w:eastAsia="Times New Roman" w:hAnsi="Arial" w:cs="Arial"/>
                <w:color w:val="000000"/>
                <w:sz w:val="20"/>
                <w:szCs w:val="20"/>
              </w:rPr>
              <w:t>articipable</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color w:val="000000"/>
                <w:sz w:val="20"/>
                <w:szCs w:val="20"/>
              </w:rPr>
            </w:pPr>
            <w:r w:rsidRPr="005B3D79">
              <w:rPr>
                <w:rFonts w:ascii="Arial" w:eastAsia="Times New Roman" w:hAnsi="Arial" w:cs="Arial"/>
                <w:color w:val="000000"/>
                <w:sz w:val="20"/>
                <w:szCs w:val="20"/>
              </w:rPr>
              <w:t>146,526,567</w:t>
            </w:r>
          </w:p>
        </w:tc>
      </w:tr>
      <w:tr w:rsidR="00D33429" w:rsidRPr="00900640" w:rsidTr="00D33429">
        <w:trPr>
          <w:trHeight w:val="300"/>
          <w:jc w:val="center"/>
        </w:trPr>
        <w:tc>
          <w:tcPr>
            <w:tcW w:w="6658" w:type="dxa"/>
            <w:shd w:val="clear" w:color="auto" w:fill="auto"/>
            <w:vAlign w:val="center"/>
            <w:hideMark/>
          </w:tcPr>
          <w:p w:rsidR="00D33429" w:rsidRPr="00900640" w:rsidRDefault="00D33429" w:rsidP="00D33429">
            <w:pPr>
              <w:spacing w:after="0" w:line="240" w:lineRule="auto"/>
              <w:jc w:val="center"/>
              <w:rPr>
                <w:rFonts w:ascii="Arial" w:eastAsia="Times New Roman" w:hAnsi="Arial" w:cs="Arial"/>
                <w:b/>
                <w:bCs/>
                <w:color w:val="000000"/>
                <w:sz w:val="20"/>
                <w:szCs w:val="20"/>
              </w:rPr>
            </w:pPr>
            <w:r w:rsidRPr="00900640">
              <w:rPr>
                <w:rFonts w:ascii="Arial" w:eastAsia="Times New Roman" w:hAnsi="Arial" w:cs="Arial"/>
                <w:b/>
                <w:bCs/>
                <w:color w:val="000000"/>
                <w:sz w:val="20"/>
                <w:szCs w:val="20"/>
              </w:rPr>
              <w:t>Total</w:t>
            </w:r>
          </w:p>
        </w:tc>
        <w:tc>
          <w:tcPr>
            <w:tcW w:w="1422" w:type="dxa"/>
            <w:shd w:val="clear" w:color="auto" w:fill="auto"/>
            <w:vAlign w:val="center"/>
          </w:tcPr>
          <w:p w:rsidR="00D33429" w:rsidRPr="00900640" w:rsidRDefault="00D33429" w:rsidP="00D33429">
            <w:pPr>
              <w:spacing w:after="0" w:line="240" w:lineRule="auto"/>
              <w:jc w:val="right"/>
              <w:rPr>
                <w:rFonts w:ascii="Arial" w:eastAsia="Times New Roman" w:hAnsi="Arial" w:cs="Arial"/>
                <w:b/>
                <w:bCs/>
                <w:color w:val="000000"/>
                <w:sz w:val="20"/>
                <w:szCs w:val="20"/>
              </w:rPr>
            </w:pPr>
            <w:r w:rsidRPr="005B3D79">
              <w:rPr>
                <w:rFonts w:ascii="Arial" w:eastAsia="Times New Roman" w:hAnsi="Arial" w:cs="Arial"/>
                <w:b/>
                <w:bCs/>
                <w:color w:val="000000"/>
                <w:sz w:val="20"/>
                <w:szCs w:val="20"/>
              </w:rPr>
              <w:t>1,768,892,982</w:t>
            </w:r>
          </w:p>
        </w:tc>
      </w:tr>
    </w:tbl>
    <w:p w:rsidR="00D33429" w:rsidRDefault="00D33429" w:rsidP="00D33429">
      <w:pPr>
        <w:shd w:val="clear" w:color="auto" w:fill="FFFFFF"/>
        <w:spacing w:after="0" w:line="240" w:lineRule="auto"/>
        <w:contextualSpacing/>
        <w:jc w:val="both"/>
        <w:rPr>
          <w:rFonts w:ascii="Arial" w:eastAsia="Times New Roman" w:hAnsi="Arial" w:cs="Arial"/>
          <w:lang w:val="es-ES" w:eastAsia="es-ES"/>
        </w:rPr>
      </w:pPr>
    </w:p>
    <w:p w:rsidR="00D33429" w:rsidRPr="003203AD"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w:t>
      </w:r>
      <w:r w:rsidRPr="003203AD">
        <w:rPr>
          <w:rFonts w:ascii="Arial" w:eastAsia="Times New Roman" w:hAnsi="Arial" w:cs="Arial"/>
          <w:lang w:val="es-ES" w:eastAsia="es-ES"/>
        </w:rPr>
        <w:tab/>
        <w:t>Las Participaciones a los Municipios, de acuerdo a cada uno de los conceptos previstos en la Ley de Coordinación Fiscal del Estado de Colima, se estiman en los siguientes montos:</w:t>
      </w:r>
    </w:p>
    <w:p w:rsidR="00D33429" w:rsidRPr="009345EE" w:rsidRDefault="00D33429" w:rsidP="00D33429">
      <w:pPr>
        <w:keepNext/>
        <w:keepLines/>
        <w:spacing w:after="0" w:line="240" w:lineRule="auto"/>
        <w:jc w:val="center"/>
        <w:outlineLvl w:val="1"/>
        <w:rPr>
          <w:rFonts w:ascii="Arial" w:eastAsia="Times New Roman" w:hAnsi="Arial" w:cs="Arial"/>
          <w:b/>
          <w:sz w:val="10"/>
          <w:lang w:val="es-E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134"/>
        <w:gridCol w:w="1134"/>
        <w:gridCol w:w="992"/>
        <w:gridCol w:w="992"/>
        <w:gridCol w:w="993"/>
        <w:gridCol w:w="1134"/>
        <w:gridCol w:w="1134"/>
        <w:gridCol w:w="1139"/>
      </w:tblGrid>
      <w:tr w:rsidR="00D33429" w:rsidRPr="00371238" w:rsidTr="00D33429">
        <w:trPr>
          <w:trHeight w:val="564"/>
          <w:tblHeader/>
          <w:jc w:val="center"/>
        </w:trPr>
        <w:tc>
          <w:tcPr>
            <w:tcW w:w="10065" w:type="dxa"/>
            <w:gridSpan w:val="9"/>
            <w:tcBorders>
              <w:top w:val="nil"/>
              <w:left w:val="nil"/>
              <w:bottom w:val="single" w:sz="4" w:space="0" w:color="auto"/>
              <w:right w:val="nil"/>
            </w:tcBorders>
            <w:shd w:val="clear" w:color="auto" w:fill="auto"/>
            <w:noWrap/>
            <w:vAlign w:val="center"/>
          </w:tcPr>
          <w:p w:rsidR="00D33429" w:rsidRPr="002E379F" w:rsidRDefault="00D33429" w:rsidP="00D33429">
            <w:pPr>
              <w:spacing w:after="0" w:line="240" w:lineRule="auto"/>
              <w:jc w:val="center"/>
              <w:rPr>
                <w:rFonts w:ascii="Arial" w:eastAsia="Times New Roman" w:hAnsi="Arial" w:cs="Arial"/>
                <w:b/>
                <w:bCs/>
                <w:sz w:val="20"/>
                <w:szCs w:val="16"/>
              </w:rPr>
            </w:pPr>
            <w:bookmarkStart w:id="237" w:name="_Toc522869298"/>
            <w:bookmarkStart w:id="238" w:name="_Toc526757517"/>
            <w:bookmarkStart w:id="239" w:name="_Toc22021978"/>
            <w:bookmarkStart w:id="240" w:name="_Toc22983226"/>
            <w:r w:rsidRPr="002E379F">
              <w:rPr>
                <w:rFonts w:ascii="Arial" w:eastAsia="Times New Roman" w:hAnsi="Arial" w:cs="Arial"/>
                <w:b/>
                <w:sz w:val="20"/>
                <w:szCs w:val="16"/>
                <w:lang w:val="es-ES"/>
              </w:rPr>
              <w:t xml:space="preserve">Tabla </w:t>
            </w:r>
            <w:r>
              <w:rPr>
                <w:rFonts w:ascii="Arial" w:eastAsia="Times New Roman" w:hAnsi="Arial" w:cs="Arial"/>
                <w:b/>
                <w:sz w:val="20"/>
                <w:szCs w:val="16"/>
                <w:lang w:val="es-ES"/>
              </w:rPr>
              <w:t>50</w:t>
            </w:r>
            <w:r w:rsidRPr="002E379F">
              <w:rPr>
                <w:rFonts w:ascii="Arial" w:eastAsia="Times New Roman" w:hAnsi="Arial" w:cs="Arial"/>
                <w:b/>
                <w:sz w:val="20"/>
                <w:szCs w:val="16"/>
                <w:lang w:val="es-ES"/>
              </w:rPr>
              <w:t xml:space="preserve">. Participaciones a los Municipios </w:t>
            </w:r>
            <w:r w:rsidRPr="002E379F">
              <w:rPr>
                <w:rFonts w:ascii="Arial" w:eastAsia="Times New Roman" w:hAnsi="Arial" w:cs="Arial"/>
                <w:b/>
                <w:sz w:val="20"/>
                <w:szCs w:val="16"/>
                <w:lang w:val="es-ES"/>
              </w:rPr>
              <w:br/>
              <w:t>(Desagregado Municipio)</w:t>
            </w:r>
            <w:bookmarkEnd w:id="237"/>
            <w:bookmarkEnd w:id="238"/>
            <w:bookmarkEnd w:id="239"/>
            <w:bookmarkEnd w:id="240"/>
          </w:p>
        </w:tc>
      </w:tr>
      <w:tr w:rsidR="00D33429" w:rsidRPr="003378CF" w:rsidTr="00934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Municipio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F.G.P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F.F.M.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FOFIR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I.E.P.S.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IEPS G. y 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Fondo de ISR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0.136% de la RFP</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Sumas Totales</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Armería</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51,193,985</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17,062,525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2,359,676</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1,368,127</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1,276,183</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5,488,930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78,749,426</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Colima</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196,920,948</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71,764,272</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9,279,314</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3,866,795</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7,675,346</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28,000,000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317,506,675</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Comala</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48,737,367</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14,983,545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3,021,737</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1,616,999</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1,000,630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6,023,812</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75,384,090</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Coquimatlán</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43,828,686</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15,372,511</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2,279,794</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1,460,436</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962,565</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3,687,940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67,591,932</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Cuauhtémoc</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53,915,851</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16,881,755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2,482,399</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1,634,788</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2,711,737</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4,800,000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82,426,530</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Ixtlahuacán</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65,674,860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20,890,947</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3,843,517</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2,342,553</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5,663,844</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2,566,196</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100,981,917</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Manzanillo</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217,332,324</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78,329,585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9,997,444</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4,259,982</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10,008,206</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64,161,650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146,526,567</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530,615,758</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Minatitlán</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61,573,705</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14,856,235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3,545,343</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2,569,975</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3,848,103</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2,551,549</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88,944,910</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Tecomán</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143,629,711</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49,078,567</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6,355,743</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3,308,487</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5,372,709</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7,800,000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215,545,217</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16"/>
                <w:szCs w:val="16"/>
              </w:rPr>
            </w:pPr>
            <w:r w:rsidRPr="003378CF">
              <w:rPr>
                <w:rFonts w:ascii="Arial" w:eastAsia="Times New Roman" w:hAnsi="Arial" w:cs="Arial"/>
                <w:sz w:val="16"/>
                <w:szCs w:val="16"/>
              </w:rPr>
              <w:t>Villa de Álvarez</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136,087,817</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44,462,449</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6,912,567</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3,736,440</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9,747,255</w:t>
            </w:r>
          </w:p>
        </w:tc>
        <w:tc>
          <w:tcPr>
            <w:tcW w:w="1134" w:type="dxa"/>
            <w:tcBorders>
              <w:top w:val="nil"/>
              <w:left w:val="nil"/>
              <w:bottom w:val="nil"/>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10,200,000</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sz w:val="16"/>
                <w:szCs w:val="16"/>
              </w:rPr>
            </w:pPr>
            <w:r w:rsidRPr="00C27D88">
              <w:rPr>
                <w:rFonts w:ascii="Arial" w:hAnsi="Arial" w:cs="Arial"/>
                <w:sz w:val="16"/>
                <w:szCs w:val="16"/>
              </w:rPr>
              <w:t>0</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jc w:val="right"/>
              <w:rPr>
                <w:rFonts w:ascii="Arial" w:eastAsia="Times New Roman" w:hAnsi="Arial" w:cs="Arial"/>
                <w:b/>
                <w:sz w:val="16"/>
                <w:szCs w:val="16"/>
              </w:rPr>
            </w:pPr>
            <w:r>
              <w:rPr>
                <w:rFonts w:ascii="Arial" w:hAnsi="Arial" w:cs="Arial"/>
                <w:b/>
                <w:bCs/>
                <w:color w:val="000000"/>
                <w:sz w:val="16"/>
                <w:szCs w:val="16"/>
              </w:rPr>
              <w:t>211,146,528</w:t>
            </w:r>
          </w:p>
        </w:tc>
      </w:tr>
      <w:tr w:rsidR="00D33429" w:rsidRPr="003378CF" w:rsidTr="00D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16"/>
                <w:szCs w:val="16"/>
              </w:rPr>
            </w:pPr>
            <w:r w:rsidRPr="003378CF">
              <w:rPr>
                <w:rFonts w:ascii="Arial" w:eastAsia="Times New Roman" w:hAnsi="Arial" w:cs="Arial"/>
                <w:b/>
                <w:bCs/>
                <w:sz w:val="16"/>
                <w:szCs w:val="16"/>
              </w:rPr>
              <w:t>Sumas Totales</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4"/>
                <w:szCs w:val="14"/>
              </w:rPr>
            </w:pPr>
            <w:r w:rsidRPr="00C27D88">
              <w:rPr>
                <w:rFonts w:ascii="Arial" w:hAnsi="Arial" w:cs="Arial"/>
                <w:b/>
                <w:bCs/>
                <w:sz w:val="14"/>
                <w:szCs w:val="14"/>
              </w:rPr>
              <w:t>1,018,895,255</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C27D88">
              <w:rPr>
                <w:rFonts w:ascii="Arial" w:hAnsi="Arial" w:cs="Arial"/>
                <w:b/>
                <w:bCs/>
                <w:sz w:val="16"/>
                <w:szCs w:val="16"/>
              </w:rPr>
              <w:t>343,682,390</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C27D88">
              <w:rPr>
                <w:rFonts w:ascii="Arial" w:hAnsi="Arial" w:cs="Arial"/>
                <w:b/>
                <w:bCs/>
                <w:sz w:val="16"/>
                <w:szCs w:val="16"/>
              </w:rPr>
              <w:t>50,077,535</w:t>
            </w:r>
          </w:p>
        </w:tc>
        <w:tc>
          <w:tcPr>
            <w:tcW w:w="992"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C27D88">
              <w:rPr>
                <w:rFonts w:ascii="Arial" w:hAnsi="Arial" w:cs="Arial"/>
                <w:b/>
                <w:bCs/>
                <w:sz w:val="16"/>
                <w:szCs w:val="16"/>
              </w:rPr>
              <w:t>26,164,581</w:t>
            </w:r>
          </w:p>
        </w:tc>
        <w:tc>
          <w:tcPr>
            <w:tcW w:w="993"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C27D88">
              <w:rPr>
                <w:rFonts w:ascii="Arial" w:hAnsi="Arial" w:cs="Arial"/>
                <w:b/>
                <w:bCs/>
                <w:sz w:val="16"/>
                <w:szCs w:val="16"/>
              </w:rPr>
              <w:t>48,266,577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5C45C8">
              <w:rPr>
                <w:rFonts w:ascii="Arial" w:hAnsi="Arial" w:cs="Arial"/>
                <w:b/>
                <w:bCs/>
                <w:sz w:val="16"/>
                <w:szCs w:val="16"/>
              </w:rPr>
              <w:t>135,280,077</w:t>
            </w:r>
          </w:p>
        </w:tc>
        <w:tc>
          <w:tcPr>
            <w:tcW w:w="1134" w:type="dxa"/>
            <w:tcBorders>
              <w:top w:val="nil"/>
              <w:left w:val="nil"/>
              <w:bottom w:val="single" w:sz="4" w:space="0" w:color="auto"/>
              <w:right w:val="single" w:sz="4" w:space="0" w:color="auto"/>
            </w:tcBorders>
            <w:shd w:val="clear" w:color="auto" w:fill="auto"/>
            <w:noWrap/>
            <w:vAlign w:val="center"/>
          </w:tcPr>
          <w:p w:rsidR="00D33429" w:rsidRPr="00C27D88" w:rsidRDefault="00D33429" w:rsidP="00D33429">
            <w:pPr>
              <w:spacing w:after="0" w:line="240" w:lineRule="auto"/>
              <w:jc w:val="right"/>
              <w:rPr>
                <w:rFonts w:ascii="Arial" w:eastAsia="Times New Roman" w:hAnsi="Arial" w:cs="Arial"/>
                <w:b/>
                <w:bCs/>
                <w:sz w:val="16"/>
                <w:szCs w:val="16"/>
              </w:rPr>
            </w:pPr>
            <w:r w:rsidRPr="00C27D88">
              <w:rPr>
                <w:rFonts w:ascii="Arial" w:hAnsi="Arial" w:cs="Arial"/>
                <w:b/>
                <w:bCs/>
                <w:sz w:val="16"/>
                <w:szCs w:val="16"/>
              </w:rPr>
              <w:t>146,526,567</w:t>
            </w:r>
          </w:p>
        </w:tc>
        <w:tc>
          <w:tcPr>
            <w:tcW w:w="1139" w:type="dxa"/>
            <w:tcBorders>
              <w:top w:val="nil"/>
              <w:left w:val="nil"/>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ind w:left="-208"/>
              <w:jc w:val="right"/>
              <w:rPr>
                <w:rFonts w:ascii="Arial" w:eastAsia="Times New Roman" w:hAnsi="Arial" w:cs="Arial"/>
                <w:b/>
                <w:bCs/>
                <w:sz w:val="16"/>
                <w:szCs w:val="16"/>
              </w:rPr>
            </w:pPr>
            <w:r>
              <w:rPr>
                <w:rFonts w:ascii="Arial" w:hAnsi="Arial" w:cs="Arial"/>
                <w:b/>
                <w:bCs/>
                <w:color w:val="000000"/>
                <w:sz w:val="16"/>
                <w:szCs w:val="16"/>
              </w:rPr>
              <w:t>1,768,892,982</w:t>
            </w:r>
          </w:p>
        </w:tc>
      </w:tr>
    </w:tbl>
    <w:p w:rsidR="00D33429" w:rsidRPr="009345EE" w:rsidRDefault="00D33429" w:rsidP="00D33429">
      <w:pPr>
        <w:spacing w:after="0" w:line="240" w:lineRule="auto"/>
        <w:ind w:left="-142"/>
        <w:rPr>
          <w:rFonts w:ascii="Arial" w:hAnsi="Arial" w:cs="Arial"/>
          <w:sz w:val="14"/>
          <w:lang w:val="es-ES"/>
        </w:rPr>
      </w:pPr>
      <w:r w:rsidRPr="009345EE">
        <w:rPr>
          <w:rFonts w:ascii="Arial" w:hAnsi="Arial" w:cs="Arial"/>
          <w:b/>
          <w:sz w:val="14"/>
          <w:lang w:val="es-ES"/>
        </w:rPr>
        <w:t>Nota</w:t>
      </w:r>
      <w:r w:rsidRPr="009345EE">
        <w:rPr>
          <w:rFonts w:ascii="Arial" w:hAnsi="Arial" w:cs="Arial"/>
          <w:sz w:val="14"/>
          <w:lang w:val="es-ES"/>
        </w:rPr>
        <w:t>: La suma de los parciales puede no coincidir con el total debido al redondeo de cifras</w:t>
      </w:r>
    </w:p>
    <w:p w:rsidR="00D33429"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p>
    <w:p w:rsidR="00D33429" w:rsidRPr="003203AD"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II.</w:t>
      </w:r>
      <w:r w:rsidRPr="003203AD">
        <w:rPr>
          <w:rFonts w:ascii="Arial" w:eastAsia="Times New Roman" w:hAnsi="Arial" w:cs="Arial"/>
          <w:lang w:val="es-ES" w:eastAsia="es-ES"/>
        </w:rPr>
        <w:tab/>
        <w:t>Los recursos federales por concepto Incentivos derivados de la Colaboración Fiscal con la Federación, presentan la siguiente estimación:</w:t>
      </w:r>
    </w:p>
    <w:p w:rsidR="00D33429" w:rsidRPr="003203AD" w:rsidRDefault="00D33429" w:rsidP="00D33429">
      <w:pPr>
        <w:pStyle w:val="Ttulo2"/>
        <w:rPr>
          <w:lang w:val="es-ES"/>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9"/>
        <w:gridCol w:w="1530"/>
      </w:tblGrid>
      <w:tr w:rsidR="00D33429" w:rsidRPr="003378CF" w:rsidTr="00D33429">
        <w:trPr>
          <w:trHeight w:val="510"/>
          <w:tblHeader/>
          <w:jc w:val="center"/>
        </w:trPr>
        <w:tc>
          <w:tcPr>
            <w:tcW w:w="9339" w:type="dxa"/>
            <w:gridSpan w:val="2"/>
            <w:tcBorders>
              <w:top w:val="nil"/>
              <w:left w:val="nil"/>
              <w:bottom w:val="single" w:sz="4" w:space="0" w:color="auto"/>
              <w:right w:val="nil"/>
            </w:tcBorders>
            <w:shd w:val="clear" w:color="auto" w:fill="auto"/>
            <w:noWrap/>
            <w:vAlign w:val="center"/>
          </w:tcPr>
          <w:p w:rsidR="00D33429" w:rsidRPr="003378CF" w:rsidRDefault="00D33429" w:rsidP="00D33429">
            <w:pPr>
              <w:spacing w:after="0" w:line="240" w:lineRule="auto"/>
              <w:jc w:val="center"/>
              <w:rPr>
                <w:rFonts w:ascii="Arial" w:eastAsia="Times New Roman" w:hAnsi="Arial" w:cs="Arial"/>
                <w:b/>
                <w:bCs/>
                <w:sz w:val="20"/>
                <w:szCs w:val="20"/>
                <w:lang w:val="es-ES"/>
              </w:rPr>
            </w:pPr>
            <w:bookmarkStart w:id="241" w:name="_Toc522869299"/>
            <w:bookmarkStart w:id="242" w:name="_Toc526757518"/>
            <w:bookmarkStart w:id="243" w:name="_Toc22021979"/>
            <w:bookmarkStart w:id="244" w:name="_Toc22983227"/>
            <w:r w:rsidRPr="003378CF">
              <w:rPr>
                <w:rFonts w:ascii="Arial" w:eastAsia="Times New Roman" w:hAnsi="Arial" w:cs="Arial"/>
                <w:b/>
                <w:sz w:val="20"/>
                <w:szCs w:val="20"/>
                <w:lang w:val="es-ES"/>
              </w:rPr>
              <w:t xml:space="preserve">Tabla </w:t>
            </w:r>
            <w:r>
              <w:rPr>
                <w:rFonts w:ascii="Arial" w:eastAsia="Times New Roman" w:hAnsi="Arial" w:cs="Arial"/>
                <w:b/>
                <w:sz w:val="20"/>
                <w:szCs w:val="20"/>
                <w:lang w:val="es-ES"/>
              </w:rPr>
              <w:t>51</w:t>
            </w:r>
            <w:r w:rsidRPr="003378CF">
              <w:rPr>
                <w:rFonts w:ascii="Arial" w:eastAsia="Times New Roman" w:hAnsi="Arial" w:cs="Arial"/>
                <w:b/>
                <w:sz w:val="20"/>
                <w:szCs w:val="20"/>
                <w:lang w:val="es-ES"/>
              </w:rPr>
              <w:t xml:space="preserve">. </w:t>
            </w:r>
            <w:bookmarkEnd w:id="241"/>
            <w:bookmarkEnd w:id="242"/>
            <w:r w:rsidRPr="003378CF">
              <w:rPr>
                <w:rFonts w:ascii="Arial" w:eastAsia="Times New Roman" w:hAnsi="Arial" w:cs="Arial"/>
                <w:b/>
                <w:sz w:val="20"/>
                <w:szCs w:val="20"/>
                <w:lang w:val="es-ES"/>
              </w:rPr>
              <w:t>Incentivos Derivados de la Colaboración Fiscal con la Federación</w:t>
            </w:r>
            <w:bookmarkEnd w:id="243"/>
            <w:bookmarkEnd w:id="244"/>
          </w:p>
        </w:tc>
      </w:tr>
      <w:tr w:rsidR="00D33429" w:rsidRPr="003378CF" w:rsidTr="00D33429">
        <w:trPr>
          <w:trHeight w:val="510"/>
          <w:tblHeader/>
          <w:jc w:val="center"/>
        </w:trPr>
        <w:tc>
          <w:tcPr>
            <w:tcW w:w="7809" w:type="dxa"/>
            <w:tcBorders>
              <w:top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lang w:val="es-ES"/>
              </w:rPr>
              <w:t>Concepto</w:t>
            </w:r>
          </w:p>
        </w:tc>
        <w:tc>
          <w:tcPr>
            <w:tcW w:w="1530" w:type="dxa"/>
            <w:tcBorders>
              <w:top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lang w:val="es-ES"/>
              </w:rPr>
              <w:t>Asignación Presupuestal</w:t>
            </w:r>
          </w:p>
        </w:tc>
      </w:tr>
      <w:tr w:rsidR="00D33429" w:rsidRPr="003378CF" w:rsidTr="00D33429">
        <w:trPr>
          <w:trHeight w:val="378"/>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Impuesto Sobre Automóviles Nuevos (</w:t>
            </w:r>
            <w:r w:rsidRPr="003378CF">
              <w:rPr>
                <w:rFonts w:ascii="Arial" w:eastAsia="Times New Roman" w:hAnsi="Arial" w:cs="Arial"/>
                <w:b/>
                <w:sz w:val="20"/>
                <w:szCs w:val="20"/>
              </w:rPr>
              <w:t>Incentivo ISAN</w:t>
            </w:r>
            <w:r w:rsidRPr="003378CF">
              <w:rPr>
                <w:rFonts w:ascii="Arial" w:eastAsia="Times New Roman"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3378CF" w:rsidRDefault="00D33429" w:rsidP="00D33429">
            <w:pPr>
              <w:spacing w:after="0" w:line="240" w:lineRule="auto"/>
              <w:jc w:val="right"/>
              <w:rPr>
                <w:rFonts w:ascii="Arial" w:eastAsia="Times New Roman" w:hAnsi="Arial" w:cs="Arial"/>
                <w:bCs/>
                <w:sz w:val="20"/>
                <w:szCs w:val="20"/>
                <w:lang w:val="es-ES"/>
              </w:rPr>
            </w:pPr>
            <w:r w:rsidRPr="005B3D79">
              <w:rPr>
                <w:rFonts w:ascii="Arial" w:eastAsia="Times New Roman" w:hAnsi="Arial" w:cs="Arial"/>
                <w:bCs/>
                <w:sz w:val="20"/>
                <w:szCs w:val="20"/>
                <w:lang w:val="es-ES"/>
              </w:rPr>
              <w:t>14,215,449</w:t>
            </w:r>
          </w:p>
        </w:tc>
      </w:tr>
      <w:tr w:rsidR="00D33429" w:rsidRPr="003378CF" w:rsidTr="00D33429">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Fondo de Compensación del Impuesto Sobre Automóviles Nuevos (</w:t>
            </w:r>
            <w:r w:rsidRPr="003378CF">
              <w:rPr>
                <w:rFonts w:ascii="Arial" w:eastAsia="Times New Roman" w:hAnsi="Arial" w:cs="Arial"/>
                <w:b/>
                <w:sz w:val="20"/>
                <w:szCs w:val="20"/>
              </w:rPr>
              <w:t>F</w:t>
            </w:r>
            <w:r>
              <w:rPr>
                <w:rFonts w:ascii="Arial" w:eastAsia="Times New Roman" w:hAnsi="Arial" w:cs="Arial"/>
                <w:b/>
                <w:sz w:val="20"/>
                <w:szCs w:val="20"/>
              </w:rPr>
              <w:t>D</w:t>
            </w:r>
            <w:r w:rsidRPr="003378CF">
              <w:rPr>
                <w:rFonts w:ascii="Arial" w:eastAsia="Times New Roman" w:hAnsi="Arial" w:cs="Arial"/>
                <w:b/>
                <w:sz w:val="20"/>
                <w:szCs w:val="20"/>
              </w:rPr>
              <w:t>O</w:t>
            </w:r>
            <w:r>
              <w:rPr>
                <w:rFonts w:ascii="Arial" w:eastAsia="Times New Roman" w:hAnsi="Arial" w:cs="Arial"/>
                <w:b/>
                <w:sz w:val="20"/>
                <w:szCs w:val="20"/>
              </w:rPr>
              <w:t xml:space="preserve">. </w:t>
            </w:r>
            <w:r w:rsidRPr="003378CF">
              <w:rPr>
                <w:rFonts w:ascii="Arial" w:eastAsia="Times New Roman" w:hAnsi="Arial" w:cs="Arial"/>
                <w:b/>
                <w:sz w:val="20"/>
                <w:szCs w:val="20"/>
              </w:rPr>
              <w:t>CO. ISAN</w:t>
            </w:r>
            <w:r w:rsidRPr="003378CF">
              <w:rPr>
                <w:rFonts w:ascii="Arial" w:eastAsia="Times New Roman"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3378CF" w:rsidRDefault="00D33429" w:rsidP="00D33429">
            <w:pPr>
              <w:spacing w:after="0" w:line="240" w:lineRule="auto"/>
              <w:jc w:val="right"/>
              <w:rPr>
                <w:rFonts w:ascii="Arial" w:eastAsia="Times New Roman" w:hAnsi="Arial" w:cs="Arial"/>
                <w:bCs/>
                <w:sz w:val="20"/>
                <w:szCs w:val="20"/>
                <w:lang w:val="es-ES"/>
              </w:rPr>
            </w:pPr>
            <w:r w:rsidRPr="005B3D79">
              <w:rPr>
                <w:rFonts w:ascii="Arial" w:eastAsia="Times New Roman" w:hAnsi="Arial" w:cs="Arial"/>
                <w:bCs/>
                <w:sz w:val="20"/>
                <w:szCs w:val="20"/>
                <w:lang w:val="es-ES"/>
              </w:rPr>
              <w:t>3,538,747</w:t>
            </w:r>
          </w:p>
        </w:tc>
      </w:tr>
      <w:tr w:rsidR="00D33429" w:rsidRPr="003378CF" w:rsidTr="00D33429">
        <w:trPr>
          <w:trHeight w:val="406"/>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3378CF" w:rsidRDefault="00D33429" w:rsidP="00D33429">
            <w:pPr>
              <w:spacing w:after="0" w:line="240" w:lineRule="auto"/>
              <w:rPr>
                <w:rFonts w:ascii="Arial" w:eastAsia="Times New Roman" w:hAnsi="Arial" w:cs="Arial"/>
                <w:sz w:val="20"/>
                <w:szCs w:val="20"/>
              </w:rPr>
            </w:pPr>
            <w:r w:rsidRPr="003378CF">
              <w:rPr>
                <w:rFonts w:ascii="Arial" w:hAnsi="Arial" w:cs="Arial"/>
                <w:sz w:val="20"/>
                <w:szCs w:val="20"/>
              </w:rPr>
              <w:t>ISR Enajenación de Bienes Inmuebles (</w:t>
            </w:r>
            <w:r w:rsidRPr="003378CF">
              <w:rPr>
                <w:rFonts w:ascii="Arial" w:hAnsi="Arial" w:cs="Arial"/>
                <w:b/>
                <w:sz w:val="20"/>
                <w:szCs w:val="20"/>
              </w:rPr>
              <w:t>ISR. E.B.M.</w:t>
            </w:r>
            <w:r w:rsidRPr="003378CF">
              <w:rPr>
                <w:rFonts w:ascii="Arial" w:hAnsi="Arial" w:cs="Arial"/>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3378CF" w:rsidRDefault="00D33429" w:rsidP="00D33429">
            <w:pPr>
              <w:spacing w:after="0" w:line="240" w:lineRule="auto"/>
              <w:jc w:val="right"/>
              <w:rPr>
                <w:rFonts w:ascii="Arial" w:eastAsia="Times New Roman" w:hAnsi="Arial" w:cs="Arial"/>
                <w:bCs/>
                <w:sz w:val="20"/>
                <w:szCs w:val="20"/>
                <w:lang w:val="es-ES"/>
              </w:rPr>
            </w:pPr>
            <w:r w:rsidRPr="005B3D79">
              <w:rPr>
                <w:rFonts w:ascii="Arial" w:eastAsia="Times New Roman" w:hAnsi="Arial" w:cs="Arial"/>
                <w:bCs/>
                <w:sz w:val="20"/>
                <w:szCs w:val="20"/>
                <w:lang w:val="es-ES"/>
              </w:rPr>
              <w:t>4,313,817</w:t>
            </w:r>
          </w:p>
        </w:tc>
      </w:tr>
      <w:tr w:rsidR="00D33429" w:rsidRPr="003378CF" w:rsidTr="00D33429">
        <w:trPr>
          <w:trHeight w:val="284"/>
          <w:jc w:val="center"/>
        </w:trPr>
        <w:tc>
          <w:tcPr>
            <w:tcW w:w="7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20"/>
                <w:szCs w:val="20"/>
                <w:lang w:val="es-ES"/>
              </w:rPr>
            </w:pPr>
            <w:r w:rsidRPr="003378CF">
              <w:rPr>
                <w:rFonts w:ascii="Arial" w:eastAsia="Times New Roman" w:hAnsi="Arial" w:cs="Arial"/>
                <w:b/>
                <w:bCs/>
                <w:sz w:val="20"/>
                <w:szCs w:val="20"/>
                <w:lang w:val="es-ES"/>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B00BC0" w:rsidRDefault="00D33429" w:rsidP="00D33429">
            <w:pPr>
              <w:spacing w:after="0" w:line="240" w:lineRule="auto"/>
              <w:jc w:val="right"/>
              <w:rPr>
                <w:rFonts w:ascii="Arial" w:eastAsia="Times New Roman" w:hAnsi="Arial" w:cs="Arial"/>
                <w:b/>
                <w:bCs/>
                <w:sz w:val="20"/>
                <w:szCs w:val="20"/>
                <w:lang w:val="es-ES"/>
              </w:rPr>
            </w:pPr>
            <w:r w:rsidRPr="00B00BC0">
              <w:rPr>
                <w:rFonts w:cs="Calibri"/>
                <w:b/>
                <w:bCs/>
                <w:color w:val="000000"/>
              </w:rPr>
              <w:t>22,068,013</w:t>
            </w:r>
          </w:p>
        </w:tc>
      </w:tr>
    </w:tbl>
    <w:p w:rsidR="00D33429" w:rsidRDefault="00D33429" w:rsidP="00D33429">
      <w:pPr>
        <w:spacing w:after="0" w:line="240" w:lineRule="auto"/>
        <w:jc w:val="center"/>
        <w:rPr>
          <w:rFonts w:ascii="Arial" w:hAnsi="Arial" w:cs="Arial"/>
          <w:lang w:val="es-ES"/>
        </w:rPr>
      </w:pPr>
    </w:p>
    <w:p w:rsidR="00D33429" w:rsidRPr="003203AD" w:rsidRDefault="00D33429" w:rsidP="00D33429">
      <w:pPr>
        <w:spacing w:after="0" w:line="240" w:lineRule="auto"/>
        <w:jc w:val="center"/>
        <w:rPr>
          <w:rFonts w:ascii="Arial" w:hAnsi="Arial" w:cs="Arial"/>
          <w:lang w:val="es-ES"/>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1134"/>
        <w:gridCol w:w="1141"/>
        <w:gridCol w:w="1266"/>
        <w:gridCol w:w="1269"/>
      </w:tblGrid>
      <w:tr w:rsidR="00D33429" w:rsidRPr="00EF4B9E" w:rsidTr="00D33429">
        <w:trPr>
          <w:trHeight w:val="525"/>
          <w:tblHeader/>
          <w:jc w:val="center"/>
        </w:trPr>
        <w:tc>
          <w:tcPr>
            <w:tcW w:w="7230" w:type="dxa"/>
            <w:gridSpan w:val="5"/>
            <w:tcBorders>
              <w:top w:val="nil"/>
              <w:left w:val="nil"/>
              <w:bottom w:val="single" w:sz="4" w:space="0" w:color="auto"/>
              <w:right w:val="nil"/>
            </w:tcBorders>
            <w:shd w:val="clear" w:color="auto" w:fill="auto"/>
            <w:noWrap/>
            <w:vAlign w:val="center"/>
          </w:tcPr>
          <w:p w:rsidR="00D33429" w:rsidRPr="002E379F" w:rsidRDefault="00D33429" w:rsidP="00D33429">
            <w:pPr>
              <w:keepNext/>
              <w:keepLines/>
              <w:spacing w:after="0" w:line="240" w:lineRule="auto"/>
              <w:jc w:val="center"/>
              <w:outlineLvl w:val="1"/>
              <w:rPr>
                <w:rFonts w:ascii="Arial" w:eastAsia="Times New Roman" w:hAnsi="Arial" w:cs="Arial"/>
                <w:b/>
                <w:sz w:val="20"/>
                <w:lang w:val="es-ES"/>
              </w:rPr>
            </w:pPr>
            <w:bookmarkStart w:id="245" w:name="_Toc22021980"/>
            <w:bookmarkStart w:id="246" w:name="_Toc22983228"/>
            <w:r w:rsidRPr="002E379F">
              <w:rPr>
                <w:rFonts w:ascii="Arial" w:eastAsia="Times New Roman" w:hAnsi="Arial" w:cs="Arial"/>
                <w:b/>
                <w:sz w:val="20"/>
                <w:lang w:val="es-ES"/>
              </w:rPr>
              <w:t xml:space="preserve">Tabla </w:t>
            </w:r>
            <w:r>
              <w:rPr>
                <w:rFonts w:ascii="Arial" w:eastAsia="Times New Roman" w:hAnsi="Arial" w:cs="Arial"/>
                <w:b/>
                <w:sz w:val="20"/>
                <w:lang w:val="es-ES"/>
              </w:rPr>
              <w:t>52</w:t>
            </w:r>
            <w:r w:rsidRPr="002E379F">
              <w:rPr>
                <w:rFonts w:ascii="Arial" w:eastAsia="Times New Roman" w:hAnsi="Arial" w:cs="Arial"/>
                <w:b/>
                <w:sz w:val="20"/>
                <w:lang w:val="es-ES"/>
              </w:rPr>
              <w:t>. Incentivos Derivados de la Colaboración Fiscal con la Federación</w:t>
            </w:r>
            <w:bookmarkEnd w:id="245"/>
            <w:bookmarkEnd w:id="246"/>
          </w:p>
          <w:p w:rsidR="00D33429" w:rsidRPr="002E379F" w:rsidRDefault="00D33429" w:rsidP="00D33429">
            <w:pPr>
              <w:spacing w:after="0" w:line="240" w:lineRule="auto"/>
              <w:jc w:val="center"/>
              <w:rPr>
                <w:rFonts w:ascii="Arial" w:eastAsia="Times New Roman" w:hAnsi="Arial" w:cs="Arial"/>
                <w:b/>
                <w:bCs/>
                <w:sz w:val="20"/>
              </w:rPr>
            </w:pPr>
            <w:r w:rsidRPr="002E379F">
              <w:rPr>
                <w:rFonts w:ascii="Arial" w:eastAsia="Times New Roman" w:hAnsi="Arial" w:cs="Arial"/>
                <w:b/>
                <w:sz w:val="20"/>
                <w:lang w:val="es-ES"/>
              </w:rPr>
              <w:t>(Desagregado Municipio)</w:t>
            </w:r>
          </w:p>
        </w:tc>
      </w:tr>
      <w:tr w:rsidR="00D33429" w:rsidRPr="003378CF" w:rsidTr="00D33429">
        <w:trPr>
          <w:trHeight w:val="631"/>
          <w:jc w:val="center"/>
        </w:trPr>
        <w:tc>
          <w:tcPr>
            <w:tcW w:w="2420" w:type="dxa"/>
            <w:tcBorders>
              <w:top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rPr>
              <w:t>Municipio</w:t>
            </w:r>
          </w:p>
        </w:tc>
        <w:tc>
          <w:tcPr>
            <w:tcW w:w="1134" w:type="dxa"/>
            <w:tcBorders>
              <w:top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FDO. </w:t>
            </w:r>
            <w:r w:rsidRPr="003378CF">
              <w:rPr>
                <w:rFonts w:ascii="Arial" w:eastAsia="Times New Roman" w:hAnsi="Arial" w:cs="Arial"/>
                <w:b/>
                <w:bCs/>
                <w:sz w:val="20"/>
                <w:szCs w:val="20"/>
              </w:rPr>
              <w:t>C</w:t>
            </w:r>
            <w:r>
              <w:rPr>
                <w:rFonts w:ascii="Arial" w:eastAsia="Times New Roman" w:hAnsi="Arial" w:cs="Arial"/>
                <w:b/>
                <w:bCs/>
                <w:sz w:val="20"/>
                <w:szCs w:val="20"/>
              </w:rPr>
              <w:t>O</w:t>
            </w:r>
            <w:r w:rsidRPr="003378CF">
              <w:rPr>
                <w:rFonts w:ascii="Arial" w:eastAsia="Times New Roman" w:hAnsi="Arial" w:cs="Arial"/>
                <w:b/>
                <w:bCs/>
                <w:sz w:val="20"/>
                <w:szCs w:val="20"/>
              </w:rPr>
              <w:t>. ISAN</w:t>
            </w:r>
          </w:p>
        </w:tc>
        <w:tc>
          <w:tcPr>
            <w:tcW w:w="1141" w:type="dxa"/>
            <w:tcBorders>
              <w:top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rPr>
              <w:t>Incentivo ISAN</w:t>
            </w:r>
          </w:p>
        </w:tc>
        <w:tc>
          <w:tcPr>
            <w:tcW w:w="1266" w:type="dxa"/>
            <w:tcBorders>
              <w:top w:val="single" w:sz="4" w:space="0" w:color="auto"/>
            </w:tcBorders>
            <w:shd w:val="clear" w:color="auto" w:fill="auto"/>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rPr>
              <w:t xml:space="preserve">ISR. E.B.M. </w:t>
            </w:r>
          </w:p>
        </w:tc>
        <w:tc>
          <w:tcPr>
            <w:tcW w:w="1269" w:type="dxa"/>
            <w:tcBorders>
              <w:top w:val="single" w:sz="4" w:space="0" w:color="auto"/>
            </w:tcBorders>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rPr>
              <w:t>Sumas Totales</w:t>
            </w:r>
          </w:p>
        </w:tc>
      </w:tr>
      <w:tr w:rsidR="00D33429" w:rsidRPr="003378CF" w:rsidTr="00D33429">
        <w:trPr>
          <w:trHeight w:val="255"/>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Armería</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172,761</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693,994</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31,082</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897,837</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Colima</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570,111</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2,290,184</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1,150,918</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4,011,213</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Comala</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173,308</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696,192</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99,125</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968,625</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Coquimatlán</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157,025</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630,782</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25,028</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812,835</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Cuauhtémoc</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192,267</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772,354</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200,847</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1,165,468</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Ixtlahuacán</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362,481</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1,456,119</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9,988</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1,828,588</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Manzanillo</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646,477</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2,596,954</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1,665,955</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4,909,386</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Minatitlán</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321,774</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1,292,593</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12,788</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1,627,155</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Tecomán</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445,457</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1,789,437</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247,880</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2,482,774</w:t>
            </w:r>
          </w:p>
        </w:tc>
      </w:tr>
      <w:tr w:rsidR="00D33429" w:rsidRPr="003378CF" w:rsidTr="00D33429">
        <w:trPr>
          <w:trHeight w:val="300"/>
          <w:jc w:val="center"/>
        </w:trPr>
        <w:tc>
          <w:tcPr>
            <w:tcW w:w="2420" w:type="dxa"/>
            <w:shd w:val="clear" w:color="FFFFCC" w:fill="FFFFFF"/>
            <w:noWrap/>
            <w:vAlign w:val="center"/>
            <w:hideMark/>
          </w:tcPr>
          <w:p w:rsidR="00D33429" w:rsidRPr="003378CF" w:rsidRDefault="00D33429" w:rsidP="00D33429">
            <w:pPr>
              <w:spacing w:after="0" w:line="240" w:lineRule="auto"/>
              <w:rPr>
                <w:rFonts w:ascii="Arial" w:eastAsia="Times New Roman" w:hAnsi="Arial" w:cs="Arial"/>
                <w:sz w:val="20"/>
                <w:szCs w:val="20"/>
              </w:rPr>
            </w:pPr>
            <w:r w:rsidRPr="003378CF">
              <w:rPr>
                <w:rFonts w:ascii="Arial" w:eastAsia="Times New Roman" w:hAnsi="Arial" w:cs="Arial"/>
                <w:sz w:val="20"/>
                <w:szCs w:val="20"/>
              </w:rPr>
              <w:t>Villa de Álvarez</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497,087</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1,996,840</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870,207</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sz w:val="20"/>
                <w:szCs w:val="20"/>
              </w:rPr>
            </w:pPr>
            <w:r w:rsidRPr="003248CB">
              <w:rPr>
                <w:rFonts w:ascii="Arial" w:hAnsi="Arial" w:cs="Arial"/>
                <w:sz w:val="20"/>
                <w:szCs w:val="20"/>
              </w:rPr>
              <w:t>3,364,134</w:t>
            </w:r>
          </w:p>
        </w:tc>
      </w:tr>
      <w:tr w:rsidR="00D33429" w:rsidRPr="003378CF" w:rsidTr="00D33429">
        <w:trPr>
          <w:trHeight w:val="300"/>
          <w:jc w:val="center"/>
        </w:trPr>
        <w:tc>
          <w:tcPr>
            <w:tcW w:w="2420" w:type="dxa"/>
            <w:shd w:val="clear" w:color="auto" w:fill="auto"/>
            <w:noWrap/>
            <w:vAlign w:val="center"/>
            <w:hideMark/>
          </w:tcPr>
          <w:p w:rsidR="00D33429" w:rsidRPr="003378CF" w:rsidRDefault="00D33429" w:rsidP="00D33429">
            <w:pPr>
              <w:spacing w:after="0" w:line="240" w:lineRule="auto"/>
              <w:jc w:val="center"/>
              <w:rPr>
                <w:rFonts w:ascii="Arial" w:eastAsia="Times New Roman" w:hAnsi="Arial" w:cs="Arial"/>
                <w:b/>
                <w:bCs/>
                <w:sz w:val="20"/>
                <w:szCs w:val="20"/>
              </w:rPr>
            </w:pPr>
            <w:r w:rsidRPr="003378CF">
              <w:rPr>
                <w:rFonts w:ascii="Arial" w:eastAsia="Times New Roman" w:hAnsi="Arial" w:cs="Arial"/>
                <w:b/>
                <w:bCs/>
                <w:sz w:val="20"/>
                <w:szCs w:val="20"/>
              </w:rPr>
              <w:t>Sumas Totales</w:t>
            </w:r>
          </w:p>
        </w:tc>
        <w:tc>
          <w:tcPr>
            <w:tcW w:w="1134"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b/>
                <w:bCs/>
                <w:sz w:val="20"/>
                <w:szCs w:val="20"/>
              </w:rPr>
            </w:pPr>
            <w:r>
              <w:rPr>
                <w:rFonts w:ascii="Arial" w:hAnsi="Arial" w:cs="Arial"/>
                <w:b/>
                <w:bCs/>
                <w:sz w:val="20"/>
                <w:szCs w:val="20"/>
              </w:rPr>
              <w:t>3,538,747</w:t>
            </w:r>
          </w:p>
        </w:tc>
        <w:tc>
          <w:tcPr>
            <w:tcW w:w="1141"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b/>
                <w:bCs/>
                <w:sz w:val="20"/>
                <w:szCs w:val="20"/>
              </w:rPr>
            </w:pPr>
            <w:r>
              <w:rPr>
                <w:rFonts w:ascii="Arial" w:hAnsi="Arial" w:cs="Arial"/>
                <w:b/>
                <w:bCs/>
                <w:sz w:val="20"/>
                <w:szCs w:val="20"/>
              </w:rPr>
              <w:t>14,215,449</w:t>
            </w:r>
          </w:p>
        </w:tc>
        <w:tc>
          <w:tcPr>
            <w:tcW w:w="1266" w:type="dxa"/>
            <w:shd w:val="clear" w:color="auto" w:fill="auto"/>
            <w:noWrap/>
            <w:vAlign w:val="bottom"/>
          </w:tcPr>
          <w:p w:rsidR="00D33429" w:rsidRPr="003378CF" w:rsidRDefault="00D33429" w:rsidP="00D33429">
            <w:pPr>
              <w:spacing w:after="0" w:line="240" w:lineRule="auto"/>
              <w:jc w:val="right"/>
              <w:rPr>
                <w:rFonts w:ascii="Arial" w:eastAsia="Times New Roman" w:hAnsi="Arial" w:cs="Arial"/>
                <w:b/>
                <w:bCs/>
                <w:sz w:val="20"/>
                <w:szCs w:val="20"/>
              </w:rPr>
            </w:pPr>
            <w:r>
              <w:rPr>
                <w:rFonts w:ascii="Arial" w:hAnsi="Arial" w:cs="Arial"/>
                <w:b/>
                <w:bCs/>
                <w:sz w:val="20"/>
                <w:szCs w:val="20"/>
              </w:rPr>
              <w:t>4,313,817</w:t>
            </w:r>
          </w:p>
        </w:tc>
        <w:tc>
          <w:tcPr>
            <w:tcW w:w="1269" w:type="dxa"/>
            <w:shd w:val="clear" w:color="auto" w:fill="auto"/>
            <w:noWrap/>
            <w:vAlign w:val="bottom"/>
          </w:tcPr>
          <w:p w:rsidR="00D33429" w:rsidRPr="003248CB" w:rsidRDefault="00D33429" w:rsidP="00D33429">
            <w:pPr>
              <w:spacing w:after="0" w:line="240" w:lineRule="auto"/>
              <w:jc w:val="right"/>
              <w:rPr>
                <w:rFonts w:ascii="Arial" w:hAnsi="Arial" w:cs="Arial"/>
                <w:b/>
                <w:bCs/>
                <w:sz w:val="20"/>
                <w:szCs w:val="20"/>
              </w:rPr>
            </w:pPr>
            <w:r w:rsidRPr="003248CB">
              <w:rPr>
                <w:rFonts w:ascii="Arial" w:hAnsi="Arial" w:cs="Arial"/>
                <w:b/>
                <w:bCs/>
                <w:sz w:val="20"/>
                <w:szCs w:val="20"/>
              </w:rPr>
              <w:t>22,068,013</w:t>
            </w:r>
          </w:p>
        </w:tc>
      </w:tr>
    </w:tbl>
    <w:p w:rsidR="00D33429" w:rsidRPr="00DB7386" w:rsidRDefault="00D33429" w:rsidP="00D33429">
      <w:pPr>
        <w:spacing w:after="0" w:line="240" w:lineRule="auto"/>
        <w:ind w:left="851"/>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rsidR="00D33429" w:rsidRPr="003203AD" w:rsidRDefault="00D33429" w:rsidP="00D33429">
      <w:pPr>
        <w:spacing w:after="0" w:line="240" w:lineRule="auto"/>
        <w:rPr>
          <w:rFonts w:ascii="Arial" w:hAnsi="Arial" w:cs="Arial"/>
          <w:lang w:val="es-ES"/>
        </w:rPr>
      </w:pPr>
    </w:p>
    <w:p w:rsidR="00D33429"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r w:rsidRPr="003203AD">
        <w:rPr>
          <w:rFonts w:ascii="Arial" w:eastAsia="Times New Roman" w:hAnsi="Arial" w:cs="Arial"/>
          <w:lang w:val="es-ES" w:eastAsia="es-ES"/>
        </w:rPr>
        <w:t>III.</w:t>
      </w:r>
      <w:r w:rsidRPr="003203AD">
        <w:rPr>
          <w:rFonts w:ascii="Arial" w:eastAsia="Times New Roman" w:hAnsi="Arial" w:cs="Arial"/>
          <w:lang w:val="es-ES" w:eastAsia="es-ES"/>
        </w:rPr>
        <w:tab/>
        <w:t>Los recursos provenientes del Ramo 33 Aportaciones Federales para Entidades Federativas y Municipios, que ejercerán los municipios del Estado, tendrán la siguiente distribución de acuerdo a los conceptos previstos en la Ley de Coordinación Fiscal:</w:t>
      </w:r>
    </w:p>
    <w:p w:rsidR="00D33429" w:rsidRPr="003203AD"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p>
    <w:p w:rsidR="00D33429" w:rsidRPr="003203AD" w:rsidRDefault="00D33429" w:rsidP="00D33429">
      <w:pPr>
        <w:keepNext/>
        <w:keepLines/>
        <w:spacing w:after="0" w:line="240" w:lineRule="auto"/>
        <w:jc w:val="center"/>
        <w:outlineLvl w:val="1"/>
        <w:rPr>
          <w:rFonts w:ascii="Arial" w:eastAsia="Times New Roman" w:hAnsi="Arial" w:cs="Arial"/>
          <w:b/>
          <w:lang w:val="es-ES" w:eastAsia="es-ES"/>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513"/>
      </w:tblGrid>
      <w:tr w:rsidR="00D33429" w:rsidRPr="00EF4B9E" w:rsidTr="00D33429">
        <w:trPr>
          <w:trHeight w:val="283"/>
          <w:tblHeader/>
          <w:jc w:val="center"/>
        </w:trPr>
        <w:tc>
          <w:tcPr>
            <w:tcW w:w="8550" w:type="dxa"/>
            <w:gridSpan w:val="2"/>
            <w:tcBorders>
              <w:top w:val="nil"/>
              <w:left w:val="nil"/>
              <w:bottom w:val="single" w:sz="4" w:space="0" w:color="auto"/>
              <w:right w:val="nil"/>
            </w:tcBorders>
            <w:shd w:val="clear" w:color="auto" w:fill="auto"/>
            <w:noWrap/>
            <w:vAlign w:val="center"/>
          </w:tcPr>
          <w:p w:rsidR="00D33429" w:rsidRPr="00EF4B9E" w:rsidRDefault="00D33429" w:rsidP="00D33429">
            <w:pPr>
              <w:shd w:val="clear" w:color="auto" w:fill="FFFFFF"/>
              <w:spacing w:after="0" w:line="240" w:lineRule="auto"/>
              <w:jc w:val="center"/>
              <w:rPr>
                <w:rFonts w:ascii="Arial" w:hAnsi="Arial" w:cs="Arial"/>
                <w:b/>
                <w:bCs/>
                <w:sz w:val="20"/>
                <w:lang w:val="es-ES" w:eastAsia="es-ES"/>
              </w:rPr>
            </w:pPr>
            <w:bookmarkStart w:id="247" w:name="_Toc522869300"/>
            <w:bookmarkStart w:id="248" w:name="_Toc526757519"/>
            <w:bookmarkStart w:id="249" w:name="_Toc22021981"/>
            <w:r w:rsidRPr="00EF4B9E">
              <w:rPr>
                <w:rFonts w:ascii="Arial" w:eastAsia="Times New Roman" w:hAnsi="Arial" w:cs="Arial"/>
                <w:b/>
                <w:sz w:val="20"/>
                <w:lang w:val="es-ES"/>
              </w:rPr>
              <w:t xml:space="preserve">Tabla </w:t>
            </w:r>
            <w:r>
              <w:rPr>
                <w:rFonts w:ascii="Arial" w:eastAsia="Times New Roman" w:hAnsi="Arial" w:cs="Arial"/>
                <w:b/>
                <w:sz w:val="20"/>
                <w:lang w:val="es-ES"/>
              </w:rPr>
              <w:t>53</w:t>
            </w:r>
            <w:r w:rsidRPr="00EF4B9E">
              <w:rPr>
                <w:rFonts w:ascii="Arial" w:eastAsia="Times New Roman" w:hAnsi="Arial" w:cs="Arial"/>
                <w:b/>
                <w:sz w:val="20"/>
                <w:lang w:val="es-ES"/>
              </w:rPr>
              <w:t xml:space="preserve">. Aportaciones Federales (Ramo 33) </w:t>
            </w:r>
            <w:r w:rsidRPr="00EF4B9E">
              <w:rPr>
                <w:rFonts w:ascii="Arial" w:eastAsia="Times New Roman" w:hAnsi="Arial" w:cs="Arial"/>
                <w:b/>
                <w:sz w:val="20"/>
                <w:lang w:val="es-ES" w:eastAsia="es-ES"/>
              </w:rPr>
              <w:t xml:space="preserve">a los Municipios </w:t>
            </w:r>
            <w:r w:rsidRPr="00EF4B9E">
              <w:rPr>
                <w:rFonts w:ascii="Arial" w:eastAsia="Times New Roman" w:hAnsi="Arial" w:cs="Arial"/>
                <w:b/>
                <w:sz w:val="20"/>
                <w:lang w:val="es-ES" w:eastAsia="es-ES"/>
              </w:rPr>
              <w:br/>
              <w:t>(Agregado)</w:t>
            </w:r>
            <w:bookmarkEnd w:id="247"/>
            <w:bookmarkEnd w:id="248"/>
            <w:bookmarkEnd w:id="249"/>
          </w:p>
        </w:tc>
      </w:tr>
      <w:tr w:rsidR="00D33429" w:rsidRPr="00EF4B9E" w:rsidTr="00D33429">
        <w:trPr>
          <w:trHeight w:val="283"/>
          <w:tblHeader/>
          <w:jc w:val="center"/>
        </w:trPr>
        <w:tc>
          <w:tcPr>
            <w:tcW w:w="7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F4B9E" w:rsidRDefault="00D33429" w:rsidP="00D33429">
            <w:pPr>
              <w:shd w:val="clear" w:color="auto" w:fill="FFFFFF"/>
              <w:spacing w:after="0" w:line="240" w:lineRule="auto"/>
              <w:jc w:val="center"/>
              <w:rPr>
                <w:rFonts w:ascii="Arial" w:hAnsi="Arial" w:cs="Arial"/>
                <w:b/>
                <w:bCs/>
                <w:sz w:val="20"/>
                <w:lang w:val="es-ES" w:eastAsia="es-ES"/>
              </w:rPr>
            </w:pPr>
            <w:r w:rsidRPr="00EF4B9E">
              <w:rPr>
                <w:rFonts w:ascii="Arial" w:hAnsi="Arial" w:cs="Arial"/>
                <w:b/>
                <w:bCs/>
                <w:sz w:val="20"/>
                <w:lang w:val="es-ES" w:eastAsia="es-ES"/>
              </w:rPr>
              <w:t>Concepto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hd w:val="clear" w:color="auto" w:fill="FFFFFF"/>
              <w:spacing w:after="0" w:line="240" w:lineRule="auto"/>
              <w:jc w:val="center"/>
              <w:rPr>
                <w:rFonts w:ascii="Arial" w:hAnsi="Arial" w:cs="Arial"/>
                <w:b/>
                <w:bCs/>
                <w:sz w:val="20"/>
                <w:lang w:val="es-ES" w:eastAsia="es-ES"/>
              </w:rPr>
            </w:pPr>
            <w:r w:rsidRPr="00EF4B9E">
              <w:rPr>
                <w:rFonts w:ascii="Arial" w:hAnsi="Arial" w:cs="Arial"/>
                <w:b/>
                <w:bCs/>
                <w:sz w:val="20"/>
                <w:lang w:val="es-ES" w:eastAsia="es-ES"/>
              </w:rPr>
              <w:t>Asignación Presupuestal</w:t>
            </w:r>
          </w:p>
        </w:tc>
      </w:tr>
      <w:tr w:rsidR="00D33429" w:rsidRPr="00EF4B9E" w:rsidTr="00D33429">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hd w:val="clear" w:color="auto" w:fill="FFFFFF"/>
              <w:spacing w:after="0" w:line="240" w:lineRule="auto"/>
              <w:rPr>
                <w:rFonts w:ascii="Arial" w:hAnsi="Arial" w:cs="Arial"/>
                <w:sz w:val="20"/>
                <w:lang w:val="es-ES" w:eastAsia="es-ES"/>
              </w:rPr>
            </w:pPr>
            <w:r w:rsidRPr="00EF4B9E">
              <w:rPr>
                <w:rFonts w:ascii="Arial" w:hAnsi="Arial" w:cs="Arial"/>
                <w:sz w:val="20"/>
                <w:lang w:val="es-ES" w:eastAsia="es-ES"/>
              </w:rPr>
              <w:t>Fondo de Aportaciones para la Infraestructura Social Municipal (</w:t>
            </w:r>
            <w:r w:rsidRPr="00EF4B9E">
              <w:rPr>
                <w:rFonts w:ascii="Arial" w:hAnsi="Arial" w:cs="Arial"/>
                <w:b/>
                <w:sz w:val="20"/>
                <w:lang w:val="es-ES" w:eastAsia="es-ES"/>
              </w:rPr>
              <w:t>FAISM</w:t>
            </w:r>
            <w:r w:rsidRPr="00EF4B9E">
              <w:rPr>
                <w:rFonts w:ascii="Arial" w:hAnsi="Arial" w:cs="Arial"/>
                <w:sz w:val="20"/>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F4B9E" w:rsidRDefault="00D33429" w:rsidP="00D33429">
            <w:pPr>
              <w:spacing w:after="0" w:line="240" w:lineRule="auto"/>
              <w:jc w:val="right"/>
              <w:rPr>
                <w:rFonts w:ascii="Arial" w:hAnsi="Arial" w:cs="Arial"/>
                <w:sz w:val="20"/>
                <w:lang w:val="es-ES"/>
              </w:rPr>
            </w:pPr>
            <w:r>
              <w:rPr>
                <w:rFonts w:ascii="Arial" w:hAnsi="Arial" w:cs="Arial"/>
                <w:sz w:val="20"/>
                <w:lang w:val="es-ES"/>
              </w:rPr>
              <w:t>345,433,135</w:t>
            </w:r>
          </w:p>
        </w:tc>
      </w:tr>
      <w:tr w:rsidR="00D33429" w:rsidRPr="00EF4B9E" w:rsidTr="00D33429">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hd w:val="clear" w:color="auto" w:fill="FFFFFF"/>
              <w:spacing w:after="0" w:line="240" w:lineRule="auto"/>
              <w:rPr>
                <w:rFonts w:ascii="Arial" w:hAnsi="Arial" w:cs="Arial"/>
                <w:sz w:val="20"/>
                <w:lang w:val="es-ES" w:eastAsia="es-ES"/>
              </w:rPr>
            </w:pPr>
            <w:r w:rsidRPr="00EF4B9E">
              <w:rPr>
                <w:rFonts w:ascii="Arial" w:hAnsi="Arial" w:cs="Arial"/>
                <w:sz w:val="20"/>
                <w:lang w:val="es-ES" w:eastAsia="es-ES"/>
              </w:rPr>
              <w:t>Fondo de Aportaciones para el Fortalecimiento de los Municipios y de las Demarcaciones Territoriales del Distrito Federal (</w:t>
            </w:r>
            <w:r w:rsidRPr="00EF4B9E">
              <w:rPr>
                <w:rFonts w:ascii="Arial" w:hAnsi="Arial" w:cs="Arial"/>
                <w:b/>
                <w:sz w:val="20"/>
                <w:lang w:val="es-ES" w:eastAsia="es-ES"/>
              </w:rPr>
              <w:t>FORTAMUN</w:t>
            </w:r>
            <w:r w:rsidRPr="00EF4B9E">
              <w:rPr>
                <w:rFonts w:ascii="Arial" w:hAnsi="Arial" w:cs="Arial"/>
                <w:sz w:val="20"/>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F4B9E" w:rsidRDefault="00D33429" w:rsidP="00D33429">
            <w:pPr>
              <w:spacing w:after="0" w:line="240" w:lineRule="auto"/>
              <w:jc w:val="right"/>
              <w:rPr>
                <w:rFonts w:ascii="Arial" w:hAnsi="Arial" w:cs="Arial"/>
                <w:sz w:val="20"/>
                <w:lang w:val="es-ES"/>
              </w:rPr>
            </w:pPr>
            <w:r w:rsidRPr="00E35915">
              <w:rPr>
                <w:rFonts w:ascii="Arial" w:hAnsi="Arial" w:cs="Arial"/>
                <w:sz w:val="20"/>
                <w:lang w:val="es-ES"/>
              </w:rPr>
              <w:t>550,485,781</w:t>
            </w:r>
          </w:p>
        </w:tc>
      </w:tr>
      <w:tr w:rsidR="00D33429" w:rsidRPr="00EF4B9E" w:rsidTr="00D33429">
        <w:trPr>
          <w:trHeight w:val="283"/>
          <w:jc w:val="center"/>
        </w:trPr>
        <w:tc>
          <w:tcPr>
            <w:tcW w:w="7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F4B9E" w:rsidRDefault="00D33429" w:rsidP="00D33429">
            <w:pPr>
              <w:shd w:val="clear" w:color="auto" w:fill="FFFFFF"/>
              <w:spacing w:after="0" w:line="240" w:lineRule="auto"/>
              <w:jc w:val="center"/>
              <w:rPr>
                <w:rFonts w:ascii="Arial" w:hAnsi="Arial" w:cs="Arial"/>
                <w:b/>
                <w:sz w:val="20"/>
                <w:lang w:val="es-ES" w:eastAsia="es-ES"/>
              </w:rPr>
            </w:pPr>
            <w:r w:rsidRPr="00EF4B9E">
              <w:rPr>
                <w:rFonts w:ascii="Arial" w:hAnsi="Arial" w:cs="Arial"/>
                <w:b/>
                <w:sz w:val="20"/>
                <w:lang w:val="es-ES" w:eastAsia="es-ES"/>
              </w:rPr>
              <w:t>Total</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F4B9E" w:rsidRDefault="00D33429" w:rsidP="00D33429">
            <w:pPr>
              <w:spacing w:after="0" w:line="240" w:lineRule="auto"/>
              <w:jc w:val="right"/>
              <w:rPr>
                <w:rFonts w:ascii="Arial" w:hAnsi="Arial" w:cs="Arial"/>
                <w:b/>
                <w:bCs/>
                <w:sz w:val="20"/>
                <w:lang w:val="es-ES"/>
              </w:rPr>
            </w:pPr>
            <w:r w:rsidRPr="00E35915">
              <w:rPr>
                <w:rFonts w:ascii="Arial" w:hAnsi="Arial" w:cs="Arial"/>
                <w:b/>
                <w:bCs/>
                <w:sz w:val="20"/>
                <w:lang w:val="es-ES"/>
              </w:rPr>
              <w:t>895,918,916</w:t>
            </w:r>
          </w:p>
        </w:tc>
      </w:tr>
    </w:tbl>
    <w:p w:rsidR="00D33429" w:rsidRDefault="00D33429" w:rsidP="00D33429">
      <w:pPr>
        <w:spacing w:line="240" w:lineRule="auto"/>
        <w:rPr>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607"/>
        <w:gridCol w:w="1701"/>
        <w:gridCol w:w="1607"/>
      </w:tblGrid>
      <w:tr w:rsidR="00D33429" w:rsidRPr="002E379F" w:rsidTr="00D33429">
        <w:trPr>
          <w:trHeight w:val="475"/>
          <w:tblHeader/>
          <w:jc w:val="center"/>
        </w:trPr>
        <w:tc>
          <w:tcPr>
            <w:tcW w:w="7467" w:type="dxa"/>
            <w:gridSpan w:val="4"/>
            <w:tcBorders>
              <w:top w:val="nil"/>
              <w:left w:val="nil"/>
              <w:bottom w:val="single" w:sz="4" w:space="0" w:color="auto"/>
              <w:right w:val="nil"/>
            </w:tcBorders>
            <w:shd w:val="clear" w:color="auto" w:fill="auto"/>
            <w:vAlign w:val="center"/>
          </w:tcPr>
          <w:p w:rsidR="00D33429" w:rsidRPr="002E379F" w:rsidRDefault="00D33429" w:rsidP="00D33429">
            <w:pPr>
              <w:spacing w:after="0" w:line="240" w:lineRule="auto"/>
              <w:jc w:val="center"/>
              <w:rPr>
                <w:rFonts w:ascii="Arial" w:hAnsi="Arial" w:cs="Arial"/>
                <w:b/>
                <w:szCs w:val="20"/>
                <w:lang w:val="es-ES"/>
              </w:rPr>
            </w:pPr>
            <w:bookmarkStart w:id="250" w:name="_Toc522869301"/>
            <w:bookmarkStart w:id="251" w:name="_Toc526757520"/>
            <w:bookmarkStart w:id="252" w:name="_Toc22021982"/>
            <w:r>
              <w:rPr>
                <w:rFonts w:ascii="Arial" w:eastAsia="Times New Roman" w:hAnsi="Arial" w:cs="Arial"/>
                <w:b/>
                <w:szCs w:val="20"/>
                <w:lang w:val="es-ES"/>
              </w:rPr>
              <w:t>Tabla 54</w:t>
            </w:r>
            <w:r w:rsidRPr="002E379F">
              <w:rPr>
                <w:rFonts w:ascii="Arial" w:eastAsia="Times New Roman" w:hAnsi="Arial" w:cs="Arial"/>
                <w:b/>
                <w:szCs w:val="20"/>
                <w:lang w:val="es-ES"/>
              </w:rPr>
              <w:t xml:space="preserve">. Aportaciones Federales (Ramo 33) </w:t>
            </w:r>
            <w:r w:rsidRPr="002E379F">
              <w:rPr>
                <w:rFonts w:ascii="Arial" w:eastAsia="Times New Roman" w:hAnsi="Arial" w:cs="Arial"/>
                <w:b/>
                <w:szCs w:val="20"/>
                <w:lang w:val="es-ES" w:eastAsia="es-ES"/>
              </w:rPr>
              <w:t>a los Municipios</w:t>
            </w:r>
            <w:bookmarkEnd w:id="250"/>
            <w:bookmarkEnd w:id="251"/>
            <w:bookmarkEnd w:id="252"/>
          </w:p>
        </w:tc>
      </w:tr>
      <w:tr w:rsidR="00D33429" w:rsidRPr="002E379F" w:rsidTr="00D33429">
        <w:trPr>
          <w:trHeight w:val="283"/>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jc w:val="center"/>
              <w:rPr>
                <w:rFonts w:ascii="Arial" w:hAnsi="Arial" w:cs="Arial"/>
                <w:b/>
                <w:bCs/>
                <w:sz w:val="20"/>
                <w:szCs w:val="20"/>
                <w:lang w:val="es-ES"/>
              </w:rPr>
            </w:pPr>
            <w:r w:rsidRPr="002E379F">
              <w:rPr>
                <w:rFonts w:ascii="Arial" w:hAnsi="Arial" w:cs="Arial"/>
                <w:b/>
                <w:bCs/>
                <w:sz w:val="20"/>
                <w:szCs w:val="20"/>
                <w:lang w:val="es-ES"/>
              </w:rPr>
              <w:t>Municipios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2E379F" w:rsidRDefault="00D33429" w:rsidP="00D33429">
            <w:pPr>
              <w:spacing w:after="0" w:line="240" w:lineRule="auto"/>
              <w:jc w:val="center"/>
              <w:rPr>
                <w:rFonts w:ascii="Arial" w:hAnsi="Arial" w:cs="Arial"/>
                <w:b/>
                <w:sz w:val="20"/>
                <w:szCs w:val="20"/>
                <w:lang w:val="es-ES"/>
              </w:rPr>
            </w:pPr>
            <w:r w:rsidRPr="002E379F">
              <w:rPr>
                <w:rFonts w:ascii="Arial" w:hAnsi="Arial" w:cs="Arial"/>
                <w:b/>
                <w:sz w:val="20"/>
                <w:szCs w:val="20"/>
                <w:lang w:val="es-ES"/>
              </w:rPr>
              <w:t>FAISM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2E379F" w:rsidRDefault="00D33429" w:rsidP="00D33429">
            <w:pPr>
              <w:spacing w:after="0" w:line="240" w:lineRule="auto"/>
              <w:jc w:val="center"/>
              <w:rPr>
                <w:rFonts w:ascii="Arial" w:hAnsi="Arial" w:cs="Arial"/>
                <w:b/>
                <w:sz w:val="20"/>
                <w:szCs w:val="20"/>
                <w:lang w:val="es-ES"/>
              </w:rPr>
            </w:pPr>
            <w:r w:rsidRPr="002E379F">
              <w:rPr>
                <w:rFonts w:ascii="Arial" w:hAnsi="Arial" w:cs="Arial"/>
                <w:b/>
                <w:sz w:val="20"/>
                <w:szCs w:val="20"/>
                <w:lang w:val="es-ES"/>
              </w:rPr>
              <w:t>FORTAMUN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2E379F" w:rsidRDefault="00D33429" w:rsidP="00D33429">
            <w:pPr>
              <w:spacing w:after="0" w:line="240" w:lineRule="auto"/>
              <w:jc w:val="center"/>
              <w:rPr>
                <w:rFonts w:ascii="Arial" w:hAnsi="Arial" w:cs="Arial"/>
                <w:b/>
                <w:sz w:val="20"/>
                <w:szCs w:val="20"/>
                <w:lang w:val="es-ES"/>
              </w:rPr>
            </w:pPr>
            <w:r w:rsidRPr="002E379F">
              <w:rPr>
                <w:rFonts w:ascii="Arial" w:hAnsi="Arial" w:cs="Arial"/>
                <w:b/>
                <w:sz w:val="20"/>
                <w:szCs w:val="20"/>
                <w:lang w:val="es-ES"/>
              </w:rPr>
              <w:t>Asignación Presupuestal</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Armería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31,668,014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20,792,873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52,460,887</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Colima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43,600,079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118,203,110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161,803,189</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Comala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24,369,803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16,303,280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40,673,083</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Coquimatlán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17,446,925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15,683,092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33,130,017</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Cuauhtémoc</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12,643,317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23,533,293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36,176,610</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Ixtlahuacán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18,952,896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4,232,184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23,185,081</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Manzanillo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61,745,905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143,780,617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205,526,522</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Minatitlán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18,242,535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7,700,423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25,942,958</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Tecomán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94,300,778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87,537,649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181,838,427</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rPr>
                <w:rFonts w:ascii="Arial" w:hAnsi="Arial" w:cs="Arial"/>
                <w:sz w:val="20"/>
                <w:szCs w:val="20"/>
                <w:lang w:val="es-ES"/>
              </w:rPr>
            </w:pPr>
            <w:r w:rsidRPr="002E379F">
              <w:rPr>
                <w:rFonts w:ascii="Arial" w:hAnsi="Arial" w:cs="Arial"/>
                <w:sz w:val="20"/>
                <w:szCs w:val="20"/>
                <w:lang w:val="es-ES"/>
              </w:rPr>
              <w:t>Villa de Álvarez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22,462,883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112,719,259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sz w:val="20"/>
                <w:szCs w:val="20"/>
                <w:lang w:val="es-ES"/>
              </w:rPr>
            </w:pPr>
            <w:r>
              <w:rPr>
                <w:rFonts w:ascii="Arial" w:hAnsi="Arial" w:cs="Arial"/>
                <w:sz w:val="20"/>
                <w:szCs w:val="20"/>
              </w:rPr>
              <w:t>135,182,142</w:t>
            </w:r>
          </w:p>
        </w:tc>
      </w:tr>
      <w:tr w:rsidR="00D33429" w:rsidRPr="002E379F" w:rsidTr="00D33429">
        <w:trPr>
          <w:trHeight w:val="28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2E379F" w:rsidRDefault="00D33429" w:rsidP="00D33429">
            <w:pPr>
              <w:spacing w:after="0" w:line="240" w:lineRule="auto"/>
              <w:jc w:val="center"/>
              <w:rPr>
                <w:rFonts w:ascii="Arial" w:hAnsi="Arial" w:cs="Arial"/>
                <w:b/>
                <w:bCs/>
                <w:sz w:val="20"/>
                <w:szCs w:val="20"/>
                <w:lang w:val="es-ES"/>
              </w:rPr>
            </w:pPr>
            <w:r w:rsidRPr="002E379F">
              <w:rPr>
                <w:rFonts w:ascii="Arial" w:hAnsi="Arial" w:cs="Arial"/>
                <w:b/>
                <w:bCs/>
                <w:sz w:val="20"/>
                <w:szCs w:val="20"/>
                <w:lang w:val="es-ES"/>
              </w:rPr>
              <w:t>Totales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b/>
                <w:sz w:val="20"/>
                <w:szCs w:val="20"/>
                <w:lang w:val="es-ES"/>
              </w:rPr>
            </w:pPr>
            <w:r>
              <w:rPr>
                <w:rFonts w:ascii="Arial" w:hAnsi="Arial" w:cs="Arial"/>
                <w:b/>
                <w:bCs/>
                <w:sz w:val="20"/>
                <w:szCs w:val="20"/>
              </w:rPr>
              <w:t>345,433,135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b/>
                <w:sz w:val="20"/>
                <w:szCs w:val="20"/>
                <w:lang w:val="es-ES"/>
              </w:rPr>
            </w:pPr>
            <w:r>
              <w:rPr>
                <w:rFonts w:ascii="Arial" w:hAnsi="Arial" w:cs="Arial"/>
                <w:b/>
                <w:bCs/>
                <w:sz w:val="20"/>
                <w:szCs w:val="20"/>
              </w:rPr>
              <w:t>550,485,781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tcPr>
          <w:p w:rsidR="00D33429" w:rsidRPr="002E379F" w:rsidRDefault="00D33429" w:rsidP="00D33429">
            <w:pPr>
              <w:spacing w:after="0" w:line="240" w:lineRule="auto"/>
              <w:jc w:val="right"/>
              <w:rPr>
                <w:rFonts w:ascii="Arial" w:hAnsi="Arial" w:cs="Arial"/>
                <w:b/>
                <w:sz w:val="20"/>
                <w:szCs w:val="20"/>
                <w:lang w:val="es-ES"/>
              </w:rPr>
            </w:pPr>
            <w:r>
              <w:rPr>
                <w:rFonts w:ascii="Arial" w:hAnsi="Arial" w:cs="Arial"/>
                <w:b/>
                <w:bCs/>
                <w:sz w:val="20"/>
                <w:szCs w:val="20"/>
              </w:rPr>
              <w:t>895,918,916</w:t>
            </w:r>
          </w:p>
        </w:tc>
      </w:tr>
    </w:tbl>
    <w:p w:rsidR="00D33429" w:rsidRPr="00DB7386" w:rsidRDefault="00D33429" w:rsidP="00D33429">
      <w:pPr>
        <w:spacing w:after="0" w:line="240" w:lineRule="auto"/>
        <w:ind w:left="709"/>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rsidR="00D33429" w:rsidRDefault="00D33429" w:rsidP="00D33429">
      <w:pPr>
        <w:pStyle w:val="Sinespaciado"/>
        <w:rPr>
          <w:rFonts w:ascii="Arial" w:eastAsia="Calibri" w:hAnsi="Arial" w:cs="Arial"/>
          <w:lang w:val="es-ES" w:eastAsia="en-US"/>
        </w:rPr>
      </w:pPr>
    </w:p>
    <w:p w:rsidR="00D33429" w:rsidRDefault="00D33429" w:rsidP="00D33429">
      <w:pPr>
        <w:pStyle w:val="Sinespaciado"/>
        <w:rPr>
          <w:rFonts w:ascii="Arial" w:eastAsia="Calibri" w:hAnsi="Arial" w:cs="Arial"/>
          <w:lang w:val="es-ES" w:eastAsia="en-US"/>
        </w:rPr>
      </w:pPr>
    </w:p>
    <w:p w:rsidR="00D33429" w:rsidRPr="003203AD"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r>
        <w:rPr>
          <w:rFonts w:ascii="Arial" w:eastAsia="Times New Roman" w:hAnsi="Arial" w:cs="Arial"/>
          <w:lang w:val="es-ES" w:eastAsia="es-ES"/>
        </w:rPr>
        <w:t>IV</w:t>
      </w:r>
      <w:r w:rsidRPr="003203AD">
        <w:rPr>
          <w:rFonts w:ascii="Arial" w:eastAsia="Times New Roman" w:hAnsi="Arial" w:cs="Arial"/>
          <w:lang w:val="es-ES" w:eastAsia="es-ES"/>
        </w:rPr>
        <w:t>.</w:t>
      </w:r>
      <w:r w:rsidRPr="003203AD">
        <w:rPr>
          <w:rFonts w:ascii="Arial" w:eastAsia="Times New Roman" w:hAnsi="Arial" w:cs="Arial"/>
          <w:lang w:val="es-ES" w:eastAsia="es-ES"/>
        </w:rPr>
        <w:tab/>
      </w:r>
      <w:r>
        <w:rPr>
          <w:rFonts w:ascii="Arial" w:eastAsia="Times New Roman" w:hAnsi="Arial" w:cs="Arial"/>
          <w:lang w:val="es-ES" w:eastAsia="es-ES"/>
        </w:rPr>
        <w:t xml:space="preserve">Los recursos provenientes de </w:t>
      </w:r>
      <w:r w:rsidRPr="00951663">
        <w:rPr>
          <w:rFonts w:ascii="Arial" w:eastAsia="Times New Roman" w:hAnsi="Arial" w:cs="Arial"/>
          <w:lang w:val="es-ES" w:eastAsia="es-ES"/>
        </w:rPr>
        <w:t>Zona Marítimo Terrestre</w:t>
      </w:r>
      <w:r>
        <w:rPr>
          <w:rFonts w:ascii="Arial" w:eastAsia="Times New Roman" w:hAnsi="Arial" w:cs="Arial"/>
          <w:lang w:val="es-ES" w:eastAsia="es-ES"/>
        </w:rPr>
        <w:t xml:space="preserve"> </w:t>
      </w:r>
      <w:r w:rsidRPr="003203AD">
        <w:rPr>
          <w:rFonts w:ascii="Arial" w:eastAsia="Times New Roman" w:hAnsi="Arial" w:cs="Arial"/>
          <w:lang w:val="es-ES" w:eastAsia="es-ES"/>
        </w:rPr>
        <w:t>tend</w:t>
      </w:r>
      <w:r>
        <w:rPr>
          <w:rFonts w:ascii="Arial" w:eastAsia="Times New Roman" w:hAnsi="Arial" w:cs="Arial"/>
          <w:lang w:val="es-ES" w:eastAsia="es-ES"/>
        </w:rPr>
        <w:t>rán la siguiente distribución:</w:t>
      </w:r>
    </w:p>
    <w:p w:rsidR="00D33429" w:rsidRDefault="00D33429" w:rsidP="00D33429">
      <w:pPr>
        <w:pStyle w:val="Ttulo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292"/>
        <w:gridCol w:w="1180"/>
        <w:gridCol w:w="1513"/>
      </w:tblGrid>
      <w:tr w:rsidR="00D33429" w:rsidRPr="002E379F" w:rsidTr="00D33429">
        <w:trPr>
          <w:trHeight w:val="420"/>
          <w:tblHeader/>
          <w:jc w:val="center"/>
        </w:trPr>
        <w:tc>
          <w:tcPr>
            <w:tcW w:w="6521" w:type="dxa"/>
            <w:gridSpan w:val="4"/>
            <w:tcBorders>
              <w:top w:val="nil"/>
              <w:left w:val="nil"/>
              <w:bottom w:val="single" w:sz="4" w:space="0" w:color="auto"/>
              <w:right w:val="nil"/>
            </w:tcBorders>
          </w:tcPr>
          <w:p w:rsidR="00D33429" w:rsidRPr="004334BA" w:rsidRDefault="00D33429" w:rsidP="00D33429">
            <w:pPr>
              <w:spacing w:after="0" w:line="240" w:lineRule="auto"/>
              <w:jc w:val="center"/>
              <w:rPr>
                <w:rFonts w:ascii="Arial" w:eastAsia="Times New Roman" w:hAnsi="Arial" w:cs="Arial"/>
                <w:b/>
                <w:szCs w:val="20"/>
                <w:lang w:val="es-ES"/>
              </w:rPr>
            </w:pPr>
            <w:r w:rsidRPr="004334BA">
              <w:rPr>
                <w:rFonts w:ascii="Arial" w:eastAsia="Times New Roman" w:hAnsi="Arial" w:cs="Arial"/>
                <w:b/>
                <w:szCs w:val="20"/>
                <w:lang w:val="es-ES"/>
              </w:rPr>
              <w:t xml:space="preserve">Tabla </w:t>
            </w:r>
            <w:r>
              <w:rPr>
                <w:rFonts w:ascii="Arial" w:eastAsia="Times New Roman" w:hAnsi="Arial" w:cs="Arial"/>
                <w:b/>
                <w:szCs w:val="20"/>
                <w:lang w:val="es-ES"/>
              </w:rPr>
              <w:t>55.</w:t>
            </w:r>
            <w:r w:rsidRPr="004334BA">
              <w:rPr>
                <w:rFonts w:ascii="Arial" w:eastAsia="Times New Roman" w:hAnsi="Arial" w:cs="Arial"/>
                <w:b/>
                <w:szCs w:val="20"/>
                <w:lang w:val="es-ES"/>
              </w:rPr>
              <w:t xml:space="preserve"> </w:t>
            </w:r>
            <w:r w:rsidRPr="004334BA">
              <w:rPr>
                <w:rFonts w:ascii="Arial" w:eastAsia="Times New Roman" w:hAnsi="Arial" w:cs="Arial"/>
                <w:b/>
                <w:lang w:val="es-ES" w:eastAsia="es-ES"/>
              </w:rPr>
              <w:t>Zona Marítimo Terrestre</w:t>
            </w:r>
          </w:p>
        </w:tc>
      </w:tr>
      <w:tr w:rsidR="00D33429" w:rsidRPr="001254A2" w:rsidTr="00D33429">
        <w:trPr>
          <w:trHeight w:val="283"/>
          <w:tblHeader/>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254A2" w:rsidRDefault="00D33429" w:rsidP="00D33429">
            <w:pPr>
              <w:spacing w:after="0" w:line="240" w:lineRule="auto"/>
              <w:jc w:val="center"/>
              <w:rPr>
                <w:rFonts w:ascii="Arial" w:hAnsi="Arial" w:cs="Arial"/>
                <w:b/>
                <w:bCs/>
                <w:sz w:val="20"/>
                <w:szCs w:val="20"/>
                <w:lang w:val="es-ES"/>
              </w:rPr>
            </w:pPr>
            <w:r w:rsidRPr="001254A2">
              <w:rPr>
                <w:rFonts w:ascii="Arial" w:hAnsi="Arial" w:cs="Arial"/>
                <w:b/>
                <w:bCs/>
                <w:sz w:val="20"/>
                <w:szCs w:val="20"/>
                <w:lang w:val="es-ES"/>
              </w:rPr>
              <w:t>Municipios</w:t>
            </w:r>
          </w:p>
        </w:tc>
        <w:tc>
          <w:tcPr>
            <w:tcW w:w="1292"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center"/>
              <w:rPr>
                <w:rFonts w:ascii="Arial" w:hAnsi="Arial" w:cs="Arial"/>
                <w:b/>
                <w:sz w:val="20"/>
                <w:szCs w:val="20"/>
                <w:lang w:val="es-ES"/>
              </w:rPr>
            </w:pPr>
            <w:r w:rsidRPr="001254A2">
              <w:rPr>
                <w:rFonts w:ascii="Arial" w:eastAsia="Times New Roman" w:hAnsi="Arial" w:cs="Arial"/>
                <w:b/>
                <w:bCs/>
                <w:sz w:val="20"/>
                <w:szCs w:val="20"/>
              </w:rPr>
              <w:t>Importe Estatal</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center"/>
              <w:rPr>
                <w:rFonts w:ascii="Arial" w:hAnsi="Arial" w:cs="Arial"/>
                <w:b/>
                <w:sz w:val="20"/>
                <w:szCs w:val="20"/>
                <w:lang w:val="es-ES"/>
              </w:rPr>
            </w:pPr>
            <w:r w:rsidRPr="001254A2">
              <w:rPr>
                <w:rFonts w:ascii="Arial" w:eastAsia="Times New Roman" w:hAnsi="Arial" w:cs="Arial"/>
                <w:b/>
                <w:bCs/>
                <w:sz w:val="20"/>
                <w:szCs w:val="20"/>
              </w:rPr>
              <w:t>Importe Federal</w:t>
            </w:r>
          </w:p>
        </w:tc>
        <w:tc>
          <w:tcPr>
            <w:tcW w:w="1513"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center"/>
              <w:rPr>
                <w:rFonts w:ascii="Arial" w:hAnsi="Arial" w:cs="Arial"/>
                <w:b/>
                <w:sz w:val="20"/>
                <w:szCs w:val="20"/>
                <w:lang w:val="es-ES"/>
              </w:rPr>
            </w:pPr>
            <w:r w:rsidRPr="001254A2">
              <w:rPr>
                <w:rFonts w:ascii="Arial" w:eastAsia="Times New Roman" w:hAnsi="Arial" w:cs="Arial"/>
                <w:b/>
                <w:bCs/>
                <w:sz w:val="20"/>
                <w:szCs w:val="20"/>
              </w:rPr>
              <w:t>Asignación Presupuestal</w:t>
            </w:r>
          </w:p>
        </w:tc>
      </w:tr>
      <w:tr w:rsidR="00D33429" w:rsidRPr="001254A2" w:rsidTr="00D33429">
        <w:trPr>
          <w:trHeight w:val="283"/>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254A2" w:rsidRDefault="00D33429" w:rsidP="00D33429">
            <w:pPr>
              <w:spacing w:after="0" w:line="240" w:lineRule="auto"/>
              <w:rPr>
                <w:rFonts w:ascii="Arial" w:hAnsi="Arial" w:cs="Arial"/>
                <w:sz w:val="20"/>
                <w:szCs w:val="20"/>
                <w:lang w:val="es-ES"/>
              </w:rPr>
            </w:pPr>
            <w:r w:rsidRPr="001254A2">
              <w:rPr>
                <w:rFonts w:ascii="Arial" w:eastAsia="Times New Roman" w:hAnsi="Arial" w:cs="Arial"/>
                <w:sz w:val="20"/>
                <w:szCs w:val="20"/>
              </w:rPr>
              <w:t>Armería</w:t>
            </w:r>
            <w:r w:rsidRPr="001254A2">
              <w:rPr>
                <w:rFonts w:ascii="Arial" w:hAnsi="Arial" w:cs="Arial"/>
                <w:sz w:val="20"/>
                <w:szCs w:val="20"/>
              </w:rPr>
              <w:t xml:space="preserve">  </w:t>
            </w:r>
          </w:p>
        </w:tc>
        <w:tc>
          <w:tcPr>
            <w:tcW w:w="1292"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sz w:val="20"/>
                <w:szCs w:val="20"/>
              </w:rPr>
              <w:t>66,024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right"/>
              <w:rPr>
                <w:rFonts w:ascii="Arial" w:hAnsi="Arial" w:cs="Arial"/>
                <w:sz w:val="20"/>
                <w:szCs w:val="20"/>
                <w:lang w:val="es-ES"/>
              </w:rPr>
            </w:pPr>
            <w:r w:rsidRPr="001254A2">
              <w:rPr>
                <w:rFonts w:ascii="Arial" w:hAnsi="Arial" w:cs="Arial"/>
                <w:sz w:val="20"/>
                <w:szCs w:val="20"/>
              </w:rPr>
              <w:t>66,024</w:t>
            </w:r>
          </w:p>
        </w:tc>
        <w:tc>
          <w:tcPr>
            <w:tcW w:w="1513"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color w:val="000000"/>
                <w:sz w:val="20"/>
                <w:szCs w:val="20"/>
              </w:rPr>
              <w:t>132,048</w:t>
            </w:r>
          </w:p>
        </w:tc>
      </w:tr>
      <w:tr w:rsidR="00D33429" w:rsidRPr="001254A2" w:rsidTr="00D33429">
        <w:trPr>
          <w:trHeight w:val="283"/>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254A2" w:rsidRDefault="00D33429" w:rsidP="00D33429">
            <w:pPr>
              <w:spacing w:after="0" w:line="240" w:lineRule="auto"/>
              <w:rPr>
                <w:rFonts w:ascii="Arial" w:hAnsi="Arial" w:cs="Arial"/>
                <w:sz w:val="20"/>
                <w:szCs w:val="20"/>
                <w:lang w:val="es-ES"/>
              </w:rPr>
            </w:pPr>
            <w:r w:rsidRPr="001254A2">
              <w:rPr>
                <w:rFonts w:ascii="Arial" w:eastAsia="Times New Roman" w:hAnsi="Arial" w:cs="Arial"/>
                <w:sz w:val="20"/>
                <w:szCs w:val="20"/>
              </w:rPr>
              <w:t>Manzanillo</w:t>
            </w:r>
          </w:p>
        </w:tc>
        <w:tc>
          <w:tcPr>
            <w:tcW w:w="1292"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sz w:val="20"/>
                <w:szCs w:val="20"/>
              </w:rPr>
              <w:t>2,895,534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right"/>
              <w:rPr>
                <w:rFonts w:ascii="Arial" w:hAnsi="Arial" w:cs="Arial"/>
                <w:sz w:val="20"/>
                <w:szCs w:val="20"/>
                <w:lang w:val="es-ES"/>
              </w:rPr>
            </w:pPr>
            <w:r w:rsidRPr="001254A2">
              <w:rPr>
                <w:rFonts w:ascii="Arial" w:hAnsi="Arial" w:cs="Arial"/>
                <w:sz w:val="20"/>
                <w:szCs w:val="20"/>
              </w:rPr>
              <w:t>2,895,534</w:t>
            </w:r>
          </w:p>
        </w:tc>
        <w:tc>
          <w:tcPr>
            <w:tcW w:w="1513"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color w:val="000000"/>
                <w:sz w:val="20"/>
                <w:szCs w:val="20"/>
              </w:rPr>
              <w:t>5,791,068</w:t>
            </w:r>
          </w:p>
        </w:tc>
      </w:tr>
      <w:tr w:rsidR="00D33429" w:rsidRPr="001254A2" w:rsidTr="00D33429">
        <w:trPr>
          <w:trHeight w:val="283"/>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rPr>
                <w:rFonts w:ascii="Arial" w:hAnsi="Arial" w:cs="Arial"/>
                <w:sz w:val="20"/>
                <w:szCs w:val="20"/>
                <w:lang w:val="es-ES"/>
              </w:rPr>
            </w:pPr>
            <w:r w:rsidRPr="001254A2">
              <w:rPr>
                <w:rFonts w:ascii="Arial" w:eastAsia="Times New Roman" w:hAnsi="Arial" w:cs="Arial"/>
                <w:sz w:val="20"/>
                <w:szCs w:val="20"/>
              </w:rPr>
              <w:t>Tecomán</w:t>
            </w:r>
          </w:p>
        </w:tc>
        <w:tc>
          <w:tcPr>
            <w:tcW w:w="1292"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sz w:val="20"/>
                <w:szCs w:val="20"/>
              </w:rPr>
              <w:t>130,866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right"/>
              <w:rPr>
                <w:rFonts w:ascii="Arial" w:hAnsi="Arial" w:cs="Arial"/>
                <w:sz w:val="20"/>
                <w:szCs w:val="20"/>
                <w:lang w:val="es-ES"/>
              </w:rPr>
            </w:pPr>
            <w:r w:rsidRPr="001254A2">
              <w:rPr>
                <w:rFonts w:ascii="Arial" w:hAnsi="Arial" w:cs="Arial"/>
                <w:sz w:val="20"/>
                <w:szCs w:val="20"/>
              </w:rPr>
              <w:t>130,866</w:t>
            </w:r>
          </w:p>
        </w:tc>
        <w:tc>
          <w:tcPr>
            <w:tcW w:w="1513"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sz w:val="20"/>
                <w:szCs w:val="20"/>
              </w:rPr>
            </w:pPr>
            <w:r w:rsidRPr="001254A2">
              <w:rPr>
                <w:rFonts w:ascii="Arial" w:hAnsi="Arial" w:cs="Arial"/>
                <w:color w:val="000000"/>
                <w:sz w:val="20"/>
                <w:szCs w:val="20"/>
              </w:rPr>
              <w:t>261,732</w:t>
            </w:r>
          </w:p>
        </w:tc>
      </w:tr>
      <w:tr w:rsidR="00D33429" w:rsidRPr="001254A2" w:rsidTr="00D33429">
        <w:trPr>
          <w:trHeight w:val="283"/>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center"/>
              <w:rPr>
                <w:rFonts w:ascii="Arial" w:eastAsia="Times New Roman" w:hAnsi="Arial" w:cs="Arial"/>
                <w:b/>
                <w:bCs/>
                <w:sz w:val="20"/>
                <w:szCs w:val="20"/>
              </w:rPr>
            </w:pPr>
            <w:r w:rsidRPr="001254A2">
              <w:rPr>
                <w:rFonts w:ascii="Arial" w:eastAsia="Times New Roman" w:hAnsi="Arial" w:cs="Arial"/>
                <w:b/>
                <w:bCs/>
                <w:sz w:val="20"/>
                <w:szCs w:val="20"/>
              </w:rPr>
              <w:t>Total</w:t>
            </w:r>
          </w:p>
        </w:tc>
        <w:tc>
          <w:tcPr>
            <w:tcW w:w="1292"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b/>
                <w:bCs/>
                <w:color w:val="000000"/>
                <w:sz w:val="20"/>
                <w:szCs w:val="20"/>
              </w:rPr>
            </w:pPr>
            <w:r w:rsidRPr="001254A2">
              <w:rPr>
                <w:rFonts w:ascii="Arial" w:hAnsi="Arial" w:cs="Arial"/>
                <w:b/>
                <w:bCs/>
                <w:color w:val="000000"/>
                <w:sz w:val="20"/>
                <w:szCs w:val="20"/>
              </w:rPr>
              <w:t>3,092,424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254A2" w:rsidRDefault="00D33429" w:rsidP="00D33429">
            <w:pPr>
              <w:spacing w:after="0" w:line="240" w:lineRule="auto"/>
              <w:jc w:val="right"/>
              <w:rPr>
                <w:rFonts w:ascii="Arial" w:hAnsi="Arial" w:cs="Arial"/>
                <w:b/>
                <w:bCs/>
                <w:sz w:val="20"/>
                <w:szCs w:val="20"/>
                <w:lang w:val="es-ES"/>
              </w:rPr>
            </w:pPr>
            <w:r w:rsidRPr="001254A2">
              <w:rPr>
                <w:rFonts w:ascii="Arial" w:hAnsi="Arial" w:cs="Arial"/>
                <w:b/>
                <w:bCs/>
                <w:color w:val="000000"/>
                <w:sz w:val="20"/>
                <w:szCs w:val="20"/>
              </w:rPr>
              <w:t>3,092,424</w:t>
            </w:r>
          </w:p>
        </w:tc>
        <w:tc>
          <w:tcPr>
            <w:tcW w:w="1513" w:type="dxa"/>
            <w:tcBorders>
              <w:top w:val="single" w:sz="4" w:space="0" w:color="auto"/>
              <w:left w:val="single" w:sz="4" w:space="0" w:color="auto"/>
              <w:bottom w:val="single" w:sz="4" w:space="0" w:color="auto"/>
              <w:right w:val="single" w:sz="4" w:space="0" w:color="auto"/>
            </w:tcBorders>
            <w:vAlign w:val="center"/>
          </w:tcPr>
          <w:p w:rsidR="00D33429" w:rsidRPr="001254A2" w:rsidRDefault="00D33429" w:rsidP="00D33429">
            <w:pPr>
              <w:spacing w:after="0" w:line="240" w:lineRule="auto"/>
              <w:jc w:val="right"/>
              <w:rPr>
                <w:rFonts w:ascii="Arial" w:hAnsi="Arial" w:cs="Arial"/>
                <w:b/>
                <w:bCs/>
                <w:color w:val="000000"/>
                <w:sz w:val="20"/>
                <w:szCs w:val="20"/>
              </w:rPr>
            </w:pPr>
            <w:r w:rsidRPr="001254A2">
              <w:rPr>
                <w:rFonts w:ascii="Arial" w:hAnsi="Arial" w:cs="Arial"/>
                <w:b/>
                <w:bCs/>
                <w:color w:val="000000"/>
                <w:sz w:val="20"/>
                <w:szCs w:val="20"/>
              </w:rPr>
              <w:t>6,184,848</w:t>
            </w:r>
          </w:p>
        </w:tc>
      </w:tr>
    </w:tbl>
    <w:p w:rsidR="00D33429" w:rsidRDefault="00D33429" w:rsidP="00D33429">
      <w:pPr>
        <w:pStyle w:val="Sinespaciado"/>
        <w:rPr>
          <w:rFonts w:ascii="Arial" w:eastAsia="Calibri" w:hAnsi="Arial" w:cs="Arial"/>
          <w:lang w:val="es-ES" w:eastAsia="en-US"/>
        </w:rPr>
      </w:pPr>
    </w:p>
    <w:p w:rsidR="00D33429" w:rsidRDefault="00D33429" w:rsidP="00D33429">
      <w:pPr>
        <w:pStyle w:val="Sinespaciado"/>
        <w:rPr>
          <w:rFonts w:ascii="Arial" w:eastAsia="Calibri" w:hAnsi="Arial" w:cs="Arial"/>
          <w:lang w:val="es-ES" w:eastAsia="en-US"/>
        </w:rPr>
      </w:pPr>
    </w:p>
    <w:p w:rsidR="00D33429" w:rsidRPr="00C6457D" w:rsidRDefault="00D33429" w:rsidP="00D33429">
      <w:pPr>
        <w:shd w:val="clear" w:color="auto" w:fill="FFFFFF"/>
        <w:spacing w:after="0" w:line="240" w:lineRule="auto"/>
        <w:ind w:left="426" w:hanging="426"/>
        <w:contextualSpacing/>
        <w:jc w:val="both"/>
        <w:rPr>
          <w:rFonts w:ascii="Arial" w:eastAsia="Times New Roman" w:hAnsi="Arial" w:cs="Arial"/>
          <w:lang w:val="es-ES" w:eastAsia="es-ES"/>
        </w:rPr>
      </w:pPr>
      <w:r w:rsidRPr="00C6457D">
        <w:rPr>
          <w:rFonts w:ascii="Arial" w:eastAsia="Times New Roman" w:hAnsi="Arial" w:cs="Arial"/>
          <w:lang w:val="es-ES" w:eastAsia="es-ES"/>
        </w:rPr>
        <w:lastRenderedPageBreak/>
        <w:t xml:space="preserve">V. </w:t>
      </w:r>
      <w:r>
        <w:rPr>
          <w:rFonts w:ascii="Arial" w:eastAsia="Times New Roman" w:hAnsi="Arial" w:cs="Arial"/>
          <w:lang w:val="es-ES" w:eastAsia="es-ES"/>
        </w:rPr>
        <w:tab/>
        <w:t xml:space="preserve">Los recursos provenientes de </w:t>
      </w:r>
      <w:r w:rsidRPr="00C6457D">
        <w:rPr>
          <w:rFonts w:ascii="Arial" w:eastAsia="Times New Roman" w:hAnsi="Arial" w:cs="Arial"/>
          <w:lang w:val="es-ES" w:eastAsia="es-ES"/>
        </w:rPr>
        <w:t>Participaciones, Incentivos y Aportaciones Federales que serán destinados a los Municipios</w:t>
      </w:r>
      <w:r>
        <w:rPr>
          <w:rFonts w:ascii="Arial" w:eastAsia="Times New Roman" w:hAnsi="Arial" w:cs="Arial"/>
          <w:lang w:val="es-ES" w:eastAsia="es-ES"/>
        </w:rPr>
        <w:t xml:space="preserve">, </w:t>
      </w:r>
      <w:r w:rsidRPr="003203AD">
        <w:rPr>
          <w:rFonts w:ascii="Arial" w:eastAsia="Times New Roman" w:hAnsi="Arial" w:cs="Arial"/>
          <w:lang w:val="es-ES" w:eastAsia="es-ES"/>
        </w:rPr>
        <w:t>tend</w:t>
      </w:r>
      <w:r>
        <w:rPr>
          <w:rFonts w:ascii="Arial" w:eastAsia="Times New Roman" w:hAnsi="Arial" w:cs="Arial"/>
          <w:lang w:val="es-ES" w:eastAsia="es-ES"/>
        </w:rPr>
        <w:t>rán la siguiente distribución:</w:t>
      </w:r>
    </w:p>
    <w:p w:rsidR="00D33429" w:rsidRDefault="00D33429" w:rsidP="00D33429">
      <w:pPr>
        <w:spacing w:after="0" w:line="240" w:lineRule="auto"/>
        <w:jc w:val="both"/>
        <w:rPr>
          <w:rFonts w:ascii="Arial" w:hAnsi="Arial" w:cs="Arial"/>
          <w:lang w:val="es-ES"/>
        </w:rPr>
      </w:pPr>
    </w:p>
    <w:tbl>
      <w:tblPr>
        <w:tblW w:w="8958" w:type="dxa"/>
        <w:jc w:val="center"/>
        <w:tblCellMar>
          <w:left w:w="70" w:type="dxa"/>
          <w:right w:w="70" w:type="dxa"/>
        </w:tblCellMar>
        <w:tblLook w:val="04A0" w:firstRow="1" w:lastRow="0" w:firstColumn="1" w:lastColumn="0" w:noHBand="0" w:noVBand="1"/>
      </w:tblPr>
      <w:tblGrid>
        <w:gridCol w:w="2093"/>
        <w:gridCol w:w="1619"/>
        <w:gridCol w:w="1204"/>
        <w:gridCol w:w="1419"/>
        <w:gridCol w:w="1107"/>
        <w:gridCol w:w="1516"/>
      </w:tblGrid>
      <w:tr w:rsidR="00D33429" w:rsidRPr="002E379F" w:rsidTr="00D33429">
        <w:trPr>
          <w:trHeight w:val="441"/>
          <w:tblHeader/>
          <w:jc w:val="center"/>
        </w:trPr>
        <w:tc>
          <w:tcPr>
            <w:tcW w:w="8958" w:type="dxa"/>
            <w:gridSpan w:val="6"/>
            <w:shd w:val="clear" w:color="auto" w:fill="auto"/>
            <w:noWrap/>
            <w:vAlign w:val="center"/>
          </w:tcPr>
          <w:p w:rsidR="00D33429" w:rsidRPr="002E379F" w:rsidRDefault="00D33429" w:rsidP="00D33429">
            <w:pPr>
              <w:spacing w:after="0" w:line="240" w:lineRule="auto"/>
              <w:jc w:val="center"/>
              <w:rPr>
                <w:rFonts w:ascii="Arial" w:eastAsia="Times New Roman" w:hAnsi="Arial" w:cs="Arial"/>
                <w:b/>
                <w:bCs/>
                <w:szCs w:val="20"/>
              </w:rPr>
            </w:pPr>
            <w:r w:rsidRPr="002E379F">
              <w:rPr>
                <w:rFonts w:ascii="Arial" w:eastAsia="Times New Roman" w:hAnsi="Arial" w:cs="Arial"/>
                <w:b/>
                <w:szCs w:val="20"/>
                <w:lang w:val="es-ES"/>
              </w:rPr>
              <w:t xml:space="preserve">Tabla </w:t>
            </w:r>
            <w:r>
              <w:rPr>
                <w:rFonts w:ascii="Arial" w:eastAsia="Times New Roman" w:hAnsi="Arial" w:cs="Arial"/>
                <w:b/>
                <w:szCs w:val="20"/>
                <w:lang w:val="es-ES"/>
              </w:rPr>
              <w:t>56</w:t>
            </w:r>
            <w:r w:rsidRPr="002E379F">
              <w:rPr>
                <w:rFonts w:ascii="Arial" w:eastAsia="Times New Roman" w:hAnsi="Arial" w:cs="Arial"/>
                <w:b/>
                <w:szCs w:val="20"/>
                <w:lang w:val="es-ES"/>
              </w:rPr>
              <w:t>. Monto Total de recursos destinados a los Municipios</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blHeader/>
          <w:jc w:val="center"/>
        </w:trPr>
        <w:tc>
          <w:tcPr>
            <w:tcW w:w="2093" w:type="dxa"/>
            <w:shd w:val="clear" w:color="auto" w:fill="auto"/>
            <w:noWrap/>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Municipio</w:t>
            </w:r>
          </w:p>
        </w:tc>
        <w:tc>
          <w:tcPr>
            <w:tcW w:w="1619" w:type="dxa"/>
            <w:shd w:val="clear" w:color="auto" w:fill="auto"/>
            <w:noWrap/>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Participaciones</w:t>
            </w:r>
          </w:p>
        </w:tc>
        <w:tc>
          <w:tcPr>
            <w:tcW w:w="1204" w:type="dxa"/>
            <w:shd w:val="clear" w:color="auto" w:fill="auto"/>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hAnsi="Arial" w:cs="Arial"/>
                <w:b/>
                <w:bCs/>
                <w:sz w:val="20"/>
                <w:szCs w:val="20"/>
              </w:rPr>
              <w:t>Incentivos Derivados de la C.F.F</w:t>
            </w:r>
          </w:p>
        </w:tc>
        <w:tc>
          <w:tcPr>
            <w:tcW w:w="1419" w:type="dxa"/>
            <w:shd w:val="clear" w:color="auto" w:fill="auto"/>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hAnsi="Arial" w:cs="Arial"/>
                <w:b/>
                <w:bCs/>
                <w:sz w:val="20"/>
                <w:szCs w:val="20"/>
              </w:rPr>
              <w:t>Aportaciones Federales (Ramo 33)</w:t>
            </w:r>
          </w:p>
        </w:tc>
        <w:tc>
          <w:tcPr>
            <w:tcW w:w="1107" w:type="dxa"/>
            <w:vAlign w:val="center"/>
          </w:tcPr>
          <w:p w:rsidR="00D33429" w:rsidRPr="002E379F" w:rsidRDefault="00D33429" w:rsidP="00D33429">
            <w:pPr>
              <w:spacing w:after="0" w:line="240" w:lineRule="auto"/>
              <w:jc w:val="center"/>
              <w:rPr>
                <w:rFonts w:ascii="Arial" w:eastAsia="Times New Roman" w:hAnsi="Arial" w:cs="Arial"/>
                <w:b/>
                <w:bCs/>
                <w:sz w:val="20"/>
                <w:szCs w:val="20"/>
              </w:rPr>
            </w:pPr>
            <w:r>
              <w:rPr>
                <w:rFonts w:ascii="Arial" w:hAnsi="Arial" w:cs="Arial"/>
                <w:b/>
                <w:bCs/>
                <w:color w:val="000000"/>
                <w:sz w:val="20"/>
                <w:szCs w:val="20"/>
              </w:rPr>
              <w:t>ZOFEMAT</w:t>
            </w:r>
          </w:p>
        </w:tc>
        <w:tc>
          <w:tcPr>
            <w:tcW w:w="1516" w:type="dxa"/>
            <w:shd w:val="clear" w:color="auto" w:fill="auto"/>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Asignación Presupuestal</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Armería</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78,749,426</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897,837</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52,460,887</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254A2">
              <w:rPr>
                <w:rFonts w:ascii="Arial" w:hAnsi="Arial" w:cs="Arial"/>
                <w:color w:val="000000"/>
                <w:sz w:val="20"/>
                <w:szCs w:val="20"/>
              </w:rPr>
              <w:t>132,048</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132,240,198</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Colima</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317,506,675</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4,011,213</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161,803,189</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483,321,077</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Comala</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75,384,090</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968,625</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40,673,083</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117,025,798</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Coquimatlán</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67,591,932</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812,835</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33,130,017</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101,534,784</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Cuauhtémoc</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82,426,530</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1,165,468</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36,176,610</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119,768,608</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Ixtlahuacán</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100,981,917</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1,828,588</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23,185,081</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125,995,586</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Manzanillo</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530,615,758</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4,909,386</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205,526,522</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254A2">
              <w:rPr>
                <w:rFonts w:ascii="Arial" w:hAnsi="Arial" w:cs="Arial"/>
                <w:color w:val="000000"/>
                <w:sz w:val="20"/>
                <w:szCs w:val="20"/>
              </w:rPr>
              <w:t>5,791,068</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746,842,734</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Minatitlán</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88,944,910</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1,627,155</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25,942,958</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116,515,023</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Tecomán</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215,545,217</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2,482,774</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181,838,427</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254A2">
              <w:rPr>
                <w:rFonts w:ascii="Arial" w:hAnsi="Arial" w:cs="Arial"/>
                <w:color w:val="000000"/>
                <w:sz w:val="20"/>
                <w:szCs w:val="20"/>
              </w:rPr>
              <w:t>261,732</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400,128,150</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rPr>
                <w:rFonts w:ascii="Arial" w:eastAsia="Times New Roman" w:hAnsi="Arial" w:cs="Arial"/>
                <w:sz w:val="20"/>
                <w:szCs w:val="20"/>
              </w:rPr>
            </w:pPr>
            <w:r w:rsidRPr="002E379F">
              <w:rPr>
                <w:rFonts w:ascii="Arial" w:eastAsia="Times New Roman" w:hAnsi="Arial" w:cs="Arial"/>
                <w:sz w:val="20"/>
                <w:szCs w:val="20"/>
              </w:rPr>
              <w:t>Villa de Álvarez</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color w:val="000000"/>
                <w:sz w:val="20"/>
                <w:szCs w:val="20"/>
              </w:rPr>
              <w:t>211,146,528</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sidRPr="001D11C4">
              <w:rPr>
                <w:rFonts w:ascii="Arial" w:hAnsi="Arial" w:cs="Arial"/>
                <w:sz w:val="20"/>
                <w:szCs w:val="20"/>
              </w:rPr>
              <w:t>3,364,134</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sz w:val="20"/>
                <w:szCs w:val="20"/>
              </w:rPr>
            </w:pPr>
            <w:r>
              <w:rPr>
                <w:rFonts w:ascii="Arial" w:hAnsi="Arial" w:cs="Arial"/>
                <w:sz w:val="20"/>
                <w:szCs w:val="20"/>
              </w:rPr>
              <w:t>135,182,142</w:t>
            </w:r>
          </w:p>
        </w:tc>
        <w:tc>
          <w:tcPr>
            <w:tcW w:w="1107" w:type="dxa"/>
            <w:vAlign w:val="center"/>
          </w:tcPr>
          <w:p w:rsidR="00D33429" w:rsidRPr="001D11C4" w:rsidRDefault="00D33429" w:rsidP="00D33429">
            <w:pPr>
              <w:spacing w:after="0" w:line="240" w:lineRule="auto"/>
              <w:jc w:val="right"/>
              <w:rPr>
                <w:rFonts w:ascii="Arial" w:hAnsi="Arial" w:cs="Arial"/>
                <w:color w:val="000000"/>
                <w:sz w:val="20"/>
                <w:szCs w:val="20"/>
              </w:rPr>
            </w:pPr>
            <w:r w:rsidRPr="001D11C4">
              <w:rPr>
                <w:rFonts w:ascii="Arial" w:hAnsi="Arial" w:cs="Arial"/>
                <w:color w:val="000000"/>
                <w:sz w:val="20"/>
                <w:szCs w:val="20"/>
              </w:rPr>
              <w:t>0</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color w:val="000000"/>
                <w:sz w:val="20"/>
                <w:szCs w:val="20"/>
              </w:rPr>
              <w:t>349,692,804</w:t>
            </w:r>
          </w:p>
        </w:tc>
      </w:tr>
      <w:tr w:rsidR="00D33429" w:rsidRPr="002E379F" w:rsidTr="00D33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2093" w:type="dxa"/>
            <w:shd w:val="clear" w:color="auto" w:fill="auto"/>
            <w:noWrap/>
            <w:vAlign w:val="center"/>
            <w:hideMark/>
          </w:tcPr>
          <w:p w:rsidR="00D33429" w:rsidRPr="002E379F" w:rsidRDefault="00D33429" w:rsidP="00D33429">
            <w:pPr>
              <w:spacing w:after="0" w:line="240" w:lineRule="auto"/>
              <w:jc w:val="center"/>
              <w:rPr>
                <w:rFonts w:ascii="Arial" w:eastAsia="Times New Roman" w:hAnsi="Arial" w:cs="Arial"/>
                <w:b/>
                <w:bCs/>
                <w:sz w:val="20"/>
                <w:szCs w:val="20"/>
              </w:rPr>
            </w:pPr>
            <w:r w:rsidRPr="002E379F">
              <w:rPr>
                <w:rFonts w:ascii="Arial" w:eastAsia="Times New Roman" w:hAnsi="Arial" w:cs="Arial"/>
                <w:b/>
                <w:bCs/>
                <w:sz w:val="20"/>
                <w:szCs w:val="20"/>
              </w:rPr>
              <w:t>Totales</w:t>
            </w:r>
          </w:p>
        </w:tc>
        <w:tc>
          <w:tcPr>
            <w:tcW w:w="16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b/>
                <w:sz w:val="20"/>
                <w:szCs w:val="20"/>
              </w:rPr>
            </w:pPr>
            <w:r w:rsidRPr="001D11C4">
              <w:rPr>
                <w:rFonts w:ascii="Arial" w:hAnsi="Arial" w:cs="Arial"/>
                <w:b/>
                <w:bCs/>
                <w:color w:val="000000"/>
                <w:sz w:val="20"/>
                <w:szCs w:val="20"/>
              </w:rPr>
              <w:t>1,768,892,982</w:t>
            </w:r>
          </w:p>
        </w:tc>
        <w:tc>
          <w:tcPr>
            <w:tcW w:w="1204"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b/>
                <w:bCs/>
                <w:sz w:val="20"/>
                <w:szCs w:val="20"/>
              </w:rPr>
            </w:pPr>
            <w:r w:rsidRPr="001D11C4">
              <w:rPr>
                <w:rFonts w:ascii="Arial" w:hAnsi="Arial" w:cs="Arial"/>
                <w:b/>
                <w:bCs/>
                <w:sz w:val="20"/>
                <w:szCs w:val="20"/>
              </w:rPr>
              <w:t>22,068,013</w:t>
            </w:r>
          </w:p>
        </w:tc>
        <w:tc>
          <w:tcPr>
            <w:tcW w:w="1419" w:type="dxa"/>
            <w:shd w:val="clear" w:color="auto" w:fill="auto"/>
            <w:noWrap/>
            <w:vAlign w:val="center"/>
          </w:tcPr>
          <w:p w:rsidR="00D33429" w:rsidRPr="001D11C4" w:rsidRDefault="00D33429" w:rsidP="00D33429">
            <w:pPr>
              <w:spacing w:after="0" w:line="240" w:lineRule="auto"/>
              <w:jc w:val="right"/>
              <w:rPr>
                <w:rFonts w:ascii="Arial" w:eastAsia="Times New Roman" w:hAnsi="Arial" w:cs="Arial"/>
                <w:b/>
                <w:sz w:val="20"/>
                <w:szCs w:val="20"/>
              </w:rPr>
            </w:pPr>
            <w:r>
              <w:rPr>
                <w:rFonts w:ascii="Arial" w:hAnsi="Arial" w:cs="Arial"/>
                <w:b/>
                <w:bCs/>
                <w:sz w:val="20"/>
                <w:szCs w:val="20"/>
              </w:rPr>
              <w:t>895,918,916</w:t>
            </w:r>
          </w:p>
        </w:tc>
        <w:tc>
          <w:tcPr>
            <w:tcW w:w="1107" w:type="dxa"/>
            <w:vAlign w:val="center"/>
          </w:tcPr>
          <w:p w:rsidR="00D33429" w:rsidRPr="001D11C4" w:rsidRDefault="00D33429" w:rsidP="00D33429">
            <w:pPr>
              <w:spacing w:after="0" w:line="240" w:lineRule="auto"/>
              <w:jc w:val="right"/>
              <w:rPr>
                <w:rFonts w:ascii="Arial" w:hAnsi="Arial" w:cs="Arial"/>
                <w:b/>
                <w:bCs/>
                <w:color w:val="000000"/>
                <w:sz w:val="20"/>
                <w:szCs w:val="20"/>
              </w:rPr>
            </w:pPr>
            <w:r w:rsidRPr="001254A2">
              <w:rPr>
                <w:rFonts w:ascii="Arial" w:hAnsi="Arial" w:cs="Arial"/>
                <w:b/>
                <w:bCs/>
                <w:color w:val="000000"/>
                <w:sz w:val="20"/>
                <w:szCs w:val="20"/>
              </w:rPr>
              <w:t>6,184,848</w:t>
            </w:r>
          </w:p>
        </w:tc>
        <w:tc>
          <w:tcPr>
            <w:tcW w:w="1516" w:type="dxa"/>
            <w:shd w:val="clear" w:color="auto" w:fill="auto"/>
            <w:noWrap/>
            <w:vAlign w:val="center"/>
          </w:tcPr>
          <w:p w:rsidR="00D33429" w:rsidRPr="001D29C5" w:rsidRDefault="00D33429" w:rsidP="00D33429">
            <w:pPr>
              <w:spacing w:after="0" w:line="240" w:lineRule="auto"/>
              <w:jc w:val="right"/>
              <w:rPr>
                <w:rFonts w:ascii="Arial" w:eastAsia="Times New Roman" w:hAnsi="Arial" w:cs="Arial"/>
                <w:b/>
                <w:bCs/>
                <w:sz w:val="20"/>
                <w:szCs w:val="20"/>
              </w:rPr>
            </w:pPr>
            <w:r w:rsidRPr="001D29C5">
              <w:rPr>
                <w:rFonts w:ascii="Arial" w:hAnsi="Arial" w:cs="Arial"/>
                <w:b/>
                <w:bCs/>
                <w:color w:val="000000"/>
                <w:sz w:val="20"/>
                <w:szCs w:val="20"/>
              </w:rPr>
              <w:t>2,693,064,762</w:t>
            </w:r>
          </w:p>
        </w:tc>
      </w:tr>
    </w:tbl>
    <w:p w:rsidR="00D33429" w:rsidRDefault="00D33429" w:rsidP="00D33429">
      <w:pPr>
        <w:spacing w:after="0" w:line="240" w:lineRule="auto"/>
        <w:jc w:val="both"/>
        <w:rPr>
          <w:rFonts w:ascii="Arial" w:hAnsi="Arial" w:cs="Arial"/>
          <w:sz w:val="18"/>
          <w:lang w:val="es-ES"/>
        </w:rPr>
      </w:pPr>
      <w:r w:rsidRPr="00DB7386">
        <w:rPr>
          <w:rFonts w:ascii="Arial" w:hAnsi="Arial" w:cs="Arial"/>
          <w:b/>
          <w:sz w:val="18"/>
          <w:lang w:val="es-ES"/>
        </w:rPr>
        <w:t>Nota</w:t>
      </w:r>
      <w:r w:rsidRPr="00DB7386">
        <w:rPr>
          <w:rFonts w:ascii="Arial" w:hAnsi="Arial" w:cs="Arial"/>
          <w:sz w:val="18"/>
          <w:lang w:val="es-ES"/>
        </w:rPr>
        <w:t>: La suma de los parciales puede no coincidir con el total debido al redondeo de cifras</w:t>
      </w:r>
    </w:p>
    <w:p w:rsidR="00D33429" w:rsidRDefault="00D33429" w:rsidP="00D33429">
      <w:pPr>
        <w:spacing w:after="0" w:line="240" w:lineRule="auto"/>
        <w:jc w:val="both"/>
        <w:rPr>
          <w:rFonts w:ascii="Arial" w:hAnsi="Arial" w:cs="Arial"/>
          <w:sz w:val="18"/>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53" w:name="_Toc22021983"/>
      <w:bookmarkStart w:id="254" w:name="_Toc22983230"/>
      <w:r w:rsidRPr="003203AD">
        <w:rPr>
          <w:rFonts w:ascii="Arial" w:eastAsia="Times New Roman" w:hAnsi="Arial" w:cs="Arial"/>
          <w:b/>
          <w:lang w:val="es-ES"/>
        </w:rPr>
        <w:t>CAPÍTULO</w:t>
      </w:r>
      <w:bookmarkEnd w:id="253"/>
      <w:bookmarkEnd w:id="254"/>
      <w:r>
        <w:rPr>
          <w:rFonts w:ascii="Arial" w:eastAsia="Times New Roman" w:hAnsi="Arial" w:cs="Arial"/>
          <w:b/>
          <w:lang w:val="es-ES"/>
        </w:rPr>
        <w:t xml:space="preserve"> III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55" w:name="_Toc22021984"/>
      <w:bookmarkStart w:id="256" w:name="_Toc22983231"/>
      <w:r w:rsidRPr="003203AD">
        <w:rPr>
          <w:rFonts w:ascii="Arial" w:eastAsia="Times New Roman" w:hAnsi="Arial" w:cs="Arial"/>
          <w:b/>
          <w:lang w:val="es-ES"/>
        </w:rPr>
        <w:t>DE LOS CONVENIOS Y SUBSIDIOS FEDERALES TRANSFERIDOS</w:t>
      </w:r>
      <w:bookmarkEnd w:id="255"/>
      <w:bookmarkEnd w:id="256"/>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66</w:t>
      </w:r>
      <w:r w:rsidRPr="003203AD">
        <w:rPr>
          <w:rFonts w:ascii="Arial" w:hAnsi="Arial" w:cs="Arial"/>
          <w:lang w:val="es-ES"/>
        </w:rPr>
        <w:t>. En el apartado de Convenios derivada de programas con Fuente de Financiamiento de Recursos Federales, mismos que se destinarán a fines específicos como se señala a continuación:</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6"/>
        <w:gridCol w:w="1276"/>
        <w:gridCol w:w="1418"/>
      </w:tblGrid>
      <w:tr w:rsidR="00D33429" w:rsidRPr="00A82E04" w:rsidTr="00D33429">
        <w:trPr>
          <w:trHeight w:val="520"/>
          <w:jc w:val="center"/>
        </w:trPr>
        <w:tc>
          <w:tcPr>
            <w:tcW w:w="9050" w:type="dxa"/>
            <w:gridSpan w:val="3"/>
            <w:tcBorders>
              <w:top w:val="nil"/>
              <w:left w:val="nil"/>
              <w:bottom w:val="single" w:sz="4" w:space="0" w:color="auto"/>
              <w:right w:val="nil"/>
            </w:tcBorders>
            <w:shd w:val="clear" w:color="auto" w:fill="auto"/>
            <w:noWrap/>
            <w:vAlign w:val="center"/>
          </w:tcPr>
          <w:p w:rsidR="00D33429" w:rsidRPr="00BE606E" w:rsidRDefault="00D33429" w:rsidP="00D33429">
            <w:pPr>
              <w:spacing w:after="0" w:line="240" w:lineRule="auto"/>
              <w:jc w:val="center"/>
              <w:rPr>
                <w:rFonts w:ascii="Arial" w:eastAsia="Times New Roman" w:hAnsi="Arial" w:cs="Arial"/>
                <w:b/>
                <w:bCs/>
                <w:sz w:val="20"/>
                <w:szCs w:val="20"/>
              </w:rPr>
            </w:pPr>
            <w:r w:rsidRPr="00BE606E">
              <w:rPr>
                <w:rFonts w:ascii="Arial" w:eastAsia="Times New Roman" w:hAnsi="Arial" w:cs="Arial"/>
                <w:b/>
                <w:bCs/>
                <w:sz w:val="20"/>
                <w:szCs w:val="20"/>
              </w:rPr>
              <w:t xml:space="preserve">Tabla </w:t>
            </w:r>
            <w:r>
              <w:rPr>
                <w:rFonts w:ascii="Arial" w:eastAsia="Times New Roman" w:hAnsi="Arial" w:cs="Arial"/>
                <w:b/>
                <w:bCs/>
                <w:sz w:val="20"/>
                <w:szCs w:val="20"/>
              </w:rPr>
              <w:t>57</w:t>
            </w:r>
            <w:r w:rsidRPr="00BE606E">
              <w:rPr>
                <w:rFonts w:ascii="Arial" w:eastAsia="Times New Roman" w:hAnsi="Arial" w:cs="Arial"/>
                <w:b/>
                <w:bCs/>
                <w:sz w:val="20"/>
                <w:szCs w:val="20"/>
              </w:rPr>
              <w:t>. Gasto Federalizado</w:t>
            </w:r>
          </w:p>
        </w:tc>
      </w:tr>
      <w:tr w:rsidR="00D33429" w:rsidRPr="00A82E04" w:rsidTr="00D33429">
        <w:trPr>
          <w:trHeight w:val="520"/>
          <w:jc w:val="center"/>
        </w:trPr>
        <w:tc>
          <w:tcPr>
            <w:tcW w:w="6356" w:type="dxa"/>
            <w:tcBorders>
              <w:top w:val="single" w:sz="4" w:space="0" w:color="auto"/>
              <w:right w:val="single" w:sz="4" w:space="0" w:color="auto"/>
            </w:tcBorders>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Convenios/Dependencia Federal</w:t>
            </w:r>
          </w:p>
        </w:tc>
        <w:tc>
          <w:tcPr>
            <w:tcW w:w="1276" w:type="dxa"/>
            <w:tcBorders>
              <w:top w:val="single" w:sz="4" w:space="0" w:color="auto"/>
              <w:left w:val="single" w:sz="4" w:space="0" w:color="auto"/>
              <w:right w:val="single" w:sz="4" w:space="0" w:color="auto"/>
            </w:tcBorders>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18"/>
                <w:szCs w:val="18"/>
              </w:rPr>
            </w:pPr>
            <w:r w:rsidRPr="00A82E04">
              <w:rPr>
                <w:rFonts w:ascii="Arial" w:eastAsia="Times New Roman" w:hAnsi="Arial" w:cs="Arial"/>
                <w:b/>
                <w:bCs/>
                <w:sz w:val="18"/>
                <w:szCs w:val="18"/>
              </w:rPr>
              <w:t>Importe Estatal</w:t>
            </w:r>
          </w:p>
        </w:tc>
        <w:tc>
          <w:tcPr>
            <w:tcW w:w="1418" w:type="dxa"/>
            <w:tcBorders>
              <w:top w:val="single" w:sz="4" w:space="0" w:color="auto"/>
              <w:left w:val="single" w:sz="4" w:space="0" w:color="auto"/>
            </w:tcBorders>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18"/>
                <w:szCs w:val="18"/>
              </w:rPr>
            </w:pPr>
            <w:r w:rsidRPr="00A82E04">
              <w:rPr>
                <w:rFonts w:ascii="Arial" w:eastAsia="Times New Roman" w:hAnsi="Arial" w:cs="Arial"/>
                <w:b/>
                <w:bCs/>
                <w:sz w:val="18"/>
                <w:szCs w:val="18"/>
              </w:rPr>
              <w:t>Importe Federal</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 Educación Pública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Becas Elisa Acuña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600,000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Fortalecimiento de los Servicios de Educación Especial</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1,400,000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Nacional de Ingl</w:t>
            </w:r>
            <w:r>
              <w:rPr>
                <w:rFonts w:ascii="Arial" w:eastAsia="Times New Roman" w:hAnsi="Arial" w:cs="Arial"/>
                <w:sz w:val="18"/>
                <w:szCs w:val="18"/>
              </w:rPr>
              <w:t>é</w:t>
            </w:r>
            <w:r w:rsidRPr="00A82E04">
              <w:rPr>
                <w:rFonts w:ascii="Arial" w:eastAsia="Times New Roman" w:hAnsi="Arial" w:cs="Arial"/>
                <w:sz w:val="18"/>
                <w:szCs w:val="18"/>
              </w:rPr>
              <w:t xml:space="preserve">s </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13,300,000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 xml:space="preserve">Telebachillerato Comunitario </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8,500,000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8,500,000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Centros de Educación Media Superior a Distancia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22,500,000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22,500,000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Fortalecimiento a la Excelencia Educativa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7,100,000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lastRenderedPageBreak/>
              <w:t>Programa Expansión de la Educación Inicial</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50,400,000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para el Desarrollo Profesional Docente</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350,000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8C7E92">
              <w:rPr>
                <w:rFonts w:ascii="Arial" w:eastAsia="Times New Roman" w:hAnsi="Arial" w:cs="Arial"/>
                <w:sz w:val="18"/>
                <w:szCs w:val="18"/>
              </w:rPr>
              <w:t xml:space="preserve">S247 </w:t>
            </w:r>
            <w:r w:rsidRPr="00A82E04">
              <w:rPr>
                <w:rFonts w:ascii="Arial" w:eastAsia="Times New Roman" w:hAnsi="Arial" w:cs="Arial"/>
                <w:sz w:val="18"/>
                <w:szCs w:val="18"/>
              </w:rPr>
              <w:t xml:space="preserve">Programa Desarrollo Profesional Docente </w:t>
            </w:r>
            <w:r w:rsidRPr="008C7E92">
              <w:rPr>
                <w:rFonts w:ascii="Arial" w:eastAsia="Times New Roman" w:hAnsi="Arial" w:cs="Arial"/>
                <w:sz w:val="18"/>
                <w:szCs w:val="18"/>
              </w:rPr>
              <w:t>PRODEP</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2,397,846</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8C7E92">
              <w:rPr>
                <w:rFonts w:ascii="Arial" w:eastAsia="Times New Roman" w:hAnsi="Arial" w:cs="Arial"/>
                <w:sz w:val="18"/>
                <w:szCs w:val="18"/>
              </w:rPr>
              <w:t xml:space="preserve">U040 </w:t>
            </w:r>
            <w:r w:rsidRPr="00A82E04">
              <w:rPr>
                <w:rFonts w:ascii="Arial" w:eastAsia="Times New Roman" w:hAnsi="Arial" w:cs="Arial"/>
                <w:sz w:val="18"/>
                <w:szCs w:val="18"/>
              </w:rPr>
              <w:t xml:space="preserve">Programa Carrera Docente </w:t>
            </w:r>
            <w:r w:rsidRPr="008C7E92">
              <w:rPr>
                <w:rFonts w:ascii="Arial" w:eastAsia="Times New Roman" w:hAnsi="Arial" w:cs="Arial"/>
                <w:sz w:val="18"/>
                <w:szCs w:val="18"/>
              </w:rPr>
              <w:t>ESDEPED</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4,876,367</w:t>
            </w:r>
          </w:p>
        </w:tc>
      </w:tr>
      <w:tr w:rsidR="00D33429" w:rsidRPr="00304783"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 Salud</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Fortalecimiento a la Atención Medica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6,654,753</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 xml:space="preserve">Fortalecimiento de Acciones de Salud Pública en las Entidades Federativas </w:t>
            </w:r>
            <w:r w:rsidRPr="008C7E92">
              <w:rPr>
                <w:rFonts w:ascii="Arial" w:eastAsia="Times New Roman" w:hAnsi="Arial" w:cs="Arial"/>
                <w:sz w:val="18"/>
                <w:szCs w:val="18"/>
              </w:rPr>
              <w:t>(AFASPE)</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67,252,712</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8C7E92">
              <w:rPr>
                <w:rFonts w:ascii="Arial" w:eastAsia="Times New Roman" w:hAnsi="Arial" w:cs="Arial"/>
                <w:sz w:val="18"/>
                <w:szCs w:val="18"/>
              </w:rPr>
              <w:t>COESPRIS (FASS-C)</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1,833,873</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Acción Específico Prevención y Atención Integral de Adicciones (CONADIC)</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2,664,014</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8C7E92">
              <w:rPr>
                <w:rFonts w:ascii="Arial" w:eastAsia="Times New Roman" w:hAnsi="Arial" w:cs="Arial"/>
                <w:sz w:val="18"/>
                <w:szCs w:val="18"/>
              </w:rPr>
              <w:t xml:space="preserve">INSABI </w:t>
            </w:r>
            <w:r w:rsidRPr="00A82E04">
              <w:rPr>
                <w:rFonts w:ascii="Arial" w:eastAsia="Times New Roman" w:hAnsi="Arial" w:cs="Arial"/>
                <w:sz w:val="18"/>
                <w:szCs w:val="18"/>
              </w:rPr>
              <w:t>Acuerdo de Coordinación para Garantizar la Prestación Gratuita de Servicios de Salud, Medicamentos y Demás Insumos Asociados para la Población sin Seguridad Social (Vertiente 1)</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166,106,012</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E023 "Atención a la Salud"</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9,352,612</w:t>
            </w:r>
          </w:p>
        </w:tc>
      </w:tr>
      <w:tr w:rsidR="00D33429" w:rsidRPr="00A82E04" w:rsidTr="00D33429">
        <w:trPr>
          <w:trHeight w:val="290"/>
          <w:jc w:val="center"/>
        </w:trPr>
        <w:tc>
          <w:tcPr>
            <w:tcW w:w="6356" w:type="dxa"/>
            <w:shd w:val="clear" w:color="auto" w:fill="auto"/>
            <w:noWrap/>
            <w:vAlign w:val="center"/>
          </w:tcPr>
          <w:p w:rsidR="00D33429" w:rsidRPr="00A82E04" w:rsidRDefault="00D33429" w:rsidP="00D33429">
            <w:pPr>
              <w:spacing w:after="0" w:line="240" w:lineRule="auto"/>
              <w:jc w:val="center"/>
              <w:rPr>
                <w:rFonts w:ascii="Arial" w:eastAsia="Times New Roman" w:hAnsi="Arial" w:cs="Arial"/>
                <w:b/>
                <w:bCs/>
                <w:sz w:val="18"/>
                <w:szCs w:val="18"/>
              </w:rPr>
            </w:pPr>
            <w:r w:rsidRPr="00A82E04">
              <w:rPr>
                <w:rFonts w:ascii="Arial" w:hAnsi="Arial" w:cs="Arial"/>
                <w:b/>
                <w:bCs/>
                <w:sz w:val="18"/>
                <w:szCs w:val="18"/>
              </w:rPr>
              <w:t>Secretaría de Hacienda y Crédito Público</w:t>
            </w:r>
          </w:p>
        </w:tc>
        <w:tc>
          <w:tcPr>
            <w:tcW w:w="1276"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p>
        </w:tc>
        <w:tc>
          <w:tcPr>
            <w:tcW w:w="1418"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p>
        </w:tc>
      </w:tr>
      <w:tr w:rsidR="00D33429" w:rsidRPr="00A82E04" w:rsidTr="00D33429">
        <w:trPr>
          <w:trHeight w:val="290"/>
          <w:jc w:val="center"/>
        </w:trPr>
        <w:tc>
          <w:tcPr>
            <w:tcW w:w="6356" w:type="dxa"/>
            <w:shd w:val="clear" w:color="auto" w:fill="auto"/>
            <w:noWrap/>
          </w:tcPr>
          <w:p w:rsidR="00D33429" w:rsidRPr="00A82E04" w:rsidRDefault="00D33429" w:rsidP="00D33429">
            <w:pPr>
              <w:spacing w:after="0" w:line="240" w:lineRule="auto"/>
              <w:rPr>
                <w:rFonts w:ascii="Arial" w:eastAsia="Times New Roman" w:hAnsi="Arial" w:cs="Arial"/>
                <w:sz w:val="18"/>
                <w:szCs w:val="18"/>
              </w:rPr>
            </w:pPr>
            <w:r>
              <w:rPr>
                <w:rFonts w:ascii="Arial" w:hAnsi="Arial" w:cs="Arial"/>
                <w:sz w:val="18"/>
                <w:szCs w:val="18"/>
              </w:rPr>
              <w:t>Fondo</w:t>
            </w:r>
            <w:r w:rsidRPr="00A82E04">
              <w:rPr>
                <w:rFonts w:ascii="Arial" w:hAnsi="Arial" w:cs="Arial"/>
                <w:sz w:val="18"/>
                <w:szCs w:val="18"/>
              </w:rPr>
              <w:t xml:space="preserve"> Federal ZOFEMAT</w:t>
            </w:r>
          </w:p>
        </w:tc>
        <w:tc>
          <w:tcPr>
            <w:tcW w:w="1276"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211E08">
              <w:rPr>
                <w:rFonts w:ascii="Arial" w:hAnsi="Arial" w:cs="Arial"/>
                <w:sz w:val="18"/>
                <w:szCs w:val="18"/>
              </w:rPr>
              <w:t>6,184,848</w:t>
            </w:r>
          </w:p>
        </w:tc>
        <w:tc>
          <w:tcPr>
            <w:tcW w:w="1418"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800A88">
              <w:rPr>
                <w:rFonts w:ascii="Arial" w:hAnsi="Arial" w:cs="Arial"/>
                <w:sz w:val="18"/>
                <w:szCs w:val="18"/>
              </w:rPr>
              <w:t>3,092,424</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del Trabajo y Previsión Social</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Apoyo al Empleo</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3,563,952</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 Gobernación</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Fondo para el Apoyo de Búsqueda de Personas Desaparecidas</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hAnsi="Arial" w:cs="Arial"/>
                <w:sz w:val="18"/>
                <w:szCs w:val="18"/>
              </w:rPr>
              <w:t>1,100,000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18,000,000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 Agricultura y Desarrollo Rural</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Sanidad e Inocuidad Agroalimentaria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3,000,000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25,200,000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Instituto Mexicano de la Juventud</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Brigadas Voluntarias de Norte a Sur</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60,000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Centros Territorio Joven-Clubes por la Paz</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250,000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Comisión Nacional de Cultura Física y Deporte</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Premio Estatal del Deporte</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110,000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Consejo Nacional para la Cultura y las Artes</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Apoyo a Instituciones Estatales de Cultura (AIEC)</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1,096,000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Apoyo a la Infraestructura Cultural de los Estados (PAICE)</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5,000,000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Acciones Culturales Multilingües y Comunitarias (PACMYC)</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1,000,000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Estímulo a la Creación y Desarrollo Artístico (PECDA)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1,400,000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Desarrollo Cultural Infantil (Alas Raíces)</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200,000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Fondo Regional para la Cultura de la Zona Centro Occidente (FORCA)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560,000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Festival de Monólogos</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200,000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18"/>
                <w:szCs w:val="18"/>
              </w:rPr>
            </w:pPr>
            <w:r w:rsidRPr="00A82E04">
              <w:rPr>
                <w:rFonts w:ascii="Arial" w:eastAsia="Times New Roman" w:hAnsi="Arial" w:cs="Arial"/>
                <w:b/>
                <w:bCs/>
                <w:sz w:val="18"/>
                <w:szCs w:val="18"/>
              </w:rPr>
              <w:t>Sistema Nacional para el Desarrollo Integral de la Familia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Atención a Personas con Discapacidad</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900,328</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Secretaría de Bienestar</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lastRenderedPageBreak/>
              <w:t>Programa Sembrando Vida (Producción de Planta Forestal)</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2,100,000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Convenio de Coordinación y Colaboración Fondo Nacional de Fomento a las Artesanías</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3,000,000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A82E04">
              <w:rPr>
                <w:rFonts w:ascii="Arial" w:eastAsia="Times New Roman" w:hAnsi="Arial" w:cs="Arial"/>
                <w:b/>
                <w:bCs/>
                <w:sz w:val="20"/>
                <w:szCs w:val="20"/>
              </w:rPr>
              <w:t>Instituto Nacional de las Mujeres</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Programa de Fortalecimiento a la Transversalidad de la Perspectiva de Genero</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0310A3">
              <w:rPr>
                <w:rFonts w:ascii="Arial" w:hAnsi="Arial" w:cs="Arial"/>
                <w:sz w:val="18"/>
                <w:szCs w:val="18"/>
              </w:rPr>
              <w:t>7,407,540</w:t>
            </w:r>
          </w:p>
        </w:tc>
      </w:tr>
      <w:tr w:rsidR="00D33429" w:rsidRPr="00A82E04"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A82E04">
              <w:rPr>
                <w:rFonts w:ascii="Arial" w:eastAsia="Times New Roman" w:hAnsi="Arial" w:cs="Arial"/>
                <w:sz w:val="18"/>
                <w:szCs w:val="18"/>
              </w:rPr>
              <w:t>Fondo para el Bienestar y el Avance de las Mujeres (FOBAM)</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2,691,050</w:t>
            </w:r>
          </w:p>
        </w:tc>
      </w:tr>
      <w:tr w:rsidR="00D33429" w:rsidRPr="00A82E04" w:rsidTr="00D33429">
        <w:trPr>
          <w:trHeight w:val="290"/>
          <w:jc w:val="center"/>
        </w:trPr>
        <w:tc>
          <w:tcPr>
            <w:tcW w:w="6356" w:type="dxa"/>
            <w:shd w:val="clear" w:color="auto" w:fill="auto"/>
            <w:noWrap/>
            <w:vAlign w:val="center"/>
          </w:tcPr>
          <w:p w:rsidR="00D33429" w:rsidRPr="0016630A" w:rsidRDefault="00D33429" w:rsidP="00D33429">
            <w:pPr>
              <w:spacing w:after="0" w:line="240" w:lineRule="auto"/>
              <w:jc w:val="center"/>
              <w:rPr>
                <w:rFonts w:ascii="Arial" w:eastAsia="Times New Roman" w:hAnsi="Arial" w:cs="Arial"/>
                <w:b/>
                <w:bCs/>
                <w:sz w:val="18"/>
                <w:szCs w:val="18"/>
              </w:rPr>
            </w:pPr>
            <w:r w:rsidRPr="0016630A">
              <w:rPr>
                <w:rFonts w:ascii="Arial" w:eastAsia="Times New Roman" w:hAnsi="Arial" w:cs="Arial"/>
                <w:b/>
                <w:bCs/>
                <w:sz w:val="18"/>
                <w:szCs w:val="18"/>
              </w:rPr>
              <w:t>Instituto Nacional para la Educación de los Adultos</w:t>
            </w:r>
          </w:p>
        </w:tc>
        <w:tc>
          <w:tcPr>
            <w:tcW w:w="1276"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p>
        </w:tc>
        <w:tc>
          <w:tcPr>
            <w:tcW w:w="1418"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p>
        </w:tc>
      </w:tr>
      <w:tr w:rsidR="00D33429" w:rsidRPr="00A82E04" w:rsidTr="00D33429">
        <w:trPr>
          <w:trHeight w:val="290"/>
          <w:jc w:val="center"/>
        </w:trPr>
        <w:tc>
          <w:tcPr>
            <w:tcW w:w="6356" w:type="dxa"/>
            <w:shd w:val="clear" w:color="auto" w:fill="auto"/>
            <w:noWrap/>
            <w:vAlign w:val="center"/>
          </w:tcPr>
          <w:p w:rsidR="00D33429" w:rsidRPr="00A82E04"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Educación para Adultos (INEA)</w:t>
            </w:r>
          </w:p>
        </w:tc>
        <w:tc>
          <w:tcPr>
            <w:tcW w:w="1276"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800A88">
              <w:rPr>
                <w:rFonts w:ascii="Arial" w:hAnsi="Arial" w:cs="Arial"/>
                <w:sz w:val="18"/>
                <w:szCs w:val="18"/>
              </w:rPr>
              <w:t>0</w:t>
            </w:r>
          </w:p>
        </w:tc>
        <w:tc>
          <w:tcPr>
            <w:tcW w:w="1418"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800A88">
              <w:rPr>
                <w:rFonts w:ascii="Arial" w:hAnsi="Arial" w:cs="Arial"/>
                <w:sz w:val="18"/>
                <w:szCs w:val="18"/>
              </w:rPr>
              <w:t>6,715,000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16630A">
              <w:rPr>
                <w:rFonts w:ascii="Arial" w:eastAsia="Times New Roman" w:hAnsi="Arial" w:cs="Arial"/>
                <w:b/>
                <w:bCs/>
                <w:sz w:val="20"/>
                <w:szCs w:val="20"/>
              </w:rPr>
              <w:t>Comisión Nacional de Acuacultura y Pesca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Programa de Fomento a la Productividad Pesquera y Acuícola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2,000,000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Componente al Desarrollo de la Acuacultura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sz w:val="18"/>
                <w:szCs w:val="18"/>
              </w:rPr>
              <w:t>5,000,000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16630A">
              <w:rPr>
                <w:rFonts w:ascii="Arial" w:eastAsia="Times New Roman" w:hAnsi="Arial" w:cs="Arial"/>
                <w:b/>
                <w:bCs/>
                <w:sz w:val="20"/>
                <w:szCs w:val="20"/>
              </w:rPr>
              <w:t>Comisión Nacional del Agua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b/>
                <w:bCs/>
                <w:sz w:val="18"/>
                <w:szCs w:val="18"/>
              </w:rPr>
            </w:pP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Programa de Modernización y Tecnificación de Unidades de Riego</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4,012,000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Programa de Tecnificación, Modernización y Equipamiento de Distritos de Riego</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4,285,000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Programa para el Funcionamiento y Operación de la Cuenca Del Río Ayuquila-Armería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250,000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Consejo Costa Pacifico Centro (Jalisco, Colima, Nayarit y Michoacán)</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250,000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 xml:space="preserve">Programa de Devolución de Derechos PRODDER </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9,000,000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PROAGUA Apartado Agua Limpia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15,000,000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Capacitación Ambiental y Desarrollo Sustentable en Materia de Cultura del Agua</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r>
              <w:rPr>
                <w:rFonts w:ascii="Arial" w:eastAsia="Times New Roman"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eastAsia="Times New Roman" w:hAnsi="Arial" w:cs="Arial"/>
                <w:sz w:val="18"/>
                <w:szCs w:val="18"/>
              </w:rPr>
            </w:pPr>
            <w:r w:rsidRPr="00800A88">
              <w:rPr>
                <w:rFonts w:ascii="Arial" w:hAnsi="Arial" w:cs="Arial"/>
                <w:color w:val="000000"/>
                <w:sz w:val="18"/>
                <w:szCs w:val="18"/>
              </w:rPr>
              <w:t>300,000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16630A">
              <w:rPr>
                <w:rFonts w:ascii="Arial" w:eastAsia="Times New Roman" w:hAnsi="Arial" w:cs="Arial"/>
                <w:b/>
                <w:bCs/>
                <w:sz w:val="20"/>
                <w:szCs w:val="20"/>
              </w:rPr>
              <w:t>Comisión Nacional Forestal</w:t>
            </w:r>
          </w:p>
        </w:tc>
        <w:tc>
          <w:tcPr>
            <w:tcW w:w="1276"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eastAsia="Times New Roman" w:hAnsi="Arial" w:cs="Arial"/>
                <w:sz w:val="18"/>
                <w:szCs w:val="18"/>
              </w:rPr>
            </w:pP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Programa de Apoyos para el Desarrollo Forestal Sustentable (Brigadas Rurales de Incendios Forestales)</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Pr>
                <w:rFonts w:ascii="Arial" w:hAnsi="Arial" w:cs="Arial"/>
                <w:sz w:val="18"/>
                <w:szCs w:val="18"/>
              </w:rPr>
              <w:t>0</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sidRPr="00800A88">
              <w:rPr>
                <w:rFonts w:ascii="Arial" w:hAnsi="Arial" w:cs="Arial"/>
                <w:sz w:val="18"/>
                <w:szCs w:val="18"/>
              </w:rPr>
              <w:t>600,000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jc w:val="center"/>
              <w:rPr>
                <w:rFonts w:ascii="Arial" w:eastAsia="Times New Roman" w:hAnsi="Arial" w:cs="Arial"/>
                <w:b/>
                <w:bCs/>
                <w:sz w:val="20"/>
                <w:szCs w:val="20"/>
              </w:rPr>
            </w:pPr>
            <w:r w:rsidRPr="0016630A">
              <w:rPr>
                <w:rFonts w:ascii="Arial" w:eastAsia="Times New Roman" w:hAnsi="Arial" w:cs="Arial"/>
                <w:b/>
                <w:bCs/>
                <w:sz w:val="20"/>
                <w:szCs w:val="20"/>
              </w:rPr>
              <w:t>Subsidio y Subvenciones</w:t>
            </w:r>
          </w:p>
        </w:tc>
        <w:tc>
          <w:tcPr>
            <w:tcW w:w="1276" w:type="dxa"/>
            <w:shd w:val="clear" w:color="auto" w:fill="auto"/>
            <w:noWrap/>
            <w:vAlign w:val="center"/>
          </w:tcPr>
          <w:p w:rsidR="00D33429" w:rsidRPr="008C7E92" w:rsidRDefault="00D33429" w:rsidP="00D33429">
            <w:pPr>
              <w:spacing w:after="0" w:line="240" w:lineRule="auto"/>
              <w:jc w:val="right"/>
              <w:rPr>
                <w:rFonts w:ascii="Arial" w:hAnsi="Arial" w:cs="Arial"/>
                <w:sz w:val="18"/>
                <w:szCs w:val="18"/>
              </w:rPr>
            </w:pPr>
          </w:p>
        </w:tc>
        <w:tc>
          <w:tcPr>
            <w:tcW w:w="1418" w:type="dxa"/>
            <w:shd w:val="clear" w:color="auto" w:fill="auto"/>
            <w:noWrap/>
            <w:vAlign w:val="center"/>
          </w:tcPr>
          <w:p w:rsidR="00D33429" w:rsidRPr="008C7E92" w:rsidRDefault="00D33429" w:rsidP="00D33429">
            <w:pPr>
              <w:spacing w:after="0" w:line="240" w:lineRule="auto"/>
              <w:jc w:val="right"/>
              <w:rPr>
                <w:rFonts w:ascii="Arial" w:hAnsi="Arial" w:cs="Arial"/>
                <w:sz w:val="18"/>
                <w:szCs w:val="18"/>
              </w:rPr>
            </w:pP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U006 Subsidio Federal Ordinario (Universidad de Colima)</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Pr>
                <w:rFonts w:ascii="Arial" w:hAnsi="Arial" w:cs="Arial"/>
                <w:color w:val="000000"/>
                <w:sz w:val="18"/>
                <w:szCs w:val="18"/>
              </w:rPr>
              <w:t>463,921,449</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sidRPr="00800A88">
              <w:rPr>
                <w:rFonts w:ascii="Arial" w:hAnsi="Arial" w:cs="Arial"/>
                <w:color w:val="000000"/>
                <w:sz w:val="18"/>
                <w:szCs w:val="18"/>
              </w:rPr>
              <w:t>1,704,949,280</w:t>
            </w:r>
          </w:p>
        </w:tc>
      </w:tr>
      <w:tr w:rsidR="00D33429" w:rsidRPr="0016630A" w:rsidTr="00D33429">
        <w:trPr>
          <w:trHeight w:val="290"/>
          <w:jc w:val="center"/>
        </w:trPr>
        <w:tc>
          <w:tcPr>
            <w:tcW w:w="6356" w:type="dxa"/>
            <w:shd w:val="clear" w:color="auto" w:fill="auto"/>
            <w:noWrap/>
            <w:vAlign w:val="center"/>
            <w:hideMark/>
          </w:tcPr>
          <w:p w:rsidR="00D33429" w:rsidRPr="008C7E92"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U006 Subsidio Federal Extraordinario Incremento Salarial</w:t>
            </w:r>
          </w:p>
        </w:tc>
        <w:tc>
          <w:tcPr>
            <w:tcW w:w="1276"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sidRPr="00800A88">
              <w:rPr>
                <w:rFonts w:ascii="Arial" w:hAnsi="Arial" w:cs="Arial"/>
                <w:color w:val="000000"/>
                <w:sz w:val="18"/>
                <w:szCs w:val="18"/>
              </w:rPr>
              <w:t>11,324,184</w:t>
            </w:r>
          </w:p>
        </w:tc>
        <w:tc>
          <w:tcPr>
            <w:tcW w:w="1418" w:type="dxa"/>
            <w:shd w:val="clear" w:color="auto" w:fill="auto"/>
            <w:noWrap/>
            <w:vAlign w:val="center"/>
            <w:hideMark/>
          </w:tcPr>
          <w:p w:rsidR="00D33429" w:rsidRPr="008C7E92" w:rsidRDefault="00D33429" w:rsidP="00D33429">
            <w:pPr>
              <w:spacing w:after="0" w:line="240" w:lineRule="auto"/>
              <w:jc w:val="right"/>
              <w:rPr>
                <w:rFonts w:ascii="Arial" w:hAnsi="Arial" w:cs="Arial"/>
                <w:sz w:val="18"/>
                <w:szCs w:val="18"/>
              </w:rPr>
            </w:pPr>
            <w:r w:rsidRPr="00800A88">
              <w:rPr>
                <w:rFonts w:ascii="Arial" w:hAnsi="Arial" w:cs="Arial"/>
                <w:color w:val="000000"/>
                <w:sz w:val="18"/>
                <w:szCs w:val="18"/>
              </w:rPr>
              <w:t>43,347,637</w:t>
            </w:r>
          </w:p>
        </w:tc>
      </w:tr>
      <w:tr w:rsidR="00D33429" w:rsidRPr="0016630A" w:rsidTr="00D33429">
        <w:trPr>
          <w:trHeight w:val="290"/>
          <w:jc w:val="center"/>
        </w:trPr>
        <w:tc>
          <w:tcPr>
            <w:tcW w:w="6356" w:type="dxa"/>
            <w:shd w:val="clear" w:color="auto" w:fill="auto"/>
            <w:noWrap/>
            <w:vAlign w:val="center"/>
          </w:tcPr>
          <w:p w:rsidR="00D33429" w:rsidRPr="0016630A" w:rsidRDefault="00D33429" w:rsidP="00D33429">
            <w:pPr>
              <w:spacing w:after="0" w:line="240" w:lineRule="auto"/>
              <w:rPr>
                <w:rFonts w:ascii="Arial" w:eastAsia="Times New Roman" w:hAnsi="Arial" w:cs="Arial"/>
                <w:sz w:val="18"/>
                <w:szCs w:val="18"/>
              </w:rPr>
            </w:pPr>
            <w:r w:rsidRPr="0016630A">
              <w:rPr>
                <w:rFonts w:ascii="Arial" w:eastAsia="Times New Roman" w:hAnsi="Arial" w:cs="Arial"/>
                <w:sz w:val="18"/>
                <w:szCs w:val="18"/>
              </w:rPr>
              <w:t>Universidad Tecnológica de Manzanillo Convenio Específico para la Asignación de Recursos</w:t>
            </w:r>
          </w:p>
        </w:tc>
        <w:tc>
          <w:tcPr>
            <w:tcW w:w="1276"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800A88">
              <w:rPr>
                <w:rFonts w:ascii="Arial" w:hAnsi="Arial" w:cs="Arial"/>
                <w:color w:val="000000"/>
                <w:sz w:val="18"/>
                <w:szCs w:val="18"/>
              </w:rPr>
              <w:t>25,857,500</w:t>
            </w:r>
          </w:p>
        </w:tc>
        <w:tc>
          <w:tcPr>
            <w:tcW w:w="1418" w:type="dxa"/>
            <w:shd w:val="clear" w:color="auto" w:fill="auto"/>
            <w:noWrap/>
            <w:vAlign w:val="center"/>
          </w:tcPr>
          <w:p w:rsidR="00D33429" w:rsidRPr="00800A88" w:rsidRDefault="00D33429" w:rsidP="00D33429">
            <w:pPr>
              <w:spacing w:after="0" w:line="240" w:lineRule="auto"/>
              <w:jc w:val="right"/>
              <w:rPr>
                <w:rFonts w:ascii="Arial" w:hAnsi="Arial" w:cs="Arial"/>
                <w:sz w:val="18"/>
                <w:szCs w:val="18"/>
              </w:rPr>
            </w:pPr>
            <w:r w:rsidRPr="00800A88">
              <w:rPr>
                <w:rFonts w:ascii="Arial" w:hAnsi="Arial" w:cs="Arial"/>
                <w:color w:val="000000"/>
                <w:sz w:val="18"/>
                <w:szCs w:val="18"/>
              </w:rPr>
              <w:t>25,857,500</w:t>
            </w:r>
          </w:p>
        </w:tc>
      </w:tr>
    </w:tbl>
    <w:p w:rsidR="00D33429" w:rsidRPr="002C4533" w:rsidRDefault="00D33429" w:rsidP="00D33429">
      <w:pPr>
        <w:spacing w:after="0" w:line="240" w:lineRule="auto"/>
        <w:rPr>
          <w:rFonts w:ascii="Arial" w:hAnsi="Arial" w:cs="Arial"/>
          <w:lang w:val="es-ES"/>
        </w:rPr>
      </w:pPr>
    </w:p>
    <w:p w:rsidR="00D33429" w:rsidRPr="003203AD" w:rsidRDefault="00D33429" w:rsidP="00D33429">
      <w:pPr>
        <w:spacing w:after="0" w:line="240" w:lineRule="auto"/>
        <w:jc w:val="center"/>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57" w:name="_Toc522869310"/>
      <w:bookmarkStart w:id="258" w:name="_Toc526757529"/>
      <w:bookmarkStart w:id="259" w:name="_Toc22021992"/>
      <w:bookmarkStart w:id="260" w:name="_Toc22983237"/>
      <w:bookmarkStart w:id="261" w:name="_Toc465292960"/>
      <w:bookmarkStart w:id="262" w:name="_Toc465292888"/>
      <w:r w:rsidRPr="003203AD">
        <w:rPr>
          <w:rFonts w:ascii="Arial" w:eastAsia="Times New Roman" w:hAnsi="Arial" w:cs="Arial"/>
          <w:b/>
          <w:lang w:val="es-ES"/>
        </w:rPr>
        <w:t>TÍTULO TERCERO</w:t>
      </w:r>
      <w:bookmarkEnd w:id="257"/>
      <w:bookmarkEnd w:id="258"/>
      <w:bookmarkEnd w:id="259"/>
      <w:bookmarkEnd w:id="260"/>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63" w:name="_Toc522869311"/>
      <w:bookmarkStart w:id="264" w:name="_Toc526757530"/>
      <w:bookmarkStart w:id="265" w:name="_Toc22021993"/>
      <w:bookmarkStart w:id="266" w:name="_Toc22983238"/>
      <w:r w:rsidRPr="003203AD">
        <w:rPr>
          <w:rFonts w:ascii="Arial" w:eastAsia="Times New Roman" w:hAnsi="Arial" w:cs="Arial"/>
          <w:b/>
          <w:lang w:val="es-ES"/>
        </w:rPr>
        <w:t>DE LA DISCIPLINA PRESUPUESTARIA EN EL EJERCICIO DEL GASTO PÚBLICO</w:t>
      </w:r>
      <w:bookmarkEnd w:id="261"/>
      <w:bookmarkEnd w:id="262"/>
      <w:bookmarkEnd w:id="263"/>
      <w:bookmarkEnd w:id="264"/>
      <w:bookmarkEnd w:id="265"/>
      <w:bookmarkEnd w:id="266"/>
    </w:p>
    <w:p w:rsidR="00D33429" w:rsidRPr="003203AD" w:rsidRDefault="00D33429" w:rsidP="00D33429">
      <w:pPr>
        <w:spacing w:after="0" w:line="240" w:lineRule="auto"/>
        <w:jc w:val="center"/>
        <w:rPr>
          <w:rFonts w:ascii="Arial" w:hAnsi="Arial" w:cs="Arial"/>
          <w:b/>
          <w:lang w:val="es-ES"/>
        </w:rPr>
      </w:pP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CAPÍTULO I</w:t>
      </w: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 xml:space="preserve"> DISPOSICIONES GENERALES</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E14380">
        <w:rPr>
          <w:rFonts w:ascii="Arial" w:hAnsi="Arial" w:cs="Arial"/>
          <w:b/>
          <w:lang w:val="es-ES"/>
        </w:rPr>
        <w:t xml:space="preserve">Artículo </w:t>
      </w:r>
      <w:r>
        <w:rPr>
          <w:rFonts w:ascii="Arial" w:hAnsi="Arial" w:cs="Arial"/>
          <w:b/>
          <w:lang w:val="es-ES"/>
        </w:rPr>
        <w:t>67</w:t>
      </w:r>
      <w:r w:rsidRPr="00E14380">
        <w:rPr>
          <w:rFonts w:ascii="Arial" w:hAnsi="Arial" w:cs="Arial"/>
          <w:b/>
          <w:lang w:val="es-ES"/>
        </w:rPr>
        <w:t xml:space="preserve">. </w:t>
      </w:r>
      <w:r w:rsidRPr="00E14380">
        <w:rPr>
          <w:rFonts w:ascii="Arial" w:hAnsi="Arial" w:cs="Arial"/>
          <w:lang w:val="es-ES"/>
        </w:rPr>
        <w:t xml:space="preserve">El gasto total propuesto por la persona Titular del Poder Ejecutivo en el proyecto de Presupuesto de Egresos, aquél que apruebe el Congreso del Estado y el que se ejerza en el año fiscal 2022, deberá contribuir a un Balance presupuestario </w:t>
      </w:r>
      <w:r w:rsidRPr="00E14380">
        <w:rPr>
          <w:rFonts w:ascii="Arial" w:hAnsi="Arial" w:cs="Arial"/>
          <w:lang w:val="es-ES"/>
        </w:rPr>
        <w:lastRenderedPageBreak/>
        <w:t>sostenible, en los términos que señalan los artículos 6 y 7 de la Ley de Disciplina Financiera.</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68</w:t>
      </w:r>
      <w:r w:rsidRPr="003203AD">
        <w:rPr>
          <w:rFonts w:ascii="Arial" w:hAnsi="Arial" w:cs="Arial"/>
          <w:b/>
          <w:lang w:val="es-ES"/>
        </w:rPr>
        <w:t xml:space="preserve">. </w:t>
      </w:r>
      <w:r w:rsidRPr="003203AD">
        <w:rPr>
          <w:rFonts w:ascii="Arial" w:hAnsi="Arial" w:cs="Arial"/>
          <w:lang w:val="es-ES"/>
        </w:rPr>
        <w:t>Para el ejercicio del gasto, se deberán observar las disposiciones señaladas en el artículo 13 de la Ley de Disciplina Financiera, en particular lo siguiente:</w:t>
      </w:r>
    </w:p>
    <w:p w:rsidR="00D33429" w:rsidRPr="003203AD" w:rsidRDefault="00D33429" w:rsidP="00D33429">
      <w:pPr>
        <w:spacing w:after="0" w:line="240" w:lineRule="auto"/>
        <w:jc w:val="both"/>
        <w:rPr>
          <w:rFonts w:ascii="Arial" w:hAnsi="Arial" w:cs="Arial"/>
          <w:lang w:val="es-ES"/>
        </w:rPr>
      </w:pPr>
    </w:p>
    <w:p w:rsidR="00D33429" w:rsidRPr="003203AD" w:rsidRDefault="00D33429" w:rsidP="007748DC">
      <w:pPr>
        <w:numPr>
          <w:ilvl w:val="0"/>
          <w:numId w:val="9"/>
        </w:numPr>
        <w:spacing w:after="0" w:line="240" w:lineRule="auto"/>
        <w:ind w:hanging="720"/>
        <w:contextualSpacing/>
        <w:jc w:val="both"/>
        <w:rPr>
          <w:rFonts w:ascii="Arial" w:eastAsia="Times New Roman" w:hAnsi="Arial" w:cs="Arial"/>
        </w:rPr>
      </w:pPr>
      <w:r w:rsidRPr="003203AD">
        <w:rPr>
          <w:rFonts w:ascii="Arial" w:eastAsia="Times New Roman" w:hAnsi="Arial" w:cs="Arial"/>
        </w:rPr>
        <w:t>Sólo podrán comprometer recursos con cargo al presupuesto autorizado, contando previamente con la suficiencia presupuestaria, identificando la fuente de ingresos; y</w:t>
      </w:r>
    </w:p>
    <w:p w:rsidR="00D33429" w:rsidRPr="003203AD" w:rsidRDefault="00D33429" w:rsidP="007748DC">
      <w:pPr>
        <w:numPr>
          <w:ilvl w:val="0"/>
          <w:numId w:val="9"/>
        </w:numPr>
        <w:spacing w:after="0" w:line="240" w:lineRule="auto"/>
        <w:ind w:hanging="720"/>
        <w:contextualSpacing/>
        <w:jc w:val="both"/>
        <w:rPr>
          <w:rFonts w:ascii="Arial" w:eastAsia="Times New Roman" w:hAnsi="Arial" w:cs="Arial"/>
        </w:rPr>
      </w:pPr>
      <w:r w:rsidRPr="003203AD">
        <w:rPr>
          <w:rFonts w:ascii="Arial" w:eastAsia="Times New Roman" w:hAnsi="Arial" w:cs="Arial"/>
        </w:rPr>
        <w:t>Sólo procederá hacer pagos con base en el Presupuesto de Egresos aprobado, y por los conceptos efectivamente devengados, siempre que se hubieren registrado y contabilizado debida y oportunamente las operaciones consideradas en éste.</w:t>
      </w:r>
    </w:p>
    <w:p w:rsidR="00D33429" w:rsidRPr="003203AD" w:rsidRDefault="00D33429" w:rsidP="00D33429">
      <w:pPr>
        <w:spacing w:after="0" w:line="240" w:lineRule="auto"/>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69</w:t>
      </w:r>
      <w:r w:rsidRPr="003203AD">
        <w:rPr>
          <w:rFonts w:ascii="Arial" w:hAnsi="Arial" w:cs="Arial"/>
          <w:b/>
          <w:lang w:val="es-ES"/>
        </w:rPr>
        <w:t xml:space="preserve">. </w:t>
      </w:r>
      <w:r w:rsidRPr="003203AD">
        <w:rPr>
          <w:rFonts w:ascii="Arial" w:hAnsi="Arial" w:cs="Arial"/>
          <w:lang w:val="es-ES"/>
        </w:rPr>
        <w:t>Para el ejercicio del gasto, se podrán realizar erogaciones adicionales a las aprobadas con cargo a los Ingresos excedentes que se obtengan, y con la autorización previa de la Secretaría, observando lo siguiente:</w:t>
      </w:r>
    </w:p>
    <w:p w:rsidR="00D33429" w:rsidRPr="003203AD" w:rsidRDefault="00D33429" w:rsidP="00D33429">
      <w:pPr>
        <w:spacing w:after="0" w:line="240" w:lineRule="auto"/>
        <w:jc w:val="both"/>
        <w:rPr>
          <w:rFonts w:ascii="Arial" w:hAnsi="Arial" w:cs="Arial"/>
          <w:lang w:val="es-ES"/>
        </w:rPr>
      </w:pPr>
    </w:p>
    <w:p w:rsidR="00D33429" w:rsidRPr="003203AD" w:rsidRDefault="00D33429" w:rsidP="007748DC">
      <w:pPr>
        <w:numPr>
          <w:ilvl w:val="0"/>
          <w:numId w:val="10"/>
        </w:numPr>
        <w:spacing w:after="0" w:line="240" w:lineRule="auto"/>
        <w:ind w:hanging="720"/>
        <w:contextualSpacing/>
        <w:jc w:val="both"/>
        <w:rPr>
          <w:rFonts w:ascii="Arial" w:eastAsia="Times New Roman" w:hAnsi="Arial" w:cs="Arial"/>
        </w:rPr>
      </w:pPr>
      <w:r w:rsidRPr="003203AD">
        <w:rPr>
          <w:rFonts w:ascii="Arial" w:eastAsia="Times New Roman" w:hAnsi="Arial" w:cs="Arial"/>
        </w:rPr>
        <w:t>Los ingresos excedentes derivados de Ingresos de Libre Disposición, deberán ser destinados a los conceptos señalados en el artículo 14 de la Ley de Disciplina Financiera; y</w:t>
      </w:r>
    </w:p>
    <w:p w:rsidR="00D33429" w:rsidRPr="003203AD" w:rsidRDefault="00D33429" w:rsidP="007748DC">
      <w:pPr>
        <w:numPr>
          <w:ilvl w:val="0"/>
          <w:numId w:val="10"/>
        </w:numPr>
        <w:spacing w:after="0" w:line="240" w:lineRule="auto"/>
        <w:ind w:hanging="720"/>
        <w:contextualSpacing/>
        <w:jc w:val="both"/>
        <w:rPr>
          <w:rFonts w:ascii="Arial" w:eastAsia="Times New Roman" w:hAnsi="Arial" w:cs="Arial"/>
        </w:rPr>
      </w:pPr>
      <w:r w:rsidRPr="003203AD">
        <w:rPr>
          <w:rFonts w:ascii="Arial" w:eastAsia="Times New Roman" w:hAnsi="Arial" w:cs="Arial"/>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rsidR="00D33429" w:rsidRPr="003203AD" w:rsidRDefault="00D33429" w:rsidP="00D33429">
      <w:pPr>
        <w:spacing w:after="0" w:line="240" w:lineRule="auto"/>
        <w:ind w:hanging="720"/>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E14380">
        <w:rPr>
          <w:rFonts w:ascii="Arial" w:hAnsi="Arial" w:cs="Arial"/>
          <w:b/>
          <w:lang w:val="es-ES"/>
        </w:rPr>
        <w:t xml:space="preserve">Artículo </w:t>
      </w:r>
      <w:r>
        <w:rPr>
          <w:rFonts w:ascii="Arial" w:hAnsi="Arial" w:cs="Arial"/>
          <w:b/>
          <w:lang w:val="es-ES"/>
        </w:rPr>
        <w:t>70</w:t>
      </w:r>
      <w:r w:rsidRPr="00E14380">
        <w:rPr>
          <w:rFonts w:ascii="Arial" w:hAnsi="Arial" w:cs="Arial"/>
          <w:b/>
          <w:lang w:val="es-ES"/>
        </w:rPr>
        <w:t xml:space="preserve">. </w:t>
      </w:r>
      <w:r w:rsidRPr="00E14380">
        <w:rPr>
          <w:rFonts w:ascii="Arial" w:hAnsi="Arial" w:cs="Arial"/>
          <w:lang w:val="es-ES"/>
        </w:rPr>
        <w:t>En caso de que durante el ejercicio fiscal disminuyan los ingresos previstos en la Ley de Ingresos, la persona Titular del Ejecutivo, por conducto de la Secretaría, a efecto de cumplir con el principio de sostenibilidad del Balance Presupuestario y del Balance Presupuestario de Recursos Disponibles, deberá aplicar ajustes al Presupuesto de Egresos en los rubros de gasto señalados en el artículo 15 de Ley de Disciplina Financiera.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71</w:t>
      </w:r>
      <w:r w:rsidRPr="003203AD">
        <w:rPr>
          <w:rFonts w:ascii="Arial" w:hAnsi="Arial" w:cs="Arial"/>
          <w:lang w:val="es-ES"/>
        </w:rPr>
        <w:t xml:space="preserve">. </w:t>
      </w:r>
      <w:r>
        <w:rPr>
          <w:rFonts w:ascii="Arial" w:hAnsi="Arial" w:cs="Arial"/>
          <w:lang w:val="es-ES"/>
        </w:rPr>
        <w:t>L</w:t>
      </w:r>
      <w:r w:rsidRPr="003203AD">
        <w:rPr>
          <w:rFonts w:ascii="Arial" w:hAnsi="Arial" w:cs="Arial"/>
          <w:lang w:val="es-ES"/>
        </w:rPr>
        <w:t>a Administración Pública Centralizada sólo podrá modificar sus estructuras orgánicas y laborales aprobadas para el Ejercicio Fiscal 202</w:t>
      </w:r>
      <w:r>
        <w:rPr>
          <w:rFonts w:ascii="Arial" w:hAnsi="Arial" w:cs="Arial"/>
          <w:lang w:val="es-ES"/>
        </w:rPr>
        <w:t>2</w:t>
      </w:r>
      <w:r w:rsidRPr="003203AD">
        <w:rPr>
          <w:rFonts w:ascii="Arial" w:hAnsi="Arial" w:cs="Arial"/>
          <w:lang w:val="es-ES"/>
        </w:rPr>
        <w:t>, previa autorización de</w:t>
      </w:r>
      <w:r>
        <w:rPr>
          <w:rFonts w:ascii="Arial" w:hAnsi="Arial" w:cs="Arial"/>
          <w:lang w:val="es-ES"/>
        </w:rPr>
        <w:t xml:space="preserve"> </w:t>
      </w:r>
      <w:r w:rsidRPr="003203AD">
        <w:rPr>
          <w:rFonts w:ascii="Arial" w:hAnsi="Arial" w:cs="Arial"/>
          <w:lang w:val="es-ES"/>
        </w:rPr>
        <w:t>l</w:t>
      </w:r>
      <w:r>
        <w:rPr>
          <w:rFonts w:ascii="Arial" w:hAnsi="Arial" w:cs="Arial"/>
          <w:lang w:val="es-ES"/>
        </w:rPr>
        <w:t>a</w:t>
      </w:r>
      <w:r w:rsidRPr="00E14380">
        <w:rPr>
          <w:rFonts w:ascii="Arial" w:hAnsi="Arial" w:cs="Arial"/>
          <w:lang w:val="es-ES"/>
        </w:rPr>
        <w:t xml:space="preserve"> persona Titular del Ejecutivo</w:t>
      </w:r>
      <w:r w:rsidRPr="003203AD">
        <w:rPr>
          <w:rFonts w:ascii="Arial" w:hAnsi="Arial" w:cs="Arial"/>
          <w:lang w:val="es-ES"/>
        </w:rPr>
        <w:t>, y de conformidad con las normas aplicables, siempre que cuenten con los recursos presupuestarios suficientes.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72</w:t>
      </w:r>
      <w:r w:rsidRPr="003203AD">
        <w:rPr>
          <w:rFonts w:ascii="Arial" w:hAnsi="Arial" w:cs="Arial"/>
          <w:lang w:val="es-ES"/>
        </w:rPr>
        <w:t xml:space="preserve">. La Secretaría podrá entregar adelantos de Participaciones a los Municipios, previa petición que, por escrito, </w:t>
      </w:r>
      <w:r>
        <w:rPr>
          <w:rFonts w:ascii="Arial" w:hAnsi="Arial" w:cs="Arial"/>
          <w:lang w:val="es-ES"/>
        </w:rPr>
        <w:t>haga el Presidente Municipal a la persona titular de la Secretaría</w:t>
      </w:r>
      <w:r w:rsidRPr="003203AD">
        <w:rPr>
          <w:rFonts w:ascii="Arial" w:hAnsi="Arial" w:cs="Arial"/>
          <w:lang w:val="es-ES"/>
        </w:rPr>
        <w:t xml:space="preserve"> de </w:t>
      </w:r>
      <w:r w:rsidRPr="00FB6FC9">
        <w:rPr>
          <w:rFonts w:ascii="Arial" w:hAnsi="Arial" w:cs="Arial"/>
          <w:lang w:val="es-ES"/>
        </w:rPr>
        <w:t>Planeación, Finanzas y Administración</w:t>
      </w:r>
      <w:r w:rsidRPr="003203AD">
        <w:rPr>
          <w:rFonts w:ascii="Arial" w:hAnsi="Arial" w:cs="Arial"/>
          <w:lang w:val="es-ES"/>
        </w:rPr>
        <w:t xml:space="preserve">, siempre que el primero cuente con la aprobación del Ayuntamiento. </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lastRenderedPageBreak/>
        <w:t>También podrá hacerlo con respecto a las Entidades de la Administración Pública Paraestatal y Órganos Autónomos del Estado, a cuenta de las transferencias presupuestales que les correspondan, previa petición que, por escrito, presenten sus titulares a</w:t>
      </w:r>
      <w:r>
        <w:rPr>
          <w:rFonts w:ascii="Arial" w:hAnsi="Arial" w:cs="Arial"/>
          <w:lang w:val="es-ES"/>
        </w:rPr>
        <w:t xml:space="preserve"> </w:t>
      </w:r>
      <w:r w:rsidRPr="003203AD">
        <w:rPr>
          <w:rFonts w:ascii="Arial" w:hAnsi="Arial" w:cs="Arial"/>
          <w:lang w:val="es-ES"/>
        </w:rPr>
        <w:t>l</w:t>
      </w:r>
      <w:r>
        <w:rPr>
          <w:rFonts w:ascii="Arial" w:hAnsi="Arial" w:cs="Arial"/>
          <w:lang w:val="es-ES"/>
        </w:rPr>
        <w:t>a</w:t>
      </w:r>
      <w:r w:rsidRPr="003203AD">
        <w:rPr>
          <w:rFonts w:ascii="Arial" w:hAnsi="Arial" w:cs="Arial"/>
          <w:lang w:val="es-ES"/>
        </w:rPr>
        <w:t xml:space="preserve"> Secretari</w:t>
      </w:r>
      <w:r>
        <w:rPr>
          <w:rFonts w:ascii="Arial" w:hAnsi="Arial" w:cs="Arial"/>
          <w:lang w:val="es-ES"/>
        </w:rPr>
        <w:t>a</w:t>
      </w:r>
      <w:r w:rsidRPr="003203AD">
        <w:rPr>
          <w:rFonts w:ascii="Arial" w:hAnsi="Arial" w:cs="Arial"/>
          <w:lang w:val="es-ES"/>
        </w:rPr>
        <w:t xml:space="preserve"> de Planeación</w:t>
      </w:r>
      <w:r>
        <w:rPr>
          <w:rFonts w:ascii="Arial" w:hAnsi="Arial" w:cs="Arial"/>
          <w:lang w:val="es-ES"/>
        </w:rPr>
        <w:t>,</w:t>
      </w:r>
      <w:r w:rsidRPr="003203AD">
        <w:rPr>
          <w:rFonts w:ascii="Arial" w:hAnsi="Arial" w:cs="Arial"/>
          <w:lang w:val="es-ES"/>
        </w:rPr>
        <w:t xml:space="preserve"> Finanzas</w:t>
      </w:r>
      <w:r>
        <w:rPr>
          <w:rFonts w:ascii="Arial" w:hAnsi="Arial" w:cs="Arial"/>
          <w:lang w:val="es-ES"/>
        </w:rPr>
        <w:t xml:space="preserve"> y Administración</w:t>
      </w:r>
      <w:r w:rsidRPr="003203AD">
        <w:rPr>
          <w:rFonts w:ascii="Arial" w:hAnsi="Arial" w:cs="Arial"/>
          <w:lang w:val="es-ES"/>
        </w:rPr>
        <w:t>.</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de la Administración Pública Paraestatal u Órgano Autónomo del Estado solicitante.</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73</w:t>
      </w:r>
      <w:r w:rsidRPr="003203AD">
        <w:rPr>
          <w:rFonts w:ascii="Arial" w:hAnsi="Arial" w:cs="Arial"/>
          <w:lang w:val="es-ES"/>
        </w:rPr>
        <w:t>. Los viáticos y gastos de traslado para el personal adscrito a la Administración Pública Centralizada deberán ser autorizados por los titulares de las mismas, previa valoración y conveniencia de la comisión que motiva la necesidad de traslado y/o asistencia del o los servidores públicos, debiéndose ajustar lo señalado en la Ley de Austeridad del Estado de Colima y en las Reglas de Austeridad, Racionalidad y Disciplina del Gasto Público Estatal.</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74</w:t>
      </w:r>
      <w:r w:rsidRPr="003203AD">
        <w:rPr>
          <w:rFonts w:ascii="Arial" w:hAnsi="Arial" w:cs="Arial"/>
          <w:lang w:val="es-ES"/>
        </w:rPr>
        <w:t xml:space="preserve">. </w:t>
      </w:r>
      <w:r>
        <w:rPr>
          <w:rFonts w:ascii="Arial" w:hAnsi="Arial" w:cs="Arial"/>
          <w:lang w:val="es-ES"/>
        </w:rPr>
        <w:t xml:space="preserve">La </w:t>
      </w:r>
      <w:r w:rsidRPr="003203AD">
        <w:rPr>
          <w:rFonts w:ascii="Arial" w:eastAsia="Times New Roman" w:hAnsi="Arial" w:cs="Arial"/>
        </w:rPr>
        <w:t>Administración Pública Centralizada y la Administración Pública Paraestatal</w:t>
      </w:r>
      <w:r w:rsidRPr="003203AD">
        <w:rPr>
          <w:rFonts w:ascii="Arial" w:hAnsi="Arial" w:cs="Arial"/>
          <w:lang w:val="es-ES"/>
        </w:rPr>
        <w:t xml:space="preserve"> deberán registrar ante la Secretaría, todas las operaciones que involucren compromisos financieros, los cuales sólo se podrán erogar si se encuentran autorizados en el Presupuesto de Egresos. </w:t>
      </w:r>
    </w:p>
    <w:p w:rsidR="00D33429" w:rsidRPr="003203AD" w:rsidRDefault="00D33429" w:rsidP="00D33429">
      <w:pPr>
        <w:spacing w:after="0" w:line="240" w:lineRule="auto"/>
        <w:jc w:val="both"/>
        <w:rPr>
          <w:rFonts w:ascii="Arial" w:hAnsi="Arial" w:cs="Arial"/>
          <w:b/>
          <w:bCs/>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75</w:t>
      </w:r>
      <w:r w:rsidRPr="003203AD">
        <w:rPr>
          <w:rFonts w:ascii="Arial" w:hAnsi="Arial" w:cs="Arial"/>
          <w:lang w:val="es-ES"/>
        </w:rPr>
        <w:t>. Los Entes Públicos</w:t>
      </w:r>
      <w:r>
        <w:rPr>
          <w:rFonts w:ascii="Arial" w:hAnsi="Arial" w:cs="Arial"/>
          <w:lang w:val="es-ES"/>
        </w:rPr>
        <w:t xml:space="preserve"> </w:t>
      </w:r>
      <w:r w:rsidRPr="003203AD">
        <w:rPr>
          <w:rFonts w:ascii="Arial" w:hAnsi="Arial" w:cs="Arial"/>
          <w:lang w:val="es-ES"/>
        </w:rPr>
        <w:t>deberán sujetarse a los montos autorizados, y observar los criterios señalados por el presente Decreto; por consiguiente, no deberán adquirir compromisos distintos a los estipulados en el Presupuesto Aprobado. Debiéndose observar lo señalado en la Ley de Austeridad del Estado de Colima y en las Reglas de Austeridad, Racionalidad y Disciplina del Gasto Público Estatal.</w:t>
      </w:r>
    </w:p>
    <w:p w:rsidR="00D33429"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ind w:left="708" w:hanging="708"/>
        <w:jc w:val="center"/>
        <w:outlineLvl w:val="0"/>
        <w:rPr>
          <w:rFonts w:ascii="Arial" w:eastAsia="Times New Roman" w:hAnsi="Arial" w:cs="Arial"/>
          <w:b/>
          <w:lang w:val="es-ES"/>
        </w:rPr>
      </w:pPr>
      <w:bookmarkStart w:id="267" w:name="_Toc22021994"/>
      <w:bookmarkStart w:id="268" w:name="_Toc22983239"/>
      <w:r w:rsidRPr="003203AD">
        <w:rPr>
          <w:rFonts w:ascii="Arial" w:eastAsia="Times New Roman" w:hAnsi="Arial" w:cs="Arial"/>
          <w:b/>
          <w:lang w:val="es-ES"/>
        </w:rPr>
        <w:t xml:space="preserve">CAPÍTULO </w:t>
      </w:r>
      <w:bookmarkEnd w:id="267"/>
      <w:bookmarkEnd w:id="268"/>
      <w:r>
        <w:rPr>
          <w:rFonts w:ascii="Arial" w:eastAsia="Times New Roman" w:hAnsi="Arial" w:cs="Arial"/>
          <w:b/>
          <w:lang w:val="es-ES"/>
        </w:rPr>
        <w:t>II</w:t>
      </w:r>
    </w:p>
    <w:p w:rsidR="00D33429" w:rsidRPr="003203AD" w:rsidRDefault="00D33429" w:rsidP="00D33429">
      <w:pPr>
        <w:keepNext/>
        <w:keepLines/>
        <w:spacing w:after="0" w:line="240" w:lineRule="auto"/>
        <w:ind w:left="708" w:hanging="708"/>
        <w:jc w:val="center"/>
        <w:outlineLvl w:val="0"/>
        <w:rPr>
          <w:rFonts w:ascii="Arial" w:eastAsia="Times New Roman" w:hAnsi="Arial" w:cs="Arial"/>
          <w:b/>
          <w:lang w:val="es-ES"/>
        </w:rPr>
      </w:pPr>
      <w:bookmarkStart w:id="269" w:name="_Toc22021995"/>
      <w:bookmarkStart w:id="270" w:name="_Toc22983240"/>
      <w:r w:rsidRPr="003203AD">
        <w:rPr>
          <w:rFonts w:ascii="Arial" w:eastAsia="Times New Roman" w:hAnsi="Arial" w:cs="Arial"/>
          <w:b/>
          <w:lang w:val="es-ES"/>
        </w:rPr>
        <w:t>DE LAS ADQUISICIONES, ARRENDAMIENTOS Y CONTRATACIÓN DE BIENES, SERVICIOS Y OBRA PÚBLICA</w:t>
      </w:r>
      <w:bookmarkEnd w:id="269"/>
      <w:bookmarkEnd w:id="270"/>
    </w:p>
    <w:p w:rsidR="00D33429" w:rsidRPr="000E1E47" w:rsidRDefault="00D33429" w:rsidP="00D33429">
      <w:pPr>
        <w:spacing w:after="0" w:line="240" w:lineRule="auto"/>
        <w:jc w:val="both"/>
        <w:rPr>
          <w:rFonts w:ascii="Arial" w:hAnsi="Arial" w:cs="Arial"/>
          <w:b/>
          <w:sz w:val="10"/>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76</w:t>
      </w:r>
      <w:r w:rsidRPr="003203AD">
        <w:rPr>
          <w:rFonts w:ascii="Arial" w:hAnsi="Arial" w:cs="Arial"/>
          <w:lang w:val="es-ES"/>
        </w:rPr>
        <w:t>. En apego a lo estipulado en los artículos 28 y 43 de la Ley Estatal de Obras Públicas, los montos máximos de contratación de obra pública serán los siguientes:</w:t>
      </w:r>
    </w:p>
    <w:p w:rsidR="00D33429" w:rsidRPr="003203AD" w:rsidRDefault="00D33429" w:rsidP="00D33429">
      <w:pPr>
        <w:spacing w:after="0" w:line="240" w:lineRule="auto"/>
        <w:jc w:val="both"/>
        <w:rPr>
          <w:rFonts w:ascii="Arial" w:hAnsi="Arial" w:cs="Arial"/>
          <w:lang w:val="es-ES"/>
        </w:rPr>
      </w:pPr>
    </w:p>
    <w:tbl>
      <w:tblPr>
        <w:tblStyle w:val="Tablaconcuadrcula"/>
        <w:tblW w:w="0" w:type="auto"/>
        <w:tblLook w:val="04A0" w:firstRow="1" w:lastRow="0" w:firstColumn="1" w:lastColumn="0" w:noHBand="0" w:noVBand="1"/>
      </w:tblPr>
      <w:tblGrid>
        <w:gridCol w:w="3379"/>
        <w:gridCol w:w="1040"/>
        <w:gridCol w:w="1040"/>
        <w:gridCol w:w="1427"/>
        <w:gridCol w:w="1608"/>
      </w:tblGrid>
      <w:tr w:rsidR="00D33429" w:rsidRPr="007B63FC" w:rsidTr="00D33429">
        <w:trPr>
          <w:tblHeader/>
        </w:trPr>
        <w:tc>
          <w:tcPr>
            <w:tcW w:w="8828" w:type="dxa"/>
            <w:gridSpan w:val="5"/>
            <w:tcBorders>
              <w:top w:val="nil"/>
              <w:left w:val="nil"/>
              <w:bottom w:val="single" w:sz="4" w:space="0" w:color="auto"/>
              <w:right w:val="nil"/>
            </w:tcBorders>
            <w:vAlign w:val="center"/>
          </w:tcPr>
          <w:p w:rsidR="00D33429" w:rsidRPr="007B63FC" w:rsidRDefault="00D33429" w:rsidP="00D33429">
            <w:pPr>
              <w:keepNext/>
              <w:keepLines/>
              <w:spacing w:after="0" w:line="240" w:lineRule="auto"/>
              <w:jc w:val="center"/>
              <w:outlineLvl w:val="1"/>
              <w:rPr>
                <w:rFonts w:ascii="Arial" w:hAnsi="Arial" w:cs="Arial"/>
                <w:b/>
                <w:sz w:val="20"/>
                <w:lang w:val="es-ES"/>
              </w:rPr>
            </w:pPr>
            <w:r w:rsidRPr="00397C7D">
              <w:rPr>
                <w:rFonts w:ascii="Arial" w:eastAsia="Times New Roman" w:hAnsi="Arial" w:cs="Arial"/>
                <w:b/>
                <w:lang w:val="es-ES"/>
              </w:rPr>
              <w:t xml:space="preserve">Tabla </w:t>
            </w:r>
            <w:r>
              <w:rPr>
                <w:rFonts w:ascii="Arial" w:eastAsia="Times New Roman" w:hAnsi="Arial" w:cs="Arial"/>
                <w:b/>
                <w:lang w:val="es-ES"/>
              </w:rPr>
              <w:t>58</w:t>
            </w:r>
            <w:r w:rsidRPr="00397C7D">
              <w:rPr>
                <w:rFonts w:ascii="Arial" w:eastAsia="Times New Roman" w:hAnsi="Arial" w:cs="Arial"/>
                <w:b/>
                <w:lang w:val="es-ES"/>
              </w:rPr>
              <w:t>. Montos Máximos de Contratación de Obra Pública</w:t>
            </w:r>
          </w:p>
        </w:tc>
      </w:tr>
      <w:tr w:rsidR="00D33429" w:rsidRPr="007B63FC" w:rsidTr="00D33429">
        <w:tc>
          <w:tcPr>
            <w:tcW w:w="3629" w:type="dxa"/>
            <w:vMerge w:val="restart"/>
            <w:tcBorders>
              <w:top w:val="single" w:sz="4" w:space="0" w:color="auto"/>
            </w:tcBorders>
            <w:vAlign w:val="center"/>
          </w:tcPr>
          <w:p w:rsidR="00D33429" w:rsidRPr="007B63FC" w:rsidRDefault="00D33429" w:rsidP="00D33429">
            <w:pPr>
              <w:spacing w:after="0" w:line="240" w:lineRule="auto"/>
              <w:jc w:val="center"/>
              <w:rPr>
                <w:rFonts w:ascii="Arial" w:hAnsi="Arial" w:cs="Arial"/>
                <w:b/>
                <w:sz w:val="20"/>
                <w:lang w:val="es-ES"/>
              </w:rPr>
            </w:pPr>
            <w:r w:rsidRPr="007B63FC">
              <w:rPr>
                <w:rFonts w:ascii="Arial" w:hAnsi="Arial" w:cs="Arial"/>
                <w:b/>
                <w:sz w:val="20"/>
                <w:lang w:val="es-ES"/>
              </w:rPr>
              <w:t>Modalidad de Contratación</w:t>
            </w:r>
          </w:p>
        </w:tc>
        <w:tc>
          <w:tcPr>
            <w:tcW w:w="2136" w:type="dxa"/>
            <w:gridSpan w:val="2"/>
            <w:tcBorders>
              <w:top w:val="single" w:sz="4" w:space="0" w:color="auto"/>
            </w:tcBorders>
            <w:vAlign w:val="center"/>
          </w:tcPr>
          <w:p w:rsidR="00D33429" w:rsidRPr="007B63FC" w:rsidRDefault="00D33429" w:rsidP="00D33429">
            <w:pPr>
              <w:spacing w:after="0" w:line="240" w:lineRule="auto"/>
              <w:jc w:val="center"/>
              <w:rPr>
                <w:rFonts w:ascii="Arial" w:hAnsi="Arial" w:cs="Arial"/>
                <w:b/>
                <w:sz w:val="20"/>
                <w:lang w:val="es-ES"/>
              </w:rPr>
            </w:pPr>
            <w:r w:rsidRPr="007B63FC">
              <w:rPr>
                <w:rFonts w:ascii="Arial" w:hAnsi="Arial" w:cs="Arial"/>
                <w:b/>
                <w:sz w:val="20"/>
                <w:lang w:val="es-ES"/>
              </w:rPr>
              <w:t>En UMA´s</w:t>
            </w:r>
          </w:p>
        </w:tc>
        <w:tc>
          <w:tcPr>
            <w:tcW w:w="3063" w:type="dxa"/>
            <w:gridSpan w:val="2"/>
            <w:tcBorders>
              <w:top w:val="single" w:sz="4" w:space="0" w:color="auto"/>
            </w:tcBorders>
            <w:vAlign w:val="center"/>
          </w:tcPr>
          <w:p w:rsidR="00D33429" w:rsidRPr="007B63FC" w:rsidRDefault="00D33429" w:rsidP="00D33429">
            <w:pPr>
              <w:spacing w:after="0" w:line="240" w:lineRule="auto"/>
              <w:jc w:val="center"/>
              <w:rPr>
                <w:rFonts w:ascii="Arial" w:hAnsi="Arial" w:cs="Arial"/>
                <w:b/>
                <w:sz w:val="20"/>
                <w:lang w:val="es-ES"/>
              </w:rPr>
            </w:pPr>
            <w:r w:rsidRPr="007B63FC">
              <w:rPr>
                <w:rFonts w:ascii="Arial" w:hAnsi="Arial" w:cs="Arial"/>
                <w:b/>
                <w:sz w:val="20"/>
                <w:lang w:val="es-ES"/>
              </w:rPr>
              <w:t>En Pesos</w:t>
            </w:r>
          </w:p>
        </w:tc>
      </w:tr>
      <w:tr w:rsidR="00D33429" w:rsidRPr="007B63FC" w:rsidTr="00D33429">
        <w:tc>
          <w:tcPr>
            <w:tcW w:w="3629" w:type="dxa"/>
            <w:vMerge/>
          </w:tcPr>
          <w:p w:rsidR="00D33429" w:rsidRPr="007B63FC" w:rsidRDefault="00D33429" w:rsidP="00D33429">
            <w:pPr>
              <w:spacing w:after="0" w:line="240" w:lineRule="auto"/>
              <w:jc w:val="both"/>
              <w:rPr>
                <w:rFonts w:ascii="Arial" w:hAnsi="Arial" w:cs="Arial"/>
                <w:sz w:val="20"/>
                <w:lang w:val="es-ES"/>
              </w:rPr>
            </w:pPr>
          </w:p>
        </w:tc>
        <w:tc>
          <w:tcPr>
            <w:tcW w:w="1068" w:type="dxa"/>
            <w:vAlign w:val="center"/>
          </w:tcPr>
          <w:p w:rsidR="00D33429" w:rsidRPr="007B63FC" w:rsidRDefault="00D33429" w:rsidP="00D33429">
            <w:pPr>
              <w:spacing w:after="0" w:line="240" w:lineRule="auto"/>
              <w:jc w:val="center"/>
              <w:rPr>
                <w:rFonts w:ascii="Arial" w:hAnsi="Arial" w:cs="Arial"/>
                <w:sz w:val="20"/>
                <w:lang w:val="es-ES"/>
              </w:rPr>
            </w:pPr>
            <w:r w:rsidRPr="007B63FC">
              <w:rPr>
                <w:rFonts w:ascii="Arial" w:hAnsi="Arial" w:cs="Arial"/>
                <w:sz w:val="20"/>
                <w:lang w:val="es-ES"/>
              </w:rPr>
              <w:t xml:space="preserve">De </w:t>
            </w:r>
          </w:p>
        </w:tc>
        <w:tc>
          <w:tcPr>
            <w:tcW w:w="1068" w:type="dxa"/>
            <w:vAlign w:val="center"/>
          </w:tcPr>
          <w:p w:rsidR="00D33429" w:rsidRPr="007B63FC" w:rsidRDefault="00D33429" w:rsidP="00D33429">
            <w:pPr>
              <w:spacing w:after="0" w:line="240" w:lineRule="auto"/>
              <w:jc w:val="center"/>
              <w:rPr>
                <w:rFonts w:ascii="Arial" w:hAnsi="Arial" w:cs="Arial"/>
                <w:sz w:val="20"/>
                <w:lang w:val="es-ES"/>
              </w:rPr>
            </w:pPr>
            <w:r w:rsidRPr="007B63FC">
              <w:rPr>
                <w:rFonts w:ascii="Arial" w:hAnsi="Arial" w:cs="Arial"/>
                <w:sz w:val="20"/>
                <w:lang w:val="es-ES"/>
              </w:rPr>
              <w:t>Hasta</w:t>
            </w:r>
          </w:p>
        </w:tc>
        <w:tc>
          <w:tcPr>
            <w:tcW w:w="1440" w:type="dxa"/>
            <w:vAlign w:val="center"/>
          </w:tcPr>
          <w:p w:rsidR="00D33429" w:rsidRPr="007B63FC" w:rsidRDefault="00D33429" w:rsidP="00D33429">
            <w:pPr>
              <w:spacing w:after="0" w:line="240" w:lineRule="auto"/>
              <w:jc w:val="center"/>
              <w:rPr>
                <w:rFonts w:ascii="Arial" w:hAnsi="Arial" w:cs="Arial"/>
                <w:sz w:val="20"/>
                <w:lang w:val="es-ES"/>
              </w:rPr>
            </w:pPr>
            <w:r w:rsidRPr="007B63FC">
              <w:rPr>
                <w:rFonts w:ascii="Arial" w:hAnsi="Arial" w:cs="Arial"/>
                <w:sz w:val="20"/>
                <w:lang w:val="es-ES"/>
              </w:rPr>
              <w:t>De</w:t>
            </w:r>
          </w:p>
        </w:tc>
        <w:tc>
          <w:tcPr>
            <w:tcW w:w="1623" w:type="dxa"/>
            <w:vAlign w:val="center"/>
          </w:tcPr>
          <w:p w:rsidR="00D33429" w:rsidRPr="007B63FC" w:rsidRDefault="00D33429" w:rsidP="00D33429">
            <w:pPr>
              <w:spacing w:after="0" w:line="240" w:lineRule="auto"/>
              <w:jc w:val="center"/>
              <w:rPr>
                <w:rFonts w:ascii="Arial" w:hAnsi="Arial" w:cs="Arial"/>
                <w:sz w:val="20"/>
                <w:lang w:val="es-ES"/>
              </w:rPr>
            </w:pPr>
            <w:r w:rsidRPr="007B63FC">
              <w:rPr>
                <w:rFonts w:ascii="Arial" w:hAnsi="Arial" w:cs="Arial"/>
                <w:sz w:val="20"/>
                <w:lang w:val="es-ES"/>
              </w:rPr>
              <w:t>Hasta</w:t>
            </w:r>
          </w:p>
        </w:tc>
      </w:tr>
      <w:tr w:rsidR="00D33429" w:rsidRPr="007B63FC" w:rsidTr="00D33429">
        <w:tc>
          <w:tcPr>
            <w:tcW w:w="3629" w:type="dxa"/>
            <w:vAlign w:val="center"/>
          </w:tcPr>
          <w:p w:rsidR="00D33429" w:rsidRPr="007B63FC" w:rsidRDefault="00D33429" w:rsidP="00D33429">
            <w:pPr>
              <w:spacing w:after="0" w:line="240" w:lineRule="auto"/>
              <w:rPr>
                <w:rFonts w:ascii="Arial" w:hAnsi="Arial" w:cs="Arial"/>
                <w:sz w:val="20"/>
                <w:lang w:val="es-ES"/>
              </w:rPr>
            </w:pPr>
            <w:r w:rsidRPr="007B63FC">
              <w:rPr>
                <w:rFonts w:ascii="Arial" w:hAnsi="Arial" w:cs="Arial"/>
                <w:sz w:val="20"/>
                <w:lang w:val="es-ES"/>
              </w:rPr>
              <w:t>Adjudicación Directa</w:t>
            </w:r>
          </w:p>
        </w:tc>
        <w:tc>
          <w:tcPr>
            <w:tcW w:w="1068" w:type="dxa"/>
            <w:vAlign w:val="center"/>
          </w:tcPr>
          <w:p w:rsidR="00D33429" w:rsidRPr="007B63FC" w:rsidRDefault="00D33429" w:rsidP="00D33429">
            <w:pPr>
              <w:spacing w:after="0" w:line="240" w:lineRule="auto"/>
              <w:jc w:val="right"/>
              <w:rPr>
                <w:rFonts w:ascii="Arial" w:hAnsi="Arial" w:cs="Arial"/>
                <w:sz w:val="20"/>
                <w:lang w:val="es-ES"/>
              </w:rPr>
            </w:pPr>
            <w:r w:rsidRPr="007B63FC">
              <w:rPr>
                <w:rFonts w:ascii="Arial" w:hAnsi="Arial" w:cs="Arial"/>
                <w:sz w:val="20"/>
                <w:lang w:val="es-ES"/>
              </w:rPr>
              <w:t>0.00</w:t>
            </w:r>
          </w:p>
        </w:tc>
        <w:tc>
          <w:tcPr>
            <w:tcW w:w="1068" w:type="dxa"/>
            <w:vAlign w:val="center"/>
          </w:tcPr>
          <w:p w:rsidR="00D33429" w:rsidRPr="007B63FC" w:rsidRDefault="00D33429" w:rsidP="00D33429">
            <w:pPr>
              <w:spacing w:after="0" w:line="240" w:lineRule="auto"/>
              <w:jc w:val="right"/>
              <w:rPr>
                <w:rFonts w:ascii="Arial" w:hAnsi="Arial" w:cs="Arial"/>
                <w:sz w:val="20"/>
                <w:lang w:val="es-ES"/>
              </w:rPr>
            </w:pPr>
            <w:r w:rsidRPr="007B63FC">
              <w:rPr>
                <w:rFonts w:ascii="Arial" w:hAnsi="Arial" w:cs="Arial"/>
                <w:sz w:val="20"/>
                <w:lang w:val="es-ES"/>
              </w:rPr>
              <w:t>10,000</w:t>
            </w:r>
          </w:p>
        </w:tc>
        <w:tc>
          <w:tcPr>
            <w:tcW w:w="1440" w:type="dxa"/>
            <w:vAlign w:val="center"/>
          </w:tcPr>
          <w:p w:rsidR="00D33429" w:rsidRPr="007B63FC" w:rsidRDefault="000E1E47" w:rsidP="00D33429">
            <w:pPr>
              <w:spacing w:after="0" w:line="240" w:lineRule="auto"/>
              <w:jc w:val="right"/>
              <w:rPr>
                <w:rFonts w:ascii="Arial" w:hAnsi="Arial" w:cs="Arial"/>
                <w:sz w:val="20"/>
                <w:lang w:val="es-ES"/>
              </w:rPr>
            </w:pPr>
            <w:r>
              <w:rPr>
                <w:rFonts w:ascii="Arial" w:hAnsi="Arial" w:cs="Arial"/>
                <w:sz w:val="20"/>
                <w:lang w:val="es-ES"/>
              </w:rPr>
              <w:t>$</w:t>
            </w:r>
            <w:r w:rsidR="00D33429" w:rsidRPr="007B63FC">
              <w:rPr>
                <w:rFonts w:ascii="Arial" w:hAnsi="Arial" w:cs="Arial"/>
                <w:sz w:val="20"/>
                <w:lang w:val="es-ES"/>
              </w:rPr>
              <w:t>0.00</w:t>
            </w:r>
          </w:p>
        </w:tc>
        <w:tc>
          <w:tcPr>
            <w:tcW w:w="1623" w:type="dxa"/>
            <w:vAlign w:val="center"/>
          </w:tcPr>
          <w:p w:rsidR="00D33429" w:rsidRPr="007B63FC" w:rsidRDefault="000E1E47" w:rsidP="00D33429">
            <w:pPr>
              <w:spacing w:after="0" w:line="240" w:lineRule="auto"/>
              <w:jc w:val="right"/>
              <w:rPr>
                <w:rFonts w:ascii="Arial" w:hAnsi="Arial" w:cs="Arial"/>
                <w:sz w:val="20"/>
                <w:lang w:val="es-ES"/>
              </w:rPr>
            </w:pPr>
            <w:r>
              <w:rPr>
                <w:rFonts w:ascii="Arial" w:hAnsi="Arial" w:cs="Arial"/>
                <w:sz w:val="20"/>
                <w:lang w:val="es-ES"/>
              </w:rPr>
              <w:t>$</w:t>
            </w:r>
            <w:r w:rsidR="00D33429" w:rsidRPr="007B63FC">
              <w:rPr>
                <w:rFonts w:ascii="Arial" w:hAnsi="Arial" w:cs="Arial"/>
                <w:sz w:val="20"/>
                <w:lang w:val="es-ES"/>
              </w:rPr>
              <w:t>896,200.00</w:t>
            </w:r>
          </w:p>
        </w:tc>
      </w:tr>
      <w:tr w:rsidR="00D33429" w:rsidRPr="007B63FC" w:rsidTr="00D33429">
        <w:tc>
          <w:tcPr>
            <w:tcW w:w="3629" w:type="dxa"/>
            <w:vAlign w:val="center"/>
          </w:tcPr>
          <w:p w:rsidR="00D33429" w:rsidRPr="007B63FC" w:rsidRDefault="00D33429" w:rsidP="00D33429">
            <w:pPr>
              <w:spacing w:after="0" w:line="240" w:lineRule="auto"/>
              <w:rPr>
                <w:rFonts w:ascii="Arial" w:hAnsi="Arial" w:cs="Arial"/>
                <w:sz w:val="20"/>
                <w:lang w:val="es-ES"/>
              </w:rPr>
            </w:pPr>
            <w:r w:rsidRPr="007B63FC">
              <w:rPr>
                <w:rFonts w:ascii="Arial" w:hAnsi="Arial" w:cs="Arial"/>
                <w:sz w:val="20"/>
                <w:lang w:val="es-ES"/>
              </w:rPr>
              <w:t>Invitación a cuando menos Tres Personas</w:t>
            </w:r>
          </w:p>
        </w:tc>
        <w:tc>
          <w:tcPr>
            <w:tcW w:w="1068" w:type="dxa"/>
            <w:vAlign w:val="center"/>
          </w:tcPr>
          <w:p w:rsidR="00D33429" w:rsidRPr="007B63FC" w:rsidRDefault="00D33429" w:rsidP="00D33429">
            <w:pPr>
              <w:spacing w:after="0" w:line="240" w:lineRule="auto"/>
              <w:jc w:val="right"/>
              <w:rPr>
                <w:rFonts w:ascii="Arial" w:hAnsi="Arial" w:cs="Arial"/>
                <w:sz w:val="20"/>
                <w:lang w:val="es-ES"/>
              </w:rPr>
            </w:pPr>
            <w:r w:rsidRPr="007B63FC">
              <w:rPr>
                <w:rFonts w:ascii="Arial" w:hAnsi="Arial" w:cs="Arial"/>
                <w:sz w:val="20"/>
                <w:lang w:val="es-ES"/>
              </w:rPr>
              <w:t>10,000</w:t>
            </w:r>
          </w:p>
        </w:tc>
        <w:tc>
          <w:tcPr>
            <w:tcW w:w="1068" w:type="dxa"/>
            <w:vAlign w:val="center"/>
          </w:tcPr>
          <w:p w:rsidR="00D33429" w:rsidRPr="007B63FC" w:rsidRDefault="00D33429" w:rsidP="00D33429">
            <w:pPr>
              <w:spacing w:after="0" w:line="240" w:lineRule="auto"/>
              <w:jc w:val="right"/>
              <w:rPr>
                <w:rFonts w:ascii="Arial" w:hAnsi="Arial" w:cs="Arial"/>
                <w:sz w:val="20"/>
                <w:lang w:val="es-ES"/>
              </w:rPr>
            </w:pPr>
            <w:r w:rsidRPr="007B63FC">
              <w:rPr>
                <w:rFonts w:ascii="Arial" w:hAnsi="Arial" w:cs="Arial"/>
                <w:sz w:val="20"/>
                <w:lang w:val="es-ES"/>
              </w:rPr>
              <w:t>20,000</w:t>
            </w:r>
          </w:p>
        </w:tc>
        <w:tc>
          <w:tcPr>
            <w:tcW w:w="1440" w:type="dxa"/>
            <w:vAlign w:val="center"/>
          </w:tcPr>
          <w:p w:rsidR="00D33429" w:rsidRPr="007B63FC" w:rsidRDefault="000E1E47" w:rsidP="00D33429">
            <w:pPr>
              <w:spacing w:after="0" w:line="240" w:lineRule="auto"/>
              <w:jc w:val="right"/>
              <w:rPr>
                <w:rFonts w:ascii="Arial" w:hAnsi="Arial" w:cs="Arial"/>
                <w:sz w:val="20"/>
                <w:lang w:val="es-ES"/>
              </w:rPr>
            </w:pPr>
            <w:r>
              <w:rPr>
                <w:rFonts w:ascii="Arial" w:hAnsi="Arial" w:cs="Arial"/>
                <w:sz w:val="20"/>
                <w:lang w:val="es-ES"/>
              </w:rPr>
              <w:t>$</w:t>
            </w:r>
            <w:r w:rsidR="00D33429" w:rsidRPr="007B63FC">
              <w:rPr>
                <w:rFonts w:ascii="Arial" w:hAnsi="Arial" w:cs="Arial"/>
                <w:sz w:val="20"/>
                <w:lang w:val="es-ES"/>
              </w:rPr>
              <w:t>896,200.01</w:t>
            </w:r>
          </w:p>
        </w:tc>
        <w:tc>
          <w:tcPr>
            <w:tcW w:w="1623" w:type="dxa"/>
            <w:vAlign w:val="center"/>
          </w:tcPr>
          <w:p w:rsidR="00D33429" w:rsidRPr="007B63FC" w:rsidRDefault="000E1E47" w:rsidP="00D33429">
            <w:pPr>
              <w:spacing w:after="0" w:line="240" w:lineRule="auto"/>
              <w:jc w:val="right"/>
              <w:rPr>
                <w:rFonts w:ascii="Arial" w:hAnsi="Arial" w:cs="Arial"/>
                <w:sz w:val="20"/>
                <w:lang w:val="es-ES"/>
              </w:rPr>
            </w:pPr>
            <w:r>
              <w:rPr>
                <w:rFonts w:ascii="Arial" w:hAnsi="Arial" w:cs="Arial"/>
                <w:sz w:val="20"/>
                <w:lang w:val="es-ES"/>
              </w:rPr>
              <w:t>$</w:t>
            </w:r>
            <w:r w:rsidR="00D33429" w:rsidRPr="007B63FC">
              <w:rPr>
                <w:rFonts w:ascii="Arial" w:hAnsi="Arial" w:cs="Arial"/>
                <w:sz w:val="20"/>
                <w:lang w:val="es-ES"/>
              </w:rPr>
              <w:t>1,792,400.00</w:t>
            </w:r>
          </w:p>
        </w:tc>
      </w:tr>
      <w:tr w:rsidR="00D33429" w:rsidRPr="007B63FC" w:rsidTr="00D33429">
        <w:tc>
          <w:tcPr>
            <w:tcW w:w="3629" w:type="dxa"/>
            <w:vAlign w:val="center"/>
          </w:tcPr>
          <w:p w:rsidR="00D33429" w:rsidRPr="007B63FC" w:rsidRDefault="00D33429" w:rsidP="00D33429">
            <w:pPr>
              <w:spacing w:after="0" w:line="240" w:lineRule="auto"/>
              <w:rPr>
                <w:rFonts w:ascii="Arial" w:hAnsi="Arial" w:cs="Arial"/>
                <w:sz w:val="20"/>
                <w:lang w:val="es-ES"/>
              </w:rPr>
            </w:pPr>
            <w:r w:rsidRPr="007B63FC">
              <w:rPr>
                <w:rFonts w:ascii="Arial" w:hAnsi="Arial" w:cs="Arial"/>
                <w:sz w:val="20"/>
                <w:lang w:val="es-ES"/>
              </w:rPr>
              <w:t>Licitación Pública</w:t>
            </w:r>
          </w:p>
        </w:tc>
        <w:tc>
          <w:tcPr>
            <w:tcW w:w="2136" w:type="dxa"/>
            <w:gridSpan w:val="2"/>
            <w:vAlign w:val="center"/>
          </w:tcPr>
          <w:p w:rsidR="00D33429" w:rsidRPr="007B63FC" w:rsidRDefault="00D33429" w:rsidP="00D33429">
            <w:pPr>
              <w:spacing w:after="0" w:line="240" w:lineRule="auto"/>
              <w:jc w:val="center"/>
              <w:rPr>
                <w:rFonts w:ascii="Arial" w:hAnsi="Arial" w:cs="Arial"/>
                <w:sz w:val="20"/>
                <w:lang w:val="es-ES"/>
              </w:rPr>
            </w:pPr>
            <w:r w:rsidRPr="007B63FC">
              <w:rPr>
                <w:rFonts w:ascii="Arial" w:hAnsi="Arial" w:cs="Arial"/>
                <w:sz w:val="20"/>
                <w:lang w:val="es-ES"/>
              </w:rPr>
              <w:t>Mayor a 20,000</w:t>
            </w:r>
          </w:p>
        </w:tc>
        <w:tc>
          <w:tcPr>
            <w:tcW w:w="3063" w:type="dxa"/>
            <w:gridSpan w:val="2"/>
            <w:vAlign w:val="center"/>
          </w:tcPr>
          <w:p w:rsidR="00D33429" w:rsidRPr="007B63FC" w:rsidRDefault="000E1E47" w:rsidP="00D33429">
            <w:pPr>
              <w:spacing w:after="0" w:line="240" w:lineRule="auto"/>
              <w:jc w:val="center"/>
              <w:rPr>
                <w:rFonts w:ascii="Arial" w:hAnsi="Arial" w:cs="Arial"/>
                <w:sz w:val="20"/>
                <w:lang w:val="es-ES"/>
              </w:rPr>
            </w:pPr>
            <w:r>
              <w:rPr>
                <w:rFonts w:ascii="Arial" w:hAnsi="Arial" w:cs="Arial"/>
                <w:sz w:val="20"/>
                <w:lang w:val="es-ES"/>
              </w:rPr>
              <w:t>Mayor a $</w:t>
            </w:r>
            <w:r w:rsidR="00D33429">
              <w:rPr>
                <w:rFonts w:ascii="Arial" w:hAnsi="Arial" w:cs="Arial"/>
                <w:sz w:val="20"/>
                <w:lang w:val="es-ES"/>
              </w:rPr>
              <w:t>1,792,400.00</w:t>
            </w:r>
          </w:p>
        </w:tc>
      </w:tr>
    </w:tbl>
    <w:p w:rsidR="00D33429" w:rsidRPr="000E1E47" w:rsidRDefault="00D33429" w:rsidP="000E1E47">
      <w:pPr>
        <w:spacing w:after="0" w:line="240" w:lineRule="auto"/>
        <w:ind w:left="142" w:right="191"/>
        <w:jc w:val="both"/>
        <w:rPr>
          <w:rFonts w:ascii="Arial" w:hAnsi="Arial" w:cs="Arial"/>
          <w:sz w:val="16"/>
          <w:lang w:val="es-ES"/>
        </w:rPr>
      </w:pPr>
      <w:r w:rsidRPr="000E1E47">
        <w:rPr>
          <w:rFonts w:ascii="Arial" w:hAnsi="Arial" w:cs="Arial"/>
          <w:b/>
          <w:sz w:val="16"/>
          <w:lang w:val="es-ES"/>
        </w:rPr>
        <w:t>Nota 1</w:t>
      </w:r>
      <w:r w:rsidRPr="000E1E47">
        <w:rPr>
          <w:rFonts w:ascii="Arial" w:hAnsi="Arial" w:cs="Arial"/>
          <w:sz w:val="16"/>
          <w:lang w:val="es-ES"/>
        </w:rPr>
        <w:t xml:space="preserve">: El valor de la </w:t>
      </w:r>
      <w:r w:rsidRPr="000E1E47">
        <w:rPr>
          <w:rFonts w:ascii="Arial" w:hAnsi="Arial" w:cs="Arial"/>
          <w:sz w:val="16"/>
        </w:rPr>
        <w:t>Unidades de Medida y Actualización (UMA) corresponde a 2021. Esta tabla se deberá actualizar con base en el valor de la UMA para 2022.</w:t>
      </w: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lastRenderedPageBreak/>
        <w:t>Cuando se ejecuten programas en los que se ejerzan asignaciones presupuestales federales, se deberán apegar a la normatividad aplicable o a la que se pacte en los Acuerdos o Convenios respectivos.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77</w:t>
      </w:r>
      <w:r w:rsidRPr="003203AD">
        <w:rPr>
          <w:rFonts w:ascii="Arial" w:hAnsi="Arial" w:cs="Arial"/>
          <w:lang w:val="es-ES"/>
        </w:rPr>
        <w:t xml:space="preserve">. En apego a lo establecido en el artículo 20 de la </w:t>
      </w:r>
      <w:r w:rsidRPr="003203AD">
        <w:rPr>
          <w:rFonts w:ascii="Arial" w:hAnsi="Arial" w:cs="Arial"/>
        </w:rPr>
        <w:t>Ley de Adquisiciones, Arrendamientos y Servicios del Sector Público del Estado de Colima</w:t>
      </w:r>
      <w:r w:rsidRPr="003203AD">
        <w:rPr>
          <w:rFonts w:ascii="Arial" w:hAnsi="Arial" w:cs="Arial"/>
          <w:lang w:val="es-ES"/>
        </w:rPr>
        <w:t xml:space="preserve">, la planeación, programación, presupuestación y el gasto de las adquisiciones, arrendamientos y servicios se sujetará a las disposiciones específicas del Presupuesto de Egresos que corresponda a cada ente gubernamental, así como a lo previsto en la </w:t>
      </w:r>
      <w:r w:rsidRPr="003203AD">
        <w:rPr>
          <w:rFonts w:ascii="Arial" w:hAnsi="Arial" w:cs="Arial"/>
        </w:rPr>
        <w:t>Ley de Presupuesto</w:t>
      </w:r>
      <w:r w:rsidRPr="003203AD">
        <w:rPr>
          <w:rFonts w:ascii="Arial" w:hAnsi="Arial" w:cs="Arial"/>
          <w:lang w:val="es-ES"/>
        </w:rPr>
        <w:t>, la Ley de Disciplina Financiera, y demás disposiciones aplicables.</w:t>
      </w:r>
    </w:p>
    <w:p w:rsidR="00D33429" w:rsidRPr="003203AD" w:rsidRDefault="00D33429" w:rsidP="00D33429">
      <w:pPr>
        <w:spacing w:after="0" w:line="240" w:lineRule="auto"/>
        <w:jc w:val="both"/>
        <w:rPr>
          <w:rFonts w:ascii="Arial" w:hAnsi="Arial" w:cs="Arial"/>
          <w:lang w:val="es-ES"/>
        </w:rPr>
      </w:pPr>
    </w:p>
    <w:p w:rsidR="00D33429" w:rsidRPr="00E14380" w:rsidRDefault="00D33429" w:rsidP="00D33429">
      <w:pPr>
        <w:spacing w:after="0" w:line="240" w:lineRule="auto"/>
        <w:jc w:val="both"/>
        <w:rPr>
          <w:rFonts w:ascii="Arial" w:hAnsi="Arial" w:cs="Arial"/>
          <w:lang w:val="es-ES"/>
        </w:rPr>
      </w:pPr>
      <w:r w:rsidRPr="00E14380">
        <w:rPr>
          <w:rFonts w:ascii="Arial" w:hAnsi="Arial" w:cs="Arial"/>
          <w:b/>
          <w:lang w:val="es-ES"/>
        </w:rPr>
        <w:t xml:space="preserve">Artículo </w:t>
      </w:r>
      <w:r>
        <w:rPr>
          <w:rFonts w:ascii="Arial" w:hAnsi="Arial" w:cs="Arial"/>
          <w:b/>
          <w:lang w:val="es-ES"/>
        </w:rPr>
        <w:t>78</w:t>
      </w:r>
      <w:r w:rsidRPr="00E14380">
        <w:rPr>
          <w:rFonts w:ascii="Arial" w:hAnsi="Arial" w:cs="Arial"/>
          <w:lang w:val="es-ES"/>
        </w:rPr>
        <w:t>. La</w:t>
      </w:r>
      <w:r w:rsidRPr="00E14380">
        <w:rPr>
          <w:rFonts w:ascii="Arial" w:eastAsia="Times New Roman" w:hAnsi="Arial" w:cs="Arial"/>
        </w:rPr>
        <w:t xml:space="preserve"> Administración Pública Centralizada y la Administración Pública Paraestatal </w:t>
      </w:r>
      <w:r w:rsidRPr="00E14380">
        <w:rPr>
          <w:rFonts w:ascii="Arial" w:hAnsi="Arial" w:cs="Arial"/>
          <w:lang w:val="es-ES"/>
        </w:rPr>
        <w:t>podrán convocar, adjudicar o contratar adquisiciones, servicios y arrendamientos solamente cuando se cuente con la autorización global o específica, por parte de la Secretaría, y de los órganos similares en las entidades; en su caso, del presupuesto de inversión y de gasto corriente, conforme a los cuales deberán programarse los pagos respectivos.</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lang w:val="es-ES"/>
        </w:rPr>
        <w:t xml:space="preserve">En atención a lo dispuesto por el artículo 46 de la </w:t>
      </w:r>
      <w:r w:rsidRPr="003203AD">
        <w:rPr>
          <w:rFonts w:ascii="Arial" w:hAnsi="Arial" w:cs="Arial"/>
        </w:rPr>
        <w:t>Ley de Adquisiciones, Arrendamientos y Servicios del Sector Público del Estado de Colima</w:t>
      </w:r>
      <w:r w:rsidRPr="003203AD">
        <w:rPr>
          <w:rFonts w:ascii="Arial" w:hAnsi="Arial" w:cs="Arial"/>
          <w:lang w:val="es-ES"/>
        </w:rPr>
        <w:t xml:space="preserve">, los montos máximos de actuación para adquisiciones en sus modalidades de: Adjudicación Directa, Adjudicación Directa con tres cotizaciones y visto bueno del Comité de Adquisiciones, de Invitación Restringida con participación del Comité de Adquisiciones, y Licitación Pública Nacional; los montos máximos de actuación para adquisiciones a los que deberán sujetarse las </w:t>
      </w:r>
      <w:r w:rsidRPr="003203AD">
        <w:rPr>
          <w:rFonts w:ascii="Arial" w:eastAsia="Times New Roman" w:hAnsi="Arial" w:cs="Arial"/>
        </w:rPr>
        <w:t>Dependencias de la Administración Pública Centralizada y Entidades de la Administración Pública Paraestatal, serán</w:t>
      </w:r>
      <w:r w:rsidRPr="003203AD">
        <w:rPr>
          <w:rFonts w:ascii="Arial" w:hAnsi="Arial" w:cs="Arial"/>
          <w:lang w:val="es-ES"/>
        </w:rPr>
        <w:t>:</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256"/>
        <w:gridCol w:w="2516"/>
      </w:tblGrid>
      <w:tr w:rsidR="00D33429" w:rsidRPr="00146E96" w:rsidTr="00D33429">
        <w:trPr>
          <w:trHeight w:val="283"/>
          <w:tblHeader/>
        </w:trPr>
        <w:tc>
          <w:tcPr>
            <w:tcW w:w="8612" w:type="dxa"/>
            <w:gridSpan w:val="3"/>
            <w:tcBorders>
              <w:top w:val="nil"/>
              <w:left w:val="nil"/>
              <w:bottom w:val="single" w:sz="4" w:space="0" w:color="auto"/>
              <w:right w:val="nil"/>
            </w:tcBorders>
            <w:shd w:val="clear" w:color="auto" w:fill="auto"/>
            <w:vAlign w:val="center"/>
          </w:tcPr>
          <w:p w:rsidR="00D33429" w:rsidRPr="00146E96" w:rsidRDefault="00D33429" w:rsidP="00D33429">
            <w:pPr>
              <w:spacing w:after="0" w:line="240" w:lineRule="auto"/>
              <w:jc w:val="center"/>
              <w:rPr>
                <w:rFonts w:ascii="Arial" w:hAnsi="Arial" w:cs="Arial"/>
                <w:b/>
                <w:bCs/>
                <w:sz w:val="18"/>
                <w:lang w:val="es-ES"/>
              </w:rPr>
            </w:pPr>
            <w:bookmarkStart w:id="271" w:name="_Toc522869313"/>
            <w:bookmarkStart w:id="272" w:name="_Toc526757532"/>
            <w:bookmarkStart w:id="273" w:name="_Toc22021997"/>
            <w:bookmarkStart w:id="274" w:name="_Toc22983242"/>
            <w:r w:rsidRPr="003203AD">
              <w:rPr>
                <w:rFonts w:ascii="Arial" w:eastAsia="Times New Roman" w:hAnsi="Arial" w:cs="Arial"/>
                <w:b/>
                <w:lang w:val="es-ES"/>
              </w:rPr>
              <w:t xml:space="preserve">Tabla </w:t>
            </w:r>
            <w:r>
              <w:rPr>
                <w:rFonts w:ascii="Arial" w:eastAsia="Times New Roman" w:hAnsi="Arial" w:cs="Arial"/>
                <w:b/>
                <w:lang w:val="es-ES"/>
              </w:rPr>
              <w:t>59</w:t>
            </w:r>
            <w:r w:rsidRPr="003203AD">
              <w:rPr>
                <w:rFonts w:ascii="Arial" w:eastAsia="Times New Roman" w:hAnsi="Arial" w:cs="Arial"/>
                <w:b/>
                <w:lang w:val="es-ES"/>
              </w:rPr>
              <w:t>. Montos Máximos de Actuación para Adquisiciones</w:t>
            </w:r>
            <w:bookmarkEnd w:id="271"/>
            <w:bookmarkEnd w:id="272"/>
            <w:bookmarkEnd w:id="273"/>
            <w:bookmarkEnd w:id="274"/>
          </w:p>
        </w:tc>
      </w:tr>
      <w:tr w:rsidR="00D33429" w:rsidRPr="00146E96" w:rsidTr="00D33429">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jc w:val="center"/>
              <w:rPr>
                <w:rFonts w:ascii="Arial" w:hAnsi="Arial" w:cs="Arial"/>
                <w:b/>
                <w:bCs/>
                <w:sz w:val="18"/>
                <w:lang w:val="es-ES"/>
              </w:rPr>
            </w:pPr>
            <w:r w:rsidRPr="00146E96">
              <w:rPr>
                <w:rFonts w:ascii="Arial" w:hAnsi="Arial" w:cs="Arial"/>
                <w:b/>
                <w:bCs/>
                <w:sz w:val="18"/>
                <w:lang w:val="es-ES"/>
              </w:rPr>
              <w:t>Procedimiento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jc w:val="center"/>
              <w:rPr>
                <w:rFonts w:ascii="Arial" w:hAnsi="Arial" w:cs="Arial"/>
                <w:b/>
                <w:bCs/>
                <w:sz w:val="18"/>
                <w:lang w:val="es-ES"/>
              </w:rPr>
            </w:pPr>
            <w:r w:rsidRPr="00146E96">
              <w:rPr>
                <w:rFonts w:ascii="Arial" w:hAnsi="Arial" w:cs="Arial"/>
                <w:b/>
                <w:bCs/>
                <w:sz w:val="18"/>
                <w:lang w:val="es-ES"/>
              </w:rPr>
              <w:t>Hipótesis</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146E96" w:rsidRDefault="00D33429" w:rsidP="00D33429">
            <w:pPr>
              <w:spacing w:after="0" w:line="240" w:lineRule="auto"/>
              <w:jc w:val="center"/>
              <w:rPr>
                <w:rFonts w:ascii="Arial" w:hAnsi="Arial" w:cs="Arial"/>
                <w:b/>
                <w:bCs/>
                <w:sz w:val="18"/>
                <w:lang w:val="es-ES"/>
              </w:rPr>
            </w:pPr>
            <w:r w:rsidRPr="00146E96">
              <w:rPr>
                <w:rFonts w:ascii="Arial" w:hAnsi="Arial" w:cs="Arial"/>
                <w:b/>
                <w:bCs/>
                <w:sz w:val="18"/>
                <w:lang w:val="es-ES"/>
              </w:rPr>
              <w:t>Total</w:t>
            </w:r>
          </w:p>
        </w:tc>
      </w:tr>
      <w:tr w:rsidR="00D33429" w:rsidRPr="00146E96" w:rsidTr="00D33429">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rPr>
                <w:rFonts w:ascii="Arial" w:hAnsi="Arial" w:cs="Arial"/>
                <w:sz w:val="18"/>
                <w:lang w:val="es-ES"/>
              </w:rPr>
            </w:pPr>
            <w:r w:rsidRPr="00146E96">
              <w:rPr>
                <w:rFonts w:ascii="Arial" w:hAnsi="Arial" w:cs="Arial"/>
                <w:sz w:val="18"/>
                <w:lang w:val="es-ES"/>
              </w:rPr>
              <w:t>Adjudicación Directa.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rPr>
                <w:rFonts w:ascii="Arial" w:hAnsi="Arial" w:cs="Arial"/>
                <w:sz w:val="18"/>
                <w:lang w:val="es-ES"/>
              </w:rPr>
            </w:pPr>
            <w:r w:rsidRPr="00146E96">
              <w:rPr>
                <w:rFonts w:ascii="Arial" w:hAnsi="Arial" w:cs="Arial"/>
                <w:sz w:val="18"/>
                <w:lang w:val="es-ES"/>
              </w:rPr>
              <w:t>Cuando el monto de la operación no exceda de 100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0167C" w:rsidRDefault="00D33429" w:rsidP="00D33429">
            <w:pPr>
              <w:spacing w:after="0" w:line="240" w:lineRule="auto"/>
              <w:jc w:val="right"/>
              <w:rPr>
                <w:rFonts w:ascii="Arial" w:hAnsi="Arial" w:cs="Arial"/>
                <w:sz w:val="18"/>
                <w:lang w:val="es-ES"/>
              </w:rPr>
            </w:pPr>
            <w:r>
              <w:rPr>
                <w:rFonts w:ascii="Arial" w:hAnsi="Arial" w:cs="Arial"/>
                <w:sz w:val="18"/>
                <w:lang w:val="es-ES"/>
              </w:rPr>
              <w:t>Hasta</w:t>
            </w:r>
            <w:r w:rsidR="000E1E47">
              <w:rPr>
                <w:rFonts w:ascii="Arial" w:hAnsi="Arial" w:cs="Arial"/>
                <w:sz w:val="18"/>
                <w:lang w:val="es-ES"/>
              </w:rPr>
              <w:t xml:space="preserve"> </w:t>
            </w:r>
            <w:r>
              <w:rPr>
                <w:rFonts w:ascii="Arial" w:hAnsi="Arial" w:cs="Arial"/>
                <w:sz w:val="18"/>
                <w:lang w:val="es-ES"/>
              </w:rPr>
              <w:t>$8,962.00</w:t>
            </w:r>
          </w:p>
        </w:tc>
      </w:tr>
      <w:tr w:rsidR="00D33429" w:rsidRPr="0010167C" w:rsidTr="00D33429">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Adjudicación Directa con tres cotizaciones y visto bueno del Comité de Adquisiciones.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Cuando el monto de cada operación sea superior a 101 y hasta 850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0167C" w:rsidRDefault="00D33429" w:rsidP="00D33429">
            <w:pPr>
              <w:spacing w:after="0" w:line="240" w:lineRule="auto"/>
              <w:jc w:val="right"/>
              <w:rPr>
                <w:rFonts w:ascii="Arial" w:hAnsi="Arial" w:cs="Arial"/>
                <w:sz w:val="18"/>
                <w:lang w:val="es-ES"/>
              </w:rPr>
            </w:pPr>
            <w:r>
              <w:rPr>
                <w:rFonts w:ascii="Arial" w:hAnsi="Arial" w:cs="Arial"/>
                <w:sz w:val="18"/>
                <w:lang w:val="es-ES"/>
              </w:rPr>
              <w:t>De $8,962.01 hasta $76,177.00</w:t>
            </w:r>
          </w:p>
        </w:tc>
      </w:tr>
      <w:tr w:rsidR="00D33429" w:rsidRPr="0010167C" w:rsidTr="00D33429">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Invitación Restringida, con participación del Comité de Adquisiciones correspondiente.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Cuando el monto de cada operación sea superior a 851 y hasta 11,150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0167C" w:rsidRDefault="00D33429" w:rsidP="00D33429">
            <w:pPr>
              <w:spacing w:after="0" w:line="240" w:lineRule="auto"/>
              <w:jc w:val="right"/>
              <w:rPr>
                <w:rFonts w:ascii="Arial" w:hAnsi="Arial" w:cs="Arial"/>
                <w:sz w:val="18"/>
                <w:lang w:val="es-ES"/>
              </w:rPr>
            </w:pPr>
            <w:r>
              <w:rPr>
                <w:rFonts w:ascii="Arial" w:hAnsi="Arial" w:cs="Arial"/>
                <w:sz w:val="18"/>
                <w:lang w:val="es-ES"/>
              </w:rPr>
              <w:t>De $76,177.01 hasta $999,263.00</w:t>
            </w:r>
          </w:p>
        </w:tc>
      </w:tr>
      <w:tr w:rsidR="00D33429" w:rsidRPr="0010167C" w:rsidTr="00D33429">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Licitación Pública Nacional.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0167C" w:rsidRDefault="00D33429" w:rsidP="00D33429">
            <w:pPr>
              <w:spacing w:after="0" w:line="240" w:lineRule="auto"/>
              <w:rPr>
                <w:rFonts w:ascii="Arial" w:hAnsi="Arial" w:cs="Arial"/>
                <w:sz w:val="18"/>
                <w:lang w:val="es-ES"/>
              </w:rPr>
            </w:pPr>
            <w:r w:rsidRPr="0010167C">
              <w:rPr>
                <w:rFonts w:ascii="Arial" w:hAnsi="Arial" w:cs="Arial"/>
                <w:sz w:val="18"/>
                <w:lang w:val="es-ES"/>
              </w:rPr>
              <w:t>Superior a 11,150 Unidades de Medida y Actualización.</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0167C" w:rsidRDefault="00D33429" w:rsidP="00D33429">
            <w:pPr>
              <w:spacing w:after="0" w:line="240" w:lineRule="auto"/>
              <w:jc w:val="right"/>
              <w:rPr>
                <w:rFonts w:ascii="Arial" w:hAnsi="Arial" w:cs="Arial"/>
                <w:sz w:val="18"/>
                <w:lang w:val="es-ES"/>
              </w:rPr>
            </w:pPr>
            <w:r>
              <w:rPr>
                <w:rFonts w:ascii="Arial" w:hAnsi="Arial" w:cs="Arial"/>
                <w:sz w:val="18"/>
                <w:lang w:val="es-ES"/>
              </w:rPr>
              <w:t>De $999,263.01 en adelante</w:t>
            </w:r>
          </w:p>
        </w:tc>
      </w:tr>
    </w:tbl>
    <w:p w:rsidR="00D33429" w:rsidRPr="009C547E" w:rsidRDefault="00D33429" w:rsidP="00D33429">
      <w:pPr>
        <w:spacing w:after="0" w:line="240" w:lineRule="auto"/>
        <w:ind w:left="142" w:right="191"/>
        <w:jc w:val="both"/>
        <w:rPr>
          <w:rFonts w:ascii="Arial" w:hAnsi="Arial" w:cs="Arial"/>
          <w:sz w:val="18"/>
          <w:lang w:val="es-ES"/>
        </w:rPr>
      </w:pPr>
      <w:r w:rsidRPr="009C547E">
        <w:rPr>
          <w:rFonts w:ascii="Arial" w:hAnsi="Arial" w:cs="Arial"/>
          <w:b/>
          <w:sz w:val="18"/>
          <w:lang w:val="es-ES"/>
        </w:rPr>
        <w:lastRenderedPageBreak/>
        <w:t>Nota</w:t>
      </w:r>
      <w:r w:rsidRPr="009C547E">
        <w:rPr>
          <w:rFonts w:ascii="Arial" w:hAnsi="Arial" w:cs="Arial"/>
          <w:sz w:val="18"/>
          <w:lang w:val="es-ES"/>
        </w:rPr>
        <w:t>:</w:t>
      </w:r>
      <w:r w:rsidRPr="009C547E">
        <w:rPr>
          <w:rFonts w:ascii="Arial" w:hAnsi="Arial" w:cs="Arial"/>
          <w:sz w:val="18"/>
          <w:lang w:val="es-ES"/>
        </w:rPr>
        <w:tab/>
        <w:t xml:space="preserve">El valor de la </w:t>
      </w:r>
      <w:r w:rsidRPr="009C547E">
        <w:rPr>
          <w:rFonts w:ascii="Arial" w:hAnsi="Arial" w:cs="Arial"/>
          <w:sz w:val="18"/>
        </w:rPr>
        <w:t>Unidades de Medida y Actualización (UMA) corresponde a 2021, que es de $89.62 valor diario. Información emitida por el INEGI, los cuales estará vigentes a partir del 01 de febrero de 2021. Esta tabla se deberá actualizar con base en el valor de la UMA para 2022.</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79</w:t>
      </w:r>
      <w:r w:rsidRPr="003203AD">
        <w:rPr>
          <w:rFonts w:ascii="Arial" w:hAnsi="Arial" w:cs="Arial"/>
          <w:lang w:val="es-ES"/>
        </w:rPr>
        <w:t xml:space="preserve">. Las operaciones de adquisiciones, arrendamientos y contratación de servicios que realicen los Entes Públicos, se llevarán a cabo con estricto apego a las disposiciones previstas en la </w:t>
      </w:r>
      <w:r w:rsidRPr="003203AD">
        <w:rPr>
          <w:rFonts w:ascii="Arial" w:hAnsi="Arial" w:cs="Arial"/>
        </w:rPr>
        <w:t>Ley de Adquisiciones, Arrendamientos y Servicios del Sector Público del Estado de Colima</w:t>
      </w:r>
      <w:r w:rsidRPr="003203AD">
        <w:rPr>
          <w:rFonts w:ascii="Arial" w:hAnsi="Arial" w:cs="Arial"/>
          <w:lang w:val="es-ES"/>
        </w:rPr>
        <w:t>.</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Cuando en las operaciones referidas se ejerzan recursos federales, se deberá estar a la normatividad aplicable o a la que se pacte en los convenios o instrumentos jurídicos respectivos.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ind w:left="708" w:hanging="708"/>
        <w:jc w:val="center"/>
        <w:outlineLvl w:val="0"/>
        <w:rPr>
          <w:rFonts w:ascii="Arial" w:eastAsia="Times New Roman" w:hAnsi="Arial" w:cs="Arial"/>
          <w:b/>
          <w:lang w:val="es-ES"/>
        </w:rPr>
      </w:pPr>
      <w:bookmarkStart w:id="275" w:name="_Toc522869314"/>
      <w:bookmarkStart w:id="276" w:name="_Toc526757533"/>
      <w:bookmarkStart w:id="277" w:name="_Toc22021998"/>
      <w:bookmarkStart w:id="278" w:name="_Toc22983243"/>
      <w:bookmarkStart w:id="279" w:name="_Toc465292961"/>
      <w:bookmarkStart w:id="280" w:name="_Toc465292889"/>
      <w:r w:rsidRPr="003203AD">
        <w:rPr>
          <w:rFonts w:ascii="Arial" w:eastAsia="Times New Roman" w:hAnsi="Arial" w:cs="Arial"/>
          <w:b/>
          <w:lang w:val="es-ES"/>
        </w:rPr>
        <w:t>TÍTULO CUARTO</w:t>
      </w:r>
      <w:bookmarkEnd w:id="275"/>
      <w:bookmarkEnd w:id="276"/>
      <w:bookmarkEnd w:id="277"/>
      <w:bookmarkEnd w:id="278"/>
    </w:p>
    <w:p w:rsidR="00D33429" w:rsidRPr="003203AD" w:rsidRDefault="00D33429" w:rsidP="00D33429">
      <w:pPr>
        <w:keepNext/>
        <w:keepLines/>
        <w:spacing w:after="0" w:line="240" w:lineRule="auto"/>
        <w:ind w:left="708" w:hanging="708"/>
        <w:jc w:val="center"/>
        <w:outlineLvl w:val="0"/>
        <w:rPr>
          <w:rFonts w:ascii="Arial" w:eastAsia="Times New Roman" w:hAnsi="Arial" w:cs="Arial"/>
          <w:b/>
          <w:lang w:val="es-ES"/>
        </w:rPr>
      </w:pPr>
      <w:bookmarkStart w:id="281" w:name="_Toc522869315"/>
      <w:bookmarkStart w:id="282" w:name="_Toc526757534"/>
      <w:bookmarkStart w:id="283" w:name="_Toc22021999"/>
      <w:bookmarkStart w:id="284" w:name="_Toc22983244"/>
      <w:r w:rsidRPr="003203AD">
        <w:rPr>
          <w:rFonts w:ascii="Arial" w:eastAsia="Times New Roman" w:hAnsi="Arial" w:cs="Arial"/>
          <w:b/>
          <w:lang w:val="es-ES"/>
        </w:rPr>
        <w:t>DEL PRESUPUESTO BASADO EN RESULTADOS</w:t>
      </w:r>
      <w:bookmarkEnd w:id="279"/>
      <w:bookmarkEnd w:id="280"/>
      <w:bookmarkEnd w:id="281"/>
      <w:bookmarkEnd w:id="282"/>
      <w:bookmarkEnd w:id="283"/>
      <w:bookmarkEnd w:id="284"/>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85" w:name="_Toc522869316"/>
      <w:bookmarkStart w:id="286" w:name="_Toc526757535"/>
      <w:bookmarkStart w:id="287" w:name="_Toc22022000"/>
      <w:bookmarkStart w:id="288" w:name="_Toc22983245"/>
      <w:bookmarkStart w:id="289" w:name="_Toc465292962"/>
      <w:bookmarkStart w:id="290" w:name="_Toc465292890"/>
      <w:r w:rsidRPr="003203AD">
        <w:rPr>
          <w:rFonts w:ascii="Arial" w:eastAsia="Times New Roman" w:hAnsi="Arial" w:cs="Arial"/>
          <w:b/>
          <w:lang w:val="es-ES"/>
        </w:rPr>
        <w:t>CAPÍTULO</w:t>
      </w:r>
      <w:bookmarkEnd w:id="285"/>
      <w:bookmarkEnd w:id="286"/>
      <w:bookmarkEnd w:id="287"/>
      <w:bookmarkEnd w:id="288"/>
      <w:r>
        <w:rPr>
          <w:rFonts w:ascii="Arial" w:eastAsia="Times New Roman" w:hAnsi="Arial" w:cs="Arial"/>
          <w:b/>
          <w:lang w:val="es-ES"/>
        </w:rPr>
        <w:t xml:space="preserve"> 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91" w:name="_Toc522869317"/>
      <w:bookmarkStart w:id="292" w:name="_Toc526757536"/>
      <w:bookmarkStart w:id="293" w:name="_Toc22022001"/>
      <w:bookmarkStart w:id="294" w:name="_Toc22983246"/>
      <w:r w:rsidRPr="003203AD">
        <w:rPr>
          <w:rFonts w:ascii="Arial" w:eastAsia="Times New Roman" w:hAnsi="Arial" w:cs="Arial"/>
          <w:b/>
          <w:lang w:val="es-ES"/>
        </w:rPr>
        <w:t>DISPOSICIONES GENERALES</w:t>
      </w:r>
      <w:bookmarkEnd w:id="289"/>
      <w:bookmarkEnd w:id="290"/>
      <w:bookmarkEnd w:id="291"/>
      <w:bookmarkEnd w:id="292"/>
      <w:bookmarkEnd w:id="293"/>
      <w:bookmarkEnd w:id="294"/>
    </w:p>
    <w:p w:rsidR="00D33429" w:rsidRDefault="00D33429" w:rsidP="00D33429">
      <w:pPr>
        <w:spacing w:after="0" w:line="240" w:lineRule="auto"/>
        <w:jc w:val="center"/>
        <w:rPr>
          <w:rFonts w:ascii="Arial" w:hAnsi="Arial" w:cs="Arial"/>
          <w:b/>
          <w:bCs/>
        </w:rPr>
      </w:pPr>
    </w:p>
    <w:p w:rsidR="00D33429" w:rsidRPr="003203AD" w:rsidRDefault="00D33429" w:rsidP="00D33429">
      <w:pPr>
        <w:spacing w:after="0" w:line="240" w:lineRule="auto"/>
        <w:jc w:val="center"/>
        <w:rPr>
          <w:rFonts w:ascii="Arial" w:hAnsi="Arial" w:cs="Arial"/>
          <w:b/>
          <w:bCs/>
        </w:rPr>
      </w:pPr>
    </w:p>
    <w:p w:rsidR="00D33429" w:rsidRPr="003203AD" w:rsidRDefault="00D33429" w:rsidP="00D33429">
      <w:pPr>
        <w:spacing w:after="0" w:line="240" w:lineRule="auto"/>
        <w:jc w:val="both"/>
        <w:rPr>
          <w:rFonts w:ascii="Arial" w:hAnsi="Arial" w:cs="Arial"/>
        </w:rPr>
      </w:pPr>
      <w:r w:rsidRPr="003203AD">
        <w:rPr>
          <w:rFonts w:ascii="Arial" w:hAnsi="Arial" w:cs="Arial"/>
          <w:b/>
          <w:bCs/>
        </w:rPr>
        <w:t xml:space="preserve">Artículo </w:t>
      </w:r>
      <w:r>
        <w:rPr>
          <w:rFonts w:ascii="Arial" w:hAnsi="Arial" w:cs="Arial"/>
          <w:b/>
          <w:bCs/>
        </w:rPr>
        <w:t>80</w:t>
      </w:r>
      <w:r w:rsidRPr="003203AD">
        <w:rPr>
          <w:rFonts w:ascii="Arial" w:hAnsi="Arial" w:cs="Arial"/>
          <w:b/>
          <w:bCs/>
        </w:rPr>
        <w:t xml:space="preserve">. </w:t>
      </w:r>
      <w:r w:rsidRPr="003203AD">
        <w:rPr>
          <w:rFonts w:ascii="Arial" w:hAnsi="Arial" w:cs="Arial"/>
        </w:rPr>
        <w:t>El Presupuesto de Egresos para el Ejercicio Fiscal 202</w:t>
      </w:r>
      <w:r>
        <w:rPr>
          <w:rFonts w:ascii="Arial" w:hAnsi="Arial" w:cs="Arial"/>
        </w:rPr>
        <w:t>2</w:t>
      </w:r>
      <w:r w:rsidRPr="003203AD">
        <w:rPr>
          <w:rFonts w:ascii="Arial" w:hAnsi="Arial" w:cs="Arial"/>
        </w:rPr>
        <w:t xml:space="preserve"> está orientado a satisfacer las necesidades sociales de interés colectivo, atendiendo a las prioridades y se distribuye de la siguiente manera:</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866"/>
        <w:gridCol w:w="2052"/>
      </w:tblGrid>
      <w:tr w:rsidR="00D33429" w:rsidRPr="00146E96" w:rsidTr="00D33429">
        <w:trPr>
          <w:trHeight w:val="283"/>
          <w:tblHeader/>
          <w:jc w:val="center"/>
        </w:trPr>
        <w:tc>
          <w:tcPr>
            <w:tcW w:w="8415" w:type="dxa"/>
            <w:gridSpan w:val="3"/>
            <w:tcBorders>
              <w:top w:val="nil"/>
              <w:left w:val="nil"/>
              <w:bottom w:val="single" w:sz="4" w:space="0" w:color="auto"/>
              <w:right w:val="nil"/>
            </w:tcBorders>
            <w:shd w:val="clear" w:color="auto" w:fill="auto"/>
            <w:vAlign w:val="center"/>
          </w:tcPr>
          <w:p w:rsidR="00D33429" w:rsidRPr="00146E96" w:rsidRDefault="00D33429" w:rsidP="00D33429">
            <w:pPr>
              <w:spacing w:after="0" w:line="240" w:lineRule="auto"/>
              <w:jc w:val="center"/>
              <w:rPr>
                <w:rFonts w:ascii="Arial" w:hAnsi="Arial" w:cs="Arial"/>
                <w:b/>
                <w:sz w:val="20"/>
                <w:lang w:val="es-ES"/>
              </w:rPr>
            </w:pPr>
            <w:bookmarkStart w:id="295" w:name="_Toc522869318"/>
            <w:bookmarkStart w:id="296" w:name="_Toc526757537"/>
            <w:bookmarkStart w:id="297" w:name="_Toc22022002"/>
            <w:r w:rsidRPr="00146E96">
              <w:rPr>
                <w:rFonts w:ascii="Arial" w:eastAsia="Times New Roman" w:hAnsi="Arial" w:cs="Arial"/>
                <w:b/>
                <w:sz w:val="20"/>
                <w:lang w:val="es-ES"/>
              </w:rPr>
              <w:t xml:space="preserve">Tabla </w:t>
            </w:r>
            <w:r>
              <w:rPr>
                <w:rFonts w:ascii="Arial" w:eastAsia="Times New Roman" w:hAnsi="Arial" w:cs="Arial"/>
                <w:b/>
                <w:sz w:val="20"/>
                <w:lang w:val="es-ES"/>
              </w:rPr>
              <w:t>60</w:t>
            </w:r>
            <w:r w:rsidRPr="00146E96">
              <w:rPr>
                <w:rFonts w:ascii="Arial" w:eastAsia="Times New Roman" w:hAnsi="Arial" w:cs="Arial"/>
                <w:b/>
                <w:sz w:val="20"/>
                <w:lang w:val="es-ES"/>
              </w:rPr>
              <w:t xml:space="preserve">. Ejes Estratégicos </w:t>
            </w:r>
            <w:bookmarkEnd w:id="295"/>
            <w:bookmarkEnd w:id="296"/>
            <w:bookmarkEnd w:id="297"/>
          </w:p>
        </w:tc>
      </w:tr>
      <w:tr w:rsidR="00D33429" w:rsidRPr="00146E96" w:rsidTr="00D33429">
        <w:trPr>
          <w:trHeight w:val="283"/>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b/>
                <w:sz w:val="20"/>
                <w:lang w:val="es-ES"/>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jc w:val="center"/>
              <w:rPr>
                <w:rFonts w:ascii="Arial" w:hAnsi="Arial" w:cs="Arial"/>
                <w:b/>
                <w:sz w:val="20"/>
                <w:lang w:val="es-ES"/>
              </w:rPr>
            </w:pPr>
            <w:r w:rsidRPr="00146E96">
              <w:rPr>
                <w:rFonts w:ascii="Arial" w:hAnsi="Arial" w:cs="Arial"/>
                <w:b/>
                <w:sz w:val="20"/>
                <w:lang w:val="es-ES"/>
              </w:rPr>
              <w:t>Eje de Política del Plan Estatal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jc w:val="center"/>
              <w:rPr>
                <w:rFonts w:ascii="Arial" w:hAnsi="Arial" w:cs="Arial"/>
                <w:b/>
                <w:sz w:val="20"/>
                <w:lang w:val="es-ES"/>
              </w:rPr>
            </w:pPr>
            <w:r w:rsidRPr="00146E96">
              <w:rPr>
                <w:rFonts w:ascii="Arial" w:hAnsi="Arial" w:cs="Arial"/>
                <w:b/>
                <w:sz w:val="20"/>
                <w:lang w:val="es-ES"/>
              </w:rPr>
              <w:t>Asignación Presupuestal</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sz w:val="20"/>
                <w:lang w:val="es-ES"/>
              </w:rPr>
            </w:pPr>
            <w:r>
              <w:rPr>
                <w:rFonts w:ascii="Arial" w:hAnsi="Arial" w:cs="Arial"/>
                <w:color w:val="000000"/>
                <w:sz w:val="20"/>
                <w:szCs w:val="20"/>
              </w:rPr>
              <w:t>1</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both"/>
              <w:rPr>
                <w:rFonts w:ascii="Arial" w:hAnsi="Arial" w:cs="Arial"/>
                <w:sz w:val="20"/>
                <w:lang w:val="es-ES"/>
              </w:rPr>
            </w:pPr>
            <w:r>
              <w:rPr>
                <w:rFonts w:ascii="Arial" w:hAnsi="Arial" w:cs="Arial"/>
                <w:color w:val="000000"/>
                <w:sz w:val="20"/>
                <w:szCs w:val="20"/>
              </w:rPr>
              <w:t>Bienestar para Todas y Todos</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sz w:val="20"/>
                <w:lang w:val="es-ES"/>
              </w:rPr>
            </w:pPr>
            <w:r>
              <w:rPr>
                <w:rFonts w:ascii="Arial" w:hAnsi="Arial" w:cs="Arial"/>
                <w:color w:val="000000"/>
                <w:sz w:val="20"/>
                <w:szCs w:val="20"/>
              </w:rPr>
              <w:t>10,686,031,867</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sz w:val="20"/>
                <w:lang w:val="es-ES"/>
              </w:rPr>
            </w:pPr>
            <w:r>
              <w:rPr>
                <w:rFonts w:ascii="Arial" w:hAnsi="Arial" w:cs="Arial"/>
                <w:color w:val="000000"/>
                <w:sz w:val="20"/>
                <w:szCs w:val="20"/>
              </w:rPr>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both"/>
              <w:rPr>
                <w:rFonts w:ascii="Arial" w:hAnsi="Arial" w:cs="Arial"/>
                <w:sz w:val="20"/>
                <w:lang w:val="es-ES"/>
              </w:rPr>
            </w:pPr>
            <w:r>
              <w:rPr>
                <w:rFonts w:ascii="Arial" w:hAnsi="Arial" w:cs="Arial"/>
                <w:color w:val="000000"/>
                <w:sz w:val="20"/>
                <w:szCs w:val="20"/>
              </w:rPr>
              <w:t>Colima Nuestro Hogar</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sz w:val="20"/>
                <w:lang w:val="es-ES"/>
              </w:rPr>
            </w:pPr>
            <w:r>
              <w:rPr>
                <w:rFonts w:ascii="Arial" w:hAnsi="Arial" w:cs="Arial"/>
                <w:color w:val="000000"/>
                <w:sz w:val="20"/>
                <w:szCs w:val="20"/>
              </w:rPr>
              <w:t>125,378,140</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sz w:val="20"/>
                <w:lang w:val="es-ES"/>
              </w:rPr>
            </w:pPr>
            <w:r>
              <w:rPr>
                <w:rFonts w:ascii="Arial" w:hAnsi="Arial" w:cs="Arial"/>
                <w:color w:val="000000"/>
                <w:sz w:val="20"/>
                <w:szCs w:val="20"/>
              </w:rPr>
              <w:t>3</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both"/>
              <w:rPr>
                <w:rFonts w:ascii="Arial" w:hAnsi="Arial" w:cs="Arial"/>
                <w:sz w:val="20"/>
                <w:lang w:val="es-ES"/>
              </w:rPr>
            </w:pPr>
            <w:r>
              <w:rPr>
                <w:rFonts w:ascii="Arial" w:hAnsi="Arial" w:cs="Arial"/>
                <w:color w:val="000000"/>
                <w:sz w:val="20"/>
                <w:szCs w:val="20"/>
              </w:rPr>
              <w:t>Economía para el Bienestar</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sz w:val="20"/>
                <w:lang w:val="es-ES"/>
              </w:rPr>
            </w:pPr>
            <w:r>
              <w:rPr>
                <w:rFonts w:ascii="Arial" w:hAnsi="Arial" w:cs="Arial"/>
                <w:color w:val="000000"/>
                <w:sz w:val="20"/>
                <w:szCs w:val="20"/>
              </w:rPr>
              <w:t>248,954,599</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sz w:val="20"/>
                <w:lang w:val="es-ES"/>
              </w:rPr>
            </w:pPr>
            <w:r>
              <w:rPr>
                <w:rFonts w:ascii="Arial" w:hAnsi="Arial" w:cs="Arial"/>
                <w:color w:val="000000"/>
                <w:sz w:val="20"/>
                <w:szCs w:val="20"/>
              </w:rPr>
              <w:t>4</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both"/>
              <w:rPr>
                <w:rFonts w:ascii="Arial" w:hAnsi="Arial" w:cs="Arial"/>
                <w:sz w:val="20"/>
                <w:lang w:val="es-ES"/>
              </w:rPr>
            </w:pPr>
            <w:r>
              <w:rPr>
                <w:rFonts w:ascii="Arial" w:hAnsi="Arial" w:cs="Arial"/>
                <w:color w:val="000000"/>
                <w:sz w:val="20"/>
                <w:szCs w:val="20"/>
              </w:rPr>
              <w:t>Sembrar Paz</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sz w:val="20"/>
                <w:lang w:val="es-ES"/>
              </w:rPr>
            </w:pPr>
            <w:r>
              <w:rPr>
                <w:rFonts w:ascii="Arial" w:hAnsi="Arial" w:cs="Arial"/>
                <w:sz w:val="20"/>
                <w:lang w:val="es-ES"/>
              </w:rPr>
              <w:t>1,787,692,308</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center"/>
              <w:rPr>
                <w:rFonts w:ascii="Arial" w:hAnsi="Arial" w:cs="Arial"/>
                <w:sz w:val="20"/>
                <w:lang w:val="es-ES"/>
              </w:rPr>
            </w:pPr>
            <w:r>
              <w:rPr>
                <w:rFonts w:ascii="Arial" w:hAnsi="Arial" w:cs="Arial"/>
                <w:color w:val="000000"/>
                <w:sz w:val="20"/>
                <w:lang w:val="es-ES"/>
              </w:rPr>
              <w:t>5</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both"/>
              <w:rPr>
                <w:rFonts w:ascii="Arial" w:hAnsi="Arial" w:cs="Arial"/>
                <w:sz w:val="20"/>
                <w:lang w:val="es-ES"/>
              </w:rPr>
            </w:pPr>
            <w:r>
              <w:rPr>
                <w:rFonts w:ascii="Arial" w:hAnsi="Arial" w:cs="Arial"/>
                <w:color w:val="000000"/>
                <w:sz w:val="20"/>
                <w:lang w:val="es-ES"/>
              </w:rPr>
              <w:t>Gobierno Honesto y Transparente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sz w:val="20"/>
                <w:lang w:val="es-ES"/>
              </w:rPr>
            </w:pPr>
            <w:r>
              <w:rPr>
                <w:rFonts w:ascii="Arial" w:hAnsi="Arial" w:cs="Arial"/>
                <w:sz w:val="20"/>
                <w:lang w:val="es-ES"/>
              </w:rPr>
              <w:t>5,717,377,218</w:t>
            </w:r>
          </w:p>
        </w:tc>
      </w:tr>
      <w:tr w:rsidR="00D33429" w:rsidRPr="00146E96" w:rsidTr="00D33429">
        <w:trPr>
          <w:trHeight w:val="283"/>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rsidR="00D33429" w:rsidRPr="00146E96" w:rsidRDefault="00D33429" w:rsidP="00D33429">
            <w:pPr>
              <w:spacing w:after="0" w:line="240" w:lineRule="auto"/>
              <w:jc w:val="center"/>
              <w:rPr>
                <w:rFonts w:ascii="Arial" w:hAnsi="Arial" w:cs="Arial"/>
                <w:b/>
                <w:sz w:val="20"/>
                <w:lang w:val="es-ES"/>
              </w:rPr>
            </w:pP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146E96" w:rsidRDefault="00D33429" w:rsidP="00D33429">
            <w:pPr>
              <w:spacing w:after="0" w:line="240" w:lineRule="auto"/>
              <w:jc w:val="center"/>
              <w:rPr>
                <w:rFonts w:ascii="Arial" w:hAnsi="Arial" w:cs="Arial"/>
                <w:b/>
                <w:sz w:val="20"/>
                <w:lang w:val="es-ES"/>
              </w:rPr>
            </w:pPr>
            <w:r w:rsidRPr="00146E96">
              <w:rPr>
                <w:rFonts w:ascii="Arial" w:hAnsi="Arial" w:cs="Arial"/>
                <w:b/>
                <w:sz w:val="20"/>
                <w:lang w:val="es-ES"/>
              </w:rPr>
              <w:t>Total</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146E96" w:rsidRDefault="00D33429" w:rsidP="00D33429">
            <w:pPr>
              <w:spacing w:after="0" w:line="240" w:lineRule="auto"/>
              <w:jc w:val="right"/>
              <w:rPr>
                <w:rFonts w:ascii="Arial" w:hAnsi="Arial" w:cs="Arial"/>
                <w:b/>
                <w:bCs/>
                <w:sz w:val="20"/>
                <w:lang w:val="es-ES"/>
              </w:rPr>
            </w:pPr>
            <w:r>
              <w:rPr>
                <w:rFonts w:ascii="Arial" w:hAnsi="Arial" w:cs="Arial"/>
                <w:b/>
                <w:bCs/>
                <w:color w:val="000000"/>
                <w:sz w:val="20"/>
                <w:szCs w:val="20"/>
              </w:rPr>
              <w:t>18,565,434,132</w:t>
            </w:r>
          </w:p>
        </w:tc>
      </w:tr>
    </w:tbl>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1"/>
        <w:rPr>
          <w:rFonts w:ascii="Arial" w:eastAsia="Times New Roman" w:hAnsi="Arial" w:cs="Arial"/>
          <w:b/>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81</w:t>
      </w:r>
      <w:r w:rsidRPr="003203AD">
        <w:rPr>
          <w:rFonts w:ascii="Arial" w:hAnsi="Arial" w:cs="Arial"/>
          <w:lang w:val="es-ES"/>
        </w:rPr>
        <w:t xml:space="preserve">. Los Programas Presupuestarios que forman parte del </w:t>
      </w:r>
      <w:r w:rsidRPr="003203AD">
        <w:rPr>
          <w:rFonts w:ascii="Arial" w:hAnsi="Arial" w:cs="Arial"/>
          <w:b/>
          <w:lang w:val="es-ES"/>
        </w:rPr>
        <w:t>Presupuesto basado en Resultados</w:t>
      </w:r>
      <w:r>
        <w:rPr>
          <w:rFonts w:ascii="Arial" w:hAnsi="Arial" w:cs="Arial"/>
          <w:lang w:val="es-ES"/>
        </w:rPr>
        <w:t>, se distribuyen de la siguiente manera.</w:t>
      </w:r>
    </w:p>
    <w:p w:rsidR="00D33429" w:rsidRDefault="00D33429" w:rsidP="00D33429">
      <w:pPr>
        <w:keepNext/>
        <w:keepLines/>
        <w:spacing w:after="0" w:line="240" w:lineRule="auto"/>
        <w:jc w:val="center"/>
        <w:outlineLvl w:val="1"/>
        <w:rPr>
          <w:rFonts w:ascii="Arial" w:eastAsia="Times New Roman" w:hAnsi="Arial" w:cs="Arial"/>
          <w:b/>
          <w:lang w:val="es-ES"/>
        </w:rPr>
      </w:pPr>
    </w:p>
    <w:p w:rsidR="00D33429" w:rsidRDefault="00D33429" w:rsidP="00D33429">
      <w:pPr>
        <w:spacing w:after="0" w:line="240" w:lineRule="auto"/>
        <w:ind w:left="142" w:right="191"/>
        <w:rPr>
          <w:rFonts w:ascii="Arial" w:hAnsi="Arial" w:cs="Arial"/>
          <w:b/>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855"/>
        <w:gridCol w:w="354"/>
        <w:gridCol w:w="434"/>
        <w:gridCol w:w="496"/>
        <w:gridCol w:w="380"/>
        <w:gridCol w:w="1390"/>
      </w:tblGrid>
      <w:tr w:rsidR="00D33429" w:rsidRPr="00E73C26" w:rsidTr="00D33429">
        <w:trPr>
          <w:trHeight w:val="190"/>
          <w:tblHeader/>
        </w:trPr>
        <w:tc>
          <w:tcPr>
            <w:tcW w:w="8838" w:type="dxa"/>
            <w:gridSpan w:val="7"/>
            <w:tcBorders>
              <w:top w:val="nil"/>
              <w:left w:val="nil"/>
              <w:bottom w:val="nil"/>
              <w:right w:val="nil"/>
            </w:tcBorders>
            <w:shd w:val="clear" w:color="auto" w:fill="auto"/>
            <w:vAlign w:val="center"/>
            <w:hideMark/>
          </w:tcPr>
          <w:p w:rsidR="00D33429" w:rsidRPr="00E73C26" w:rsidRDefault="00D33429" w:rsidP="00D33429">
            <w:pPr>
              <w:spacing w:after="0" w:line="240" w:lineRule="auto"/>
              <w:jc w:val="center"/>
              <w:rPr>
                <w:rFonts w:ascii="Arial" w:eastAsia="Times New Roman" w:hAnsi="Arial" w:cs="Arial"/>
                <w:b/>
                <w:bCs/>
                <w:color w:val="000000"/>
                <w:sz w:val="20"/>
                <w:szCs w:val="20"/>
              </w:rPr>
            </w:pPr>
            <w:r w:rsidRPr="00E73C26">
              <w:rPr>
                <w:rFonts w:ascii="Arial" w:eastAsia="Times New Roman" w:hAnsi="Arial" w:cs="Arial"/>
                <w:b/>
                <w:bCs/>
                <w:color w:val="000000"/>
                <w:sz w:val="20"/>
                <w:szCs w:val="20"/>
              </w:rPr>
              <w:t>Tabla 61. Programas Presupuestarios</w:t>
            </w:r>
          </w:p>
        </w:tc>
      </w:tr>
      <w:tr w:rsidR="00D33429" w:rsidRPr="00E73C26" w:rsidTr="00D33429">
        <w:trPr>
          <w:trHeight w:val="300"/>
          <w:tblHeader/>
        </w:trPr>
        <w:tc>
          <w:tcPr>
            <w:tcW w:w="8838" w:type="dxa"/>
            <w:gridSpan w:val="7"/>
            <w:tcBorders>
              <w:top w:val="nil"/>
              <w:left w:val="nil"/>
              <w:bottom w:val="single" w:sz="4" w:space="0" w:color="auto"/>
              <w:right w:val="nil"/>
            </w:tcBorders>
            <w:shd w:val="clear" w:color="auto" w:fill="auto"/>
            <w:vAlign w:val="center"/>
            <w:hideMark/>
          </w:tcPr>
          <w:p w:rsidR="00D33429" w:rsidRPr="00E73C26" w:rsidRDefault="00D33429" w:rsidP="00D33429">
            <w:pPr>
              <w:spacing w:after="0" w:line="240" w:lineRule="auto"/>
              <w:jc w:val="center"/>
              <w:rPr>
                <w:rFonts w:ascii="Arial" w:eastAsia="Times New Roman" w:hAnsi="Arial" w:cs="Arial"/>
                <w:b/>
                <w:bCs/>
                <w:color w:val="000000"/>
                <w:sz w:val="20"/>
                <w:szCs w:val="20"/>
              </w:rPr>
            </w:pPr>
            <w:r w:rsidRPr="00E73C26">
              <w:rPr>
                <w:rFonts w:ascii="Arial" w:eastAsia="Times New Roman" w:hAnsi="Arial" w:cs="Arial"/>
                <w:b/>
                <w:bCs/>
                <w:color w:val="000000"/>
                <w:sz w:val="20"/>
                <w:szCs w:val="20"/>
              </w:rPr>
              <w:t>(Distribución por Dependencia)</w:t>
            </w:r>
          </w:p>
        </w:tc>
      </w:tr>
      <w:tr w:rsidR="00D33429" w:rsidRPr="008F3CD3" w:rsidTr="00D33429">
        <w:trPr>
          <w:trHeight w:val="430"/>
        </w:trPr>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Clave</w:t>
            </w:r>
          </w:p>
        </w:tc>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Ente Público</w:t>
            </w:r>
          </w:p>
        </w:tc>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PP</w:t>
            </w:r>
          </w:p>
        </w:tc>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MIR</w:t>
            </w:r>
          </w:p>
        </w:tc>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IR</w:t>
            </w:r>
          </w:p>
        </w:tc>
        <w:tc>
          <w:tcPr>
            <w:tcW w:w="0" w:type="auto"/>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OA</w:t>
            </w:r>
          </w:p>
        </w:tc>
        <w:tc>
          <w:tcPr>
            <w:tcW w:w="1390" w:type="dxa"/>
            <w:tcBorders>
              <w:top w:val="single" w:sz="4" w:space="0" w:color="auto"/>
            </w:tcBorders>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Asignación Presupuestal</w:t>
            </w:r>
          </w:p>
        </w:tc>
      </w:tr>
      <w:tr w:rsidR="00D33429" w:rsidRPr="008F3CD3" w:rsidTr="00D33429">
        <w:trPr>
          <w:trHeight w:val="300"/>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Administración Pública Centralizada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c>
          <w:tcPr>
            <w:tcW w:w="1390" w:type="dxa"/>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 </w:t>
            </w:r>
          </w:p>
        </w:tc>
      </w:tr>
      <w:tr w:rsidR="00D33429" w:rsidRPr="008F3CD3" w:rsidTr="00D33429">
        <w:trPr>
          <w:trHeight w:val="35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lastRenderedPageBreak/>
              <w:t>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Oficina de la Gubernatura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26</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75,762,561</w:t>
            </w:r>
          </w:p>
        </w:tc>
      </w:tr>
      <w:tr w:rsidR="00D33429" w:rsidRPr="008F3CD3" w:rsidTr="00D33429">
        <w:trPr>
          <w:trHeight w:val="287"/>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General de Gobierno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84</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404,776,582</w:t>
            </w:r>
          </w:p>
        </w:tc>
      </w:tr>
      <w:tr w:rsidR="00D33429" w:rsidRPr="008F3CD3" w:rsidTr="00D33429">
        <w:trPr>
          <w:trHeight w:val="404"/>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 xml:space="preserve">Secretaría de Planeación, Finanzas y Administración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337,633,995</w:t>
            </w:r>
          </w:p>
        </w:tc>
      </w:tr>
      <w:tr w:rsidR="00D33429" w:rsidRPr="008F3CD3" w:rsidTr="00D33429">
        <w:trPr>
          <w:trHeight w:val="28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de Bienestar, Inclusión Social y Mujeres</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483,641,121</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de Infraestructura, Desarrollo Urbano y Movilidad</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6</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6</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6</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174,399,912</w:t>
            </w:r>
          </w:p>
        </w:tc>
      </w:tr>
      <w:tr w:rsidR="00D33429" w:rsidRPr="008F3CD3" w:rsidTr="00D33429">
        <w:trPr>
          <w:trHeight w:val="277"/>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6</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de Educación y Cultura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157</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6,820,946,691</w:t>
            </w:r>
          </w:p>
        </w:tc>
      </w:tr>
      <w:tr w:rsidR="00D33429" w:rsidRPr="008F3CD3" w:rsidTr="00D33429">
        <w:trPr>
          <w:trHeight w:val="266"/>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7</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 xml:space="preserve">Secretaría de Salud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2,143,589,887</w:t>
            </w:r>
          </w:p>
        </w:tc>
      </w:tr>
      <w:tr w:rsidR="00D33429" w:rsidRPr="008F3CD3" w:rsidTr="00D33429">
        <w:trPr>
          <w:trHeight w:val="271"/>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de Desarrollo Económico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88</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217,600,743</w:t>
            </w:r>
          </w:p>
        </w:tc>
      </w:tr>
      <w:tr w:rsidR="00D33429" w:rsidRPr="008F3CD3" w:rsidTr="00D33429">
        <w:trPr>
          <w:trHeight w:val="274"/>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9</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Contraloría General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13,317,351</w:t>
            </w:r>
          </w:p>
        </w:tc>
      </w:tr>
      <w:tr w:rsidR="00D33429" w:rsidRPr="008F3CD3" w:rsidTr="00D33429">
        <w:trPr>
          <w:trHeight w:val="279"/>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10</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de Seguridad Pública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28</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613,287,986</w:t>
            </w:r>
          </w:p>
        </w:tc>
      </w:tr>
      <w:tr w:rsidR="00D33429" w:rsidRPr="008F3CD3" w:rsidTr="00D33429">
        <w:trPr>
          <w:trHeight w:val="268"/>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Consejería Jurídica del Poder Ejecutivo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23,228,905</w:t>
            </w:r>
          </w:p>
        </w:tc>
      </w:tr>
      <w:tr w:rsidR="00D33429" w:rsidRPr="008F3CD3" w:rsidTr="00D33429">
        <w:trPr>
          <w:trHeight w:val="274"/>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Poderes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p>
        </w:tc>
      </w:tr>
      <w:tr w:rsidR="00D33429" w:rsidRPr="008F3CD3" w:rsidTr="00D33429">
        <w:trPr>
          <w:trHeight w:val="279"/>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41201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H. Congreso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115,000,000</w:t>
            </w:r>
          </w:p>
        </w:tc>
      </w:tr>
      <w:tr w:rsidR="00D33429" w:rsidRPr="008F3CD3" w:rsidTr="00D33429">
        <w:trPr>
          <w:trHeight w:val="268"/>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41301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Poder Judicial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238,799,184</w:t>
            </w:r>
          </w:p>
        </w:tc>
      </w:tr>
      <w:tr w:rsidR="00D33429" w:rsidRPr="008F3CD3" w:rsidTr="00D33429">
        <w:trPr>
          <w:trHeight w:val="273"/>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Órganos Autónomos</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Comisión de Derechos Humanos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13,445,900</w:t>
            </w:r>
          </w:p>
        </w:tc>
      </w:tr>
      <w:tr w:rsidR="00D33429" w:rsidRPr="008F3CD3" w:rsidTr="00D33429">
        <w:trPr>
          <w:trHeight w:val="267"/>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Fiscalía General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447,888,016</w:t>
            </w:r>
          </w:p>
        </w:tc>
      </w:tr>
      <w:tr w:rsidR="00D33429" w:rsidRPr="008F3CD3" w:rsidTr="00D33429">
        <w:trPr>
          <w:trHeight w:val="284"/>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Electoral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50,773,580</w:t>
            </w:r>
          </w:p>
        </w:tc>
      </w:tr>
      <w:tr w:rsidR="00D33429" w:rsidRPr="008F3CD3" w:rsidTr="00D33429">
        <w:trPr>
          <w:trHeight w:val="417"/>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41404</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de Transparencia, Acceso a la Información Pública y Protección de Datos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19,080,858</w:t>
            </w:r>
          </w:p>
        </w:tc>
      </w:tr>
      <w:tr w:rsidR="00D33429" w:rsidRPr="008F3CD3" w:rsidTr="00D33429">
        <w:trPr>
          <w:trHeight w:val="349"/>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41405</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Órgano Superior de Auditoría y Fiscalización Gubernamental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41,000,000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41406</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Tribunal Electoral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11,894,450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41407</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Tribunal de Arbitraje y Escalafón</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13,688,847</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41408</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Tribunal de Justicia Administrativa del Estado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25,343,902</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Administración Pública Paraestatal</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 </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 xml:space="preserve">Sistema para el Desarrollo Integral de la Familia del Estado de Colima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27</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219,174,878</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del Deporte</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18</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59,277,203</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41504</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Consejo de Participación Social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517,150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41506</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 xml:space="preserve">Instituto para la Atención de los Adultos Mayores </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5,670,270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41507</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de Infraestructura Física Educativa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22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10,876,831</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41508</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Junta de Asistencia Privada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2,068,600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41509</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Universidad Tecnológica de Manzanillo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25,857,500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41510</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de Radio y Televisión</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6</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21,162,561</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41512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Consejo Estatal para la Prevención y Atención a la Violencia Familiar</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8</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3,520,946</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41513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para la Discapacidad</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9</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3,387,322</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41514</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Comisión Estatal del Agua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17</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4,066,625</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lastRenderedPageBreak/>
              <w:t>41515</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de las Mujeres</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16,075,046</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41517</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Colegio de Educación Profesional Técnica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35</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2,068,600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41521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Colimense para la Sociedad de la Información y el Conocimiento</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15,959,592</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41522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para el Medio Ambiente y Desarrollo Sustentable</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11,140,422</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41523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para el Registro del Territorio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35,677,503</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41560</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Secretaría Ejecutiva del Sistema Anticorrupción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5,171,500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41561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Órgano de Gestión y Control del Patrimonio Inmobiliario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7</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1,500,000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41562</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Universidad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39</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475,245,633</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41563</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Procuraduría de Protección de Niñas, Niños y Adolescentes del Estado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7</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10,124,169</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44301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Tecnológico de Colima</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52</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13,445,900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44305</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Instituto Estatal de Educación para Adultos</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9</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9,300,750</w:t>
            </w:r>
          </w:p>
        </w:tc>
      </w:tr>
      <w:tr w:rsidR="00D33429" w:rsidRPr="008F3CD3" w:rsidTr="00D33429">
        <w:trPr>
          <w:trHeight w:val="272"/>
        </w:trPr>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44801</w:t>
            </w:r>
          </w:p>
        </w:tc>
        <w:tc>
          <w:tcPr>
            <w:tcW w:w="0" w:type="auto"/>
            <w:shd w:val="clear" w:color="auto" w:fill="auto"/>
            <w:vAlign w:val="center"/>
            <w:hideMark/>
          </w:tcPr>
          <w:p w:rsidR="00D33429" w:rsidRPr="008F3CD3" w:rsidRDefault="00D33429" w:rsidP="00D33429">
            <w:pPr>
              <w:spacing w:after="0" w:line="240" w:lineRule="auto"/>
              <w:rPr>
                <w:rFonts w:ascii="Arial" w:eastAsia="Times New Roman" w:hAnsi="Arial" w:cs="Arial"/>
                <w:color w:val="000000"/>
                <w:sz w:val="16"/>
                <w:szCs w:val="16"/>
              </w:rPr>
            </w:pPr>
            <w:r w:rsidRPr="008F3CD3">
              <w:rPr>
                <w:rFonts w:ascii="Arial" w:eastAsia="Times New Roman" w:hAnsi="Arial" w:cs="Arial"/>
                <w:color w:val="000000"/>
                <w:sz w:val="16"/>
                <w:szCs w:val="16"/>
              </w:rPr>
              <w:t>Unidad Estatal de Protección Civil</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11</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color w:val="000000"/>
                <w:sz w:val="16"/>
                <w:szCs w:val="16"/>
              </w:rPr>
            </w:pPr>
            <w:r w:rsidRPr="008F3CD3">
              <w:rPr>
                <w:rFonts w:ascii="Arial" w:eastAsia="Times New Roman" w:hAnsi="Arial" w:cs="Arial"/>
                <w:color w:val="000000"/>
                <w:sz w:val="16"/>
                <w:szCs w:val="16"/>
              </w:rPr>
              <w:t>1</w:t>
            </w:r>
          </w:p>
        </w:tc>
        <w:tc>
          <w:tcPr>
            <w:tcW w:w="1390" w:type="dxa"/>
            <w:shd w:val="clear" w:color="auto" w:fill="auto"/>
            <w:vAlign w:val="center"/>
          </w:tcPr>
          <w:p w:rsidR="00D33429" w:rsidRPr="008F3CD3" w:rsidRDefault="00D33429" w:rsidP="00D33429">
            <w:pPr>
              <w:spacing w:after="0" w:line="240" w:lineRule="auto"/>
              <w:jc w:val="right"/>
              <w:rPr>
                <w:rFonts w:ascii="Arial" w:eastAsia="Times New Roman" w:hAnsi="Arial" w:cs="Arial"/>
                <w:color w:val="000000"/>
                <w:sz w:val="16"/>
                <w:szCs w:val="16"/>
              </w:rPr>
            </w:pPr>
            <w:r>
              <w:rPr>
                <w:rFonts w:ascii="Arial" w:hAnsi="Arial" w:cs="Arial"/>
                <w:color w:val="000000"/>
                <w:sz w:val="16"/>
                <w:szCs w:val="16"/>
              </w:rPr>
              <w:t>17,141,730</w:t>
            </w:r>
          </w:p>
        </w:tc>
      </w:tr>
      <w:tr w:rsidR="00D33429" w:rsidRPr="008F3CD3" w:rsidTr="00D33429">
        <w:trPr>
          <w:trHeight w:val="300"/>
        </w:trPr>
        <w:tc>
          <w:tcPr>
            <w:tcW w:w="0" w:type="auto"/>
            <w:gridSpan w:val="2"/>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Total</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60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60</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1213</w:t>
            </w:r>
          </w:p>
        </w:tc>
        <w:tc>
          <w:tcPr>
            <w:tcW w:w="0" w:type="auto"/>
            <w:shd w:val="clear" w:color="auto" w:fill="auto"/>
            <w:vAlign w:val="center"/>
            <w:hideMark/>
          </w:tcPr>
          <w:p w:rsidR="00D33429" w:rsidRPr="008F3CD3" w:rsidRDefault="00D33429" w:rsidP="00D33429">
            <w:pPr>
              <w:spacing w:after="0" w:line="240" w:lineRule="auto"/>
              <w:jc w:val="center"/>
              <w:rPr>
                <w:rFonts w:ascii="Arial" w:eastAsia="Times New Roman" w:hAnsi="Arial" w:cs="Arial"/>
                <w:b/>
                <w:bCs/>
                <w:color w:val="000000"/>
                <w:sz w:val="16"/>
                <w:szCs w:val="16"/>
              </w:rPr>
            </w:pPr>
            <w:r w:rsidRPr="008F3CD3">
              <w:rPr>
                <w:rFonts w:ascii="Arial" w:eastAsia="Times New Roman" w:hAnsi="Arial" w:cs="Arial"/>
                <w:b/>
                <w:bCs/>
                <w:color w:val="000000"/>
                <w:sz w:val="16"/>
                <w:szCs w:val="16"/>
              </w:rPr>
              <w:t>60</w:t>
            </w:r>
          </w:p>
        </w:tc>
        <w:tc>
          <w:tcPr>
            <w:tcW w:w="1390" w:type="dxa"/>
            <w:shd w:val="clear" w:color="auto" w:fill="auto"/>
            <w:vAlign w:val="center"/>
          </w:tcPr>
          <w:p w:rsidR="00D33429" w:rsidRPr="008234D3" w:rsidRDefault="00D33429" w:rsidP="00D33429">
            <w:pPr>
              <w:spacing w:after="0" w:line="240" w:lineRule="auto"/>
              <w:jc w:val="right"/>
              <w:rPr>
                <w:rFonts w:ascii="Arial" w:eastAsia="Times New Roman" w:hAnsi="Arial" w:cs="Arial"/>
                <w:b/>
                <w:bCs/>
                <w:color w:val="000000"/>
                <w:sz w:val="16"/>
                <w:szCs w:val="16"/>
              </w:rPr>
            </w:pPr>
            <w:r w:rsidRPr="008234D3">
              <w:rPr>
                <w:rFonts w:ascii="Arial" w:hAnsi="Arial" w:cs="Arial"/>
                <w:b/>
                <w:bCs/>
                <w:color w:val="000000"/>
                <w:sz w:val="16"/>
                <w:szCs w:val="16"/>
              </w:rPr>
              <w:t>13,253,531,202</w:t>
            </w:r>
          </w:p>
        </w:tc>
      </w:tr>
    </w:tbl>
    <w:p w:rsidR="00D33429" w:rsidRPr="002A05FD" w:rsidRDefault="00D33429" w:rsidP="00D33429">
      <w:pPr>
        <w:spacing w:after="0" w:line="240" w:lineRule="auto"/>
        <w:ind w:left="142" w:right="191"/>
        <w:rPr>
          <w:rFonts w:ascii="Arial" w:hAnsi="Arial" w:cs="Arial"/>
          <w:sz w:val="16"/>
          <w:lang w:val="es-ES"/>
        </w:rPr>
      </w:pPr>
      <w:r w:rsidRPr="002A05FD">
        <w:rPr>
          <w:rFonts w:ascii="Arial" w:hAnsi="Arial" w:cs="Arial"/>
          <w:b/>
          <w:sz w:val="16"/>
          <w:lang w:val="es-ES"/>
        </w:rPr>
        <w:t>Siglas</w:t>
      </w:r>
      <w:r w:rsidRPr="002A05FD">
        <w:rPr>
          <w:rFonts w:ascii="Arial" w:hAnsi="Arial" w:cs="Arial"/>
          <w:sz w:val="16"/>
          <w:lang w:val="es-ES"/>
        </w:rPr>
        <w:t xml:space="preserve">: </w:t>
      </w:r>
      <w:r w:rsidRPr="002A05FD">
        <w:rPr>
          <w:rFonts w:ascii="Arial" w:hAnsi="Arial" w:cs="Arial"/>
          <w:b/>
          <w:sz w:val="16"/>
          <w:lang w:val="es-ES"/>
        </w:rPr>
        <w:t>PP</w:t>
      </w:r>
      <w:r w:rsidRPr="002A05FD">
        <w:rPr>
          <w:rFonts w:ascii="Arial" w:hAnsi="Arial" w:cs="Arial"/>
          <w:sz w:val="16"/>
          <w:lang w:val="es-ES"/>
        </w:rPr>
        <w:t xml:space="preserve">, Programa Presupuestario; </w:t>
      </w:r>
      <w:r w:rsidRPr="002A05FD">
        <w:rPr>
          <w:rFonts w:ascii="Arial" w:hAnsi="Arial" w:cs="Arial"/>
          <w:b/>
          <w:sz w:val="16"/>
          <w:lang w:val="es-ES"/>
        </w:rPr>
        <w:t>#MIR</w:t>
      </w:r>
      <w:r w:rsidRPr="002A05FD">
        <w:rPr>
          <w:rFonts w:ascii="Arial" w:hAnsi="Arial" w:cs="Arial"/>
          <w:sz w:val="16"/>
          <w:lang w:val="es-ES"/>
        </w:rPr>
        <w:t xml:space="preserve">, Cantidad de Matriz de Indicadores para Resultados; </w:t>
      </w:r>
      <w:r w:rsidRPr="002A05FD">
        <w:rPr>
          <w:rFonts w:ascii="Arial" w:hAnsi="Arial" w:cs="Arial"/>
          <w:b/>
          <w:sz w:val="16"/>
          <w:lang w:val="es-ES"/>
        </w:rPr>
        <w:t>IR</w:t>
      </w:r>
      <w:r w:rsidRPr="002A05FD">
        <w:rPr>
          <w:rFonts w:ascii="Arial" w:hAnsi="Arial" w:cs="Arial"/>
          <w:sz w:val="16"/>
          <w:lang w:val="es-ES"/>
        </w:rPr>
        <w:t xml:space="preserve">, Indicadores de Resultados; </w:t>
      </w:r>
      <w:r w:rsidRPr="002A05FD">
        <w:rPr>
          <w:rFonts w:ascii="Arial" w:hAnsi="Arial" w:cs="Arial"/>
          <w:b/>
          <w:sz w:val="16"/>
          <w:lang w:val="es-ES"/>
        </w:rPr>
        <w:t>OA</w:t>
      </w:r>
      <w:r w:rsidRPr="002A05FD">
        <w:rPr>
          <w:rFonts w:ascii="Arial" w:hAnsi="Arial" w:cs="Arial"/>
          <w:sz w:val="16"/>
          <w:lang w:val="es-ES"/>
        </w:rPr>
        <w:t>, Objetivos Anuales.</w:t>
      </w:r>
    </w:p>
    <w:p w:rsidR="00D33429"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B65E65">
        <w:rPr>
          <w:rFonts w:ascii="Arial" w:hAnsi="Arial" w:cs="Arial"/>
          <w:lang w:val="es-ES"/>
        </w:rPr>
        <w:t xml:space="preserve">En el </w:t>
      </w:r>
      <w:r w:rsidRPr="00B65E65">
        <w:rPr>
          <w:rFonts w:ascii="Arial" w:hAnsi="Arial" w:cs="Arial"/>
          <w:b/>
          <w:lang w:val="es-ES"/>
        </w:rPr>
        <w:t>Anexo 1</w:t>
      </w:r>
      <w:r>
        <w:rPr>
          <w:rFonts w:ascii="Arial" w:hAnsi="Arial" w:cs="Arial"/>
          <w:b/>
          <w:lang w:val="es-ES"/>
        </w:rPr>
        <w:t>0</w:t>
      </w:r>
      <w:r w:rsidRPr="00B65E65">
        <w:rPr>
          <w:rFonts w:ascii="Arial" w:hAnsi="Arial" w:cs="Arial"/>
          <w:b/>
          <w:lang w:val="es-ES"/>
        </w:rPr>
        <w:t xml:space="preserve"> Proyectos Presupuestarios por Dependencia</w:t>
      </w:r>
      <w:r w:rsidRPr="00B65E65">
        <w:rPr>
          <w:rFonts w:ascii="Arial" w:hAnsi="Arial" w:cs="Arial"/>
          <w:lang w:val="es-ES"/>
        </w:rPr>
        <w:t>, se enlistan los Proyectos Presupuestarios organizados por Dependencia.</w:t>
      </w:r>
    </w:p>
    <w:p w:rsidR="00D33429" w:rsidRPr="00B65E65" w:rsidRDefault="00D33429" w:rsidP="00D33429">
      <w:pPr>
        <w:spacing w:after="0" w:line="240" w:lineRule="auto"/>
        <w:jc w:val="both"/>
        <w:rPr>
          <w:rFonts w:ascii="Arial" w:hAnsi="Arial" w:cs="Arial"/>
          <w:color w:val="FF0000"/>
          <w:lang w:val="es-ES"/>
        </w:rPr>
      </w:pPr>
    </w:p>
    <w:p w:rsidR="00D33429" w:rsidRPr="00B65E65" w:rsidRDefault="00D33429" w:rsidP="00D33429">
      <w:pPr>
        <w:spacing w:after="0" w:line="240" w:lineRule="auto"/>
        <w:jc w:val="both"/>
        <w:rPr>
          <w:rFonts w:ascii="Arial" w:hAnsi="Arial" w:cs="Arial"/>
          <w:lang w:val="es-ES"/>
        </w:rPr>
      </w:pPr>
      <w:r w:rsidRPr="00B65E65">
        <w:rPr>
          <w:rFonts w:ascii="Arial" w:hAnsi="Arial" w:cs="Arial"/>
          <w:lang w:val="es-ES"/>
        </w:rPr>
        <w:t xml:space="preserve">El </w:t>
      </w:r>
      <w:r w:rsidRPr="00B65E65">
        <w:rPr>
          <w:rFonts w:ascii="Arial" w:hAnsi="Arial" w:cs="Arial"/>
          <w:b/>
          <w:lang w:val="es-ES"/>
        </w:rPr>
        <w:t>Anexo 1</w:t>
      </w:r>
      <w:r w:rsidR="00401279">
        <w:rPr>
          <w:rFonts w:ascii="Arial" w:hAnsi="Arial" w:cs="Arial"/>
          <w:b/>
          <w:lang w:val="es-ES"/>
        </w:rPr>
        <w:t>2</w:t>
      </w:r>
      <w:r w:rsidRPr="00B65E65">
        <w:rPr>
          <w:rFonts w:ascii="Arial" w:hAnsi="Arial" w:cs="Arial"/>
          <w:b/>
          <w:lang w:val="es-ES"/>
        </w:rPr>
        <w:t xml:space="preserve"> Matrices de Indicadores para Resultados (MIR) </w:t>
      </w:r>
      <w:r w:rsidRPr="00B65E65">
        <w:rPr>
          <w:rFonts w:ascii="Arial" w:hAnsi="Arial" w:cs="Arial"/>
          <w:lang w:val="es-ES"/>
        </w:rPr>
        <w:t xml:space="preserve">y el </w:t>
      </w:r>
      <w:r w:rsidR="001A498D">
        <w:rPr>
          <w:rFonts w:ascii="Arial" w:hAnsi="Arial" w:cs="Arial"/>
          <w:b/>
          <w:lang w:val="es-ES"/>
        </w:rPr>
        <w:t>Anexo 13</w:t>
      </w:r>
      <w:r w:rsidRPr="00B65E65">
        <w:rPr>
          <w:rFonts w:ascii="Arial" w:hAnsi="Arial" w:cs="Arial"/>
          <w:lang w:val="es-ES"/>
        </w:rPr>
        <w:t xml:space="preserve"> las</w:t>
      </w:r>
      <w:r w:rsidRPr="00B65E65">
        <w:rPr>
          <w:rFonts w:ascii="Arial" w:hAnsi="Arial" w:cs="Arial"/>
          <w:b/>
          <w:lang w:val="es-ES"/>
        </w:rPr>
        <w:t xml:space="preserve"> Fichas de Indicadores para Resultados (FTI), </w:t>
      </w:r>
      <w:r w:rsidRPr="00B65E65">
        <w:rPr>
          <w:rFonts w:ascii="Arial" w:hAnsi="Arial" w:cs="Arial"/>
          <w:lang w:val="es-ES"/>
        </w:rPr>
        <w:t xml:space="preserve">presentan las MIR y las FTI de cada uno de los Programas Presupuestarios del Gobierno del Estado que forman parte del Presupuesto basado en Resultados. </w:t>
      </w:r>
    </w:p>
    <w:p w:rsidR="00D33429" w:rsidRPr="00B65E65"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298" w:name="_Toc522869323"/>
      <w:bookmarkStart w:id="299" w:name="_Toc526757541"/>
      <w:bookmarkStart w:id="300" w:name="_Toc22022010"/>
      <w:bookmarkStart w:id="301" w:name="_Toc22983248"/>
      <w:bookmarkStart w:id="302" w:name="_Toc465292963"/>
      <w:bookmarkStart w:id="303" w:name="_Toc465292891"/>
      <w:r w:rsidRPr="003203AD">
        <w:rPr>
          <w:rFonts w:ascii="Arial" w:eastAsia="Times New Roman" w:hAnsi="Arial" w:cs="Arial"/>
          <w:b/>
          <w:lang w:val="es-ES"/>
        </w:rPr>
        <w:t xml:space="preserve">CAPÍTULO </w:t>
      </w:r>
      <w:bookmarkEnd w:id="298"/>
      <w:bookmarkEnd w:id="299"/>
      <w:bookmarkEnd w:id="300"/>
      <w:bookmarkEnd w:id="301"/>
      <w:r>
        <w:rPr>
          <w:rFonts w:ascii="Arial" w:eastAsia="Times New Roman" w:hAnsi="Arial" w:cs="Arial"/>
          <w:b/>
          <w:lang w:val="es-ES"/>
        </w:rPr>
        <w:t>II</w:t>
      </w: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04" w:name="_Toc522869324"/>
      <w:bookmarkStart w:id="305" w:name="_Toc526757542"/>
      <w:bookmarkStart w:id="306" w:name="_Toc22022011"/>
      <w:bookmarkStart w:id="307" w:name="_Toc22983249"/>
      <w:r w:rsidRPr="003203AD">
        <w:rPr>
          <w:rFonts w:ascii="Arial" w:eastAsia="Times New Roman" w:hAnsi="Arial" w:cs="Arial"/>
          <w:b/>
          <w:lang w:val="es-ES"/>
        </w:rPr>
        <w:t>DE LA EVALUACIÓN DEL DESEMPEÑO</w:t>
      </w:r>
      <w:bookmarkEnd w:id="302"/>
      <w:bookmarkEnd w:id="303"/>
      <w:bookmarkEnd w:id="304"/>
      <w:bookmarkEnd w:id="305"/>
      <w:bookmarkEnd w:id="306"/>
      <w:bookmarkEnd w:id="307"/>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82</w:t>
      </w:r>
      <w:r w:rsidRPr="003203AD">
        <w:rPr>
          <w:rFonts w:ascii="Arial" w:hAnsi="Arial" w:cs="Arial"/>
          <w:lang w:val="es-ES"/>
        </w:rPr>
        <w:t>. Los recursos públicos de que dispongan los Entes Públicos serán sujetos al Sistema de Evaluación del Desempeño, con el propósito de orientar la operación de los Programas Presupuestarios al logro de resultados.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El Poder Legislativo, el Poder Judicial y los Órganos Autónomos del Estado, diseñarán y operarán su propio Sistema de Evaluación del Desempeño, de conformidad con el marco legal vigente que les sea aplicable.</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El Titular del Ejecutivo, a través de la Secretaría y a petición expresa del Congreso del Estado, del Poder Judicial y de los Órganos Autónomos del Estado, les proporcionará la asesoría y apoyo técnico que requieran en materia de Evaluación del Desempeño.</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E14380">
        <w:rPr>
          <w:rFonts w:ascii="Arial" w:hAnsi="Arial" w:cs="Arial"/>
          <w:b/>
          <w:lang w:val="es-ES"/>
        </w:rPr>
        <w:t xml:space="preserve">Artículo </w:t>
      </w:r>
      <w:r>
        <w:rPr>
          <w:rFonts w:ascii="Arial" w:hAnsi="Arial" w:cs="Arial"/>
          <w:b/>
          <w:lang w:val="es-ES"/>
        </w:rPr>
        <w:t>83</w:t>
      </w:r>
      <w:r w:rsidRPr="00E14380">
        <w:rPr>
          <w:rFonts w:ascii="Arial" w:hAnsi="Arial" w:cs="Arial"/>
          <w:b/>
          <w:lang w:val="es-ES"/>
        </w:rPr>
        <w:t>.</w:t>
      </w:r>
      <w:r w:rsidRPr="00E14380">
        <w:rPr>
          <w:rFonts w:ascii="Arial" w:hAnsi="Arial" w:cs="Arial"/>
          <w:lang w:val="es-ES"/>
        </w:rPr>
        <w:t xml:space="preserve"> Es obligación de la Administración Pública Centralizada y la Administración Pública Paraestatal, en materia de evaluación del desempeño, las siguientes:</w:t>
      </w:r>
    </w:p>
    <w:p w:rsidR="00D33429" w:rsidRPr="003203AD" w:rsidRDefault="00D33429" w:rsidP="00D33429">
      <w:pPr>
        <w:spacing w:after="0" w:line="240" w:lineRule="auto"/>
        <w:jc w:val="both"/>
        <w:rPr>
          <w:rFonts w:ascii="Arial" w:hAnsi="Arial" w:cs="Arial"/>
          <w:lang w:val="es-ES"/>
        </w:rPr>
      </w:pPr>
    </w:p>
    <w:p w:rsidR="00D33429" w:rsidRPr="003203AD" w:rsidRDefault="00D33429" w:rsidP="007748DC">
      <w:pPr>
        <w:pStyle w:val="Prrafodelista"/>
        <w:numPr>
          <w:ilvl w:val="0"/>
          <w:numId w:val="14"/>
        </w:numPr>
        <w:tabs>
          <w:tab w:val="left" w:pos="709"/>
        </w:tabs>
        <w:spacing w:after="0" w:line="240" w:lineRule="auto"/>
        <w:ind w:left="709" w:hanging="425"/>
        <w:jc w:val="both"/>
        <w:rPr>
          <w:rFonts w:ascii="Arial" w:hAnsi="Arial" w:cs="Arial"/>
          <w:lang w:val="es-ES"/>
        </w:rPr>
      </w:pPr>
      <w:r w:rsidRPr="003203AD">
        <w:rPr>
          <w:rFonts w:ascii="Arial" w:hAnsi="Arial" w:cs="Arial"/>
          <w:lang w:val="es-ES"/>
        </w:rPr>
        <w:t>Elaborar y proponer a la Secretaría, los Indicadores de Desempeño de los Programas Presupuestarios;</w:t>
      </w:r>
    </w:p>
    <w:p w:rsidR="00D33429" w:rsidRPr="003203AD" w:rsidRDefault="00D33429" w:rsidP="007748DC">
      <w:pPr>
        <w:pStyle w:val="Prrafodelista"/>
        <w:numPr>
          <w:ilvl w:val="0"/>
          <w:numId w:val="14"/>
        </w:numPr>
        <w:spacing w:after="0" w:line="240" w:lineRule="auto"/>
        <w:ind w:left="709" w:hanging="425"/>
        <w:jc w:val="both"/>
        <w:rPr>
          <w:rFonts w:ascii="Arial" w:hAnsi="Arial" w:cs="Arial"/>
          <w:lang w:val="es-ES"/>
        </w:rPr>
      </w:pPr>
      <w:r w:rsidRPr="003203AD">
        <w:rPr>
          <w:rFonts w:ascii="Arial" w:hAnsi="Arial" w:cs="Arial"/>
          <w:lang w:val="es-ES"/>
        </w:rPr>
        <w:t xml:space="preserve">Realizar la evaluación por sí mismos o a través de evaluadores externos, del grado de cumplimiento de los Indicadores de Desempeño, con cargo a su propio presupuesto, dicha evaluación deberá ser enterada a la </w:t>
      </w:r>
      <w:r>
        <w:rPr>
          <w:rFonts w:ascii="Arial" w:hAnsi="Arial" w:cs="Arial"/>
          <w:lang w:val="es-ES"/>
        </w:rPr>
        <w:t>Secretaría de Planeación, Finanzas y Administración</w:t>
      </w:r>
      <w:r w:rsidRPr="003203AD">
        <w:rPr>
          <w:rFonts w:ascii="Arial" w:hAnsi="Arial" w:cs="Arial"/>
          <w:lang w:val="es-ES"/>
        </w:rPr>
        <w:t>;</w:t>
      </w:r>
    </w:p>
    <w:p w:rsidR="00D33429" w:rsidRPr="003203AD" w:rsidRDefault="00D33429" w:rsidP="007748DC">
      <w:pPr>
        <w:pStyle w:val="Prrafodelista"/>
        <w:numPr>
          <w:ilvl w:val="0"/>
          <w:numId w:val="14"/>
        </w:numPr>
        <w:spacing w:after="0" w:line="240" w:lineRule="auto"/>
        <w:ind w:left="709" w:hanging="425"/>
        <w:jc w:val="both"/>
        <w:rPr>
          <w:rFonts w:ascii="Arial" w:hAnsi="Arial" w:cs="Arial"/>
          <w:lang w:val="es-ES"/>
        </w:rPr>
      </w:pPr>
      <w:r w:rsidRPr="003203AD">
        <w:rPr>
          <w:rFonts w:ascii="Arial" w:hAnsi="Arial" w:cs="Arial"/>
          <w:lang w:val="es-ES"/>
        </w:rPr>
        <w:t>Dar seguimiento y monitoreo de los Indicadores Estratégicos e Indicadores de Gestión de los programas presupuestarios;</w:t>
      </w:r>
    </w:p>
    <w:p w:rsidR="00D33429" w:rsidRPr="003203AD" w:rsidRDefault="00D33429" w:rsidP="007748DC">
      <w:pPr>
        <w:pStyle w:val="Prrafodelista"/>
        <w:numPr>
          <w:ilvl w:val="0"/>
          <w:numId w:val="8"/>
        </w:numPr>
        <w:spacing w:after="0" w:line="240" w:lineRule="auto"/>
        <w:jc w:val="both"/>
        <w:rPr>
          <w:rFonts w:ascii="Arial" w:hAnsi="Arial" w:cs="Arial"/>
          <w:lang w:val="es-ES"/>
        </w:rPr>
      </w:pPr>
      <w:r w:rsidRPr="003203AD">
        <w:rPr>
          <w:rFonts w:ascii="Arial" w:hAnsi="Arial" w:cs="Arial"/>
          <w:lang w:val="es-ES"/>
        </w:rPr>
        <w:t>Atender las revisiones y recomendaciones derivadas de los informes de las evaluaciones del desempeño;</w:t>
      </w:r>
    </w:p>
    <w:p w:rsidR="00D33429" w:rsidRPr="003203AD" w:rsidRDefault="00D33429" w:rsidP="007748DC">
      <w:pPr>
        <w:pStyle w:val="Prrafodelista"/>
        <w:numPr>
          <w:ilvl w:val="0"/>
          <w:numId w:val="8"/>
        </w:numPr>
        <w:spacing w:after="0" w:line="240" w:lineRule="auto"/>
        <w:jc w:val="both"/>
        <w:rPr>
          <w:rFonts w:ascii="Arial" w:hAnsi="Arial" w:cs="Arial"/>
          <w:lang w:val="es-ES"/>
        </w:rPr>
      </w:pPr>
      <w:r w:rsidRPr="003203AD">
        <w:rPr>
          <w:rFonts w:ascii="Arial" w:hAnsi="Arial" w:cs="Arial"/>
          <w:lang w:val="es-ES"/>
        </w:rPr>
        <w:t>Informar trimestralmente a la Secretaría los resultados de los Indicadores de Desempeño de los programas presupuestarios a su cargo, dentro de los veinte días siguientes a la conclusión del periodo correspondiente, respecto de los Indicadores de Desempeño, cuya periodicidad de su cálculo así lo permita;</w:t>
      </w:r>
    </w:p>
    <w:p w:rsidR="00D33429" w:rsidRPr="003203AD" w:rsidRDefault="00D33429" w:rsidP="007748DC">
      <w:pPr>
        <w:pStyle w:val="Prrafodelista"/>
        <w:numPr>
          <w:ilvl w:val="0"/>
          <w:numId w:val="8"/>
        </w:numPr>
        <w:spacing w:after="0" w:line="240" w:lineRule="auto"/>
        <w:jc w:val="both"/>
        <w:rPr>
          <w:rFonts w:ascii="Arial" w:hAnsi="Arial" w:cs="Arial"/>
          <w:lang w:val="es-ES"/>
        </w:rPr>
      </w:pPr>
      <w:r w:rsidRPr="003203AD">
        <w:rPr>
          <w:rFonts w:ascii="Arial" w:hAnsi="Arial" w:cs="Arial"/>
          <w:lang w:val="es-ES"/>
        </w:rPr>
        <w:t>Publicar la información derivada de la evaluación del desempeño, en los términos que marca la legislación en materia de trasparencia;</w:t>
      </w:r>
    </w:p>
    <w:p w:rsidR="00D33429" w:rsidRPr="003203AD" w:rsidRDefault="00D33429" w:rsidP="007748DC">
      <w:pPr>
        <w:pStyle w:val="Prrafodelista"/>
        <w:numPr>
          <w:ilvl w:val="0"/>
          <w:numId w:val="8"/>
        </w:numPr>
        <w:tabs>
          <w:tab w:val="left" w:pos="993"/>
        </w:tabs>
        <w:spacing w:after="0" w:line="240" w:lineRule="auto"/>
        <w:jc w:val="both"/>
        <w:rPr>
          <w:rFonts w:ascii="Arial" w:hAnsi="Arial" w:cs="Arial"/>
          <w:lang w:val="es-ES"/>
        </w:rPr>
      </w:pPr>
      <w:r w:rsidRPr="003203AD">
        <w:rPr>
          <w:rFonts w:ascii="Arial" w:hAnsi="Arial" w:cs="Arial"/>
          <w:lang w:val="es-ES"/>
        </w:rPr>
        <w:t>Elaborar e implementar proyectos de mejora para incorporarlos en el diseño, adecuación y operación de los programas a su cargo, atendiendo los resultados de las evaluaciones e informar los avances con oportunidad; y</w:t>
      </w:r>
    </w:p>
    <w:p w:rsidR="00D33429" w:rsidRPr="003203AD" w:rsidRDefault="00D33429" w:rsidP="007748DC">
      <w:pPr>
        <w:pStyle w:val="Prrafodelista"/>
        <w:numPr>
          <w:ilvl w:val="0"/>
          <w:numId w:val="8"/>
        </w:numPr>
        <w:spacing w:after="0" w:line="240" w:lineRule="auto"/>
        <w:jc w:val="both"/>
        <w:rPr>
          <w:rFonts w:ascii="Arial" w:hAnsi="Arial" w:cs="Arial"/>
          <w:lang w:val="es-ES"/>
        </w:rPr>
      </w:pPr>
      <w:r w:rsidRPr="003203AD">
        <w:rPr>
          <w:rFonts w:ascii="Arial" w:hAnsi="Arial" w:cs="Arial"/>
          <w:lang w:val="es-ES"/>
        </w:rPr>
        <w:t>Acordar con la Secretaría las adecuaciones a los programas presupuestarios en cumplimiento de las recomendaciones resultantes de los procesos de seguimiento y evaluación.</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84</w:t>
      </w:r>
      <w:r w:rsidRPr="003203AD">
        <w:rPr>
          <w:rFonts w:ascii="Arial" w:hAnsi="Arial" w:cs="Arial"/>
          <w:lang w:val="es-ES"/>
        </w:rPr>
        <w:t>. 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lang w:val="es-ES"/>
        </w:rPr>
        <w:t>Los resultados que arrojen dichas evaluaciones deberán publicarse en sus páginas de Internet, según lo dispuesto en el artículo 79 de la Ley General de Contabilidad Gubernamental.</w:t>
      </w:r>
    </w:p>
    <w:p w:rsidR="00D33429" w:rsidRPr="003203AD" w:rsidRDefault="00D33429" w:rsidP="00D33429">
      <w:pPr>
        <w:spacing w:after="0" w:line="240" w:lineRule="auto"/>
        <w:jc w:val="both"/>
        <w:rPr>
          <w:rFonts w:ascii="Arial" w:hAnsi="Arial" w:cs="Arial"/>
          <w:strike/>
          <w:lang w:val="es-ES"/>
        </w:rPr>
      </w:pPr>
    </w:p>
    <w:p w:rsidR="00D33429" w:rsidRPr="003203AD" w:rsidRDefault="00D33429" w:rsidP="00D33429">
      <w:pPr>
        <w:spacing w:after="0" w:line="240" w:lineRule="auto"/>
        <w:jc w:val="both"/>
        <w:rPr>
          <w:rFonts w:ascii="Arial" w:hAnsi="Arial" w:cs="Arial"/>
          <w:lang w:val="es-ES"/>
        </w:rPr>
      </w:pPr>
      <w:r>
        <w:rPr>
          <w:rFonts w:ascii="Arial" w:hAnsi="Arial" w:cs="Arial"/>
          <w:b/>
          <w:lang w:val="es-ES"/>
        </w:rPr>
        <w:t>Artículo 85</w:t>
      </w:r>
      <w:r w:rsidRPr="003203AD">
        <w:rPr>
          <w:rFonts w:ascii="Arial" w:hAnsi="Arial" w:cs="Arial"/>
          <w:lang w:val="es-ES"/>
        </w:rPr>
        <w:t>. En el proceso de integración de la información financiera para la elaboración del Anteproyecto de Presupuesto correspondiente al Ejercicio Fiscal 202</w:t>
      </w:r>
      <w:r>
        <w:rPr>
          <w:rFonts w:ascii="Arial" w:hAnsi="Arial" w:cs="Arial"/>
          <w:lang w:val="es-ES"/>
        </w:rPr>
        <w:t>2</w:t>
      </w:r>
      <w:r w:rsidRPr="003203AD">
        <w:rPr>
          <w:rFonts w:ascii="Arial" w:hAnsi="Arial" w:cs="Arial"/>
          <w:lang w:val="es-ES"/>
        </w:rPr>
        <w:t>, la Secretaría deberá incorporar los resultados que deriven de los procesos de implantación y operación del Presupuesto basado en Resultados y del Sistema de Evaluación del Desempeño, establecidos en términos del artículo 134 de la Constitución Política de los Estados Unidos Mexicanos y de lo previsto en los artículos 107 y 108 de la Constitución Política del Estado Libre y Soberano de Colima.</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08" w:name="_Toc522869325"/>
      <w:bookmarkStart w:id="309" w:name="_Toc526757543"/>
      <w:bookmarkStart w:id="310" w:name="_Toc22022012"/>
      <w:bookmarkStart w:id="311" w:name="_Toc22983250"/>
      <w:bookmarkStart w:id="312" w:name="_Toc465292964"/>
      <w:bookmarkStart w:id="313" w:name="_Toc465292892"/>
      <w:r w:rsidRPr="003203AD">
        <w:rPr>
          <w:rFonts w:ascii="Arial" w:eastAsia="Times New Roman" w:hAnsi="Arial" w:cs="Arial"/>
          <w:b/>
          <w:lang w:val="es-ES"/>
        </w:rPr>
        <w:t>CAPÍTULO III</w:t>
      </w:r>
      <w:bookmarkEnd w:id="308"/>
      <w:bookmarkEnd w:id="309"/>
      <w:bookmarkEnd w:id="310"/>
      <w:bookmarkEnd w:id="311"/>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14" w:name="_Toc22983251"/>
      <w:bookmarkEnd w:id="312"/>
      <w:bookmarkEnd w:id="313"/>
      <w:r w:rsidRPr="003203AD">
        <w:rPr>
          <w:rFonts w:ascii="Arial" w:eastAsia="Times New Roman" w:hAnsi="Arial" w:cs="Arial"/>
          <w:b/>
          <w:lang w:val="es-ES"/>
        </w:rPr>
        <w:t>AGENDA 2030 Y LOS OBJETIVOS DE DESARROLLO SOSTENIBLE</w:t>
      </w:r>
      <w:bookmarkEnd w:id="314"/>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86</w:t>
      </w:r>
      <w:r w:rsidRPr="003203AD">
        <w:rPr>
          <w:rFonts w:ascii="Arial" w:hAnsi="Arial" w:cs="Arial"/>
          <w:lang w:val="es-ES"/>
        </w:rPr>
        <w:t xml:space="preserve">. En cumplimiento a lo dispuesto por el artículo 2º de la Constitución Política del Estado Libre y Soberano de Colima el artículo 41, fracción II, de la Ley Federal de Presupuesto y Responsabilidad Hacendaria; así como para cumplir los compromisos derivados de la </w:t>
      </w:r>
      <w:r w:rsidRPr="003203AD">
        <w:rPr>
          <w:rFonts w:ascii="Arial" w:hAnsi="Arial" w:cs="Arial"/>
          <w:b/>
          <w:lang w:val="es-ES"/>
        </w:rPr>
        <w:t xml:space="preserve">Agenda 2030 y los Objetivos de Desarrollo Sostenible, </w:t>
      </w:r>
      <w:r w:rsidRPr="003203AD">
        <w:rPr>
          <w:rFonts w:ascii="Arial" w:hAnsi="Arial" w:cs="Arial"/>
          <w:lang w:val="es-ES"/>
        </w:rPr>
        <w:t>emitida por la Organización de las Naciones Unidas (ONU); las Dependencias de la Administración Pública Centralizada y Entidades de la Administración Pública Paraestatal, en el ámbito de sus respectivas competencias y con cargo a sus presupuestos, adoptarán medidas para destinar recursos orientados a atender esta obligación. Se detalla:</w:t>
      </w:r>
    </w:p>
    <w:p w:rsidR="00D33429" w:rsidRPr="003203AD" w:rsidRDefault="00D33429" w:rsidP="00D33429">
      <w:pPr>
        <w:keepNext/>
        <w:keepLines/>
        <w:spacing w:after="0" w:line="240" w:lineRule="auto"/>
        <w:jc w:val="center"/>
        <w:outlineLvl w:val="1"/>
        <w:rPr>
          <w:rFonts w:ascii="Arial" w:eastAsia="Times New Roman" w:hAnsi="Arial" w:cs="Arial"/>
          <w:b/>
          <w:lang w:val="es-ES"/>
        </w:rPr>
      </w:pPr>
    </w:p>
    <w:tbl>
      <w:tblPr>
        <w:tblW w:w="8637" w:type="dxa"/>
        <w:jc w:val="center"/>
        <w:tblCellMar>
          <w:left w:w="70" w:type="dxa"/>
          <w:right w:w="70" w:type="dxa"/>
        </w:tblCellMar>
        <w:tblLook w:val="04A0" w:firstRow="1" w:lastRow="0" w:firstColumn="1" w:lastColumn="0" w:noHBand="0" w:noVBand="1"/>
      </w:tblPr>
      <w:tblGrid>
        <w:gridCol w:w="674"/>
        <w:gridCol w:w="6432"/>
        <w:gridCol w:w="1531"/>
      </w:tblGrid>
      <w:tr w:rsidR="00D33429" w:rsidRPr="00C33C55" w:rsidTr="00401279">
        <w:trPr>
          <w:trHeight w:val="405"/>
          <w:tblHeader/>
          <w:jc w:val="center"/>
        </w:trPr>
        <w:tc>
          <w:tcPr>
            <w:tcW w:w="8637" w:type="dxa"/>
            <w:gridSpan w:val="3"/>
            <w:tcBorders>
              <w:bottom w:val="single" w:sz="4" w:space="0" w:color="auto"/>
            </w:tcBorders>
            <w:shd w:val="clear" w:color="auto" w:fill="auto"/>
            <w:noWrap/>
            <w:vAlign w:val="center"/>
          </w:tcPr>
          <w:p w:rsidR="00D33429" w:rsidRPr="0081308C" w:rsidRDefault="00D33429" w:rsidP="00D33429">
            <w:pPr>
              <w:spacing w:after="0" w:line="240" w:lineRule="auto"/>
              <w:jc w:val="center"/>
              <w:rPr>
                <w:rFonts w:ascii="Arial" w:eastAsia="Times New Roman" w:hAnsi="Arial" w:cs="Arial"/>
                <w:b/>
                <w:sz w:val="20"/>
                <w:szCs w:val="20"/>
              </w:rPr>
            </w:pPr>
            <w:r w:rsidRPr="0081308C">
              <w:rPr>
                <w:rFonts w:ascii="Arial" w:eastAsia="Times New Roman" w:hAnsi="Arial" w:cs="Arial"/>
                <w:b/>
                <w:sz w:val="20"/>
                <w:szCs w:val="20"/>
                <w:lang w:val="es-ES"/>
              </w:rPr>
              <w:t xml:space="preserve">Tabla </w:t>
            </w:r>
            <w:r>
              <w:rPr>
                <w:rFonts w:ascii="Arial" w:eastAsia="Times New Roman" w:hAnsi="Arial" w:cs="Arial"/>
                <w:b/>
                <w:sz w:val="20"/>
                <w:szCs w:val="20"/>
                <w:lang w:val="es-ES"/>
              </w:rPr>
              <w:t>62</w:t>
            </w:r>
            <w:r w:rsidRPr="0081308C">
              <w:rPr>
                <w:rFonts w:ascii="Arial" w:eastAsia="Times New Roman" w:hAnsi="Arial" w:cs="Arial"/>
                <w:b/>
                <w:sz w:val="20"/>
                <w:szCs w:val="20"/>
                <w:lang w:val="es-ES"/>
              </w:rPr>
              <w:t xml:space="preserve">. </w:t>
            </w:r>
            <w:r w:rsidRPr="0081308C">
              <w:rPr>
                <w:rFonts w:ascii="Arial" w:hAnsi="Arial" w:cs="Arial"/>
                <w:b/>
                <w:sz w:val="20"/>
                <w:szCs w:val="20"/>
                <w:lang w:val="es-ES"/>
              </w:rPr>
              <w:t>Agenda 2030 y los Objetivos de Desarrollo Sostenible</w:t>
            </w:r>
          </w:p>
        </w:tc>
      </w:tr>
      <w:tr w:rsidR="00D33429" w:rsidRPr="00C33C55" w:rsidTr="00401279">
        <w:trPr>
          <w:trHeight w:val="255"/>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C33C55" w:rsidRDefault="00D33429" w:rsidP="00D33429">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Clave</w:t>
            </w:r>
          </w:p>
        </w:tc>
        <w:tc>
          <w:tcPr>
            <w:tcW w:w="6432" w:type="dxa"/>
            <w:tcBorders>
              <w:top w:val="single" w:sz="4" w:space="0" w:color="auto"/>
              <w:left w:val="nil"/>
              <w:bottom w:val="single" w:sz="4" w:space="0" w:color="auto"/>
              <w:right w:val="single" w:sz="4" w:space="0" w:color="auto"/>
            </w:tcBorders>
            <w:shd w:val="clear" w:color="auto" w:fill="auto"/>
            <w:vAlign w:val="center"/>
          </w:tcPr>
          <w:p w:rsidR="00D33429" w:rsidRPr="00C33C55" w:rsidRDefault="00D33429" w:rsidP="00D33429">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Objetivo</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D33429" w:rsidRPr="00C33C55" w:rsidRDefault="00D33429" w:rsidP="00D33429">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Asignación Presupuestal</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A</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Fin de la Pobreza</w:t>
            </w:r>
            <w:r w:rsidR="00401279">
              <w:rPr>
                <w:rFonts w:ascii="Arial" w:eastAsia="Times New Roman" w:hAnsi="Arial" w:cs="Arial"/>
                <w:bCs/>
                <w:sz w:val="20"/>
                <w:szCs w:val="20"/>
              </w:rPr>
              <w:t>.</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307,008,013</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B</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Hambre Cero.</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153,549,968</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C</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Salud y Bienestar.</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2,208,203,153</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D</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Educación de Calidad.</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7,514,944,317</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E</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 xml:space="preserve">Igualdad de Género. </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22,345,992</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F</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Agua Limpia y Saneamiento.</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19,366,625</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G</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Energía Asequible y No Contaminante.</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43,795,951</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H</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Trabajo Decente y Crecimiento económico.</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1,325,465,950</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I</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Industria, Innovación e Infraestructura.</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89,505,271</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J</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Reducción de Desigualdades.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448,055,337</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K</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Ciudades y Comunidades Sostenibles.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181,357,791</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L</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Producción y Consumo Responsables.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73,090</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O</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Vida de Ecosistemas Terrestres.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35,766,110</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P</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Paz, Justicia e Instituciones Sólidas.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5,257,859,691</w:t>
            </w:r>
          </w:p>
        </w:tc>
      </w:tr>
      <w:tr w:rsidR="00D3342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674" w:type="dxa"/>
            <w:shd w:val="clear" w:color="auto" w:fill="auto"/>
            <w:noWrap/>
            <w:vAlign w:val="center"/>
            <w:hideMark/>
          </w:tcPr>
          <w:p w:rsidR="00D33429" w:rsidRPr="00C33C55" w:rsidRDefault="00D33429" w:rsidP="00D33429">
            <w:pPr>
              <w:spacing w:after="0" w:line="240" w:lineRule="auto"/>
              <w:jc w:val="center"/>
              <w:rPr>
                <w:rFonts w:ascii="Arial" w:eastAsia="Times New Roman" w:hAnsi="Arial" w:cs="Arial"/>
                <w:bCs/>
                <w:sz w:val="20"/>
                <w:szCs w:val="20"/>
              </w:rPr>
            </w:pPr>
            <w:r w:rsidRPr="00C33C55">
              <w:rPr>
                <w:rFonts w:ascii="Arial" w:eastAsia="Times New Roman" w:hAnsi="Arial" w:cs="Arial"/>
                <w:bCs/>
                <w:sz w:val="20"/>
                <w:szCs w:val="20"/>
              </w:rPr>
              <w:t>Q</w:t>
            </w:r>
          </w:p>
        </w:tc>
        <w:tc>
          <w:tcPr>
            <w:tcW w:w="6432" w:type="dxa"/>
            <w:shd w:val="clear" w:color="auto" w:fill="auto"/>
            <w:vAlign w:val="center"/>
            <w:hideMark/>
          </w:tcPr>
          <w:p w:rsidR="00D33429" w:rsidRPr="00C33C55" w:rsidRDefault="00D33429" w:rsidP="00D33429">
            <w:pPr>
              <w:spacing w:after="0" w:line="240" w:lineRule="auto"/>
              <w:rPr>
                <w:rFonts w:ascii="Arial" w:eastAsia="Times New Roman" w:hAnsi="Arial" w:cs="Arial"/>
                <w:bCs/>
                <w:sz w:val="20"/>
                <w:szCs w:val="20"/>
              </w:rPr>
            </w:pPr>
            <w:r w:rsidRPr="00C33C55">
              <w:rPr>
                <w:rFonts w:ascii="Arial" w:eastAsia="Times New Roman" w:hAnsi="Arial" w:cs="Arial"/>
                <w:bCs/>
                <w:sz w:val="20"/>
                <w:szCs w:val="20"/>
              </w:rPr>
              <w:t>Alianzas para lograr los Objetivos.</w:t>
            </w:r>
          </w:p>
        </w:tc>
        <w:tc>
          <w:tcPr>
            <w:tcW w:w="1531" w:type="dxa"/>
            <w:vAlign w:val="center"/>
          </w:tcPr>
          <w:p w:rsidR="00D33429" w:rsidRPr="00C33C55" w:rsidRDefault="00D33429" w:rsidP="00D33429">
            <w:pPr>
              <w:spacing w:after="0" w:line="240" w:lineRule="auto"/>
              <w:jc w:val="right"/>
              <w:rPr>
                <w:rFonts w:ascii="Arial" w:eastAsia="Times New Roman" w:hAnsi="Arial" w:cs="Arial"/>
                <w:bCs/>
                <w:sz w:val="20"/>
                <w:szCs w:val="20"/>
              </w:rPr>
            </w:pPr>
            <w:r>
              <w:rPr>
                <w:rFonts w:ascii="Arial" w:hAnsi="Arial" w:cs="Arial"/>
                <w:color w:val="000000"/>
                <w:sz w:val="20"/>
                <w:szCs w:val="20"/>
              </w:rPr>
              <w:t>958,136,873</w:t>
            </w:r>
          </w:p>
        </w:tc>
      </w:tr>
      <w:tr w:rsidR="00401279" w:rsidRPr="00C33C55" w:rsidTr="00401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jc w:val="center"/>
        </w:trPr>
        <w:tc>
          <w:tcPr>
            <w:tcW w:w="7106" w:type="dxa"/>
            <w:gridSpan w:val="2"/>
            <w:vAlign w:val="center"/>
          </w:tcPr>
          <w:p w:rsidR="00401279" w:rsidRPr="00C33C55" w:rsidRDefault="00401279" w:rsidP="00D33429">
            <w:pPr>
              <w:spacing w:after="0" w:line="240" w:lineRule="auto"/>
              <w:jc w:val="center"/>
              <w:rPr>
                <w:rFonts w:ascii="Arial" w:eastAsia="Times New Roman" w:hAnsi="Arial" w:cs="Arial"/>
                <w:b/>
                <w:sz w:val="20"/>
                <w:szCs w:val="20"/>
              </w:rPr>
            </w:pPr>
            <w:r w:rsidRPr="00C33C55">
              <w:rPr>
                <w:rFonts w:ascii="Arial" w:eastAsia="Times New Roman" w:hAnsi="Arial" w:cs="Arial"/>
                <w:b/>
                <w:sz w:val="20"/>
                <w:szCs w:val="20"/>
              </w:rPr>
              <w:t>Total</w:t>
            </w:r>
          </w:p>
        </w:tc>
        <w:tc>
          <w:tcPr>
            <w:tcW w:w="1531" w:type="dxa"/>
            <w:vAlign w:val="center"/>
          </w:tcPr>
          <w:p w:rsidR="00401279" w:rsidRPr="008234D3" w:rsidRDefault="00401279" w:rsidP="00D33429">
            <w:pPr>
              <w:spacing w:after="0" w:line="240" w:lineRule="auto"/>
              <w:jc w:val="right"/>
              <w:rPr>
                <w:rFonts w:ascii="Arial" w:eastAsia="Times New Roman" w:hAnsi="Arial" w:cs="Arial"/>
                <w:b/>
                <w:bCs/>
                <w:sz w:val="20"/>
                <w:szCs w:val="20"/>
              </w:rPr>
            </w:pPr>
            <w:r w:rsidRPr="008234D3">
              <w:rPr>
                <w:rFonts w:ascii="Arial" w:hAnsi="Arial" w:cs="Arial"/>
                <w:b/>
                <w:bCs/>
                <w:color w:val="000000"/>
                <w:sz w:val="20"/>
                <w:szCs w:val="20"/>
              </w:rPr>
              <w:t>18,565,434,132</w:t>
            </w:r>
          </w:p>
        </w:tc>
      </w:tr>
    </w:tbl>
    <w:p w:rsidR="00401279" w:rsidRDefault="00401279" w:rsidP="00D33429">
      <w:pPr>
        <w:spacing w:after="0" w:line="240" w:lineRule="auto"/>
        <w:rPr>
          <w:rFonts w:ascii="Arial" w:hAnsi="Arial" w:cs="Arial"/>
          <w:lang w:val="es-ES"/>
        </w:rPr>
      </w:pPr>
    </w:p>
    <w:p w:rsidR="00401279" w:rsidRPr="003203AD" w:rsidRDefault="00401279" w:rsidP="00D33429">
      <w:pPr>
        <w:spacing w:after="0" w:line="240" w:lineRule="auto"/>
        <w:rPr>
          <w:rFonts w:ascii="Arial" w:hAnsi="Arial" w:cs="Arial"/>
          <w:lang w:val="es-ES"/>
        </w:rPr>
      </w:pPr>
      <w:r>
        <w:rPr>
          <w:rFonts w:ascii="Arial" w:hAnsi="Arial" w:cs="Arial"/>
          <w:lang w:val="es-ES"/>
        </w:rPr>
        <w:t>El detalle de las metas de la Agenda 2030 se muestra en el</w:t>
      </w:r>
      <w:r w:rsidRPr="00401279">
        <w:t xml:space="preserve"> </w:t>
      </w:r>
      <w:r w:rsidRPr="00401279">
        <w:rPr>
          <w:rFonts w:ascii="Arial" w:hAnsi="Arial" w:cs="Arial"/>
          <w:b/>
          <w:lang w:val="es-ES"/>
        </w:rPr>
        <w:t>Anexo 11</w:t>
      </w:r>
      <w:r w:rsidRPr="00401279">
        <w:rPr>
          <w:rFonts w:ascii="Arial" w:hAnsi="Arial" w:cs="Arial"/>
          <w:lang w:val="es-ES"/>
        </w:rPr>
        <w:t xml:space="preserve"> Objetivos y Metas de Desarrollo Sostenible de la Agenda 2030</w:t>
      </w:r>
      <w:r>
        <w:rPr>
          <w:rFonts w:ascii="Arial" w:hAnsi="Arial" w:cs="Arial"/>
          <w:lang w:val="es-ES"/>
        </w:rPr>
        <w:t xml:space="preserve"> </w:t>
      </w:r>
    </w:p>
    <w:p w:rsidR="00D33429" w:rsidRPr="003203AD"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b/>
          <w:lang w:val="es-ES"/>
        </w:rPr>
        <w:t>Artículo 87</w:t>
      </w:r>
      <w:r w:rsidRPr="00E503D2">
        <w:rPr>
          <w:rFonts w:ascii="Arial" w:hAnsi="Arial" w:cs="Arial"/>
          <w:lang w:val="es-ES"/>
        </w:rPr>
        <w:t xml:space="preserve">. La persona Titular del Poder Ejecutivo, a través </w:t>
      </w:r>
      <w:r w:rsidRPr="00E503D2">
        <w:rPr>
          <w:rFonts w:ascii="Arial" w:eastAsia="Times New Roman" w:hAnsi="Arial" w:cs="Arial"/>
        </w:rPr>
        <w:t>de la Administración Pública Centralizada y la Administración Pública Paraestatal</w:t>
      </w:r>
      <w:r w:rsidRPr="00E503D2">
        <w:rPr>
          <w:rFonts w:ascii="Arial" w:hAnsi="Arial" w:cs="Arial"/>
          <w:lang w:val="es-ES"/>
        </w:rPr>
        <w:t xml:space="preserve">, impulsará la igualdad de oportunidades entre mujeres y hombres, así como la erradicación de la violencia de género, para lograr la transversalidad de la Perspectiva de Género en la planeación, diseño, programación, aplicación, seguimiento y evaluación de los Programas </w:t>
      </w:r>
      <w:r w:rsidRPr="00E503D2">
        <w:rPr>
          <w:rFonts w:ascii="Arial" w:hAnsi="Arial" w:cs="Arial"/>
          <w:lang w:val="es-ES"/>
        </w:rPr>
        <w:lastRenderedPageBreak/>
        <w:t xml:space="preserve">Presupuestarios y proyectos de la Administración Pública Estatal. Para tal efecto, las </w:t>
      </w:r>
      <w:r w:rsidRPr="00E503D2">
        <w:rPr>
          <w:rFonts w:ascii="Arial" w:eastAsia="Times New Roman" w:hAnsi="Arial" w:cs="Arial"/>
        </w:rPr>
        <w:t>Dependencias de la Administración Pública Centralizada y Entidades de la Administración Pública Paraestatal</w:t>
      </w:r>
      <w:r w:rsidRPr="00E503D2">
        <w:rPr>
          <w:rFonts w:ascii="Arial" w:hAnsi="Arial" w:cs="Arial"/>
          <w:lang w:val="es-ES"/>
        </w:rPr>
        <w:t xml:space="preserve"> en el ejercicio de su presupuesto deberán considerar lo siguiente: </w:t>
      </w:r>
    </w:p>
    <w:p w:rsidR="00D33429" w:rsidRPr="00E503D2" w:rsidRDefault="00D33429" w:rsidP="00D33429">
      <w:pPr>
        <w:spacing w:after="0" w:line="240" w:lineRule="auto"/>
        <w:jc w:val="both"/>
        <w:rPr>
          <w:rFonts w:ascii="Arial" w:hAnsi="Arial" w:cs="Arial"/>
          <w:lang w:val="es-ES"/>
        </w:rPr>
      </w:pPr>
    </w:p>
    <w:p w:rsidR="00D33429" w:rsidRPr="00E503D2" w:rsidRDefault="00D33429" w:rsidP="007748DC">
      <w:pPr>
        <w:numPr>
          <w:ilvl w:val="0"/>
          <w:numId w:val="12"/>
        </w:numPr>
        <w:spacing w:after="0" w:line="240" w:lineRule="auto"/>
        <w:ind w:hanging="436"/>
        <w:contextualSpacing/>
        <w:jc w:val="both"/>
        <w:rPr>
          <w:rFonts w:ascii="Arial" w:eastAsia="Times New Roman" w:hAnsi="Arial" w:cs="Arial"/>
        </w:rPr>
      </w:pPr>
      <w:r w:rsidRPr="00E503D2">
        <w:rPr>
          <w:rFonts w:ascii="Arial" w:eastAsia="Times New Roman" w:hAnsi="Arial" w:cs="Arial"/>
        </w:rPr>
        <w:t>Basarse en la Perspectiva de Género para la programación, presupuestación y ejercicio del Gasto Público y reflejarla en la Metodología de Marco Lógico de los Programas Presupuestarios a su cargo;</w:t>
      </w:r>
    </w:p>
    <w:p w:rsidR="00D33429" w:rsidRPr="00E503D2" w:rsidRDefault="00D33429" w:rsidP="007748DC">
      <w:pPr>
        <w:numPr>
          <w:ilvl w:val="0"/>
          <w:numId w:val="12"/>
        </w:numPr>
        <w:spacing w:after="0" w:line="240" w:lineRule="auto"/>
        <w:ind w:hanging="436"/>
        <w:contextualSpacing/>
        <w:jc w:val="both"/>
        <w:rPr>
          <w:rFonts w:ascii="Arial" w:eastAsia="Times New Roman" w:hAnsi="Arial" w:cs="Arial"/>
        </w:rPr>
      </w:pPr>
      <w:r w:rsidRPr="00E503D2">
        <w:rPr>
          <w:rFonts w:ascii="Arial" w:eastAsia="Times New Roman" w:hAnsi="Arial" w:cs="Arial"/>
        </w:rPr>
        <w:t>Promover la Perspectiva de Género en aquellos Programas Presupuestarios que aun cuando no estén dirigidos a mitigar o solventar desigualdades de género, se puedan observar variaciones en los beneficios específicos para mujeres y hombres;</w:t>
      </w:r>
    </w:p>
    <w:p w:rsidR="00D33429" w:rsidRPr="00E503D2" w:rsidRDefault="00D33429" w:rsidP="007748DC">
      <w:pPr>
        <w:numPr>
          <w:ilvl w:val="0"/>
          <w:numId w:val="12"/>
        </w:numPr>
        <w:spacing w:after="0" w:line="240" w:lineRule="auto"/>
        <w:ind w:hanging="436"/>
        <w:contextualSpacing/>
        <w:jc w:val="both"/>
        <w:rPr>
          <w:rFonts w:ascii="Arial" w:eastAsia="Times New Roman" w:hAnsi="Arial" w:cs="Arial"/>
        </w:rPr>
      </w:pPr>
      <w:r w:rsidRPr="00E503D2">
        <w:rPr>
          <w:rFonts w:ascii="Arial" w:eastAsia="Times New Roman" w:hAnsi="Arial" w:cs="Arial"/>
        </w:rPr>
        <w:t>Emprender acciones que permitan avanzar en la consolidación de la equidad de género;</w:t>
      </w:r>
    </w:p>
    <w:p w:rsidR="00D33429" w:rsidRPr="00E503D2" w:rsidRDefault="00D33429" w:rsidP="007748DC">
      <w:pPr>
        <w:numPr>
          <w:ilvl w:val="0"/>
          <w:numId w:val="12"/>
        </w:numPr>
        <w:spacing w:after="0" w:line="240" w:lineRule="auto"/>
        <w:ind w:hanging="436"/>
        <w:contextualSpacing/>
        <w:jc w:val="both"/>
        <w:rPr>
          <w:rFonts w:ascii="Arial" w:hAnsi="Arial" w:cs="Arial"/>
          <w:lang w:val="es-ES"/>
        </w:rPr>
      </w:pPr>
      <w:r w:rsidRPr="00E503D2">
        <w:rPr>
          <w:rFonts w:ascii="Arial" w:eastAsia="Times New Roman" w:hAnsi="Arial" w:cs="Arial"/>
        </w:rPr>
        <w:t xml:space="preserve">Atender los requerimientos de información para el seguimiento y monitoreo de las acciones con Perspectiva de Género, a través de Indicadores de Género y Estadística Desagregada por Sexo; y </w:t>
      </w:r>
    </w:p>
    <w:p w:rsidR="00D33429" w:rsidRPr="00E503D2" w:rsidRDefault="00D33429" w:rsidP="007748DC">
      <w:pPr>
        <w:numPr>
          <w:ilvl w:val="0"/>
          <w:numId w:val="12"/>
        </w:numPr>
        <w:spacing w:after="0" w:line="240" w:lineRule="auto"/>
        <w:ind w:hanging="436"/>
        <w:contextualSpacing/>
        <w:jc w:val="both"/>
        <w:rPr>
          <w:rFonts w:ascii="Arial" w:hAnsi="Arial" w:cs="Arial"/>
          <w:lang w:val="es-ES"/>
        </w:rPr>
      </w:pPr>
      <w:r w:rsidRPr="00E503D2">
        <w:rPr>
          <w:rFonts w:ascii="Arial" w:hAnsi="Arial" w:cs="Arial"/>
          <w:lang w:val="es-ES"/>
        </w:rPr>
        <w:t>Seguir cumpliendo con las acciones derivadas de la Declaratoria de Alerta de Violencia de Genero contra las Mujeres del Estado de Colima (AVG) y en el Dictamen sobre la Implementación de las Propuestas Contenidas en las Conclusiones del Informe Emitido por el Grupo de Trabajo Conformado para atender la solicitud de Alerta de Violencia de Género contra las Mujeres en el Estado de Colima.</w:t>
      </w:r>
    </w:p>
    <w:p w:rsidR="00D33429" w:rsidRPr="00E503D2" w:rsidRDefault="00D33429" w:rsidP="007748DC">
      <w:pPr>
        <w:numPr>
          <w:ilvl w:val="0"/>
          <w:numId w:val="12"/>
        </w:numPr>
        <w:spacing w:after="0" w:line="240" w:lineRule="auto"/>
        <w:contextualSpacing/>
        <w:jc w:val="both"/>
        <w:rPr>
          <w:rFonts w:ascii="Arial" w:hAnsi="Arial" w:cs="Arial"/>
          <w:lang w:val="es-ES"/>
        </w:rPr>
      </w:pPr>
      <w:r w:rsidRPr="00E503D2">
        <w:rPr>
          <w:rFonts w:ascii="Arial" w:hAnsi="Arial" w:cs="Arial"/>
          <w:lang w:val="es-ES"/>
        </w:rPr>
        <w:t>Para apoyar a la igualdad entre mujeres y hombres en el Estado de Colima se prevén recursos en diversos programas transversales del Poder Ejecutivo, mismos que promuevan la erradicación de la violencia de género, adicionalmente los entes públicos deberán adoptar acciones para identificar los recursos empleados en el cumplimiento de esta tarea, así como continuar fomentándola, a través de los diferentes programas que ejecutan con cargo a los recursos públicos.</w:t>
      </w:r>
    </w:p>
    <w:p w:rsidR="00D33429" w:rsidRPr="00E503D2" w:rsidRDefault="00D33429" w:rsidP="00D33429">
      <w:pPr>
        <w:keepNext/>
        <w:keepLines/>
        <w:spacing w:after="0" w:line="240" w:lineRule="auto"/>
        <w:ind w:left="360"/>
        <w:jc w:val="center"/>
        <w:outlineLvl w:val="1"/>
        <w:rPr>
          <w:rFonts w:ascii="Arial" w:eastAsia="Times New Roman" w:hAnsi="Arial" w:cs="Arial"/>
          <w:b/>
          <w:lang w:val="es-ES"/>
        </w:rPr>
      </w:pPr>
    </w:p>
    <w:tbl>
      <w:tblPr>
        <w:tblW w:w="7080" w:type="dxa"/>
        <w:jc w:val="center"/>
        <w:tblCellMar>
          <w:left w:w="70" w:type="dxa"/>
          <w:right w:w="70" w:type="dxa"/>
        </w:tblCellMar>
        <w:tblLook w:val="04A0" w:firstRow="1" w:lastRow="0" w:firstColumn="1" w:lastColumn="0" w:noHBand="0" w:noVBand="1"/>
      </w:tblPr>
      <w:tblGrid>
        <w:gridCol w:w="5540"/>
        <w:gridCol w:w="1540"/>
      </w:tblGrid>
      <w:tr w:rsidR="00D33429" w:rsidRPr="00E503D2" w:rsidTr="00D33429">
        <w:trPr>
          <w:trHeight w:val="419"/>
          <w:tblHeader/>
          <w:jc w:val="center"/>
        </w:trPr>
        <w:tc>
          <w:tcPr>
            <w:tcW w:w="7080" w:type="dxa"/>
            <w:gridSpan w:val="2"/>
            <w:tcBorders>
              <w:bottom w:val="single" w:sz="4" w:space="0" w:color="auto"/>
            </w:tcBorders>
            <w:shd w:val="clear" w:color="auto" w:fill="auto"/>
            <w:noWrap/>
            <w:vAlign w:val="center"/>
          </w:tcPr>
          <w:p w:rsidR="00D33429" w:rsidRPr="00E503D2" w:rsidRDefault="00D33429" w:rsidP="00D33429">
            <w:pPr>
              <w:spacing w:after="0" w:line="240" w:lineRule="auto"/>
              <w:jc w:val="center"/>
              <w:rPr>
                <w:rFonts w:ascii="Arial" w:eastAsia="Times New Roman" w:hAnsi="Arial" w:cs="Arial"/>
                <w:b/>
                <w:bCs/>
                <w:sz w:val="20"/>
                <w:lang w:val="es-ES"/>
              </w:rPr>
            </w:pPr>
            <w:bookmarkStart w:id="315" w:name="_Toc22022016"/>
            <w:bookmarkStart w:id="316" w:name="_Toc22983252"/>
            <w:r w:rsidRPr="00E503D2">
              <w:rPr>
                <w:rFonts w:ascii="Arial" w:eastAsia="Times New Roman" w:hAnsi="Arial" w:cs="Arial"/>
                <w:b/>
                <w:sz w:val="20"/>
                <w:lang w:val="es-ES"/>
              </w:rPr>
              <w:t xml:space="preserve">Tabla </w:t>
            </w:r>
            <w:r>
              <w:rPr>
                <w:rFonts w:ascii="Arial" w:eastAsia="Times New Roman" w:hAnsi="Arial" w:cs="Arial"/>
                <w:b/>
                <w:sz w:val="20"/>
                <w:lang w:val="es-ES"/>
              </w:rPr>
              <w:t>63</w:t>
            </w:r>
            <w:r w:rsidRPr="00E503D2">
              <w:rPr>
                <w:rFonts w:ascii="Arial" w:eastAsia="Times New Roman" w:hAnsi="Arial" w:cs="Arial"/>
                <w:b/>
                <w:sz w:val="20"/>
                <w:lang w:val="es-ES"/>
              </w:rPr>
              <w:t>. Igualdad de Oportunidades entre Mujeres y Hombres</w:t>
            </w:r>
            <w:bookmarkEnd w:id="315"/>
            <w:bookmarkEnd w:id="316"/>
          </w:p>
        </w:tc>
      </w:tr>
      <w:tr w:rsidR="00D33429" w:rsidRPr="00E503D2" w:rsidTr="00D33429">
        <w:trPr>
          <w:trHeight w:val="510"/>
          <w:tblHeader/>
          <w:jc w:val="center"/>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lang w:val="es-ES"/>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lang w:val="es-ES"/>
              </w:rPr>
              <w:t>Asignación Presupuestal</w:t>
            </w:r>
          </w:p>
        </w:tc>
      </w:tr>
      <w:tr w:rsidR="00D33429" w:rsidRPr="00E503D2" w:rsidTr="00D3342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rsidR="00D33429" w:rsidRPr="001530A4" w:rsidRDefault="00D33429" w:rsidP="00D33429">
            <w:pPr>
              <w:spacing w:after="0" w:line="240" w:lineRule="auto"/>
              <w:rPr>
                <w:rFonts w:ascii="Arial" w:eastAsia="Times New Roman" w:hAnsi="Arial" w:cs="Arial"/>
                <w:sz w:val="20"/>
              </w:rPr>
            </w:pPr>
            <w:r w:rsidRPr="001530A4">
              <w:rPr>
                <w:rFonts w:ascii="Arial" w:hAnsi="Arial" w:cs="Arial"/>
                <w:color w:val="000000"/>
                <w:sz w:val="20"/>
                <w:szCs w:val="20"/>
              </w:rPr>
              <w:t>Discriminación por cuestiones de g</w:t>
            </w:r>
            <w:r>
              <w:rPr>
                <w:rFonts w:ascii="Arial" w:hAnsi="Arial" w:cs="Arial"/>
                <w:color w:val="000000"/>
                <w:sz w:val="20"/>
                <w:szCs w:val="20"/>
              </w:rPr>
              <w:t>é</w:t>
            </w:r>
            <w:r w:rsidRPr="001530A4">
              <w:rPr>
                <w:rFonts w:ascii="Arial" w:hAnsi="Arial" w:cs="Arial"/>
                <w:color w:val="000000"/>
                <w:sz w:val="20"/>
                <w:szCs w:val="20"/>
              </w:rPr>
              <w:t>nero</w:t>
            </w:r>
          </w:p>
        </w:tc>
        <w:tc>
          <w:tcPr>
            <w:tcW w:w="1540" w:type="dxa"/>
            <w:tcBorders>
              <w:top w:val="nil"/>
              <w:left w:val="nil"/>
              <w:bottom w:val="single" w:sz="4" w:space="0" w:color="auto"/>
              <w:right w:val="single" w:sz="4" w:space="0" w:color="auto"/>
            </w:tcBorders>
            <w:shd w:val="clear" w:color="auto" w:fill="auto"/>
            <w:noWrap/>
            <w:vAlign w:val="center"/>
          </w:tcPr>
          <w:p w:rsidR="00D33429" w:rsidRPr="001530A4" w:rsidRDefault="00D33429" w:rsidP="00D33429">
            <w:pPr>
              <w:spacing w:after="0" w:line="240" w:lineRule="auto"/>
              <w:jc w:val="right"/>
              <w:rPr>
                <w:rFonts w:ascii="Arial" w:eastAsia="Times New Roman" w:hAnsi="Arial" w:cs="Arial"/>
                <w:sz w:val="20"/>
              </w:rPr>
            </w:pPr>
            <w:r w:rsidRPr="001530A4">
              <w:rPr>
                <w:rFonts w:ascii="Arial" w:hAnsi="Arial" w:cs="Arial"/>
                <w:color w:val="000000"/>
                <w:sz w:val="20"/>
                <w:szCs w:val="20"/>
              </w:rPr>
              <w:t>6,926,774.00</w:t>
            </w:r>
          </w:p>
        </w:tc>
      </w:tr>
      <w:tr w:rsidR="00D33429" w:rsidRPr="00E503D2" w:rsidTr="00D3342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rsidR="00D33429" w:rsidRPr="001530A4" w:rsidRDefault="00D33429" w:rsidP="00D33429">
            <w:pPr>
              <w:spacing w:after="0" w:line="240" w:lineRule="auto"/>
              <w:rPr>
                <w:rFonts w:ascii="Arial" w:eastAsia="Times New Roman" w:hAnsi="Arial" w:cs="Arial"/>
                <w:sz w:val="20"/>
              </w:rPr>
            </w:pPr>
            <w:r w:rsidRPr="001530A4">
              <w:rPr>
                <w:rFonts w:ascii="Arial" w:hAnsi="Arial" w:cs="Arial"/>
                <w:color w:val="000000"/>
                <w:sz w:val="20"/>
                <w:szCs w:val="20"/>
              </w:rPr>
              <w:t>Violencia por cuestiones de g</w:t>
            </w:r>
            <w:r>
              <w:rPr>
                <w:rFonts w:ascii="Arial" w:hAnsi="Arial" w:cs="Arial"/>
                <w:color w:val="000000"/>
                <w:sz w:val="20"/>
                <w:szCs w:val="20"/>
              </w:rPr>
              <w:t>é</w:t>
            </w:r>
            <w:r w:rsidRPr="001530A4">
              <w:rPr>
                <w:rFonts w:ascii="Arial" w:hAnsi="Arial" w:cs="Arial"/>
                <w:color w:val="000000"/>
                <w:sz w:val="20"/>
                <w:szCs w:val="20"/>
              </w:rPr>
              <w:t>nero</w:t>
            </w:r>
          </w:p>
        </w:tc>
        <w:tc>
          <w:tcPr>
            <w:tcW w:w="1540" w:type="dxa"/>
            <w:tcBorders>
              <w:top w:val="nil"/>
              <w:left w:val="nil"/>
              <w:bottom w:val="single" w:sz="4" w:space="0" w:color="auto"/>
              <w:right w:val="single" w:sz="4" w:space="0" w:color="auto"/>
            </w:tcBorders>
            <w:shd w:val="clear" w:color="auto" w:fill="auto"/>
            <w:noWrap/>
            <w:vAlign w:val="center"/>
          </w:tcPr>
          <w:p w:rsidR="00D33429" w:rsidRPr="001530A4" w:rsidRDefault="00D33429" w:rsidP="00D33429">
            <w:pPr>
              <w:spacing w:after="0" w:line="240" w:lineRule="auto"/>
              <w:jc w:val="right"/>
              <w:rPr>
                <w:rFonts w:ascii="Arial" w:eastAsia="Times New Roman" w:hAnsi="Arial" w:cs="Arial"/>
                <w:sz w:val="20"/>
              </w:rPr>
            </w:pPr>
            <w:r w:rsidRPr="001530A4">
              <w:rPr>
                <w:rFonts w:ascii="Arial" w:hAnsi="Arial" w:cs="Arial"/>
                <w:color w:val="000000"/>
                <w:sz w:val="20"/>
                <w:szCs w:val="20"/>
              </w:rPr>
              <w:t>5,320,628.00</w:t>
            </w:r>
          </w:p>
        </w:tc>
      </w:tr>
      <w:tr w:rsidR="00D33429" w:rsidRPr="00E503D2" w:rsidTr="00D3342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rsidR="00D33429" w:rsidRPr="001530A4" w:rsidRDefault="00D33429" w:rsidP="00D33429">
            <w:pPr>
              <w:spacing w:after="0" w:line="240" w:lineRule="auto"/>
              <w:rPr>
                <w:rFonts w:ascii="Arial" w:eastAsia="Times New Roman" w:hAnsi="Arial" w:cs="Arial"/>
                <w:sz w:val="20"/>
              </w:rPr>
            </w:pPr>
            <w:r w:rsidRPr="001530A4">
              <w:rPr>
                <w:rFonts w:ascii="Arial" w:hAnsi="Arial" w:cs="Arial"/>
                <w:color w:val="000000"/>
                <w:sz w:val="20"/>
                <w:szCs w:val="20"/>
              </w:rPr>
              <w:t>Igualdad sustantiva</w:t>
            </w:r>
          </w:p>
        </w:tc>
        <w:tc>
          <w:tcPr>
            <w:tcW w:w="1540" w:type="dxa"/>
            <w:tcBorders>
              <w:top w:val="nil"/>
              <w:left w:val="nil"/>
              <w:bottom w:val="single" w:sz="4" w:space="0" w:color="auto"/>
              <w:right w:val="single" w:sz="4" w:space="0" w:color="auto"/>
            </w:tcBorders>
            <w:shd w:val="clear" w:color="auto" w:fill="auto"/>
            <w:noWrap/>
            <w:vAlign w:val="center"/>
          </w:tcPr>
          <w:p w:rsidR="00D33429" w:rsidRPr="001530A4" w:rsidRDefault="00D33429" w:rsidP="00D33429">
            <w:pPr>
              <w:spacing w:after="0" w:line="240" w:lineRule="auto"/>
              <w:jc w:val="right"/>
              <w:rPr>
                <w:rFonts w:ascii="Arial" w:eastAsia="Times New Roman" w:hAnsi="Arial" w:cs="Arial"/>
                <w:sz w:val="20"/>
              </w:rPr>
            </w:pPr>
            <w:r w:rsidRPr="001530A4">
              <w:rPr>
                <w:rFonts w:ascii="Arial" w:hAnsi="Arial" w:cs="Arial"/>
                <w:color w:val="000000"/>
                <w:sz w:val="20"/>
                <w:szCs w:val="20"/>
              </w:rPr>
              <w:t>7,407,540.00</w:t>
            </w:r>
          </w:p>
        </w:tc>
      </w:tr>
      <w:tr w:rsidR="00D33429" w:rsidRPr="00E503D2" w:rsidTr="00D3342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bottom"/>
          </w:tcPr>
          <w:p w:rsidR="00D33429" w:rsidRPr="001530A4" w:rsidRDefault="00D33429" w:rsidP="00D33429">
            <w:pPr>
              <w:spacing w:after="0" w:line="240" w:lineRule="auto"/>
              <w:rPr>
                <w:rFonts w:ascii="Arial" w:eastAsia="Times New Roman" w:hAnsi="Arial" w:cs="Arial"/>
                <w:sz w:val="20"/>
              </w:rPr>
            </w:pPr>
            <w:r w:rsidRPr="001530A4">
              <w:rPr>
                <w:rFonts w:ascii="Arial" w:hAnsi="Arial" w:cs="Arial"/>
                <w:color w:val="000000"/>
                <w:sz w:val="20"/>
                <w:szCs w:val="20"/>
              </w:rPr>
              <w:t>Derechos reproductivos</w:t>
            </w:r>
          </w:p>
        </w:tc>
        <w:tc>
          <w:tcPr>
            <w:tcW w:w="1540" w:type="dxa"/>
            <w:tcBorders>
              <w:top w:val="nil"/>
              <w:left w:val="nil"/>
              <w:bottom w:val="single" w:sz="4" w:space="0" w:color="auto"/>
              <w:right w:val="single" w:sz="4" w:space="0" w:color="auto"/>
            </w:tcBorders>
            <w:shd w:val="clear" w:color="auto" w:fill="auto"/>
            <w:noWrap/>
            <w:vAlign w:val="center"/>
          </w:tcPr>
          <w:p w:rsidR="00D33429" w:rsidRPr="001530A4" w:rsidRDefault="00D33429" w:rsidP="00D33429">
            <w:pPr>
              <w:spacing w:after="0" w:line="240" w:lineRule="auto"/>
              <w:jc w:val="right"/>
              <w:rPr>
                <w:rFonts w:ascii="Arial" w:eastAsia="Times New Roman" w:hAnsi="Arial" w:cs="Arial"/>
                <w:sz w:val="20"/>
              </w:rPr>
            </w:pPr>
            <w:r w:rsidRPr="001530A4">
              <w:rPr>
                <w:rFonts w:ascii="Arial" w:hAnsi="Arial" w:cs="Arial"/>
                <w:color w:val="000000"/>
                <w:sz w:val="20"/>
                <w:szCs w:val="20"/>
              </w:rPr>
              <w:t>2,691,050.00</w:t>
            </w:r>
          </w:p>
        </w:tc>
      </w:tr>
      <w:tr w:rsidR="00D33429" w:rsidRPr="00E503D2" w:rsidTr="00D33429">
        <w:trPr>
          <w:trHeight w:val="30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rsidR="00D33429" w:rsidRPr="001530A4" w:rsidRDefault="00D33429" w:rsidP="00D33429">
            <w:pPr>
              <w:spacing w:after="0" w:line="240" w:lineRule="auto"/>
              <w:jc w:val="center"/>
              <w:rPr>
                <w:rFonts w:ascii="Arial" w:eastAsia="Times New Roman" w:hAnsi="Arial" w:cs="Arial"/>
                <w:b/>
                <w:bCs/>
                <w:sz w:val="20"/>
              </w:rPr>
            </w:pPr>
            <w:r w:rsidRPr="001530A4">
              <w:rPr>
                <w:rFonts w:ascii="Arial" w:hAnsi="Arial" w:cs="Arial"/>
                <w:b/>
                <w:bCs/>
                <w:color w:val="000000"/>
                <w:sz w:val="20"/>
                <w:szCs w:val="20"/>
              </w:rPr>
              <w:t>Total</w:t>
            </w:r>
          </w:p>
        </w:tc>
        <w:tc>
          <w:tcPr>
            <w:tcW w:w="1540" w:type="dxa"/>
            <w:tcBorders>
              <w:top w:val="nil"/>
              <w:left w:val="nil"/>
              <w:bottom w:val="single" w:sz="4" w:space="0" w:color="auto"/>
              <w:right w:val="single" w:sz="4" w:space="0" w:color="auto"/>
            </w:tcBorders>
            <w:shd w:val="clear" w:color="auto" w:fill="auto"/>
            <w:noWrap/>
            <w:vAlign w:val="center"/>
          </w:tcPr>
          <w:p w:rsidR="00D33429" w:rsidRPr="001530A4" w:rsidRDefault="00D33429" w:rsidP="00D33429">
            <w:pPr>
              <w:spacing w:after="0" w:line="240" w:lineRule="auto"/>
              <w:jc w:val="right"/>
              <w:rPr>
                <w:rFonts w:ascii="Arial" w:eastAsia="Times New Roman" w:hAnsi="Arial" w:cs="Arial"/>
                <w:b/>
                <w:sz w:val="20"/>
              </w:rPr>
            </w:pPr>
            <w:r w:rsidRPr="001530A4">
              <w:rPr>
                <w:rFonts w:ascii="Arial" w:hAnsi="Arial" w:cs="Arial"/>
                <w:b/>
                <w:bCs/>
                <w:color w:val="000000"/>
                <w:sz w:val="20"/>
                <w:szCs w:val="20"/>
              </w:rPr>
              <w:t>22,345,992.00</w:t>
            </w:r>
          </w:p>
        </w:tc>
      </w:tr>
    </w:tbl>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eastAsia="Times New Roman" w:hAnsi="Arial" w:cs="Arial"/>
        </w:rPr>
      </w:pPr>
      <w:r w:rsidRPr="00E503D2">
        <w:rPr>
          <w:rFonts w:ascii="Arial" w:hAnsi="Arial" w:cs="Arial"/>
          <w:b/>
          <w:lang w:val="es-ES"/>
        </w:rPr>
        <w:t xml:space="preserve">Artículo </w:t>
      </w:r>
      <w:r>
        <w:rPr>
          <w:rFonts w:ascii="Arial" w:hAnsi="Arial" w:cs="Arial"/>
          <w:b/>
          <w:lang w:val="es-ES"/>
        </w:rPr>
        <w:t>88</w:t>
      </w:r>
      <w:r w:rsidRPr="00E503D2">
        <w:rPr>
          <w:rFonts w:ascii="Arial" w:hAnsi="Arial" w:cs="Arial"/>
          <w:b/>
          <w:lang w:val="es-ES"/>
        </w:rPr>
        <w:t xml:space="preserve">. </w:t>
      </w:r>
      <w:r w:rsidRPr="00E503D2">
        <w:rPr>
          <w:rFonts w:ascii="Arial" w:hAnsi="Arial" w:cs="Arial"/>
          <w:lang w:val="es-ES"/>
        </w:rPr>
        <w:t xml:space="preserve">En cumplimiento a lo dispuesto por el artículo 4º de la Constitución Política de los Estados Unidos Mexicanos, que señala que en todas las decisiones y actuaciones </w:t>
      </w:r>
      <w:r w:rsidRPr="00E503D2">
        <w:rPr>
          <w:rFonts w:ascii="Arial" w:hAnsi="Arial" w:cs="Arial"/>
          <w:lang w:val="es-ES"/>
        </w:rPr>
        <w:lastRenderedPageBreak/>
        <w:t>del Estado se debe priorizar el principio del interés superior de la niñez, garantizando de manera plena sus derechos; así como por lo señalado en la Ley General de los Derechos de Niñas, Niños y Adolescentes, que establece que los programas y políticas públicas tendrán un enfoque integral, transversal y con perspectiva de derechos humanos en su diseño e instrumentación; se identifican las asignaciones presupuestarias para la niñez.</w:t>
      </w: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lang w:val="es-ES"/>
        </w:rPr>
        <w:t xml:space="preserve">Se identifican y clasifican los Proyectos Presupuestarios de acuerdo a la metodología establecida por el </w:t>
      </w:r>
      <w:r w:rsidRPr="00E503D2">
        <w:rPr>
          <w:rFonts w:ascii="Arial" w:hAnsi="Arial" w:cs="Arial"/>
          <w:b/>
          <w:lang w:val="es-ES"/>
        </w:rPr>
        <w:t>Fondo de las Naciones Unidas para la Infancia (UNICEF)</w:t>
      </w:r>
      <w:r w:rsidRPr="00E503D2">
        <w:rPr>
          <w:rFonts w:ascii="Arial" w:hAnsi="Arial" w:cs="Arial"/>
          <w:lang w:val="es-ES"/>
        </w:rPr>
        <w:t xml:space="preserve">, en términos de los derechos fundamentales, los cuales son: </w:t>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1607"/>
      </w:tblGrid>
      <w:tr w:rsidR="00D33429" w:rsidRPr="00E503D2" w:rsidTr="00D33429">
        <w:trPr>
          <w:trHeight w:val="348"/>
          <w:tblHeader/>
          <w:jc w:val="center"/>
        </w:trPr>
        <w:tc>
          <w:tcPr>
            <w:tcW w:w="7118" w:type="dxa"/>
            <w:gridSpan w:val="2"/>
            <w:tcBorders>
              <w:top w:val="nil"/>
              <w:left w:val="nil"/>
              <w:bottom w:val="single" w:sz="4" w:space="0" w:color="auto"/>
              <w:right w:val="nil"/>
            </w:tcBorders>
            <w:shd w:val="clear" w:color="auto" w:fill="auto"/>
            <w:noWrap/>
            <w:vAlign w:val="center"/>
          </w:tcPr>
          <w:p w:rsidR="00D33429" w:rsidRPr="00E503D2" w:rsidRDefault="00D33429" w:rsidP="00D33429">
            <w:pPr>
              <w:spacing w:after="0" w:line="240" w:lineRule="auto"/>
              <w:jc w:val="center"/>
              <w:rPr>
                <w:rFonts w:ascii="Arial" w:hAnsi="Arial" w:cs="Arial"/>
                <w:b/>
                <w:bCs/>
                <w:sz w:val="20"/>
                <w:lang w:val="es-ES"/>
              </w:rPr>
            </w:pPr>
            <w:bookmarkStart w:id="317" w:name="_Toc526757547"/>
            <w:bookmarkStart w:id="318" w:name="_Toc22022017"/>
            <w:bookmarkStart w:id="319" w:name="_Toc22983253"/>
            <w:r w:rsidRPr="00E503D2">
              <w:rPr>
                <w:rFonts w:ascii="Arial" w:eastAsia="Times New Roman" w:hAnsi="Arial" w:cs="Arial"/>
                <w:b/>
                <w:lang w:val="es-ES"/>
              </w:rPr>
              <w:t xml:space="preserve">Tabla </w:t>
            </w:r>
            <w:r>
              <w:rPr>
                <w:rFonts w:ascii="Arial" w:eastAsia="Times New Roman" w:hAnsi="Arial" w:cs="Arial"/>
                <w:b/>
                <w:lang w:val="es-ES"/>
              </w:rPr>
              <w:t>64</w:t>
            </w:r>
            <w:r w:rsidRPr="00E503D2">
              <w:rPr>
                <w:rFonts w:ascii="Arial" w:eastAsia="Times New Roman" w:hAnsi="Arial" w:cs="Arial"/>
                <w:b/>
                <w:lang w:val="es-ES"/>
              </w:rPr>
              <w:t xml:space="preserve">. </w:t>
            </w:r>
            <w:r w:rsidRPr="00E503D2">
              <w:rPr>
                <w:rFonts w:ascii="Arial" w:hAnsi="Arial" w:cs="Arial"/>
                <w:b/>
                <w:lang w:val="es-ES"/>
              </w:rPr>
              <w:t>Derechos de Niñas, Niños y Adolescentes</w:t>
            </w:r>
            <w:bookmarkEnd w:id="317"/>
            <w:bookmarkEnd w:id="318"/>
            <w:bookmarkEnd w:id="319"/>
          </w:p>
        </w:tc>
      </w:tr>
      <w:tr w:rsidR="00D33429" w:rsidRPr="00E503D2" w:rsidTr="00D33429">
        <w:trPr>
          <w:trHeight w:val="525"/>
          <w:tblHeader/>
          <w:jc w:val="center"/>
        </w:trPr>
        <w:tc>
          <w:tcPr>
            <w:tcW w:w="5511" w:type="dxa"/>
            <w:tcBorders>
              <w:top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bCs/>
                <w:sz w:val="20"/>
                <w:lang w:val="es-ES"/>
              </w:rPr>
            </w:pPr>
            <w:r w:rsidRPr="00E503D2">
              <w:rPr>
                <w:rFonts w:ascii="Arial" w:hAnsi="Arial" w:cs="Arial"/>
                <w:b/>
                <w:sz w:val="20"/>
                <w:lang w:val="es-ES"/>
              </w:rPr>
              <w:t>Derechos Fundamentales (UNICEF)</w:t>
            </w:r>
          </w:p>
        </w:tc>
        <w:tc>
          <w:tcPr>
            <w:tcW w:w="1607"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bCs/>
                <w:sz w:val="20"/>
                <w:lang w:val="es-ES"/>
              </w:rPr>
            </w:pPr>
            <w:r w:rsidRPr="00E503D2">
              <w:rPr>
                <w:rFonts w:ascii="Arial" w:hAnsi="Arial" w:cs="Arial"/>
                <w:b/>
                <w:bCs/>
                <w:sz w:val="20"/>
                <w:lang w:val="es-ES"/>
              </w:rPr>
              <w:t>Asignación Presupuestal</w:t>
            </w:r>
          </w:p>
        </w:tc>
      </w:tr>
      <w:tr w:rsidR="00D33429" w:rsidRPr="00E503D2" w:rsidTr="00D33429">
        <w:trPr>
          <w:trHeight w:val="255"/>
          <w:jc w:val="center"/>
        </w:trPr>
        <w:tc>
          <w:tcPr>
            <w:tcW w:w="5511" w:type="dxa"/>
            <w:shd w:val="clear" w:color="auto" w:fill="auto"/>
            <w:noWrap/>
            <w:vAlign w:val="center"/>
          </w:tcPr>
          <w:p w:rsidR="00D33429" w:rsidRPr="00E503D2" w:rsidRDefault="00D33429" w:rsidP="00D33429">
            <w:pPr>
              <w:spacing w:after="0" w:line="240" w:lineRule="auto"/>
              <w:rPr>
                <w:rFonts w:ascii="Arial" w:hAnsi="Arial" w:cs="Arial"/>
                <w:sz w:val="20"/>
                <w:lang w:val="es-ES"/>
              </w:rPr>
            </w:pPr>
            <w:r w:rsidRPr="00E503D2">
              <w:rPr>
                <w:rFonts w:ascii="Arial" w:hAnsi="Arial" w:cs="Arial"/>
                <w:sz w:val="20"/>
                <w:lang w:val="es-ES"/>
              </w:rPr>
              <w:t>Derecho al Desarrollo</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sz w:val="20"/>
                <w:lang w:val="es-ES"/>
              </w:rPr>
            </w:pPr>
            <w:r>
              <w:rPr>
                <w:rFonts w:ascii="Arial" w:hAnsi="Arial" w:cs="Arial"/>
                <w:color w:val="000000"/>
                <w:sz w:val="20"/>
                <w:szCs w:val="20"/>
              </w:rPr>
              <w:t>4,885,603,787</w:t>
            </w:r>
          </w:p>
        </w:tc>
      </w:tr>
      <w:tr w:rsidR="00D33429" w:rsidRPr="00E503D2" w:rsidTr="00D33429">
        <w:trPr>
          <w:trHeight w:val="255"/>
          <w:jc w:val="center"/>
        </w:trPr>
        <w:tc>
          <w:tcPr>
            <w:tcW w:w="5511" w:type="dxa"/>
            <w:shd w:val="clear" w:color="auto" w:fill="auto"/>
            <w:noWrap/>
            <w:vAlign w:val="center"/>
          </w:tcPr>
          <w:p w:rsidR="00D33429" w:rsidRPr="00E503D2" w:rsidRDefault="00D33429" w:rsidP="00D33429">
            <w:pPr>
              <w:spacing w:after="0" w:line="240" w:lineRule="auto"/>
              <w:rPr>
                <w:rFonts w:ascii="Arial" w:hAnsi="Arial" w:cs="Arial"/>
                <w:sz w:val="20"/>
                <w:lang w:val="es-ES"/>
              </w:rPr>
            </w:pPr>
            <w:r w:rsidRPr="00E503D2">
              <w:rPr>
                <w:rFonts w:ascii="Arial" w:hAnsi="Arial" w:cs="Arial"/>
                <w:sz w:val="20"/>
                <w:lang w:val="es-ES"/>
              </w:rPr>
              <w:t>Derecho a la Protección</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sz w:val="20"/>
                <w:lang w:val="es-ES"/>
              </w:rPr>
            </w:pPr>
            <w:r>
              <w:rPr>
                <w:rFonts w:ascii="Arial" w:hAnsi="Arial" w:cs="Arial"/>
                <w:color w:val="000000"/>
                <w:sz w:val="20"/>
                <w:szCs w:val="20"/>
              </w:rPr>
              <w:t>13,761,263</w:t>
            </w:r>
          </w:p>
        </w:tc>
      </w:tr>
      <w:tr w:rsidR="00D33429" w:rsidRPr="00E503D2" w:rsidTr="00D33429">
        <w:trPr>
          <w:trHeight w:val="255"/>
          <w:jc w:val="center"/>
        </w:trPr>
        <w:tc>
          <w:tcPr>
            <w:tcW w:w="5511" w:type="dxa"/>
            <w:shd w:val="clear" w:color="auto" w:fill="auto"/>
            <w:noWrap/>
            <w:vAlign w:val="center"/>
          </w:tcPr>
          <w:p w:rsidR="00D33429" w:rsidRPr="00E503D2" w:rsidRDefault="00D33429" w:rsidP="00D33429">
            <w:pPr>
              <w:spacing w:after="0" w:line="240" w:lineRule="auto"/>
              <w:rPr>
                <w:rFonts w:ascii="Arial" w:hAnsi="Arial" w:cs="Arial"/>
                <w:sz w:val="20"/>
                <w:lang w:val="es-ES"/>
              </w:rPr>
            </w:pPr>
            <w:r w:rsidRPr="00E503D2">
              <w:rPr>
                <w:rFonts w:ascii="Arial" w:hAnsi="Arial" w:cs="Arial"/>
                <w:sz w:val="20"/>
                <w:lang w:val="es-ES"/>
              </w:rPr>
              <w:t>Derecho a la Participación</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sz w:val="20"/>
                <w:lang w:val="es-ES"/>
              </w:rPr>
            </w:pPr>
            <w:r>
              <w:rPr>
                <w:rFonts w:ascii="Arial" w:hAnsi="Arial" w:cs="Arial"/>
                <w:color w:val="000000"/>
                <w:sz w:val="20"/>
                <w:szCs w:val="20"/>
              </w:rPr>
              <w:t>117,378,821</w:t>
            </w:r>
          </w:p>
        </w:tc>
      </w:tr>
      <w:tr w:rsidR="00D33429" w:rsidRPr="00E503D2" w:rsidTr="00D33429">
        <w:trPr>
          <w:trHeight w:val="255"/>
          <w:jc w:val="center"/>
        </w:trPr>
        <w:tc>
          <w:tcPr>
            <w:tcW w:w="5511" w:type="dxa"/>
            <w:shd w:val="clear" w:color="auto" w:fill="auto"/>
            <w:noWrap/>
            <w:vAlign w:val="center"/>
          </w:tcPr>
          <w:p w:rsidR="00D33429" w:rsidRPr="00E503D2" w:rsidRDefault="00D33429" w:rsidP="00D33429">
            <w:pPr>
              <w:spacing w:after="0" w:line="240" w:lineRule="auto"/>
              <w:rPr>
                <w:rFonts w:ascii="Arial" w:hAnsi="Arial" w:cs="Arial"/>
                <w:sz w:val="20"/>
                <w:lang w:val="es-ES"/>
              </w:rPr>
            </w:pPr>
            <w:r w:rsidRPr="00E503D2">
              <w:rPr>
                <w:rFonts w:ascii="Arial" w:hAnsi="Arial" w:cs="Arial"/>
                <w:sz w:val="20"/>
                <w:lang w:val="es-ES"/>
              </w:rPr>
              <w:t>Derecho a la Supervivencia</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sz w:val="20"/>
                <w:lang w:val="es-ES"/>
              </w:rPr>
            </w:pPr>
            <w:r>
              <w:rPr>
                <w:rFonts w:ascii="Arial" w:hAnsi="Arial" w:cs="Arial"/>
                <w:color w:val="000000"/>
                <w:sz w:val="20"/>
                <w:szCs w:val="20"/>
              </w:rPr>
              <w:t>1,156,394,717</w:t>
            </w:r>
          </w:p>
        </w:tc>
      </w:tr>
      <w:tr w:rsidR="00D33429" w:rsidRPr="00E503D2" w:rsidTr="00D33429">
        <w:trPr>
          <w:trHeight w:val="259"/>
          <w:jc w:val="center"/>
        </w:trPr>
        <w:tc>
          <w:tcPr>
            <w:tcW w:w="5511" w:type="dxa"/>
            <w:shd w:val="clear" w:color="auto" w:fill="auto"/>
            <w:noWrap/>
            <w:vAlign w:val="center"/>
          </w:tcPr>
          <w:p w:rsidR="00D33429" w:rsidRPr="00E503D2" w:rsidRDefault="00D33429" w:rsidP="00D33429">
            <w:pPr>
              <w:spacing w:after="0" w:line="240" w:lineRule="auto"/>
              <w:jc w:val="center"/>
              <w:rPr>
                <w:rFonts w:ascii="Arial" w:hAnsi="Arial" w:cs="Arial"/>
                <w:b/>
                <w:sz w:val="20"/>
                <w:lang w:val="es-ES"/>
              </w:rPr>
            </w:pPr>
            <w:r w:rsidRPr="00E503D2">
              <w:rPr>
                <w:rFonts w:ascii="Arial" w:hAnsi="Arial" w:cs="Arial"/>
                <w:b/>
                <w:sz w:val="20"/>
                <w:lang w:val="es-ES"/>
              </w:rPr>
              <w:t>Total</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b/>
                <w:sz w:val="20"/>
                <w:lang w:val="es-ES"/>
              </w:rPr>
            </w:pPr>
            <w:r>
              <w:rPr>
                <w:rFonts w:ascii="Arial" w:hAnsi="Arial" w:cs="Arial"/>
                <w:b/>
                <w:bCs/>
                <w:color w:val="000000"/>
                <w:sz w:val="20"/>
                <w:szCs w:val="20"/>
              </w:rPr>
              <w:t>6,173,138,588</w:t>
            </w:r>
          </w:p>
        </w:tc>
      </w:tr>
    </w:tbl>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b/>
          <w:lang w:val="es-ES"/>
        </w:rPr>
        <w:t xml:space="preserve">Artículo </w:t>
      </w:r>
      <w:r>
        <w:rPr>
          <w:rFonts w:ascii="Arial" w:hAnsi="Arial" w:cs="Arial"/>
          <w:b/>
          <w:lang w:val="es-ES"/>
        </w:rPr>
        <w:t>89</w:t>
      </w:r>
      <w:r w:rsidRPr="00E503D2">
        <w:rPr>
          <w:rFonts w:ascii="Arial" w:hAnsi="Arial" w:cs="Arial"/>
          <w:lang w:val="es-ES"/>
        </w:rPr>
        <w:t xml:space="preserve">. En materia de enfoque transversal del presupuesto para los derechos de los jóvenes, se deberá atender lo previsto en la Ley de la Juventud del Estado de Colima, la cual tiene por objeto regir las políticas públicas y sociales de la juventud, a efecto de contribuir al desarrollo integral de la misma, mediante su inclusión social plena al proceso de desarrollo económico, educativo y cultural. </w:t>
      </w: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b/>
          <w:lang w:val="es-ES"/>
        </w:rPr>
        <w:t xml:space="preserve">Artículo </w:t>
      </w:r>
      <w:r>
        <w:rPr>
          <w:rFonts w:ascii="Arial" w:hAnsi="Arial" w:cs="Arial"/>
          <w:b/>
          <w:lang w:val="es-ES"/>
        </w:rPr>
        <w:t>90</w:t>
      </w:r>
      <w:r w:rsidRPr="00E503D2">
        <w:rPr>
          <w:rFonts w:ascii="Arial" w:hAnsi="Arial" w:cs="Arial"/>
          <w:lang w:val="es-ES"/>
        </w:rPr>
        <w:t>. En la priorización de acciones para la atención a grupos vulnerables, se privilegiará la atención a: indígenas, adultos en plenitud, jefas de familia, niñas, niños y adolescentes en situación de riesgo, mujeres víctimas de violencia y personas con discapacidad. Lo anterior, en el marco de lo previsto en la Ley de Desarrollo Social para el Estado de Colima, la cual 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rsidR="00D33429" w:rsidRPr="00E503D2" w:rsidRDefault="00D33429" w:rsidP="00D33429">
      <w:pPr>
        <w:spacing w:after="0" w:line="240" w:lineRule="auto"/>
        <w:jc w:val="both"/>
        <w:rPr>
          <w:rFonts w:ascii="Arial" w:hAnsi="Arial" w:cs="Arial"/>
          <w:lang w:val="es-ES"/>
        </w:rPr>
      </w:pP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 xml:space="preserve">Cumplir con la responsabilidad social del Estado y Municipios, asumiendo plenamente las obligaciones constitucionales en materia de desarrollo social, a efecto de garantizar el pleno goce de sus derechos sociales universales; </w:t>
      </w: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Generar las condiciones que aseguren el desarrollo social y el pleno disfrute de los derechos sociales;</w:t>
      </w: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Garantizar el derecho igualitario e incondicional de toda persona al desarrollo social y el acceso a sus programas;</w:t>
      </w: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Combatir con eficiencia la pobreza, la marginación y la exclusión social;</w:t>
      </w:r>
    </w:p>
    <w:p w:rsidR="00D33429" w:rsidRPr="00E503D2" w:rsidRDefault="00D33429" w:rsidP="007748DC">
      <w:pPr>
        <w:numPr>
          <w:ilvl w:val="0"/>
          <w:numId w:val="13"/>
        </w:numPr>
        <w:spacing w:after="0" w:line="240" w:lineRule="auto"/>
        <w:ind w:left="709" w:hanging="425"/>
        <w:contextualSpacing/>
        <w:jc w:val="both"/>
        <w:rPr>
          <w:rFonts w:ascii="Arial" w:eastAsia="Times New Roman" w:hAnsi="Arial" w:cs="Arial"/>
        </w:rPr>
      </w:pPr>
      <w:r w:rsidRPr="00E503D2">
        <w:rPr>
          <w:rFonts w:ascii="Arial" w:eastAsia="Times New Roman" w:hAnsi="Arial" w:cs="Arial"/>
        </w:rPr>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Establecer las bases para un desarrollo social integral, garantizando la evaluación del impacto de los programas de desarrollo social; y</w:t>
      </w:r>
    </w:p>
    <w:p w:rsidR="00D33429" w:rsidRPr="00E503D2" w:rsidRDefault="00D33429" w:rsidP="007748DC">
      <w:pPr>
        <w:numPr>
          <w:ilvl w:val="0"/>
          <w:numId w:val="13"/>
        </w:numPr>
        <w:spacing w:after="0" w:line="240" w:lineRule="auto"/>
        <w:ind w:hanging="436"/>
        <w:contextualSpacing/>
        <w:jc w:val="both"/>
        <w:rPr>
          <w:rFonts w:ascii="Arial" w:eastAsia="Times New Roman" w:hAnsi="Arial" w:cs="Arial"/>
        </w:rPr>
      </w:pPr>
      <w:r w:rsidRPr="00E503D2">
        <w:rPr>
          <w:rFonts w:ascii="Arial" w:eastAsia="Times New Roman" w:hAnsi="Arial" w:cs="Arial"/>
        </w:rPr>
        <w:t>Garantizar la inclusión social y determinar las bases para la promoción y participación social organizada y para su vinculación con los programas, estrategias y recursos gubernamentales para el desarrollo social.</w:t>
      </w:r>
    </w:p>
    <w:p w:rsidR="00D33429" w:rsidRPr="00E503D2" w:rsidRDefault="00D33429" w:rsidP="00D33429">
      <w:pPr>
        <w:spacing w:after="0" w:line="240" w:lineRule="auto"/>
        <w:ind w:left="720"/>
        <w:contextualSpacing/>
        <w:jc w:val="both"/>
        <w:rPr>
          <w:rFonts w:ascii="Arial" w:eastAsia="Times New Roman" w:hAnsi="Arial" w:cs="Arial"/>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b/>
          <w:lang w:val="es-ES"/>
        </w:rPr>
        <w:t>Artículo 9</w:t>
      </w:r>
      <w:r>
        <w:rPr>
          <w:rFonts w:ascii="Arial" w:hAnsi="Arial" w:cs="Arial"/>
          <w:b/>
          <w:lang w:val="es-ES"/>
        </w:rPr>
        <w:t>1</w:t>
      </w:r>
      <w:r w:rsidRPr="00E503D2">
        <w:rPr>
          <w:rFonts w:ascii="Arial" w:hAnsi="Arial" w:cs="Arial"/>
          <w:lang w:val="es-ES"/>
        </w:rPr>
        <w:t>. L</w:t>
      </w:r>
      <w:r w:rsidRPr="00E503D2">
        <w:rPr>
          <w:rFonts w:ascii="Arial" w:eastAsia="Times New Roman" w:hAnsi="Arial" w:cs="Arial"/>
        </w:rPr>
        <w:t>a Administración Pública Centralizada y la Administración Pública Paraestatal</w:t>
      </w:r>
      <w:r w:rsidRPr="00E503D2">
        <w:rPr>
          <w:rFonts w:ascii="Arial" w:hAnsi="Arial" w:cs="Arial"/>
          <w:lang w:val="es-ES"/>
        </w:rPr>
        <w:t>, en el ámbito de sus respectivas competencias y con cargo a sus presupuestos, adoptarán medidas para destinar recursos orientados a atender la mitigación de los efectos del cambio climático en función de lo previsto en la Ley para la Mitigación y Adaptación ante los Efectos del Cambio Climático para el Estado de Colima.</w:t>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7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4"/>
        <w:gridCol w:w="1531"/>
      </w:tblGrid>
      <w:tr w:rsidR="00D33429" w:rsidRPr="00E503D2" w:rsidTr="00D33429">
        <w:trPr>
          <w:trHeight w:val="332"/>
          <w:tblHeader/>
          <w:jc w:val="center"/>
        </w:trPr>
        <w:tc>
          <w:tcPr>
            <w:tcW w:w="7445" w:type="dxa"/>
            <w:gridSpan w:val="2"/>
            <w:tcBorders>
              <w:top w:val="nil"/>
              <w:left w:val="nil"/>
              <w:bottom w:val="single" w:sz="4" w:space="0" w:color="auto"/>
              <w:right w:val="nil"/>
            </w:tcBorders>
            <w:shd w:val="clear" w:color="auto" w:fill="auto"/>
            <w:noWrap/>
            <w:vAlign w:val="center"/>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rPr>
              <w:t xml:space="preserve">Tabla </w:t>
            </w:r>
            <w:r>
              <w:rPr>
                <w:rFonts w:ascii="Arial" w:eastAsia="Times New Roman" w:hAnsi="Arial" w:cs="Arial"/>
                <w:b/>
                <w:bCs/>
                <w:sz w:val="20"/>
              </w:rPr>
              <w:t>65</w:t>
            </w:r>
            <w:r w:rsidRPr="00E503D2">
              <w:rPr>
                <w:rFonts w:ascii="Arial" w:eastAsia="Times New Roman" w:hAnsi="Arial" w:cs="Arial"/>
                <w:b/>
                <w:bCs/>
                <w:sz w:val="20"/>
              </w:rPr>
              <w:t>. Mitigación y Adaptación ante los Efectos del Cambio Climático</w:t>
            </w:r>
          </w:p>
        </w:tc>
      </w:tr>
      <w:tr w:rsidR="00D33429" w:rsidRPr="00E503D2" w:rsidTr="00D33429">
        <w:trPr>
          <w:trHeight w:val="525"/>
          <w:tblHeader/>
          <w:jc w:val="center"/>
        </w:trPr>
        <w:tc>
          <w:tcPr>
            <w:tcW w:w="5914" w:type="dxa"/>
            <w:tcBorders>
              <w:top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rPr>
              <w:t>Concepto</w:t>
            </w:r>
          </w:p>
        </w:tc>
        <w:tc>
          <w:tcPr>
            <w:tcW w:w="1531"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rPr>
              <w:t>Asignación Presupuestal</w:t>
            </w:r>
          </w:p>
        </w:tc>
      </w:tr>
      <w:tr w:rsidR="00D33429" w:rsidRPr="00E503D2" w:rsidTr="00D33429">
        <w:trPr>
          <w:trHeight w:val="315"/>
          <w:jc w:val="center"/>
        </w:trPr>
        <w:tc>
          <w:tcPr>
            <w:tcW w:w="5914" w:type="dxa"/>
            <w:shd w:val="clear" w:color="auto" w:fill="auto"/>
            <w:noWrap/>
            <w:vAlign w:val="center"/>
            <w:hideMark/>
          </w:tcPr>
          <w:p w:rsidR="00D33429" w:rsidRPr="00E503D2" w:rsidRDefault="00D33429" w:rsidP="00D33429">
            <w:pPr>
              <w:spacing w:after="0" w:line="240" w:lineRule="auto"/>
              <w:rPr>
                <w:rFonts w:ascii="Arial" w:eastAsia="Times New Roman" w:hAnsi="Arial" w:cs="Arial"/>
                <w:sz w:val="20"/>
              </w:rPr>
            </w:pPr>
            <w:r>
              <w:rPr>
                <w:rFonts w:ascii="Arial" w:hAnsi="Arial" w:cs="Arial"/>
                <w:color w:val="000000"/>
                <w:sz w:val="20"/>
                <w:szCs w:val="20"/>
              </w:rPr>
              <w:t>Agua Limpia y Saneamiento.</w:t>
            </w:r>
          </w:p>
        </w:tc>
        <w:tc>
          <w:tcPr>
            <w:tcW w:w="1531" w:type="dxa"/>
            <w:shd w:val="clear" w:color="auto" w:fill="auto"/>
            <w:vAlign w:val="center"/>
          </w:tcPr>
          <w:p w:rsidR="00D33429" w:rsidRPr="00E503D2" w:rsidRDefault="00D33429" w:rsidP="00D33429">
            <w:pPr>
              <w:spacing w:after="0" w:line="240" w:lineRule="auto"/>
              <w:jc w:val="right"/>
              <w:rPr>
                <w:rFonts w:ascii="Arial" w:eastAsia="Times New Roman" w:hAnsi="Arial" w:cs="Arial"/>
                <w:sz w:val="20"/>
              </w:rPr>
            </w:pPr>
            <w:r>
              <w:rPr>
                <w:rFonts w:ascii="Arial" w:hAnsi="Arial" w:cs="Arial"/>
                <w:color w:val="000000"/>
                <w:sz w:val="20"/>
                <w:szCs w:val="20"/>
              </w:rPr>
              <w:t>19,032,277</w:t>
            </w:r>
          </w:p>
        </w:tc>
      </w:tr>
      <w:tr w:rsidR="00D33429" w:rsidRPr="00E503D2" w:rsidTr="00D33429">
        <w:trPr>
          <w:trHeight w:val="315"/>
          <w:jc w:val="center"/>
        </w:trPr>
        <w:tc>
          <w:tcPr>
            <w:tcW w:w="5914" w:type="dxa"/>
            <w:shd w:val="clear" w:color="auto" w:fill="auto"/>
            <w:noWrap/>
            <w:vAlign w:val="center"/>
            <w:hideMark/>
          </w:tcPr>
          <w:p w:rsidR="00D33429" w:rsidRPr="00E503D2" w:rsidRDefault="00D33429" w:rsidP="00D33429">
            <w:pPr>
              <w:spacing w:after="0" w:line="240" w:lineRule="auto"/>
              <w:rPr>
                <w:rFonts w:ascii="Arial" w:eastAsia="Times New Roman" w:hAnsi="Arial" w:cs="Arial"/>
                <w:sz w:val="20"/>
              </w:rPr>
            </w:pPr>
            <w:r>
              <w:rPr>
                <w:rFonts w:ascii="Arial" w:hAnsi="Arial" w:cs="Arial"/>
                <w:color w:val="000000"/>
                <w:sz w:val="20"/>
                <w:szCs w:val="20"/>
              </w:rPr>
              <w:t>Energía Asequible y No Contaminante.</w:t>
            </w:r>
          </w:p>
        </w:tc>
        <w:tc>
          <w:tcPr>
            <w:tcW w:w="1531" w:type="dxa"/>
            <w:shd w:val="clear" w:color="auto" w:fill="auto"/>
            <w:vAlign w:val="center"/>
          </w:tcPr>
          <w:p w:rsidR="00D33429" w:rsidRPr="00E503D2" w:rsidRDefault="00D33429" w:rsidP="00D33429">
            <w:pPr>
              <w:spacing w:after="0" w:line="240" w:lineRule="auto"/>
              <w:jc w:val="right"/>
              <w:rPr>
                <w:rFonts w:ascii="Arial" w:eastAsia="Times New Roman" w:hAnsi="Arial" w:cs="Arial"/>
                <w:sz w:val="20"/>
              </w:rPr>
            </w:pPr>
            <w:r>
              <w:rPr>
                <w:rFonts w:ascii="Arial" w:hAnsi="Arial" w:cs="Arial"/>
                <w:color w:val="000000"/>
                <w:sz w:val="20"/>
                <w:szCs w:val="20"/>
              </w:rPr>
              <w:t>43,795,951</w:t>
            </w:r>
          </w:p>
        </w:tc>
      </w:tr>
      <w:tr w:rsidR="00D33429" w:rsidRPr="00E503D2" w:rsidTr="00D33429">
        <w:trPr>
          <w:trHeight w:val="315"/>
          <w:jc w:val="center"/>
        </w:trPr>
        <w:tc>
          <w:tcPr>
            <w:tcW w:w="5914" w:type="dxa"/>
            <w:shd w:val="clear" w:color="auto" w:fill="auto"/>
            <w:noWrap/>
            <w:vAlign w:val="center"/>
            <w:hideMark/>
          </w:tcPr>
          <w:p w:rsidR="00D33429" w:rsidRPr="00E503D2" w:rsidRDefault="00D33429" w:rsidP="00D33429">
            <w:pPr>
              <w:spacing w:after="0" w:line="240" w:lineRule="auto"/>
              <w:rPr>
                <w:rFonts w:ascii="Arial" w:eastAsia="Times New Roman" w:hAnsi="Arial" w:cs="Arial"/>
                <w:sz w:val="20"/>
              </w:rPr>
            </w:pPr>
            <w:r>
              <w:rPr>
                <w:rFonts w:ascii="Arial" w:hAnsi="Arial" w:cs="Arial"/>
                <w:color w:val="000000"/>
                <w:sz w:val="20"/>
                <w:szCs w:val="20"/>
              </w:rPr>
              <w:t>Ciudades y Comunidades Sostenibles.</w:t>
            </w:r>
          </w:p>
        </w:tc>
        <w:tc>
          <w:tcPr>
            <w:tcW w:w="1531" w:type="dxa"/>
            <w:shd w:val="clear" w:color="auto" w:fill="auto"/>
            <w:vAlign w:val="center"/>
          </w:tcPr>
          <w:p w:rsidR="00D33429" w:rsidRPr="00E503D2" w:rsidRDefault="00D33429" w:rsidP="00D33429">
            <w:pPr>
              <w:spacing w:after="0" w:line="240" w:lineRule="auto"/>
              <w:jc w:val="right"/>
              <w:rPr>
                <w:rFonts w:ascii="Arial" w:eastAsia="Times New Roman" w:hAnsi="Arial" w:cs="Arial"/>
                <w:sz w:val="20"/>
              </w:rPr>
            </w:pPr>
            <w:r>
              <w:rPr>
                <w:rFonts w:ascii="Arial" w:hAnsi="Arial" w:cs="Arial"/>
                <w:color w:val="000000"/>
                <w:sz w:val="20"/>
                <w:szCs w:val="20"/>
              </w:rPr>
              <w:t>181,357,791</w:t>
            </w:r>
          </w:p>
        </w:tc>
      </w:tr>
      <w:tr w:rsidR="00D33429" w:rsidRPr="00E503D2" w:rsidTr="00D33429">
        <w:trPr>
          <w:trHeight w:val="315"/>
          <w:jc w:val="center"/>
        </w:trPr>
        <w:tc>
          <w:tcPr>
            <w:tcW w:w="5914" w:type="dxa"/>
            <w:shd w:val="clear" w:color="auto" w:fill="auto"/>
            <w:noWrap/>
            <w:vAlign w:val="center"/>
            <w:hideMark/>
          </w:tcPr>
          <w:p w:rsidR="00D33429" w:rsidRPr="00E503D2" w:rsidRDefault="00D33429" w:rsidP="00D33429">
            <w:pPr>
              <w:spacing w:after="0" w:line="240" w:lineRule="auto"/>
              <w:rPr>
                <w:rFonts w:ascii="Arial" w:eastAsia="Times New Roman" w:hAnsi="Arial" w:cs="Arial"/>
                <w:sz w:val="20"/>
              </w:rPr>
            </w:pPr>
            <w:r>
              <w:rPr>
                <w:rFonts w:ascii="Arial" w:hAnsi="Arial" w:cs="Arial"/>
                <w:color w:val="000000"/>
                <w:sz w:val="20"/>
                <w:szCs w:val="20"/>
              </w:rPr>
              <w:t>Vida de Ecosistemas Terrestres.</w:t>
            </w:r>
          </w:p>
        </w:tc>
        <w:tc>
          <w:tcPr>
            <w:tcW w:w="1531" w:type="dxa"/>
            <w:shd w:val="clear" w:color="auto" w:fill="auto"/>
            <w:vAlign w:val="center"/>
          </w:tcPr>
          <w:p w:rsidR="00D33429" w:rsidRPr="00E503D2" w:rsidRDefault="00D33429" w:rsidP="00D33429">
            <w:pPr>
              <w:spacing w:after="0" w:line="240" w:lineRule="auto"/>
              <w:jc w:val="right"/>
              <w:rPr>
                <w:rFonts w:ascii="Arial" w:eastAsia="Times New Roman" w:hAnsi="Arial" w:cs="Arial"/>
                <w:sz w:val="20"/>
              </w:rPr>
            </w:pPr>
            <w:r>
              <w:rPr>
                <w:rFonts w:ascii="Arial" w:hAnsi="Arial" w:cs="Arial"/>
                <w:color w:val="000000"/>
                <w:sz w:val="20"/>
                <w:szCs w:val="20"/>
              </w:rPr>
              <w:t>35,766,110</w:t>
            </w:r>
          </w:p>
        </w:tc>
      </w:tr>
      <w:tr w:rsidR="00D33429" w:rsidRPr="00E503D2" w:rsidTr="00D33429">
        <w:trPr>
          <w:trHeight w:val="315"/>
          <w:jc w:val="center"/>
        </w:trPr>
        <w:tc>
          <w:tcPr>
            <w:tcW w:w="591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20"/>
              </w:rPr>
            </w:pPr>
            <w:r w:rsidRPr="00E503D2">
              <w:rPr>
                <w:rFonts w:ascii="Arial" w:eastAsia="Times New Roman" w:hAnsi="Arial" w:cs="Arial"/>
                <w:b/>
                <w:bCs/>
                <w:sz w:val="20"/>
              </w:rPr>
              <w:t>Total</w:t>
            </w:r>
          </w:p>
        </w:tc>
        <w:tc>
          <w:tcPr>
            <w:tcW w:w="1531" w:type="dxa"/>
            <w:shd w:val="clear" w:color="auto" w:fill="auto"/>
            <w:noWrap/>
            <w:vAlign w:val="center"/>
          </w:tcPr>
          <w:p w:rsidR="00D33429" w:rsidRPr="00E503D2" w:rsidRDefault="00D33429" w:rsidP="00D33429">
            <w:pPr>
              <w:spacing w:after="0" w:line="240" w:lineRule="auto"/>
              <w:jc w:val="right"/>
              <w:rPr>
                <w:rFonts w:ascii="Arial" w:eastAsia="Times New Roman" w:hAnsi="Arial" w:cs="Arial"/>
                <w:b/>
                <w:bCs/>
                <w:sz w:val="20"/>
              </w:rPr>
            </w:pPr>
            <w:r>
              <w:rPr>
                <w:rFonts w:ascii="Arial" w:hAnsi="Arial" w:cs="Arial"/>
                <w:b/>
                <w:bCs/>
                <w:color w:val="000000"/>
                <w:sz w:val="20"/>
                <w:szCs w:val="20"/>
              </w:rPr>
              <w:t>279,952,129</w:t>
            </w:r>
          </w:p>
        </w:tc>
      </w:tr>
    </w:tbl>
    <w:p w:rsidR="00D33429" w:rsidRPr="00E503D2"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E503D2">
        <w:rPr>
          <w:rFonts w:ascii="Arial" w:hAnsi="Arial" w:cs="Arial"/>
          <w:b/>
          <w:lang w:val="es-ES"/>
        </w:rPr>
        <w:t>Artículo 9</w:t>
      </w:r>
      <w:r>
        <w:rPr>
          <w:rFonts w:ascii="Arial" w:hAnsi="Arial" w:cs="Arial"/>
          <w:b/>
          <w:lang w:val="es-ES"/>
        </w:rPr>
        <w:t>2</w:t>
      </w:r>
      <w:r w:rsidRPr="00E503D2">
        <w:rPr>
          <w:rFonts w:ascii="Arial" w:hAnsi="Arial" w:cs="Arial"/>
          <w:lang w:val="es-ES"/>
        </w:rPr>
        <w:t>. En cumplimiento a lo dispuesto por el artículo 6º de la Constitución Política de los Estados Unidos Mexicanos y artículo 5º de la Constitución Política del Estado Libre y Soberano de Colima, en materia de transparencia y acceso a la información pública, se identifican las asignaciones presupuestarias que las Dependencias de la Administración Pública Centralizada y Entidades de la Administración Pública Paraestatal, para que en el ámbito de sus respectivas competencias y con cargo a sus presupuestos, adopten medidas a fin de destinar recursos para atender esta obligación.</w:t>
      </w: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keepNext/>
        <w:keepLines/>
        <w:spacing w:after="0" w:line="240" w:lineRule="auto"/>
        <w:jc w:val="center"/>
        <w:outlineLvl w:val="0"/>
        <w:rPr>
          <w:rFonts w:ascii="Arial" w:eastAsia="Times New Roman" w:hAnsi="Arial" w:cs="Arial"/>
          <w:b/>
          <w:lang w:val="es-ES"/>
        </w:rPr>
      </w:pPr>
      <w:bookmarkStart w:id="320" w:name="_Toc22022019"/>
      <w:bookmarkStart w:id="321" w:name="_Toc22983255"/>
      <w:r w:rsidRPr="00E503D2">
        <w:rPr>
          <w:rFonts w:ascii="Arial" w:eastAsia="Times New Roman" w:hAnsi="Arial" w:cs="Arial"/>
          <w:b/>
          <w:lang w:val="es-ES"/>
        </w:rPr>
        <w:t>TITULO QUINTO</w:t>
      </w:r>
      <w:bookmarkEnd w:id="320"/>
      <w:bookmarkEnd w:id="321"/>
    </w:p>
    <w:p w:rsidR="00D33429" w:rsidRPr="00E503D2" w:rsidRDefault="00D33429" w:rsidP="00D33429">
      <w:pPr>
        <w:keepNext/>
        <w:keepLines/>
        <w:spacing w:after="0" w:line="240" w:lineRule="auto"/>
        <w:jc w:val="center"/>
        <w:outlineLvl w:val="0"/>
        <w:rPr>
          <w:rFonts w:ascii="Arial" w:eastAsia="Times New Roman" w:hAnsi="Arial" w:cs="Arial"/>
          <w:b/>
          <w:lang w:val="es-ES"/>
        </w:rPr>
      </w:pPr>
      <w:bookmarkStart w:id="322" w:name="_Toc22022020"/>
      <w:bookmarkStart w:id="323" w:name="_Toc22983256"/>
      <w:r w:rsidRPr="00E503D2">
        <w:rPr>
          <w:rFonts w:ascii="Arial" w:eastAsia="Times New Roman" w:hAnsi="Arial" w:cs="Arial"/>
          <w:b/>
          <w:lang w:val="es-ES"/>
        </w:rPr>
        <w:t>DEL GASTO PROGRAMABLE Y NO PROGRAMABLE</w:t>
      </w:r>
      <w:bookmarkEnd w:id="322"/>
      <w:bookmarkEnd w:id="323"/>
    </w:p>
    <w:p w:rsidR="00D33429" w:rsidRPr="00E503D2" w:rsidRDefault="00D33429" w:rsidP="00D33429">
      <w:pPr>
        <w:spacing w:after="0" w:line="240" w:lineRule="auto"/>
        <w:rPr>
          <w:rFonts w:ascii="Arial" w:eastAsia="Times New Roman" w:hAnsi="Arial" w:cs="Arial"/>
          <w:lang w:val="es-ES"/>
        </w:rPr>
      </w:pPr>
    </w:p>
    <w:p w:rsidR="00D33429" w:rsidRPr="00E503D2" w:rsidRDefault="00D33429" w:rsidP="00D33429">
      <w:pPr>
        <w:spacing w:after="0" w:line="240" w:lineRule="auto"/>
        <w:jc w:val="center"/>
        <w:rPr>
          <w:rFonts w:ascii="Arial" w:hAnsi="Arial" w:cs="Arial"/>
          <w:b/>
          <w:lang w:val="es-ES"/>
        </w:rPr>
      </w:pPr>
      <w:r w:rsidRPr="00E503D2">
        <w:rPr>
          <w:rFonts w:ascii="Arial" w:hAnsi="Arial" w:cs="Arial"/>
          <w:b/>
          <w:lang w:val="es-ES"/>
        </w:rPr>
        <w:t xml:space="preserve">CAPÍTULO ÚNICO </w:t>
      </w:r>
    </w:p>
    <w:p w:rsidR="00D33429" w:rsidRPr="00E503D2" w:rsidRDefault="00D33429" w:rsidP="00D33429">
      <w:pPr>
        <w:spacing w:after="0" w:line="240" w:lineRule="auto"/>
        <w:jc w:val="center"/>
        <w:rPr>
          <w:rFonts w:ascii="Arial" w:hAnsi="Arial" w:cs="Arial"/>
          <w:b/>
          <w:lang w:val="es-ES"/>
        </w:rPr>
      </w:pPr>
      <w:r w:rsidRPr="00E503D2">
        <w:rPr>
          <w:rFonts w:ascii="Arial" w:hAnsi="Arial" w:cs="Arial"/>
          <w:b/>
          <w:lang w:val="es-ES"/>
        </w:rPr>
        <w:t>CLASIFICACIÓN DE LOS RECURSOS</w:t>
      </w:r>
    </w:p>
    <w:p w:rsidR="00D33429" w:rsidRPr="00E503D2" w:rsidRDefault="00D33429" w:rsidP="00D33429">
      <w:pPr>
        <w:tabs>
          <w:tab w:val="left" w:pos="3832"/>
        </w:tabs>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b/>
          <w:lang w:val="es-ES"/>
        </w:rPr>
        <w:t>Artículo 9</w:t>
      </w:r>
      <w:r>
        <w:rPr>
          <w:rFonts w:ascii="Arial" w:hAnsi="Arial" w:cs="Arial"/>
          <w:b/>
          <w:lang w:val="es-ES"/>
        </w:rPr>
        <w:t>3</w:t>
      </w:r>
      <w:r w:rsidRPr="00E503D2">
        <w:rPr>
          <w:rFonts w:ascii="Arial" w:hAnsi="Arial" w:cs="Arial"/>
          <w:lang w:val="es-ES"/>
        </w:rPr>
        <w:t>. La clasificación del Presupuesto de Egresos del Estado de Colima para el Ejercicio Fiscal 2022, ordenada por Gasto Programable y Gasto No Programable, es la siguiente:</w:t>
      </w: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lang w:val="es-ES"/>
        </w:rPr>
        <w:t xml:space="preserve">I. La </w:t>
      </w:r>
      <w:r w:rsidRPr="00E503D2">
        <w:rPr>
          <w:rFonts w:ascii="Arial" w:hAnsi="Arial" w:cs="Arial"/>
          <w:b/>
          <w:lang w:val="es-ES"/>
        </w:rPr>
        <w:t>Clasificación por Objeto del Gasto</w:t>
      </w:r>
      <w:r w:rsidRPr="00E503D2">
        <w:rPr>
          <w:rFonts w:ascii="Arial" w:hAnsi="Arial" w:cs="Arial"/>
          <w:lang w:val="es-ES"/>
        </w:rPr>
        <w:t>, desglosada a Tercer Nivel, es la siguiente:</w:t>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4100"/>
        <w:gridCol w:w="1392"/>
        <w:gridCol w:w="1292"/>
        <w:gridCol w:w="1392"/>
      </w:tblGrid>
      <w:tr w:rsidR="00D33429" w:rsidRPr="00E73C26" w:rsidTr="00D33429">
        <w:trPr>
          <w:trHeight w:val="470"/>
          <w:tblHeader/>
        </w:trPr>
        <w:tc>
          <w:tcPr>
            <w:tcW w:w="9036" w:type="dxa"/>
            <w:gridSpan w:val="5"/>
            <w:tcBorders>
              <w:top w:val="nil"/>
              <w:left w:val="nil"/>
              <w:bottom w:val="single" w:sz="4" w:space="0" w:color="auto"/>
              <w:right w:val="nil"/>
            </w:tcBorders>
            <w:shd w:val="clear" w:color="auto" w:fill="auto"/>
            <w:noWrap/>
            <w:vAlign w:val="center"/>
          </w:tcPr>
          <w:p w:rsidR="00D33429" w:rsidRDefault="00D33429" w:rsidP="00D33429">
            <w:pPr>
              <w:spacing w:after="0" w:line="240" w:lineRule="auto"/>
              <w:jc w:val="center"/>
              <w:rPr>
                <w:rFonts w:ascii="Arial" w:hAnsi="Arial" w:cs="Arial"/>
                <w:b/>
                <w:sz w:val="20"/>
                <w:szCs w:val="20"/>
                <w:lang w:val="es-ES"/>
              </w:rPr>
            </w:pPr>
            <w:r w:rsidRPr="00E73C26">
              <w:rPr>
                <w:rFonts w:ascii="Arial" w:eastAsia="Times New Roman" w:hAnsi="Arial" w:cs="Arial"/>
                <w:b/>
                <w:bCs/>
                <w:color w:val="000000"/>
                <w:sz w:val="20"/>
                <w:szCs w:val="20"/>
              </w:rPr>
              <w:t xml:space="preserve">Tabla 66. </w:t>
            </w:r>
            <w:r w:rsidRPr="00E73C26">
              <w:rPr>
                <w:rFonts w:ascii="Arial" w:hAnsi="Arial" w:cs="Arial"/>
                <w:b/>
                <w:sz w:val="20"/>
                <w:szCs w:val="20"/>
                <w:lang w:val="es-ES"/>
              </w:rPr>
              <w:t>Clasificación por Objeto del Gasto</w:t>
            </w:r>
          </w:p>
          <w:p w:rsidR="00D33429" w:rsidRPr="00E73C26" w:rsidRDefault="00D33429" w:rsidP="00D33429">
            <w:pPr>
              <w:spacing w:after="0" w:line="240" w:lineRule="auto"/>
              <w:jc w:val="center"/>
              <w:rPr>
                <w:rFonts w:ascii="Arial" w:eastAsia="Times New Roman" w:hAnsi="Arial" w:cs="Arial"/>
                <w:b/>
                <w:bCs/>
                <w:color w:val="000000"/>
                <w:sz w:val="20"/>
                <w:szCs w:val="20"/>
              </w:rPr>
            </w:pPr>
            <w:r>
              <w:rPr>
                <w:rFonts w:ascii="Arial" w:hAnsi="Arial" w:cs="Arial"/>
                <w:b/>
                <w:sz w:val="20"/>
                <w:szCs w:val="20"/>
                <w:lang w:val="es-ES"/>
              </w:rPr>
              <w:t>(</w:t>
            </w:r>
            <w:r w:rsidRPr="00E73C26">
              <w:rPr>
                <w:rFonts w:ascii="Arial" w:hAnsi="Arial" w:cs="Arial"/>
                <w:b/>
                <w:sz w:val="20"/>
                <w:szCs w:val="20"/>
                <w:lang w:val="es-ES"/>
              </w:rPr>
              <w:t>Gasto Programable</w:t>
            </w:r>
            <w:r>
              <w:rPr>
                <w:rFonts w:ascii="Arial" w:hAnsi="Arial" w:cs="Arial"/>
                <w:b/>
                <w:sz w:val="20"/>
                <w:szCs w:val="20"/>
                <w:lang w:val="es-ES"/>
              </w:rPr>
              <w:t xml:space="preserve">, </w:t>
            </w:r>
            <w:r w:rsidRPr="00E73C26">
              <w:rPr>
                <w:rFonts w:ascii="Arial" w:hAnsi="Arial" w:cs="Arial"/>
                <w:b/>
                <w:sz w:val="20"/>
                <w:szCs w:val="20"/>
                <w:lang w:val="es-ES"/>
              </w:rPr>
              <w:t>Gasto No Programable</w:t>
            </w:r>
            <w:r>
              <w:rPr>
                <w:rFonts w:ascii="Arial" w:hAnsi="Arial" w:cs="Arial"/>
                <w:b/>
                <w:sz w:val="20"/>
                <w:szCs w:val="20"/>
                <w:lang w:val="es-ES"/>
              </w:rPr>
              <w:t>)</w:t>
            </w:r>
          </w:p>
        </w:tc>
      </w:tr>
      <w:tr w:rsidR="00D33429" w:rsidRPr="002A220F" w:rsidTr="00D33429">
        <w:trPr>
          <w:trHeight w:val="470"/>
          <w:tblHeader/>
        </w:trPr>
        <w:tc>
          <w:tcPr>
            <w:tcW w:w="860" w:type="dxa"/>
            <w:tcBorders>
              <w:top w:val="single" w:sz="4" w:space="0" w:color="auto"/>
            </w:tcBorders>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Capítulo</w:t>
            </w:r>
          </w:p>
        </w:tc>
        <w:tc>
          <w:tcPr>
            <w:tcW w:w="4100" w:type="dxa"/>
            <w:tcBorders>
              <w:top w:val="single" w:sz="4" w:space="0" w:color="auto"/>
            </w:tcBorders>
            <w:shd w:val="clear" w:color="auto" w:fill="auto"/>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Concepto</w:t>
            </w:r>
          </w:p>
        </w:tc>
        <w:tc>
          <w:tcPr>
            <w:tcW w:w="1392" w:type="dxa"/>
            <w:tcBorders>
              <w:top w:val="single" w:sz="4" w:space="0" w:color="auto"/>
            </w:tcBorders>
            <w:shd w:val="clear" w:color="auto" w:fill="auto"/>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Gasto Programable</w:t>
            </w:r>
          </w:p>
        </w:tc>
        <w:tc>
          <w:tcPr>
            <w:tcW w:w="1292" w:type="dxa"/>
            <w:tcBorders>
              <w:top w:val="single" w:sz="4" w:space="0" w:color="auto"/>
            </w:tcBorders>
            <w:shd w:val="clear" w:color="auto" w:fill="auto"/>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Gasto No Programable</w:t>
            </w:r>
          </w:p>
        </w:tc>
        <w:tc>
          <w:tcPr>
            <w:tcW w:w="1392" w:type="dxa"/>
            <w:tcBorders>
              <w:top w:val="single" w:sz="4" w:space="0" w:color="auto"/>
            </w:tcBorders>
            <w:shd w:val="clear" w:color="auto" w:fill="auto"/>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Asignación Presupuestal</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PERSONALES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2,011,842,461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2,011,842,461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REMUNERACIONES AL PERSONAL DE CARACTER PERMANENTE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681,470,688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681,470,688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Dietas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Haberes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Sueldos base al personal permanente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681,470,688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681,470,688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Remuneraciones por adscripción laboral en el extranjero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REMUNERACIONES AL PERSONAL DE CARACTER TRANSITORIO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115,335,574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115,335,574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Honorarios asimilables a salarios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2,941,105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2,941,105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Sueldos base al personal eventual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112,394,469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112,394,469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Retribuciones por servicios de carácter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Retribución a los representantes de los trabajadores y de los patrones en la Junta de Conciliación y Arbitraje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REMUNERACIONES ADICIONALES Y ESPECIALES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440,533,242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440,533,242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Primas por años de servicios efectivos prestados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76,670,047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76,670,047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Primas de vacaciones, dominical y gratificación de fin de año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178,216,451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178,216,451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Horas extraordinarias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2,087,448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2,087,448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Compensaciones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183,559,296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183,559,296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Sobrehaberes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Asignaciones de técnico, de mando, por comisión, de vuelo y de técnico especial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Honorarios especiales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13800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Participaciones por vigilancia en el cumplimiento de las leyes y custodia de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SEGURIDAD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152,999,112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152,999,112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de seguridad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147,994,296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147,994,296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a fondos de vivienda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1,773,120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1,773,120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al sistema para el retiro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2,787,000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2,787,000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para seguros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444,696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444,696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OTRAS PRESTACIONES SOCIALES Y ECONÓMICAS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451,444,738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451,444,738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Cuotas para el fondo de ahorro y fondo de trabajo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12,682,872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12,682,872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Indemnizaciones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10,499,964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10,499,964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Prestaciones y haberes de retiro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4,399,440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4,399,440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Prestaciones contractuales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200,298,594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200,298,594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Apoyos a la capacitación de los servidores públicos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10,919,477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10,919,477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15900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prestaciones sociales y económicas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212,644,391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212,644,391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PREVISIONES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68,500,084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68,500,084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Previsiones de carácter laboral, económica y de seguridad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68,500,084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68,500,084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17000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PAGO DE ESTÍMULOS A SERVIDORES PUBLICOS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101,559,023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101,559,023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17100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Estímulos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101,559,023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101,559,023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17200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Recompensas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 xml:space="preserve"> MATERIALES Y SUMINISTROS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212,487,287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212,487,287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MATERIALES DE ADMINISTRACIÓN, EMISIÓN DE DOCUMENTOS Y ARTÍCULOS OFICIALES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23,261,355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23,261,355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útiles y equipos menores de oficina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6,260,288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6,260,288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y útiles de impresión y reproducción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423,668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423,668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 estadístico y geográfico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útiles y equipos menores de tecnologías de la información y comunicaciones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1,231,000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1,231,000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 impreso e información digital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23,500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23,500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 de limpieza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3,867,099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3,867,099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y útiles de enseñanza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48,000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48,000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21800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para el registro e identificación de bienes y personas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11,407,000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11,407,000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ALIMENTOS Y UTENSILIOS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32,022,464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32,022,464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alimenticios para personas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31,718,164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31,718,164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alimenticios para animales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Utensilios para el servicio de alimentación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23,300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23,300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MATERIAS PRIMAS Y MATERIALES DE PRODUCCION Y COMERCIALIZACION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8,004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8,004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alimenticios, agropecuarios y forestales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Insumos textiles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de papel, cartón e impresos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Combustibles, lubricantes, aditivos, carbón y sus derivados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químicos, farmacéuticos y de laboratorio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metálicos y a base de minerales no metálicos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de cuero, piel, plástico y hule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5,004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5,004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Mercancías adquiridas para su comercialización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23900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productos adquiridos como materia prima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MATERIALES Y ARTÍCULOS DE CONSTRUCCIÓN Y DE REPARACIÓN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1,410,511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1,410,511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minerales no metálicos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Cemento y productos de concreto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22,000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22,000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Cal, yeso y productos de yeso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Madera y productos de madera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87,000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Vidrio y productos de vidrio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 eléctrico y electrónico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839,714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839,714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Artículos metálicos para la construcción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83,000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83,000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complementarios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24900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materiales y artículos de construcción y reparación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362,797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362,797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PRODUCTOS QUÍMICOS, FARMACÉUTICOS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22,056,391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22,056,391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químicos básicos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Fertilizantes, pesticidas y otros agroquímicos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5,800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5,800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Medicinas y productos farmacéuticos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13,604,450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13,604,450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accesorios y suministros médicos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230,697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230,697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accesorios y suministros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2,990,542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2,990,542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Fibras sintéticas, hules, plásticos y derivados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25900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productos químicos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5,103,902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5,103,902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COMBUSTIBLES, LUBRICANTES Y ADITIVOS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82,826,451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82,826,451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Combustibles, lubricantes y aditivos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82,826,451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82,826,451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Carbón y sus derivados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27000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VESTUARIO, BLANCOS, PRENDAS DE PROTECCIÓN Y ARTICULOS DEPORTIVOS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31,322,987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31,322,987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27100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Vestuario y uniformes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30,691,756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30,691,756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27200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Prendas de seguridad y protección personal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619,231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619,231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27300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Artículos deportivos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27400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Productos textiles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27500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Blancos y otros productos textiles, excepto prendas de vestir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28000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MATERIALES Y SUMINISTROS PARA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7,884,336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7,884,336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28100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Sustancias y materiales explosivos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28200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Materiales de seguridad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53,998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53,998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28300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Prendas de protección para seguridad pública y nacional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7,830,338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7,830,338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29000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HERRAMIENTAS, REFACCIONES Y ACCESORIOS MENORES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11,694,788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11,694,788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Herramientas menores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edificios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273,000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273,000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mobiliario y equipo de administración, educacional y recreativo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equipo de cómputo y tecnologías de la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275,000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275,000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equipo e instrumental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equipo de 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10,363,994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10,363,994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equipo de defensa y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de maquinaria y otros equipos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564,998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564,998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29900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Refacciones y accesorios menores otros bienes muebles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45,796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45,796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GENERALES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274,242,297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274,242,297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BÁSICOS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44,854,240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44,854,240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Energía eléctrica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28,529,760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28,529,760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Agua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868,996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868,996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Telefonía tradicional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2,389,926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2,389,926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Telefonía celular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257,000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telecomunicaciones y satélites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acceso de Internet, redes y procesamiento de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8,627,304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8,627,304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postales y telegráficos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888,000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888,000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31900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integrales y otros servicios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3,233,254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3,233,254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DE ARRENDAMIENTO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22,792,138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22,792,138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terrenos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edificios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8,533,813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8,533,813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mobiliario y equipo de administración, educacional y recreativo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4,738,829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4,738,829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equipo e instrumental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equipo de 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maquinaria, otros equipos y herramientas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9,496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9,496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de activos intangibles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9,501,000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9,501,000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Arrendamiento financiero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32900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arrendamientos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PROFESIONALES, CIENTÍFICOS, TECNICOS Y OTROS SERVICIOS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18,368,795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18,368,795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legales, de contabilidad, auditoría y relacionados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4,502,000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4,502,000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diseño, arquitectura, ingeniería y actividades relacionadas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consultoría administrativa, procesos, técnica y en tecnologías de la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1,153,000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1,153,000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 xml:space="preserve">Servicios de capacitación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8,944,280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8,944,280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investigación científica y desarrollo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330,000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330,000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apoyo administrativo, traducción, fotocopiado e impresión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303,815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303,815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protección y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vigilancia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2,061,000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2,061,000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33900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profesionales, científicos y técnicos integrales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1,073,000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1,073,000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FINANCIEROS, BANCARIOS Y COMERCIALES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50,073,000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50,073,000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financieros y bancarios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17,151,000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17,151,000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cobranza, investigación crediticia y similar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recaudación, traslado y custodia de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Seguros de responsabilidad patrimonial y fianzas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Seguro de bienes patrimoniales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32,921,000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32,921,000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Almacenaje, envase y embalaje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Fletes y maniobras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Comisiones por ventas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34900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financieros, bancarios y comerciales integrales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DE INSTALACIÓN, REPARACIÓN, MANTENIMIENTO Y CONSERVACIÓN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57,414,614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57,414,614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Conservación y mantenimiento menor de inmuebles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2,506,796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2,506,796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Instalación, reparación y mantenimiento de mobiliario y equipo de administración, educacional y recreativo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2,558,800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2,558,800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Instalación, reparación y mantenimiento de equipo de cómputo y tecnología de la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5,722,560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5,722,560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Instalación, reparación y mantenimiento de equipo e instrumental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4,360,301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4,360,301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Reparación y mantenimiento de equipo de 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3,495,557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3,495,557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Reparación y mantenimiento de equipo de defensa y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Instalación, reparación y mantenimiento de maquinaria, otros equipos y herramienta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10,085,000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10,085,000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limpieza y manejo de desechos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27,071,608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27,071,608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35900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jardinería y fumigación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1,613,992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1,613,992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DE COMUNICACIÓN SOCIAL Y PUBLICIDAD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21,154,700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21,154,700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Difusión por radio, televisión y otros medios de mensajes sobre programas y actividades gubernamentales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21,096,400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21,096,400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Difusión por radio, televisión y otros medios de mensajes comerciales para promover la venta de bienes o servicios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creatividad, preproducción y producción de publicidad, excepto Internet</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45,500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45,500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revelado de fotografías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de la industria fílmica, del sonido y del video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 de creación y difusión de contenido exclusivamente a través de Internet</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36900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servicios de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37000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DE TRASLADO Y VÍATICOS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2,776,312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2,776,312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Pasajes aéreos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1,527,200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1,527,200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Pasajes terrestres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208,200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208,200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Pasajes marítimos, lacustres y fluviales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Autotransporte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Viáticos en el país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972,912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972,912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Viáticos en el extranjero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instalación y traslado de menaje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integrales de traslado y viáticos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37900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servicios de traslado y hospedaje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67,000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67,000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38000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SERVICIOS OFICIALES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4,715,000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4,715,000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38100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ceremonial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3,501,000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3,501,000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38200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orden social y cultural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646,000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646,000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38300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Congresos y convenciones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266,000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266,000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38400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Exposiciones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38500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representación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302,000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302,000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39000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OTROS SERVICIOS GENERALES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52,093,498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52,093,498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Servicios funerarios y de cementerios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6,780,048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6,780,048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Impuestos y derechos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2,878,075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2,878,075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Impuestos y derechos de importación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Sentencias y resoluciones por autoridad competente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Penas, multas, accesorios y actualizaciones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gastos por responsabilidades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Utilidades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Impuesto sobre nóminas y otros que se deriven de una relación laboral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38,832,375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38,832,375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39900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servicios generales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1,592,000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1,592,000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TRANSFERENCIAS, ASIGNACIONES, SUBSIDIOS Y OTRAS AYUDAS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10,557,411,073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1,659,116,014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12,216,527,087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TRANSFERENCIAS INTERNAS Y ASIGNACIONES AL SECTOR PÚBLICO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8,158,391,891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2,307,140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8,160,699,031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Asignaciones presupuestarias al Poder Ejecutivo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1,816,838,474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1,816,838,474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Asignaciones presupuestarias al Poder Legislativo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115,000,000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115,000,000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Asignaciones presupuestarias al Poder Judicial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238,799,184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238,799,184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Asignaciones presupuestarias a Órganos Autónomos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623,115,553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623,115,553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internas otorgadas a entidades paraestatales no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5,304,310,230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5,304,310,230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internas otorgadas a entidades paraestatales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internas otorgadas a fideicomisos públicos empresariales y no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internas otorgadas a instituciones paraestatales públicas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41900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internas otorgadas a fideicomisos públicos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60,328,450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2,307,140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62,635,590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TRANSFERENCIAS AL RESTO DEL SECTOR PÚBLICO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562,252,172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562,252,172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otorgadas a entidades paraestatales no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otorgadas para entidades paraestatales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otorgadas para instituciones paraestatales públicas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otorgadas a entidades federativas y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129,362,564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129,362,564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de entidades federativas y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42600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otorgadas a entidades federativas y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432,889,608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432,889,608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SUBSIDIOS Y SUBVENCIONES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1,794,428,630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1,794,428,630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la producción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13,000,000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13,000,000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la distribución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la inversión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la prestación de servicios públicos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para cubrir diferenciales de tasas de interés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la vivienda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Subvenciones al consumo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Subsidios a entidades federativas y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43900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subsidios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1,781,428,630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1,781,428,630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AYUDAS SOCIALES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42,338,380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411,448,233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453,786,613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personas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380,000,000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380,700,000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Becas y otras ayudas para programas de capacitación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250,000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instituciones de enseñanza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24,246,650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24,246,650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actividades científicas o académicas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instituciones sin fines de lucro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20,827,397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20,827,397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cooperativas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sociales a entidades de interés público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44800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Ayudas por desastres naturales y otros siniestros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17,141,730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10,620,836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27,762,566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PENSIONES Y JUBILACIONES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1,073,751,638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1,073,751,638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Pensiones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283,872,098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283,872,098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Jubilaciones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789,879,540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789,879,540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45900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pensiones y jubilaciones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TRANSFERENCIAS A FIDEICOMISOS, MANDATOS Y OTROS ANÁLOGOS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del Poder Ejecutivo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del Poder Legislativo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del Poder Judicial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públicos de entidades paraestatales no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públicos de entidades paraestatales empresariales y no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a fideicomisos de instituciones públicas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46900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transferencias a fideicomisos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47000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TRANSFERENCIAS A LA SEGURIDAD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171,609,003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171,609,003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47100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por obligación de ley</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171,609,003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171,609,003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48000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DONATIVOS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48100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Donativos a instituciones sin fines de lucro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48200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Donativos a entidades federativas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48300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Donativos a fideicomisos privados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48400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Donativos a fideicomisos estatales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48500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Donativos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49000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 xml:space="preserve"> TRANSFERENCIAS AL EXTERIOR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para gobiernos extranjeros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49200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para organismos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49300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Transferencias para el sector privado externo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BIENES MUEBLES, INMUEBLES E INTANGIBLES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101,901,062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101,901,062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MOBILIARIO Y EQUIPO DE ADMINISTRACIÓN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34,900,585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34,900,585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Muebles de oficina y estantería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5,295,905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5,295,905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Muebles, excepto de oficina y estantería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Bienes artísticos, culturales y científicos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Objetos de valor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de cómputo y de tecnologías de la información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29,375,377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29,375,377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51900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mobiliarios y equipos de administración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229,303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229,303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MOBILIARIO Y EQUIPO EDUCACIONAL Y RECREATIVO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17,358,173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17,358,173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Equipos y aparatos audiovisuales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17,231,481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17,231,481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Aparatos deportivos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Cámaras fotográficas y de video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126,692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126,692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52900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 mobiliario y equipo educacional y recreativo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EQUIPO E INSTRUMENTAL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3,656,382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3,656,382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3,506,382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3,506,382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Instrumental médico y de laboratorio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VEHÍCULOS Y EQUIPO DE 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23,502,742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23,502,742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Vehículos y equipo terrestre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23,502,742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23,502,742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Carrocerías y remolques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aeroespacial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ferroviario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Embarcaciones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54900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equipos de transporte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EQUIPO DE DEFENSA Y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329,904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329,904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de defensa y seguridad</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329,904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329,904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MAQUINARIA, OTROS EQUIPOS Y HERRAMIENTAS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8,948,552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8,948,552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Maquinaria y equipo agropecuario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Maquinaria y equipo industrial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15,000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Maquinaria y equipo de construcción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Sistemas de aire acondicionado, calefacción y de refrigeración industrial y comercial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194,277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194,277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 de comunicación y telecomunicación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8,006,875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8,006,875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Equipos de generación eléctrica, aparatos y accesorios eléctricos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731,400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731,400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Herramientas y máquinas-herramienta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56900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equipos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57000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ACTIVOS BIOLÓGICOS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120,000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120,000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Bovinos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Porcinos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Aves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Ovinos y caprinos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Peces y acuicultura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Equinos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Especies menores y de zoológico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120,000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Árboles y plantas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57900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activos biológicos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58000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BIENES INMUEBLES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58100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Terrenos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58200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Viviendas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58300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Edificios no residenciales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58900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bienes inmuebles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59000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ACTIVOS INTANGIBLES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13,084,724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13,084,724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Software</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11,396,416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11,396,416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Patentes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Marcas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Derechos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Franquicias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Licencias informáticas e intelectuales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1,688,308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1,688,308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Licencias industriales, comerciales y otras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59900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activos intangibles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60000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INVERSION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93,647,022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93,647,022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61000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OBRA PÚBLICA EN BIENES DE DOMINIO PÚBLICO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47,647,022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47,647,022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Edificación habitacional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Edificación no habitacional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47,647,022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47,647,022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Construcción de obras para el abastecimiento de agua, petróleo, gas, electricidad y telecomunicaciones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División de terrenos y construcción de obras de urbanización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Construcción de vías de comunicación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construcciones de ingeniería civil u obra pesada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Instalaciones y equipamiento en construcciones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61900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Trabajos de acabados en edificaciones y otros trabajos especializados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62000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OBRA PÚBLICA EN BIENES PROPIOS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46,000,000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46,000,000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Edificación habitacional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Edificación no habitacional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46,000,000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46,000,000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Construcción de obras para el abastecimiento de agua, petróleo, gas, electricidad y telecomunicaciones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División de terrenos y construcción de obras de urbanización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Construcción de vías de comunicación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construcciones de ingeniería civil u obra pesada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Instalaciones y equipamiento en construcciones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62900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Trabajos de acabados en edificaciones y otros trabajos especializados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63000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PROYECTOS PRODUCTIVOS Y ACCIONES DE FOMENTO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Estudios, formulación y evaluación de proyectos productivos no incluidos en conceptos anteriores de este capítulo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63200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Ejecución de proyectos productivos no incluidos en conceptos anteriores de este capítulo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INVERSIONES FINANCIERAS Y OTRAS PROVISIONES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800,000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2,800,000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INVERSIONES PARA EL FOMENTO DE ACTIVIDADES PRODUCTIVAS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Créditos otorgados por entidades federativas y municipios al sector social y privado para el fomento de actividades productivas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Créditos otorgados por las entidades federativas a municipios para el fomento de actividades productivas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ACCIONES Y PARTICIPACIONES DE CAPITAL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entidades paraestatales no empresariales y no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entidades paraestatales empresariales y no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instituciones paraestatales públicas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el sector privado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organismos internacionales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el sector externo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el sector público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el sector privado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72900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Acciones y participaciones de capital en el sector externo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COMPRA DE TITULOS Y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Bonos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Valores representativos de deuda adquiridos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Valores representativos de deuda adquiridos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Obligaciones negociables adquiridas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Obligaciones negociables adquiridas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73900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CONCESION DE PRÉSTAMOS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 entidades paraestatales no empresariales y no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 entidades paraestatales empresariales y no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 instituciones paraestatales públicas financieras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 entidades federativas y municipios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al sector privado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al sector externo con fines de política económica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al sector público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al sector privado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74900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Concesión de préstamos al sector externo con fines de gestión de liquidez</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INVERSIONES EN FIDEICOMISOS, MANDATOS Y OTROS ANALOGOS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del Poder Ejecutivo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del Poder Legislativo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del Poder Judicial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públicos no empresariales y no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públicos empresariales y no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públicos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de entidades federativas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Inversiones en fideicomisos de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75900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inversiones en fideicomisos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OTRAS INVERSIONES FINANCIERAS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Depósitos a largo plazo en moneda nacional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Depósitos a largo plazo en moneda extranjera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79000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PROVISIONES PARA CONTINGENCIAS Y OTRAS EROGACIONES ESPECIALES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800,000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2,800,000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Contingencias por fenómenos naturales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2,000,000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2,000,000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79200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Contingencias socioeconómicas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79900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Otras erogaciones especiales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800,000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800,000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80000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PARTICIPACIONES Y APORTACIONES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2,696,157,183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2,696,157,183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81000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PARTICIPACIONES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1,800,238,267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1,800,238,267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Fondo general de participaciones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1,018,895,255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1,018,895,255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Fondo de fomento municipal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343,682,390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343,682,390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Participaciones de las entidades federativas a los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437,660,622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437,660,622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conceptos participables de la Federación a entidades federativas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conceptos participables de la Federación a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Convenios de colaboración administrativa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83000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APORTACIONES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895,918,916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895,918,916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de la Federación a las entidades federativas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de la Federación a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895,918,916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895,918,916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83300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de las entidades federativas a los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83400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previstas en leyes y decretos al sistema de protección social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7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83500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Aportaciones previstas en leyes y decretos compensatorias a entidades federativas y municipios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85000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CONVENIOS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Convenios de reasignación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85200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Convenios de descentralización</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85300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Otros convenios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90000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DEUDA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955,829,733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955,829,733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91000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AMORTIZACION DE LA DEUDA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337,125,717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337,125,717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la deuda interna con instituciones de crédito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337,125,717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337,125,717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la deuda interna por emisión de títulos y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arrendamientos financieros 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la deuda externa con instituciones de crédito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deuda externa con organismos financieros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la deuda bilateral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la deuda externa por emisión de títulos y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91800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Amortización de arrendamientos financieros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92000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INTERESES DE LA DEUDA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263,998,087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263,998,087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 la deuda interna con instituciones de crédito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263,998,087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263,998,087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derivados de la colocación de títulos y valores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92300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por arrendamientos financieros 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92400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 la deuda externa con instituciones de crédito</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92500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 la deuda con organismos financieros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92600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 la deuda bilateral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92700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derivados de la colocación de títulos y valores en el exterior</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92800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Intereses por arrendamientos financieros internacionales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93000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COMISIONES DE LA DEUDA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93100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Comisiones de la deuda pública interna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93200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Comisiones de la deuda pública externa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94000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GASTOS DE LA DEUDA PÚBLICA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3,148,647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3,148,647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94100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la deuda pública interna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3,148,647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3,148,647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94200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Gastos de la deuda pública externa</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95000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COSTO POR COBERTURAS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95100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Costos por coberturas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96000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APOYOS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96100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Apoyos a intermediarios financieros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96200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Apoyos a ahorradores y deudores del Sistema Financiero Nacional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r>
      <w:tr w:rsidR="00D33429" w:rsidRPr="002A220F" w:rsidTr="00D33429">
        <w:trPr>
          <w:trHeight w:val="47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99000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 xml:space="preserve"> ADEUDOS DE EJERCICIOS FISCALES ANTERIORES (ADEFAS)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351,557,282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351,557,282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color w:val="000000"/>
                <w:sz w:val="18"/>
                <w:szCs w:val="18"/>
              </w:rPr>
            </w:pPr>
            <w:r w:rsidRPr="002A220F">
              <w:rPr>
                <w:rFonts w:ascii="Arial" w:eastAsia="Times New Roman" w:hAnsi="Arial" w:cs="Arial"/>
                <w:color w:val="000000"/>
                <w:sz w:val="18"/>
                <w:szCs w:val="18"/>
              </w:rPr>
              <w:t>99100</w:t>
            </w:r>
          </w:p>
        </w:tc>
        <w:tc>
          <w:tcPr>
            <w:tcW w:w="4100" w:type="dxa"/>
            <w:shd w:val="clear" w:color="auto" w:fill="auto"/>
            <w:vAlign w:val="center"/>
            <w:hideMark/>
          </w:tcPr>
          <w:p w:rsidR="00D33429" w:rsidRPr="002A220F" w:rsidRDefault="00D33429" w:rsidP="00D33429">
            <w:pPr>
              <w:spacing w:after="0" w:line="240" w:lineRule="auto"/>
              <w:rPr>
                <w:rFonts w:ascii="Arial" w:eastAsia="Times New Roman" w:hAnsi="Arial" w:cs="Arial"/>
                <w:color w:val="000000"/>
                <w:sz w:val="18"/>
                <w:szCs w:val="18"/>
              </w:rPr>
            </w:pPr>
            <w:r w:rsidRPr="002A220F">
              <w:rPr>
                <w:rFonts w:ascii="Arial" w:eastAsia="Times New Roman" w:hAnsi="Arial" w:cs="Arial"/>
                <w:color w:val="000000"/>
                <w:sz w:val="18"/>
                <w:szCs w:val="18"/>
              </w:rPr>
              <w:t>ADEFAS</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0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351,557,282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color w:val="000000"/>
                <w:sz w:val="18"/>
                <w:szCs w:val="18"/>
              </w:rPr>
            </w:pPr>
            <w:r>
              <w:rPr>
                <w:rFonts w:ascii="Arial" w:hAnsi="Arial" w:cs="Arial"/>
                <w:color w:val="000000"/>
                <w:sz w:val="18"/>
                <w:szCs w:val="18"/>
              </w:rPr>
              <w:t xml:space="preserve">351,557,282 </w:t>
            </w:r>
          </w:p>
        </w:tc>
      </w:tr>
      <w:tr w:rsidR="00D33429" w:rsidRPr="002A220F" w:rsidTr="00D33429">
        <w:trPr>
          <w:trHeight w:val="300"/>
        </w:trPr>
        <w:tc>
          <w:tcPr>
            <w:tcW w:w="860" w:type="dxa"/>
            <w:shd w:val="clear" w:color="auto" w:fill="auto"/>
            <w:noWrap/>
            <w:vAlign w:val="center"/>
            <w:hideMark/>
          </w:tcPr>
          <w:p w:rsidR="00D33429" w:rsidRPr="002A220F" w:rsidRDefault="00D33429" w:rsidP="00D33429">
            <w:pPr>
              <w:spacing w:after="0" w:line="240" w:lineRule="auto"/>
              <w:rPr>
                <w:rFonts w:eastAsia="Times New Roman" w:cs="Calibri"/>
                <w:color w:val="000000"/>
                <w:sz w:val="20"/>
                <w:szCs w:val="20"/>
              </w:rPr>
            </w:pPr>
            <w:r w:rsidRPr="002A220F">
              <w:rPr>
                <w:rFonts w:eastAsia="Times New Roman" w:cs="Calibri"/>
                <w:color w:val="000000"/>
                <w:sz w:val="20"/>
                <w:szCs w:val="20"/>
              </w:rPr>
              <w:t> </w:t>
            </w:r>
          </w:p>
        </w:tc>
        <w:tc>
          <w:tcPr>
            <w:tcW w:w="4100" w:type="dxa"/>
            <w:shd w:val="clear" w:color="auto" w:fill="auto"/>
            <w:noWrap/>
            <w:vAlign w:val="center"/>
            <w:hideMark/>
          </w:tcPr>
          <w:p w:rsidR="00D33429" w:rsidRPr="002A220F" w:rsidRDefault="00D33429" w:rsidP="00D33429">
            <w:pPr>
              <w:spacing w:after="0" w:line="240" w:lineRule="auto"/>
              <w:jc w:val="center"/>
              <w:rPr>
                <w:rFonts w:ascii="Arial" w:eastAsia="Times New Roman" w:hAnsi="Arial" w:cs="Arial"/>
                <w:b/>
                <w:bCs/>
                <w:color w:val="000000"/>
                <w:sz w:val="18"/>
                <w:szCs w:val="18"/>
              </w:rPr>
            </w:pPr>
            <w:r w:rsidRPr="002A220F">
              <w:rPr>
                <w:rFonts w:ascii="Arial" w:eastAsia="Times New Roman" w:hAnsi="Arial" w:cs="Arial"/>
                <w:b/>
                <w:bCs/>
                <w:color w:val="000000"/>
                <w:sz w:val="18"/>
                <w:szCs w:val="18"/>
              </w:rPr>
              <w:t>Total</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13,253,531,202 </w:t>
            </w:r>
          </w:p>
        </w:tc>
        <w:tc>
          <w:tcPr>
            <w:tcW w:w="12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5,311,902,930 </w:t>
            </w:r>
          </w:p>
        </w:tc>
        <w:tc>
          <w:tcPr>
            <w:tcW w:w="1392" w:type="dxa"/>
            <w:shd w:val="clear" w:color="auto" w:fill="auto"/>
            <w:noWrap/>
            <w:vAlign w:val="center"/>
          </w:tcPr>
          <w:p w:rsidR="00D33429" w:rsidRPr="002A220F" w:rsidRDefault="00D33429" w:rsidP="00D33429">
            <w:pPr>
              <w:spacing w:after="0" w:line="240" w:lineRule="auto"/>
              <w:jc w:val="right"/>
              <w:rPr>
                <w:rFonts w:ascii="Arial" w:eastAsia="Times New Roman" w:hAnsi="Arial" w:cs="Arial"/>
                <w:b/>
                <w:bCs/>
                <w:color w:val="000000"/>
                <w:sz w:val="18"/>
                <w:szCs w:val="18"/>
              </w:rPr>
            </w:pPr>
            <w:r>
              <w:rPr>
                <w:rFonts w:ascii="Arial" w:hAnsi="Arial" w:cs="Arial"/>
                <w:b/>
                <w:bCs/>
                <w:color w:val="000000"/>
                <w:sz w:val="18"/>
                <w:szCs w:val="18"/>
              </w:rPr>
              <w:t xml:space="preserve">18,565,434,132 </w:t>
            </w:r>
          </w:p>
        </w:tc>
      </w:tr>
    </w:tbl>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lang w:val="es-ES"/>
        </w:rPr>
        <w:t xml:space="preserve">II. La </w:t>
      </w:r>
      <w:r w:rsidRPr="00E503D2">
        <w:rPr>
          <w:rFonts w:ascii="Arial" w:hAnsi="Arial" w:cs="Arial"/>
          <w:b/>
          <w:lang w:val="es-ES"/>
        </w:rPr>
        <w:t>Clasificación Administrativa</w:t>
      </w:r>
      <w:r w:rsidRPr="00E503D2">
        <w:rPr>
          <w:rFonts w:ascii="Arial" w:hAnsi="Arial" w:cs="Arial"/>
          <w:lang w:val="es-ES"/>
        </w:rPr>
        <w:t>, desglosando únicamente la estructura del sector público de la Entidad Federativa y a nivel del Quinto Dígito, es la siguiente:</w:t>
      </w:r>
    </w:p>
    <w:p w:rsidR="00D33429" w:rsidRPr="00E503D2" w:rsidRDefault="00D33429" w:rsidP="00D33429">
      <w:pPr>
        <w:spacing w:after="0" w:line="240" w:lineRule="auto"/>
        <w:jc w:val="center"/>
        <w:rPr>
          <w:rFonts w:ascii="Arial" w:eastAsia="Times New Roman" w:hAnsi="Arial" w:cs="Arial"/>
          <w:b/>
          <w:lang w:val="es-ES"/>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681"/>
        <w:gridCol w:w="1523"/>
        <w:gridCol w:w="1416"/>
        <w:gridCol w:w="1392"/>
      </w:tblGrid>
      <w:tr w:rsidR="00D33429" w:rsidRPr="00E503D2" w:rsidTr="00D33429">
        <w:trPr>
          <w:trHeight w:val="525"/>
          <w:tblHeader/>
          <w:jc w:val="center"/>
        </w:trPr>
        <w:tc>
          <w:tcPr>
            <w:tcW w:w="8716" w:type="dxa"/>
            <w:gridSpan w:val="5"/>
            <w:tcBorders>
              <w:top w:val="nil"/>
              <w:left w:val="nil"/>
              <w:bottom w:val="single" w:sz="4" w:space="0" w:color="auto"/>
              <w:right w:val="nil"/>
            </w:tcBorders>
            <w:shd w:val="clear" w:color="auto" w:fill="auto"/>
            <w:vAlign w:val="center"/>
          </w:tcPr>
          <w:p w:rsidR="00D33429" w:rsidRPr="00E503D2" w:rsidRDefault="00D33429" w:rsidP="00D33429">
            <w:pPr>
              <w:keepNext/>
              <w:keepLines/>
              <w:spacing w:after="0" w:line="240" w:lineRule="auto"/>
              <w:jc w:val="center"/>
              <w:outlineLvl w:val="1"/>
              <w:rPr>
                <w:rFonts w:ascii="Arial" w:eastAsia="Times New Roman" w:hAnsi="Arial" w:cs="Arial"/>
                <w:b/>
                <w:lang w:val="es-ES"/>
              </w:rPr>
            </w:pPr>
            <w:bookmarkStart w:id="324" w:name="_Toc22022023"/>
            <w:bookmarkStart w:id="325" w:name="_Toc22983258"/>
            <w:r w:rsidRPr="00E503D2">
              <w:rPr>
                <w:rFonts w:ascii="Arial" w:eastAsia="Times New Roman" w:hAnsi="Arial" w:cs="Arial"/>
                <w:b/>
                <w:lang w:val="es-ES"/>
              </w:rPr>
              <w:t xml:space="preserve">Tabla </w:t>
            </w:r>
            <w:r>
              <w:rPr>
                <w:rFonts w:ascii="Arial" w:eastAsia="Times New Roman" w:hAnsi="Arial" w:cs="Arial"/>
                <w:b/>
                <w:lang w:val="es-ES"/>
              </w:rPr>
              <w:t>67</w:t>
            </w:r>
            <w:r w:rsidRPr="00E503D2">
              <w:rPr>
                <w:rFonts w:ascii="Arial" w:eastAsia="Times New Roman" w:hAnsi="Arial" w:cs="Arial"/>
                <w:b/>
                <w:lang w:val="es-ES"/>
              </w:rPr>
              <w:t>. Clasificación Administrativa</w:t>
            </w:r>
            <w:bookmarkEnd w:id="324"/>
            <w:bookmarkEnd w:id="325"/>
          </w:p>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lang w:val="es-ES"/>
              </w:rPr>
              <w:t>(Quinto Digito)</w:t>
            </w:r>
          </w:p>
        </w:tc>
      </w:tr>
      <w:tr w:rsidR="00D33429" w:rsidRPr="00E503D2" w:rsidTr="00D33429">
        <w:trPr>
          <w:trHeight w:val="525"/>
          <w:tblHeader/>
          <w:jc w:val="center"/>
        </w:trPr>
        <w:tc>
          <w:tcPr>
            <w:tcW w:w="704"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Clave</w:t>
            </w:r>
          </w:p>
        </w:tc>
        <w:tc>
          <w:tcPr>
            <w:tcW w:w="3681"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Concepto</w:t>
            </w:r>
          </w:p>
        </w:tc>
        <w:tc>
          <w:tcPr>
            <w:tcW w:w="1523" w:type="dxa"/>
            <w:tcBorders>
              <w:top w:val="single" w:sz="4" w:space="0" w:color="auto"/>
            </w:tcBorders>
            <w:vAlign w:val="center"/>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hAnsi="Arial" w:cs="Arial"/>
                <w:b/>
                <w:sz w:val="18"/>
                <w:szCs w:val="24"/>
              </w:rPr>
              <w:t>Gasto Programable</w:t>
            </w:r>
          </w:p>
        </w:tc>
        <w:tc>
          <w:tcPr>
            <w:tcW w:w="1416" w:type="dxa"/>
            <w:tcBorders>
              <w:top w:val="single" w:sz="4" w:space="0" w:color="auto"/>
            </w:tcBorders>
            <w:vAlign w:val="center"/>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hAnsi="Arial" w:cs="Arial"/>
                <w:b/>
                <w:sz w:val="18"/>
                <w:szCs w:val="24"/>
              </w:rPr>
              <w:t>Gasto No Programable</w:t>
            </w:r>
          </w:p>
        </w:tc>
        <w:tc>
          <w:tcPr>
            <w:tcW w:w="1392"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Asignación Presupuestal</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20000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Sector Público de las Entidades Federativas</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13,253,531,202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5,311,902,930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18,565,434,132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21000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Sector Público No Financiero</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13,253,531,202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5,311,902,930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18,565,434,132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21100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Gobierno General Estatal o del Distrito Federal</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13,253,531,202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5,311,902,930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18,565,434,132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21110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Gobierno del Estado de Colima</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10,257,992,183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5,137,986,787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15,395,978,970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21111</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Poder Ejecutivo</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9,281,077,446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5,137,986,787 </w:t>
            </w:r>
          </w:p>
        </w:tc>
        <w:tc>
          <w:tcPr>
            <w:tcW w:w="1392" w:type="dxa"/>
            <w:shd w:val="clear" w:color="auto" w:fill="auto"/>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14,419,064,233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21112</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Poder Legislativo</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115,000,000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115,000,000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21113</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Poder Judicial</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238,799,184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238,799,184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21114</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Órganos Autónomos del Estado</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623,115,553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623,115,553 </w:t>
            </w:r>
          </w:p>
        </w:tc>
      </w:tr>
      <w:tr w:rsidR="00D33429" w:rsidRPr="00E503D2" w:rsidTr="00D33429">
        <w:trPr>
          <w:trHeight w:val="52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21120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Entidades Paraestatales y Fideicomisos No Empresariales y No Financieros</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2,995,539,019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2,307,140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2,997,846,159 </w:t>
            </w:r>
          </w:p>
        </w:tc>
      </w:tr>
      <w:tr w:rsidR="00D33429" w:rsidRPr="00E503D2" w:rsidTr="00D33429">
        <w:trPr>
          <w:trHeight w:val="52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21122</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Transferencias internas otorgadas a entidades paraestatales no empresariales y no financieras</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2,935,210,569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2,935,210,569 </w:t>
            </w:r>
          </w:p>
        </w:tc>
      </w:tr>
      <w:tr w:rsidR="00D33429" w:rsidRPr="00E503D2" w:rsidTr="00D33429">
        <w:trPr>
          <w:trHeight w:val="52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21123</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Transferencias internas otorgadas a fideicomisos públicos financieros</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60,328,450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2,307,140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62,635,590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b/>
                <w:bCs/>
                <w:sz w:val="18"/>
                <w:szCs w:val="24"/>
              </w:rPr>
            </w:pPr>
            <w:r w:rsidRPr="00E503D2">
              <w:rPr>
                <w:rFonts w:ascii="Arial" w:eastAsia="Times New Roman" w:hAnsi="Arial" w:cs="Arial"/>
                <w:b/>
                <w:bCs/>
                <w:sz w:val="18"/>
                <w:szCs w:val="24"/>
              </w:rPr>
              <w:t>21130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b/>
                <w:bCs/>
                <w:sz w:val="18"/>
                <w:szCs w:val="24"/>
              </w:rPr>
            </w:pPr>
            <w:r w:rsidRPr="00E503D2">
              <w:rPr>
                <w:rFonts w:ascii="Arial" w:eastAsia="Times New Roman" w:hAnsi="Arial" w:cs="Arial"/>
                <w:b/>
                <w:bCs/>
                <w:sz w:val="18"/>
                <w:szCs w:val="24"/>
              </w:rPr>
              <w:t>Instituciones Públicas de Seguridad Social</w:t>
            </w:r>
          </w:p>
        </w:tc>
        <w:tc>
          <w:tcPr>
            <w:tcW w:w="1523"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0 </w:t>
            </w:r>
          </w:p>
        </w:tc>
        <w:tc>
          <w:tcPr>
            <w:tcW w:w="1416" w:type="dxa"/>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171,609,003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rPr>
            </w:pPr>
            <w:r>
              <w:rPr>
                <w:rFonts w:ascii="Arial" w:hAnsi="Arial" w:cs="Arial"/>
                <w:b/>
                <w:bCs/>
                <w:color w:val="000000"/>
                <w:sz w:val="18"/>
                <w:szCs w:val="18"/>
              </w:rPr>
              <w:t xml:space="preserve">171,609,003 </w:t>
            </w:r>
          </w:p>
        </w:tc>
      </w:tr>
      <w:tr w:rsidR="00D33429" w:rsidRPr="00E503D2" w:rsidTr="00D33429">
        <w:trPr>
          <w:trHeight w:val="315"/>
          <w:jc w:val="center"/>
        </w:trPr>
        <w:tc>
          <w:tcPr>
            <w:tcW w:w="704" w:type="dxa"/>
            <w:shd w:val="clear" w:color="auto" w:fill="auto"/>
            <w:noWrap/>
            <w:vAlign w:val="center"/>
            <w:hideMark/>
          </w:tcPr>
          <w:p w:rsidR="00D33429" w:rsidRPr="00E503D2" w:rsidRDefault="00D33429" w:rsidP="00D33429">
            <w:pPr>
              <w:spacing w:after="0" w:line="240" w:lineRule="auto"/>
              <w:jc w:val="center"/>
              <w:rPr>
                <w:rFonts w:ascii="Arial" w:eastAsia="Times New Roman" w:hAnsi="Arial" w:cs="Arial"/>
                <w:sz w:val="18"/>
                <w:szCs w:val="24"/>
              </w:rPr>
            </w:pPr>
            <w:r w:rsidRPr="00E503D2">
              <w:rPr>
                <w:rFonts w:ascii="Arial" w:eastAsia="Times New Roman" w:hAnsi="Arial" w:cs="Arial"/>
                <w:sz w:val="18"/>
                <w:szCs w:val="24"/>
              </w:rPr>
              <w:t>21130</w:t>
            </w:r>
          </w:p>
        </w:tc>
        <w:tc>
          <w:tcPr>
            <w:tcW w:w="3681" w:type="dxa"/>
            <w:shd w:val="clear" w:color="auto" w:fill="auto"/>
            <w:vAlign w:val="center"/>
            <w:hideMark/>
          </w:tcPr>
          <w:p w:rsidR="00D33429" w:rsidRPr="00E503D2" w:rsidRDefault="00D33429" w:rsidP="00D33429">
            <w:pPr>
              <w:spacing w:after="0" w:line="240" w:lineRule="auto"/>
              <w:rPr>
                <w:rFonts w:ascii="Arial" w:eastAsia="Times New Roman" w:hAnsi="Arial" w:cs="Arial"/>
                <w:sz w:val="18"/>
                <w:szCs w:val="24"/>
              </w:rPr>
            </w:pPr>
            <w:r w:rsidRPr="00E503D2">
              <w:rPr>
                <w:rFonts w:ascii="Arial" w:eastAsia="Times New Roman" w:hAnsi="Arial" w:cs="Arial"/>
                <w:sz w:val="18"/>
                <w:szCs w:val="24"/>
              </w:rPr>
              <w:t>Instituciones Públicas de Seguridad Social</w:t>
            </w:r>
          </w:p>
        </w:tc>
        <w:tc>
          <w:tcPr>
            <w:tcW w:w="1523"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0 </w:t>
            </w:r>
          </w:p>
        </w:tc>
        <w:tc>
          <w:tcPr>
            <w:tcW w:w="1416" w:type="dxa"/>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171,609,003 </w:t>
            </w:r>
          </w:p>
        </w:tc>
        <w:tc>
          <w:tcPr>
            <w:tcW w:w="1392" w:type="dxa"/>
            <w:shd w:val="clear" w:color="auto" w:fill="auto"/>
            <w:noWrap/>
            <w:vAlign w:val="center"/>
          </w:tcPr>
          <w:p w:rsidR="00D33429" w:rsidRPr="00E503D2" w:rsidRDefault="00D33429" w:rsidP="00D33429">
            <w:pPr>
              <w:spacing w:after="0" w:line="240" w:lineRule="auto"/>
              <w:jc w:val="right"/>
              <w:rPr>
                <w:rFonts w:ascii="Arial" w:hAnsi="Arial" w:cs="Arial"/>
                <w:sz w:val="18"/>
                <w:szCs w:val="24"/>
              </w:rPr>
            </w:pPr>
            <w:r>
              <w:rPr>
                <w:rFonts w:ascii="Arial" w:hAnsi="Arial" w:cs="Arial"/>
                <w:color w:val="000000"/>
                <w:sz w:val="18"/>
                <w:szCs w:val="18"/>
              </w:rPr>
              <w:t xml:space="preserve">171,609,003 </w:t>
            </w:r>
          </w:p>
        </w:tc>
      </w:tr>
    </w:tbl>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lang w:val="es-ES"/>
        </w:rPr>
        <w:t xml:space="preserve">III. La </w:t>
      </w:r>
      <w:r w:rsidRPr="00E503D2">
        <w:rPr>
          <w:rFonts w:ascii="Arial" w:hAnsi="Arial" w:cs="Arial"/>
          <w:b/>
          <w:lang w:val="es-ES"/>
        </w:rPr>
        <w:t>Clasificación Funcional del Gasto</w:t>
      </w:r>
      <w:r w:rsidRPr="00E503D2">
        <w:rPr>
          <w:rFonts w:ascii="Arial" w:hAnsi="Arial" w:cs="Arial"/>
          <w:lang w:val="es-ES"/>
        </w:rPr>
        <w:t>, desglosada a Tercer Nivel, es la siguiente:</w:t>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1555"/>
        <w:gridCol w:w="1559"/>
        <w:gridCol w:w="1559"/>
      </w:tblGrid>
      <w:tr w:rsidR="00D33429" w:rsidRPr="00E503D2" w:rsidTr="00D33429">
        <w:trPr>
          <w:trHeight w:val="283"/>
          <w:tblHeader/>
          <w:jc w:val="center"/>
        </w:trPr>
        <w:tc>
          <w:tcPr>
            <w:tcW w:w="8505" w:type="dxa"/>
            <w:gridSpan w:val="4"/>
            <w:tcBorders>
              <w:top w:val="nil"/>
              <w:left w:val="nil"/>
              <w:bottom w:val="single" w:sz="4" w:space="0" w:color="auto"/>
              <w:right w:val="nil"/>
            </w:tcBorders>
            <w:shd w:val="clear" w:color="auto" w:fill="auto"/>
            <w:vAlign w:val="center"/>
          </w:tcPr>
          <w:p w:rsidR="00D33429" w:rsidRPr="00E503D2" w:rsidRDefault="00D33429" w:rsidP="00D33429">
            <w:pPr>
              <w:keepNext/>
              <w:keepLines/>
              <w:spacing w:after="0" w:line="240" w:lineRule="auto"/>
              <w:jc w:val="center"/>
              <w:outlineLvl w:val="1"/>
              <w:rPr>
                <w:rFonts w:ascii="Arial" w:eastAsia="Times New Roman" w:hAnsi="Arial" w:cs="Arial"/>
                <w:b/>
                <w:bCs/>
                <w:sz w:val="20"/>
                <w:szCs w:val="24"/>
                <w:lang w:val="es-ES"/>
              </w:rPr>
            </w:pPr>
            <w:bookmarkStart w:id="326" w:name="_Toc22022025"/>
            <w:bookmarkStart w:id="327" w:name="_Toc22983259"/>
            <w:r w:rsidRPr="00E503D2">
              <w:rPr>
                <w:rFonts w:ascii="Arial" w:eastAsia="Times New Roman" w:hAnsi="Arial" w:cs="Arial"/>
                <w:b/>
                <w:sz w:val="20"/>
                <w:szCs w:val="24"/>
                <w:lang w:val="es-ES"/>
              </w:rPr>
              <w:t xml:space="preserve">Tabla </w:t>
            </w:r>
            <w:r>
              <w:rPr>
                <w:rFonts w:ascii="Arial" w:eastAsia="Times New Roman" w:hAnsi="Arial" w:cs="Arial"/>
                <w:b/>
                <w:sz w:val="20"/>
                <w:szCs w:val="24"/>
                <w:lang w:val="es-ES"/>
              </w:rPr>
              <w:t>68</w:t>
            </w:r>
            <w:r w:rsidRPr="00E503D2">
              <w:rPr>
                <w:rFonts w:ascii="Arial" w:eastAsia="Times New Roman" w:hAnsi="Arial" w:cs="Arial"/>
                <w:b/>
                <w:sz w:val="20"/>
                <w:szCs w:val="24"/>
                <w:lang w:val="es-ES"/>
              </w:rPr>
              <w:t xml:space="preserve">. Clasificación Funcional del Gasto </w:t>
            </w:r>
            <w:r w:rsidRPr="00E503D2">
              <w:rPr>
                <w:rFonts w:ascii="Arial" w:eastAsia="Times New Roman" w:hAnsi="Arial" w:cs="Arial"/>
                <w:b/>
                <w:sz w:val="20"/>
                <w:szCs w:val="24"/>
                <w:lang w:val="es-ES"/>
              </w:rPr>
              <w:br/>
              <w:t>(Tercer Nivel)</w:t>
            </w:r>
            <w:bookmarkEnd w:id="326"/>
            <w:bookmarkEnd w:id="327"/>
          </w:p>
        </w:tc>
      </w:tr>
      <w:tr w:rsidR="00D33429" w:rsidRPr="00E503D2" w:rsidTr="00D33429">
        <w:trPr>
          <w:trHeight w:val="283"/>
          <w:tblHeader/>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Concepto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Gasto Programable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Gasto No Programable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eastAsia="Times New Roman" w:hAnsi="Arial" w:cs="Arial"/>
                <w:b/>
                <w:bCs/>
                <w:sz w:val="18"/>
                <w:szCs w:val="24"/>
                <w:lang w:val="es-ES"/>
              </w:rPr>
              <w:t>Asignación Presupuestal</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2,550,193,909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800,000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2,550,993,909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1.1 LEGISLACIÓN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156,000,000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156,000,000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1.1.1 Legislación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115,000,000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115,000,000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1.1.2 Fiscalización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41,000,000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41,000,000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1.2 JUSTICIA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914,994,185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914,994,185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1.2.1 Impartición de Justicia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289,726,383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289,726,383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1.2.2 Procuración de Justicia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447,888,016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447,888,016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1.2.3 Reclusión y Readaptación Social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163,933,886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163,933,886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1.2.4 Derechos Humanos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13,445,900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13,445,900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1.3 COORDINACIÓN DE LA POLÍTICA DE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261,938,153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261,938,153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1.3.1 Presidencia / Gubernatura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75,762,561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75,762,561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1.3.2 Política Interior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70,399,230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70,399,230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1.3.3 Preservación y Cuidado del Patrimonio Público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1.3.4 Función Pública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19,006,001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19,006,001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1.3.5 Asuntos Jurídicos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23,228,905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23,228,905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1.3.6 Organización de Procesos Electorales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50,773,580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50,773,580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1.3.7 Población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1.3.8 Territorio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1.3.9 Otros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22,767,876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22,767,876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1.4 RELACIONES EXTERIORES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1.4.1 Relaciones Exteriores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1.5 ASUNTOS FINANCIEROS Y HACENDARIOS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157,148,917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800,000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157,948,917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1.5.1 Asuntos Financieros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1.5.2 Asuntos Hacendarios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157,148,917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157,948,917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1.6 SEGURIDAD NACIONAL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1.6.1 Defensa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1.6.2 Marina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1.6.3 Inteligencia para la Preservación de la Seguridad Nacional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1.7 ASUNTOS DE ORDEN PÚBLICO Y DE SEGURIDAD INTERIOR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800,873,182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800,873,182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1.7.1 Policía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416,784,644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416,784,644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1.7.2 Protección Civil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44,141,730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44,141,730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1.7.3 Otros Asuntos de Orden Público y Seguridad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32,569,456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32,569,456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1.7.4 Sistema Nacional de Seguridad Pública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307,377,352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307,377,352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1.8 OTROS SERVICIOS GENERALES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259,239,472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259,239,472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1.8.1 Servicios Registrales, Administrativos y Patrimoniales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37,177,503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37,177,503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1.8.2 Servicios Estadísticos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1.8.3 Servicios de Comunicación y Medios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1.8.4 Acceso a la Información Pública Gubernamental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19,080,858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19,080,858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1.8.5 Otros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202,981,111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202,981,111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7748DC">
            <w:pPr>
              <w:numPr>
                <w:ilvl w:val="0"/>
                <w:numId w:val="7"/>
              </w:numPr>
              <w:spacing w:after="0" w:line="240" w:lineRule="auto"/>
              <w:ind w:left="0"/>
              <w:rPr>
                <w:rFonts w:ascii="Arial" w:hAnsi="Arial" w:cs="Arial"/>
                <w:b/>
                <w:sz w:val="18"/>
                <w:szCs w:val="24"/>
                <w:lang w:val="es-ES"/>
              </w:rPr>
            </w:pPr>
            <w:r w:rsidRPr="00E503D2">
              <w:rPr>
                <w:rFonts w:ascii="Arial" w:hAnsi="Arial" w:cs="Arial"/>
                <w:b/>
                <w:sz w:val="18"/>
                <w:szCs w:val="24"/>
                <w:lang w:val="es-ES"/>
              </w:rPr>
              <w:t>2. DESARROLLO SOCIAL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ind w:left="-360"/>
              <w:jc w:val="right"/>
              <w:rPr>
                <w:rFonts w:ascii="Arial" w:hAnsi="Arial" w:cs="Arial"/>
                <w:b/>
                <w:sz w:val="18"/>
                <w:szCs w:val="24"/>
                <w:lang w:val="es-ES"/>
              </w:rPr>
            </w:pPr>
            <w:r>
              <w:rPr>
                <w:rFonts w:ascii="Arial" w:hAnsi="Arial" w:cs="Arial"/>
                <w:b/>
                <w:bCs/>
                <w:color w:val="000000"/>
                <w:sz w:val="18"/>
                <w:szCs w:val="18"/>
              </w:rPr>
              <w:t xml:space="preserve">10,440,814,485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1,656,808,874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ind w:left="-360"/>
              <w:jc w:val="right"/>
              <w:rPr>
                <w:rFonts w:ascii="Arial" w:hAnsi="Arial" w:cs="Arial"/>
                <w:b/>
                <w:sz w:val="18"/>
                <w:szCs w:val="24"/>
                <w:lang w:val="es-ES"/>
              </w:rPr>
            </w:pPr>
            <w:r>
              <w:rPr>
                <w:rFonts w:ascii="Arial" w:hAnsi="Arial" w:cs="Arial"/>
                <w:b/>
                <w:bCs/>
                <w:color w:val="000000"/>
                <w:sz w:val="18"/>
                <w:szCs w:val="18"/>
              </w:rPr>
              <w:t xml:space="preserve">12,097,623,359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2.1.  PROTECCIÓN AMBIENTAL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40,132,735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40,132,735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2.1.1 Ordenación de Desechos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2.1.2 Administración del Agua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4,066,625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4,066,625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2.1.3 Ordenación de Aguas Residuales, Drenaje y Alcantarillado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2.1.4 Reducción de la Contaminación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2.1.5 Protección de la Diversidad Biológica y del Paisaje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2.1.6 Otros de Protección Ambiental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36,066,110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36,066,110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2.2.  VIVIENDA Y SERVICIOS A LA COMUNIDAD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122,894,864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122,894,864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2.2.1 Urbanización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60,247,842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60,247,842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2.2.2 Desarrollo Comunitario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2.2.3 Abastecimiento de Agua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15,000,000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2.2.4 Alumbrado Público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2.2.5 Vivienda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47,647,022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47,647,022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2.2.6 Servicios Comunales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2.2.7 Desarrollo Regional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2.3.  SALUD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2,143,589,887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2,143,589,887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2.3.1 Prestación de Servicios de Salud a la Comunidad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678,462,308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678,462,308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2.3.2 Prestación de Servicios de Salud a la Persona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160,808,415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160,808,415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2.3.3 Generación de Recursos para la Salud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114,070,139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114,070,139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2.3.4 Rectoría del Sistema de Salud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106,673,738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106,673,738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2.3.5 Protección Social en Salud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1,083,575,287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1,083,575,287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2.4.RECREACION, CULTURA Y OTRAS MANIFESTACIONES SOCIALES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166,784,413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166,784,413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2.4.1 Deporte y Recreación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59,387,203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59,387,203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2.4.2 Cultura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86,234,649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86,234,649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2.4.3 Radio, Televisión y Editoriales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21,162,561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21,162,561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2.4.4 Asuntos Religiosos y Otras Manifestaciones Sociales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2.5.  EDUCACIÓN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7,271,397,256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7,271,397,256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2.5.1 Educación Básica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3,707,682,902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3,707,682,902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2.5.2 Educación Media Superior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325,938,225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325,938,225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2.5.3 Educación Superior</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2,323,639,941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2,323,639,941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2.5.4 Posgrado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2.5.5 Educación para Adultos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38,300,750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38,300,750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2.5.6 Otros Servicios Educativos y Actividades Inherentes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875,835,438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875,835,438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2.6.  PROTECCIÓN SOCIAL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373,447,332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1,256,188,038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1,629,635,370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2.6.1 Enfermedad e Incapacidad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2.6.2 Edad Avanzada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1,245,360,641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1,245,360,641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2.6.3 Familia e Hijos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10,124,169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10,124,169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2.6.4 Desempleo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2.6.5 Alimentación y Nutrición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2,670,727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2,670,727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2.6.6 Apoyo Social para la Vivienda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2.6.7 Indígenas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2.6.8 Otros Grupos Vulnerables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358,583,836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358,583,836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2.6.9 Otros de Seguridad Social y Asistencia Social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2,068,600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10,827,397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12,895,997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2.7. OTROS ASUNTOS SOCIALES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322,567,998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400,620,836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723,188,834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2.7.1 Otros Asuntos Sociales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322,567,998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400,620,836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723,188,834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 DESARROLLO ECONÓMICO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262,522,808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262,522,808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3.1. ASUNTOS ECONÓMICOS, COMERCIALES Y LABORALES EN GENERAL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91,579,103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91,579,103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3.1.1 Asuntos Económicos y Comerciales en General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64,443,208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64,443,208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3.1.2 Asuntos Laborales Generales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27,135,895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27,135,895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3.2. AGROPECUARIA, SILVICULTURA, PESCA Y CAZA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93,331,874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93,331,874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3.2.1 Agropecuaria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93,331,874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93,331,874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3.2.2 Silvicultura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3.2.3 Acuacultura, Pesca y Caza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3.2.4 Agroindustrial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3.2.5 Hidroagrícola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3.2.6 Apoyo Financiero a la Banca y Seguro Agropecuario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3.3.  COMBUSTIBLES Y ENERGÍA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3.3.1 Carbón y Otros Combustibles Minerales Sólidos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3.3.2 Petróleo y Gas Natural (Hidrocarburos)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3.3.3 Combustibles Nucleares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3.3.4 Otros Combustibles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3.3.5 Electricidad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3.3.6 Energía no Eléctrica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3.4.  MINERÍA, MANUFACTURAS Y CONSTRUCCIÓN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3.4.1 Extracción de Recursos Minerales Excepto los Combustibles Minerales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3.4.2 Manufacturas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3.4.3 Construcción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3.5. TRANSPORTE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3.5.1 Transporte por Carretera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3.5.2 Transporte por Agua y Puertos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3.5.3 Transporte por Ferrocarril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3.5.4 Transporte Aéreo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3.5.5 Transporte por Oleoductos y Gasoductos y Otros Sistemas de Transporte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3.5.6 Otros Relacionados con Transporte</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3.6.  COMUNICACIONES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28,962,473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28,962,473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3.6.1 Comunicaciones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28,962,473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28,962,473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3.7.  TURISMO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32,689,766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32,689,766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3.7.1 Turismo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32,574,766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32,574,766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3.7.2 Hoteles y Restaurantes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115,000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115,000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3.8.  CIENCIA, TECNOLOGÍA E INNOVACIÓN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15,959,592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15,959,592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3.8.1 Investigación Científica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3.8.2 Desarrollo Tecnológico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15,959,592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15,959,592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3.8.3 Servicios Científicos y Tecnológicos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3.8.4 Innovación</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3.9.  OTRAS INDUSTRIAS Y OTROS ASUNTOS ECONÓMICOS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3.9.1 Comercio, Distribución, Almacenamiento y Depósito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3.9.2 Otras Industrias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3.9.3 Otros Asuntos Económicos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4. OTRAS NO CLASIFICADAS EN FUNCIONES ANTERIORES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3,654,294,056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3,654,294,056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4.1. TRANSACCIONES DE LA DEUDA PÚBLICA / COSTO FINANCIERO DE LA DEUDA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606,579,591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606,579,591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4.1.1 Deuda Pública Interna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606,579,591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606,579,591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4.1.2 Deuda Pública Externa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4.2.  TRANSFERENCIAS, PARTICIPACIONES Y APORTACIONES ENTRE DIFERENTES NIVELES Y ÓRDENES DE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2,696,157,183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2,696,157,183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4.2.1 Transferencias entre Diferentes Niveles y Órdenes de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3,092,424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3,092,424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4.2.2 Participaciones entre Diferentes Niveles y Órdenes de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1,797,145,843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1,797,145,843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4.2.3 Aportaciones entre Diferentes Niveles y Órdenes de Gobierno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895,918,916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895,918,916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4.3.  SANEAMIENTO DEL SISTEMA FINANCIERO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4.3.1 Saneamiento del Sistema Financiero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4.3.2 Apoyos IPAB</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4.3.3 Banca de Desarrollo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4.3.4 Apoyo a los Programas de Reestructura en Unidades de Inversión (UDIS)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4.4.  ADEUDOS DE EJERCICIOS FISCALES ANTERIORES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351,557,282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351,557,282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4.4.1 Adeudos de Ejercicios Fiscales Anteriores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351,557,282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351,557,282 </w:t>
            </w:r>
          </w:p>
        </w:tc>
      </w:tr>
      <w:tr w:rsidR="00D33429" w:rsidRPr="00E503D2" w:rsidTr="00D33429">
        <w:trPr>
          <w:trHeight w:val="283"/>
          <w:jc w:val="center"/>
        </w:trPr>
        <w:tc>
          <w:tcPr>
            <w:tcW w:w="3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Total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13,253,531,202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sz w:val="18"/>
                <w:szCs w:val="24"/>
                <w:lang w:val="es-ES"/>
              </w:rPr>
            </w:pPr>
            <w:r>
              <w:rPr>
                <w:rFonts w:ascii="Arial" w:hAnsi="Arial" w:cs="Arial"/>
                <w:b/>
                <w:bCs/>
                <w:color w:val="000000"/>
                <w:sz w:val="18"/>
                <w:szCs w:val="18"/>
              </w:rPr>
              <w:t xml:space="preserve">5,311,902,930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rPr>
                <w:rFonts w:ascii="Arial" w:hAnsi="Arial" w:cs="Arial"/>
                <w:b/>
                <w:sz w:val="18"/>
                <w:szCs w:val="24"/>
                <w:lang w:val="es-ES"/>
              </w:rPr>
            </w:pPr>
            <w:r>
              <w:rPr>
                <w:rFonts w:ascii="Arial" w:hAnsi="Arial" w:cs="Arial"/>
                <w:b/>
                <w:bCs/>
                <w:color w:val="000000"/>
                <w:sz w:val="18"/>
                <w:szCs w:val="18"/>
              </w:rPr>
              <w:t xml:space="preserve">18,565,434,132 </w:t>
            </w:r>
          </w:p>
        </w:tc>
      </w:tr>
    </w:tbl>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tabs>
          <w:tab w:val="left" w:pos="7951"/>
        </w:tabs>
        <w:spacing w:after="0" w:line="240" w:lineRule="auto"/>
        <w:jc w:val="both"/>
        <w:rPr>
          <w:rFonts w:ascii="Arial" w:hAnsi="Arial" w:cs="Arial"/>
          <w:lang w:val="es-ES"/>
        </w:rPr>
      </w:pPr>
      <w:r w:rsidRPr="00E503D2">
        <w:rPr>
          <w:rFonts w:ascii="Arial" w:hAnsi="Arial" w:cs="Arial"/>
          <w:lang w:val="es-ES"/>
        </w:rPr>
        <w:t xml:space="preserve">IV. La </w:t>
      </w:r>
      <w:r w:rsidRPr="00E503D2">
        <w:rPr>
          <w:rFonts w:ascii="Arial" w:hAnsi="Arial" w:cs="Arial"/>
          <w:b/>
          <w:lang w:val="es-ES"/>
        </w:rPr>
        <w:t>Clasificación por Fuentes de Financiamiento</w:t>
      </w:r>
      <w:r w:rsidRPr="00E503D2">
        <w:rPr>
          <w:rFonts w:ascii="Arial" w:hAnsi="Arial" w:cs="Arial"/>
          <w:lang w:val="es-ES"/>
        </w:rPr>
        <w:t>, es la siguiente:</w:t>
      </w:r>
      <w:r w:rsidRPr="00E503D2">
        <w:rPr>
          <w:rFonts w:ascii="Arial" w:hAnsi="Arial" w:cs="Arial"/>
          <w:lang w:val="es-ES"/>
        </w:rPr>
        <w:tab/>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216"/>
        <w:gridCol w:w="1587"/>
        <w:gridCol w:w="1478"/>
        <w:gridCol w:w="1607"/>
      </w:tblGrid>
      <w:tr w:rsidR="00D33429" w:rsidRPr="00E503D2" w:rsidTr="008162B8">
        <w:trPr>
          <w:trHeight w:val="283"/>
          <w:tblHeader/>
          <w:jc w:val="center"/>
        </w:trPr>
        <w:tc>
          <w:tcPr>
            <w:tcW w:w="8494" w:type="dxa"/>
            <w:gridSpan w:val="5"/>
            <w:tcBorders>
              <w:top w:val="nil"/>
              <w:left w:val="nil"/>
              <w:bottom w:val="single" w:sz="4" w:space="0" w:color="auto"/>
              <w:right w:val="nil"/>
            </w:tcBorders>
            <w:shd w:val="clear" w:color="auto" w:fill="auto"/>
            <w:vAlign w:val="center"/>
          </w:tcPr>
          <w:p w:rsidR="00D33429" w:rsidRPr="00E503D2" w:rsidRDefault="00D33429" w:rsidP="00D33429">
            <w:pPr>
              <w:spacing w:after="0" w:line="240" w:lineRule="auto"/>
              <w:jc w:val="center"/>
              <w:rPr>
                <w:rFonts w:ascii="Arial" w:hAnsi="Arial" w:cs="Arial"/>
                <w:b/>
                <w:bCs/>
                <w:sz w:val="20"/>
                <w:szCs w:val="24"/>
                <w:lang w:val="es-ES"/>
              </w:rPr>
            </w:pPr>
            <w:bookmarkStart w:id="328" w:name="_Toc22022026"/>
            <w:bookmarkStart w:id="329" w:name="_Toc22983260"/>
            <w:r w:rsidRPr="00E503D2">
              <w:rPr>
                <w:rFonts w:ascii="Arial" w:eastAsia="Times New Roman" w:hAnsi="Arial" w:cs="Arial"/>
                <w:b/>
                <w:sz w:val="20"/>
                <w:lang w:val="es-ES"/>
              </w:rPr>
              <w:t xml:space="preserve">Tabla </w:t>
            </w:r>
            <w:r>
              <w:rPr>
                <w:rFonts w:ascii="Arial" w:eastAsia="Times New Roman" w:hAnsi="Arial" w:cs="Arial"/>
                <w:b/>
                <w:sz w:val="20"/>
                <w:lang w:val="es-ES"/>
              </w:rPr>
              <w:t>69</w:t>
            </w:r>
            <w:r w:rsidRPr="00E503D2">
              <w:rPr>
                <w:rFonts w:ascii="Arial" w:eastAsia="Times New Roman" w:hAnsi="Arial" w:cs="Arial"/>
                <w:b/>
                <w:sz w:val="20"/>
                <w:lang w:val="es-ES"/>
              </w:rPr>
              <w:t>. Clasificación por Fuentes de Financiamiento</w:t>
            </w:r>
            <w:bookmarkEnd w:id="328"/>
            <w:bookmarkEnd w:id="329"/>
          </w:p>
        </w:tc>
      </w:tr>
      <w:tr w:rsidR="00D33429" w:rsidRPr="00E503D2" w:rsidTr="008162B8">
        <w:trPr>
          <w:trHeight w:val="283"/>
          <w:tblHeader/>
          <w:jc w:val="center"/>
        </w:trPr>
        <w:tc>
          <w:tcPr>
            <w:tcW w:w="606"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No.</w:t>
            </w:r>
          </w:p>
        </w:tc>
        <w:tc>
          <w:tcPr>
            <w:tcW w:w="3216"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Concepto</w:t>
            </w:r>
          </w:p>
        </w:tc>
        <w:tc>
          <w:tcPr>
            <w:tcW w:w="1587" w:type="dxa"/>
            <w:tcBorders>
              <w:top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sz w:val="18"/>
                <w:szCs w:val="24"/>
                <w:lang w:val="es-ES"/>
              </w:rPr>
              <w:t>Gasto Programable</w:t>
            </w:r>
          </w:p>
        </w:tc>
        <w:tc>
          <w:tcPr>
            <w:tcW w:w="1478" w:type="dxa"/>
            <w:tcBorders>
              <w:top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sz w:val="18"/>
                <w:szCs w:val="24"/>
                <w:lang w:val="es-ES"/>
              </w:rPr>
              <w:t>Gasto No Programable</w:t>
            </w:r>
          </w:p>
        </w:tc>
        <w:tc>
          <w:tcPr>
            <w:tcW w:w="1607" w:type="dxa"/>
            <w:tcBorders>
              <w:top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Asignación Presupuestal</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1</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b/>
                <w:sz w:val="18"/>
                <w:szCs w:val="24"/>
                <w:lang w:val="es-ES"/>
              </w:rPr>
            </w:pPr>
            <w:r w:rsidRPr="00E503D2">
              <w:rPr>
                <w:rFonts w:ascii="Arial" w:hAnsi="Arial" w:cs="Arial"/>
                <w:b/>
                <w:sz w:val="18"/>
                <w:szCs w:val="24"/>
                <w:lang w:val="es-ES"/>
              </w:rPr>
              <w:t>No Etiquetado</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5,007,581,239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4,120,310,130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9,127,891,369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11.</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Recursos Fiscales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537,861,223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956,142,967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1,494,004,190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12.</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Financiamientos Internos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976,770,032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10,800,000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987,570,032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13.</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Financiamientos Externos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14.</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Ingresos Propios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15.</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Recursos Federales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3,468,324,296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3,153,367,163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6,621,691,459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16.</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Recursos Estatales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17.</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Otros Recursos de Libre Disposición</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24,625,688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24,625,688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2</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b/>
                <w:sz w:val="18"/>
                <w:szCs w:val="24"/>
                <w:lang w:val="es-ES"/>
              </w:rPr>
            </w:pPr>
            <w:r w:rsidRPr="00E503D2">
              <w:rPr>
                <w:rFonts w:ascii="Arial" w:hAnsi="Arial" w:cs="Arial"/>
                <w:b/>
                <w:sz w:val="18"/>
                <w:szCs w:val="24"/>
                <w:lang w:val="es-ES"/>
              </w:rPr>
              <w:t>Etiquetado</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8,245,949,963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1,191,592,800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9,437,542,763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25.</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Recursos Federales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8,245,949,963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1,191,592,800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9,437,542,763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26.</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Recursos Estatales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8162B8">
        <w:trPr>
          <w:trHeight w:val="283"/>
          <w:jc w:val="center"/>
        </w:trPr>
        <w:tc>
          <w:tcPr>
            <w:tcW w:w="606" w:type="dxa"/>
            <w:shd w:val="clear" w:color="auto" w:fill="auto"/>
            <w:vAlign w:val="center"/>
          </w:tcPr>
          <w:p w:rsidR="00D33429" w:rsidRPr="00E503D2" w:rsidRDefault="00D33429" w:rsidP="00D33429">
            <w:pPr>
              <w:spacing w:after="0" w:line="240" w:lineRule="auto"/>
              <w:jc w:val="center"/>
              <w:rPr>
                <w:rFonts w:ascii="Arial" w:hAnsi="Arial" w:cs="Arial"/>
                <w:sz w:val="18"/>
                <w:szCs w:val="24"/>
                <w:lang w:val="es-ES"/>
              </w:rPr>
            </w:pPr>
            <w:r w:rsidRPr="00E503D2">
              <w:rPr>
                <w:rFonts w:ascii="Arial" w:hAnsi="Arial" w:cs="Arial"/>
                <w:sz w:val="18"/>
                <w:szCs w:val="24"/>
                <w:lang w:val="es-ES"/>
              </w:rPr>
              <w:t>27.</w:t>
            </w:r>
          </w:p>
        </w:tc>
        <w:tc>
          <w:tcPr>
            <w:tcW w:w="3216" w:type="dxa"/>
            <w:shd w:val="clear" w:color="auto" w:fill="auto"/>
            <w:vAlign w:val="center"/>
          </w:tcPr>
          <w:p w:rsidR="00D33429" w:rsidRPr="00E503D2" w:rsidRDefault="00D33429" w:rsidP="00D33429">
            <w:pPr>
              <w:spacing w:after="0" w:line="240" w:lineRule="auto"/>
              <w:jc w:val="both"/>
              <w:rPr>
                <w:rFonts w:ascii="Arial" w:hAnsi="Arial" w:cs="Arial"/>
                <w:sz w:val="18"/>
                <w:szCs w:val="24"/>
                <w:lang w:val="es-ES"/>
              </w:rPr>
            </w:pPr>
            <w:r w:rsidRPr="00E503D2">
              <w:rPr>
                <w:rFonts w:ascii="Arial" w:hAnsi="Arial" w:cs="Arial"/>
                <w:sz w:val="18"/>
                <w:szCs w:val="24"/>
                <w:lang w:val="es-ES"/>
              </w:rPr>
              <w:t>Otros Recursos de Transferencias Federales Etiquetadas</w:t>
            </w:r>
          </w:p>
        </w:tc>
        <w:tc>
          <w:tcPr>
            <w:tcW w:w="158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78"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8162B8" w:rsidRPr="00E503D2" w:rsidTr="008162B8">
        <w:trPr>
          <w:trHeight w:val="283"/>
          <w:jc w:val="center"/>
        </w:trPr>
        <w:tc>
          <w:tcPr>
            <w:tcW w:w="3822" w:type="dxa"/>
            <w:gridSpan w:val="2"/>
            <w:shd w:val="clear" w:color="auto" w:fill="auto"/>
            <w:vAlign w:val="center"/>
          </w:tcPr>
          <w:p w:rsidR="008162B8" w:rsidRPr="00E503D2" w:rsidRDefault="008162B8"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Total</w:t>
            </w:r>
          </w:p>
        </w:tc>
        <w:tc>
          <w:tcPr>
            <w:tcW w:w="1587" w:type="dxa"/>
            <w:shd w:val="clear" w:color="auto" w:fill="auto"/>
            <w:vAlign w:val="center"/>
          </w:tcPr>
          <w:p w:rsidR="008162B8" w:rsidRPr="00E503D2" w:rsidRDefault="008162B8"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13,253,531,202 </w:t>
            </w:r>
          </w:p>
        </w:tc>
        <w:tc>
          <w:tcPr>
            <w:tcW w:w="1478" w:type="dxa"/>
            <w:shd w:val="clear" w:color="auto" w:fill="auto"/>
            <w:vAlign w:val="center"/>
          </w:tcPr>
          <w:p w:rsidR="008162B8" w:rsidRPr="00E503D2" w:rsidRDefault="008162B8"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5,311,902,930 </w:t>
            </w:r>
          </w:p>
        </w:tc>
        <w:tc>
          <w:tcPr>
            <w:tcW w:w="1607" w:type="dxa"/>
            <w:shd w:val="clear" w:color="auto" w:fill="auto"/>
            <w:vAlign w:val="center"/>
          </w:tcPr>
          <w:p w:rsidR="008162B8" w:rsidRPr="00E503D2" w:rsidRDefault="008162B8"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18,565,434,132 </w:t>
            </w:r>
          </w:p>
        </w:tc>
      </w:tr>
    </w:tbl>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hAnsi="Arial" w:cs="Arial"/>
          <w:lang w:val="es-ES"/>
        </w:rPr>
      </w:pPr>
      <w:r w:rsidRPr="00E503D2">
        <w:rPr>
          <w:rFonts w:ascii="Arial" w:hAnsi="Arial" w:cs="Arial"/>
          <w:lang w:val="es-ES"/>
        </w:rPr>
        <w:t xml:space="preserve">V. La </w:t>
      </w:r>
      <w:r w:rsidRPr="00E503D2">
        <w:rPr>
          <w:rFonts w:ascii="Arial" w:hAnsi="Arial" w:cs="Arial"/>
          <w:b/>
          <w:lang w:val="es-ES"/>
        </w:rPr>
        <w:t>Clasificación por Tipo de Gasto</w:t>
      </w:r>
      <w:r w:rsidRPr="00E503D2">
        <w:rPr>
          <w:rFonts w:ascii="Arial" w:hAnsi="Arial" w:cs="Arial"/>
          <w:lang w:val="es-ES"/>
        </w:rPr>
        <w:t>, es la siguiente:</w:t>
      </w:r>
    </w:p>
    <w:p w:rsidR="00D33429" w:rsidRPr="00E503D2" w:rsidRDefault="00D33429" w:rsidP="00D33429">
      <w:pPr>
        <w:keepNext/>
        <w:keepLines/>
        <w:spacing w:after="0" w:line="240" w:lineRule="auto"/>
        <w:jc w:val="center"/>
        <w:outlineLvl w:val="1"/>
        <w:rPr>
          <w:rFonts w:ascii="Arial" w:eastAsia="Times New Roman" w:hAnsi="Arial" w:cs="Arial"/>
          <w:b/>
          <w:lang w:val="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722"/>
        <w:gridCol w:w="1731"/>
        <w:gridCol w:w="1621"/>
        <w:gridCol w:w="1731"/>
      </w:tblGrid>
      <w:tr w:rsidR="00D33429" w:rsidRPr="00E503D2" w:rsidTr="008162B8">
        <w:trPr>
          <w:trHeight w:val="283"/>
          <w:tblHeader/>
        </w:trPr>
        <w:tc>
          <w:tcPr>
            <w:tcW w:w="8357" w:type="dxa"/>
            <w:gridSpan w:val="5"/>
            <w:tcBorders>
              <w:top w:val="nil"/>
              <w:left w:val="nil"/>
              <w:bottom w:val="single" w:sz="4" w:space="0" w:color="auto"/>
              <w:right w:val="nil"/>
            </w:tcBorders>
            <w:shd w:val="clear" w:color="auto" w:fill="auto"/>
            <w:vAlign w:val="center"/>
          </w:tcPr>
          <w:p w:rsidR="00D33429" w:rsidRPr="00E503D2" w:rsidRDefault="00D33429" w:rsidP="00D33429">
            <w:pPr>
              <w:spacing w:after="0" w:line="240" w:lineRule="auto"/>
              <w:jc w:val="center"/>
              <w:rPr>
                <w:rFonts w:ascii="Arial" w:hAnsi="Arial" w:cs="Arial"/>
                <w:b/>
                <w:bCs/>
                <w:sz w:val="20"/>
                <w:lang w:val="es-ES"/>
              </w:rPr>
            </w:pPr>
            <w:bookmarkStart w:id="330" w:name="_Toc22022027"/>
            <w:bookmarkStart w:id="331" w:name="_Toc22983261"/>
            <w:r w:rsidRPr="00E503D2">
              <w:rPr>
                <w:rFonts w:ascii="Arial" w:eastAsia="Times New Roman" w:hAnsi="Arial" w:cs="Arial"/>
                <w:b/>
                <w:sz w:val="20"/>
                <w:lang w:val="es-ES"/>
              </w:rPr>
              <w:t xml:space="preserve">Tabla </w:t>
            </w:r>
            <w:r>
              <w:rPr>
                <w:rFonts w:ascii="Arial" w:eastAsia="Times New Roman" w:hAnsi="Arial" w:cs="Arial"/>
                <w:b/>
                <w:sz w:val="20"/>
                <w:lang w:val="es-ES"/>
              </w:rPr>
              <w:t>70</w:t>
            </w:r>
            <w:r w:rsidRPr="00E503D2">
              <w:rPr>
                <w:rFonts w:ascii="Arial" w:eastAsia="Times New Roman" w:hAnsi="Arial" w:cs="Arial"/>
                <w:b/>
                <w:sz w:val="20"/>
                <w:lang w:val="es-ES"/>
              </w:rPr>
              <w:t>. Clasificación por Tipo de Gasto</w:t>
            </w:r>
            <w:bookmarkEnd w:id="330"/>
            <w:bookmarkEnd w:id="331"/>
          </w:p>
        </w:tc>
      </w:tr>
      <w:tr w:rsidR="00D33429" w:rsidRPr="00E503D2" w:rsidTr="008162B8">
        <w:trPr>
          <w:trHeight w:val="283"/>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sz w:val="18"/>
                <w:lang w:val="es-ES"/>
              </w:rPr>
            </w:pPr>
            <w:r w:rsidRPr="00E503D2">
              <w:rPr>
                <w:rFonts w:ascii="Arial" w:hAnsi="Arial" w:cs="Arial"/>
                <w:b/>
                <w:sz w:val="18"/>
                <w:lang w:val="es-ES"/>
              </w:rPr>
              <w:t>No.</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sz w:val="18"/>
                <w:lang w:val="es-ES"/>
              </w:rPr>
            </w:pPr>
            <w:r w:rsidRPr="00E503D2">
              <w:rPr>
                <w:rFonts w:ascii="Arial" w:hAnsi="Arial" w:cs="Arial"/>
                <w:b/>
                <w:sz w:val="18"/>
                <w:lang w:val="es-ES"/>
              </w:rPr>
              <w:t>Categorías</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lang w:val="es-ES"/>
              </w:rPr>
            </w:pPr>
            <w:r w:rsidRPr="00E503D2">
              <w:rPr>
                <w:rFonts w:ascii="Arial" w:hAnsi="Arial" w:cs="Arial"/>
                <w:b/>
                <w:sz w:val="18"/>
                <w:lang w:val="es-ES"/>
              </w:rPr>
              <w:t>Gasto Programable</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lang w:val="es-ES"/>
              </w:rPr>
            </w:pPr>
            <w:r w:rsidRPr="00E503D2">
              <w:rPr>
                <w:rFonts w:ascii="Arial" w:hAnsi="Arial" w:cs="Arial"/>
                <w:b/>
                <w:sz w:val="18"/>
                <w:lang w:val="es-ES"/>
              </w:rPr>
              <w:t>Gasto No Programable</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center"/>
              <w:rPr>
                <w:rFonts w:ascii="Arial" w:hAnsi="Arial" w:cs="Arial"/>
                <w:b/>
                <w:sz w:val="18"/>
                <w:lang w:val="es-ES"/>
              </w:rPr>
            </w:pPr>
            <w:r w:rsidRPr="00E503D2">
              <w:rPr>
                <w:rFonts w:ascii="Arial" w:hAnsi="Arial" w:cs="Arial"/>
                <w:b/>
                <w:bCs/>
                <w:sz w:val="18"/>
                <w:lang w:val="es-ES"/>
              </w:rPr>
              <w:t>Asignación Presupuestal</w:t>
            </w:r>
          </w:p>
        </w:tc>
      </w:tr>
      <w:tr w:rsidR="00D33429" w:rsidRPr="00E503D2" w:rsidTr="008162B8">
        <w:trPr>
          <w:trHeight w:val="283"/>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33429" w:rsidRPr="00E503D2" w:rsidRDefault="00D33429" w:rsidP="00D33429">
            <w:pPr>
              <w:spacing w:after="0" w:line="240" w:lineRule="auto"/>
              <w:jc w:val="center"/>
              <w:rPr>
                <w:rFonts w:ascii="Arial" w:hAnsi="Arial" w:cs="Arial"/>
                <w:sz w:val="18"/>
                <w:lang w:val="es-ES"/>
              </w:rPr>
            </w:pPr>
            <w:r w:rsidRPr="00E503D2">
              <w:rPr>
                <w:rFonts w:ascii="Arial" w:hAnsi="Arial" w:cs="Arial"/>
                <w:sz w:val="18"/>
                <w:lang w:val="es-ES"/>
              </w:rPr>
              <w:t>1</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both"/>
              <w:rPr>
                <w:rFonts w:ascii="Arial" w:hAnsi="Arial" w:cs="Arial"/>
                <w:sz w:val="18"/>
                <w:lang w:val="es-ES"/>
              </w:rPr>
            </w:pPr>
            <w:r w:rsidRPr="00E503D2">
              <w:rPr>
                <w:rFonts w:ascii="Arial" w:hAnsi="Arial" w:cs="Arial"/>
                <w:sz w:val="18"/>
                <w:lang w:val="es-ES"/>
              </w:rPr>
              <w:t>Gasto Corriente</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13,055,983,118</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585,364,376</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13,641,347,494</w:t>
            </w:r>
          </w:p>
        </w:tc>
      </w:tr>
      <w:tr w:rsidR="00D33429" w:rsidRPr="00E503D2" w:rsidTr="008162B8">
        <w:trPr>
          <w:trHeight w:val="283"/>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33429" w:rsidRPr="00E503D2" w:rsidRDefault="00D33429" w:rsidP="00D33429">
            <w:pPr>
              <w:spacing w:after="0" w:line="240" w:lineRule="auto"/>
              <w:jc w:val="center"/>
              <w:rPr>
                <w:rFonts w:ascii="Arial" w:hAnsi="Arial" w:cs="Arial"/>
                <w:sz w:val="18"/>
                <w:lang w:val="es-ES"/>
              </w:rPr>
            </w:pPr>
            <w:r w:rsidRPr="00E503D2">
              <w:rPr>
                <w:rFonts w:ascii="Arial" w:hAnsi="Arial" w:cs="Arial"/>
                <w:sz w:val="18"/>
                <w:lang w:val="es-ES"/>
              </w:rPr>
              <w:t>2</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both"/>
              <w:rPr>
                <w:rFonts w:ascii="Arial" w:hAnsi="Arial" w:cs="Arial"/>
                <w:sz w:val="18"/>
                <w:lang w:val="es-ES"/>
              </w:rPr>
            </w:pPr>
            <w:r w:rsidRPr="00E503D2">
              <w:rPr>
                <w:rFonts w:ascii="Arial" w:hAnsi="Arial" w:cs="Arial"/>
                <w:sz w:val="18"/>
                <w:lang w:val="es-ES"/>
              </w:rPr>
              <w:t>Gasto de Capital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197,548,084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800,000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198,348,084</w:t>
            </w:r>
          </w:p>
        </w:tc>
      </w:tr>
      <w:tr w:rsidR="00D33429" w:rsidRPr="00E503D2" w:rsidTr="008162B8">
        <w:trPr>
          <w:trHeight w:val="283"/>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33429" w:rsidRPr="00E503D2" w:rsidRDefault="00D33429" w:rsidP="00D33429">
            <w:pPr>
              <w:spacing w:after="0" w:line="240" w:lineRule="auto"/>
              <w:jc w:val="center"/>
              <w:rPr>
                <w:rFonts w:ascii="Arial" w:hAnsi="Arial" w:cs="Arial"/>
                <w:sz w:val="18"/>
                <w:lang w:val="es-ES"/>
              </w:rPr>
            </w:pPr>
            <w:r w:rsidRPr="00E503D2">
              <w:rPr>
                <w:rFonts w:ascii="Arial" w:hAnsi="Arial" w:cs="Arial"/>
                <w:sz w:val="18"/>
                <w:lang w:val="es-ES"/>
              </w:rPr>
              <w:t>3</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rPr>
                <w:rFonts w:ascii="Arial" w:hAnsi="Arial" w:cs="Arial"/>
                <w:sz w:val="18"/>
                <w:lang w:val="es-ES"/>
              </w:rPr>
            </w:pPr>
            <w:r w:rsidRPr="00E503D2">
              <w:rPr>
                <w:rFonts w:ascii="Arial" w:hAnsi="Arial" w:cs="Arial"/>
                <w:sz w:val="18"/>
                <w:lang w:val="es-ES"/>
              </w:rPr>
              <w:t>Amortización de la Deuda y Disminución de Pasivos</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955,829,733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955,829,733</w:t>
            </w:r>
          </w:p>
        </w:tc>
      </w:tr>
      <w:tr w:rsidR="00D33429" w:rsidRPr="00E503D2" w:rsidTr="008162B8">
        <w:trPr>
          <w:trHeight w:val="283"/>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33429" w:rsidRPr="00E503D2" w:rsidRDefault="00D33429" w:rsidP="00D33429">
            <w:pPr>
              <w:spacing w:after="0" w:line="240" w:lineRule="auto"/>
              <w:jc w:val="center"/>
              <w:rPr>
                <w:rFonts w:ascii="Arial" w:hAnsi="Arial" w:cs="Arial"/>
                <w:sz w:val="18"/>
                <w:lang w:val="es-ES"/>
              </w:rPr>
            </w:pPr>
            <w:r w:rsidRPr="00E503D2">
              <w:rPr>
                <w:rFonts w:ascii="Arial" w:hAnsi="Arial" w:cs="Arial"/>
                <w:sz w:val="18"/>
                <w:lang w:val="es-ES"/>
              </w:rPr>
              <w:t>4</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both"/>
              <w:rPr>
                <w:rFonts w:ascii="Arial" w:hAnsi="Arial" w:cs="Arial"/>
                <w:sz w:val="18"/>
                <w:lang w:val="es-ES"/>
              </w:rPr>
            </w:pPr>
            <w:r w:rsidRPr="00E503D2">
              <w:rPr>
                <w:rFonts w:ascii="Arial" w:hAnsi="Arial" w:cs="Arial"/>
                <w:sz w:val="18"/>
                <w:lang w:val="es-ES"/>
              </w:rPr>
              <w:t>Pensiones y Jubilaciones</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1,073,751,638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1,073,751,638</w:t>
            </w:r>
          </w:p>
        </w:tc>
      </w:tr>
      <w:tr w:rsidR="00D33429" w:rsidRPr="00E503D2" w:rsidTr="008162B8">
        <w:trPr>
          <w:trHeight w:val="283"/>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33429" w:rsidRPr="00E503D2" w:rsidRDefault="00D33429" w:rsidP="00D33429">
            <w:pPr>
              <w:spacing w:after="0" w:line="240" w:lineRule="auto"/>
              <w:jc w:val="center"/>
              <w:rPr>
                <w:rFonts w:ascii="Arial" w:hAnsi="Arial" w:cs="Arial"/>
                <w:sz w:val="18"/>
                <w:lang w:val="es-ES"/>
              </w:rPr>
            </w:pPr>
            <w:r w:rsidRPr="00E503D2">
              <w:rPr>
                <w:rFonts w:ascii="Arial" w:hAnsi="Arial" w:cs="Arial"/>
                <w:sz w:val="18"/>
                <w:lang w:val="es-ES"/>
              </w:rPr>
              <w:t>5</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429" w:rsidRPr="00E503D2" w:rsidRDefault="00D33429" w:rsidP="00D33429">
            <w:pPr>
              <w:spacing w:after="0" w:line="240" w:lineRule="auto"/>
              <w:jc w:val="both"/>
              <w:rPr>
                <w:rFonts w:ascii="Arial" w:hAnsi="Arial" w:cs="Arial"/>
                <w:sz w:val="18"/>
                <w:lang w:val="es-ES"/>
              </w:rPr>
            </w:pPr>
            <w:r w:rsidRPr="00E503D2">
              <w:rPr>
                <w:rFonts w:ascii="Arial" w:hAnsi="Arial" w:cs="Arial"/>
                <w:sz w:val="18"/>
                <w:lang w:val="es-ES"/>
              </w:rPr>
              <w:t>Participaciones</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2,696,157,183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lang w:val="es-ES"/>
              </w:rPr>
            </w:pPr>
            <w:r>
              <w:rPr>
                <w:rFonts w:ascii="Arial" w:hAnsi="Arial" w:cs="Arial"/>
                <w:color w:val="000000"/>
                <w:sz w:val="18"/>
                <w:szCs w:val="18"/>
              </w:rPr>
              <w:t>2,696,157,183</w:t>
            </w:r>
          </w:p>
        </w:tc>
      </w:tr>
      <w:tr w:rsidR="008162B8" w:rsidRPr="00E503D2" w:rsidTr="008162B8">
        <w:trPr>
          <w:trHeight w:val="283"/>
        </w:trPr>
        <w:tc>
          <w:tcPr>
            <w:tcW w:w="3271" w:type="dxa"/>
            <w:gridSpan w:val="2"/>
            <w:tcBorders>
              <w:top w:val="single" w:sz="4" w:space="0" w:color="auto"/>
              <w:left w:val="single" w:sz="4" w:space="0" w:color="auto"/>
              <w:bottom w:val="single" w:sz="4" w:space="0" w:color="auto"/>
              <w:right w:val="single" w:sz="4" w:space="0" w:color="auto"/>
            </w:tcBorders>
            <w:shd w:val="clear" w:color="auto" w:fill="auto"/>
          </w:tcPr>
          <w:p w:rsidR="008162B8" w:rsidRPr="00E503D2" w:rsidRDefault="008162B8" w:rsidP="00D33429">
            <w:pPr>
              <w:spacing w:after="0" w:line="240" w:lineRule="auto"/>
              <w:jc w:val="center"/>
              <w:rPr>
                <w:rFonts w:ascii="Arial" w:hAnsi="Arial" w:cs="Arial"/>
                <w:b/>
                <w:sz w:val="18"/>
                <w:lang w:val="es-ES"/>
              </w:rPr>
            </w:pPr>
            <w:r w:rsidRPr="00E503D2">
              <w:rPr>
                <w:rFonts w:ascii="Arial" w:hAnsi="Arial" w:cs="Arial"/>
                <w:b/>
                <w:sz w:val="18"/>
                <w:lang w:val="es-ES"/>
              </w:rPr>
              <w:t>Total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162B8" w:rsidRPr="00E503D2" w:rsidRDefault="008162B8" w:rsidP="00D33429">
            <w:pPr>
              <w:spacing w:after="0" w:line="240" w:lineRule="auto"/>
              <w:jc w:val="right"/>
              <w:rPr>
                <w:rFonts w:ascii="Arial" w:hAnsi="Arial" w:cs="Arial"/>
                <w:b/>
                <w:bCs/>
                <w:sz w:val="18"/>
                <w:lang w:val="es-ES"/>
              </w:rPr>
            </w:pPr>
            <w:r>
              <w:rPr>
                <w:rFonts w:ascii="Arial" w:hAnsi="Arial" w:cs="Arial"/>
                <w:b/>
                <w:bCs/>
                <w:color w:val="000000"/>
                <w:sz w:val="18"/>
                <w:szCs w:val="18"/>
              </w:rPr>
              <w:t>13,253,531,202</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8162B8" w:rsidRPr="00E503D2" w:rsidRDefault="008162B8" w:rsidP="00D33429">
            <w:pPr>
              <w:spacing w:after="0" w:line="240" w:lineRule="auto"/>
              <w:jc w:val="right"/>
              <w:rPr>
                <w:rFonts w:ascii="Arial" w:hAnsi="Arial" w:cs="Arial"/>
                <w:b/>
                <w:bCs/>
                <w:sz w:val="18"/>
                <w:lang w:val="es-ES"/>
              </w:rPr>
            </w:pPr>
            <w:r>
              <w:rPr>
                <w:rFonts w:ascii="Arial" w:hAnsi="Arial" w:cs="Arial"/>
                <w:b/>
                <w:bCs/>
                <w:color w:val="000000"/>
                <w:sz w:val="18"/>
                <w:szCs w:val="18"/>
              </w:rPr>
              <w:t>5,311,902,930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162B8" w:rsidRPr="00E503D2" w:rsidRDefault="008162B8" w:rsidP="00D33429">
            <w:pPr>
              <w:spacing w:after="0" w:line="240" w:lineRule="auto"/>
              <w:jc w:val="right"/>
              <w:rPr>
                <w:rFonts w:ascii="Arial" w:hAnsi="Arial" w:cs="Arial"/>
                <w:b/>
                <w:bCs/>
                <w:sz w:val="18"/>
                <w:lang w:val="es-ES"/>
              </w:rPr>
            </w:pPr>
            <w:r>
              <w:rPr>
                <w:rFonts w:ascii="Arial" w:hAnsi="Arial" w:cs="Arial"/>
                <w:b/>
                <w:bCs/>
                <w:color w:val="000000"/>
                <w:sz w:val="18"/>
                <w:szCs w:val="18"/>
              </w:rPr>
              <w:t>18,565,434,132</w:t>
            </w:r>
          </w:p>
        </w:tc>
      </w:tr>
    </w:tbl>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jc w:val="both"/>
        <w:rPr>
          <w:rFonts w:ascii="Arial" w:hAnsi="Arial" w:cs="Arial"/>
          <w:b/>
          <w:lang w:val="es-ES"/>
        </w:rPr>
      </w:pPr>
    </w:p>
    <w:p w:rsidR="00D33429" w:rsidRPr="00E503D2" w:rsidRDefault="00D33429" w:rsidP="00D33429">
      <w:pPr>
        <w:spacing w:after="0" w:line="240" w:lineRule="auto"/>
        <w:rPr>
          <w:rFonts w:ascii="Arial" w:hAnsi="Arial" w:cs="Arial"/>
          <w:lang w:val="es-ES"/>
        </w:rPr>
      </w:pPr>
      <w:r w:rsidRPr="00E503D2">
        <w:rPr>
          <w:rFonts w:ascii="Arial" w:hAnsi="Arial" w:cs="Arial"/>
          <w:lang w:val="es-ES"/>
        </w:rPr>
        <w:t xml:space="preserve">VI. La </w:t>
      </w:r>
      <w:r w:rsidRPr="00E503D2">
        <w:rPr>
          <w:rFonts w:ascii="Arial" w:hAnsi="Arial" w:cs="Arial"/>
          <w:b/>
          <w:lang w:val="es-ES"/>
        </w:rPr>
        <w:t>Clasificación Programática,</w:t>
      </w:r>
      <w:r w:rsidRPr="00E503D2">
        <w:rPr>
          <w:rFonts w:ascii="Arial" w:hAnsi="Arial" w:cs="Arial"/>
          <w:lang w:val="es-ES"/>
        </w:rPr>
        <w:t xml:space="preserve"> es la siguiente:</w:t>
      </w:r>
    </w:p>
    <w:p w:rsidR="00D33429" w:rsidRPr="008162B8" w:rsidRDefault="00D33429" w:rsidP="00D33429">
      <w:pPr>
        <w:keepNext/>
        <w:keepLines/>
        <w:spacing w:after="0" w:line="240" w:lineRule="auto"/>
        <w:jc w:val="center"/>
        <w:outlineLvl w:val="1"/>
        <w:rPr>
          <w:rFonts w:ascii="Arial" w:eastAsia="Times New Roman" w:hAnsi="Arial" w:cs="Arial"/>
          <w:b/>
          <w:sz w:val="14"/>
          <w:lang w:val="es-ES"/>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29"/>
        <w:gridCol w:w="1607"/>
        <w:gridCol w:w="1496"/>
        <w:gridCol w:w="1607"/>
      </w:tblGrid>
      <w:tr w:rsidR="00D33429" w:rsidRPr="00E503D2" w:rsidTr="00D33429">
        <w:trPr>
          <w:trHeight w:val="283"/>
          <w:tblHeader/>
          <w:jc w:val="center"/>
        </w:trPr>
        <w:tc>
          <w:tcPr>
            <w:tcW w:w="9487" w:type="dxa"/>
            <w:gridSpan w:val="5"/>
            <w:tcBorders>
              <w:top w:val="nil"/>
              <w:left w:val="nil"/>
              <w:bottom w:val="single" w:sz="4" w:space="0" w:color="auto"/>
              <w:right w:val="nil"/>
            </w:tcBorders>
            <w:shd w:val="clear" w:color="auto" w:fill="auto"/>
            <w:noWrap/>
            <w:vAlign w:val="center"/>
          </w:tcPr>
          <w:p w:rsidR="00D33429" w:rsidRPr="00E503D2" w:rsidRDefault="00D33429" w:rsidP="00D33429">
            <w:pPr>
              <w:keepNext/>
              <w:keepLines/>
              <w:spacing w:after="0" w:line="240" w:lineRule="auto"/>
              <w:jc w:val="center"/>
              <w:outlineLvl w:val="1"/>
              <w:rPr>
                <w:rFonts w:ascii="Arial" w:hAnsi="Arial" w:cs="Arial"/>
                <w:b/>
                <w:bCs/>
                <w:sz w:val="20"/>
                <w:szCs w:val="24"/>
                <w:lang w:val="es-ES"/>
              </w:rPr>
            </w:pPr>
            <w:bookmarkStart w:id="332" w:name="_Toc22022029"/>
            <w:bookmarkStart w:id="333" w:name="_Toc22983262"/>
            <w:r w:rsidRPr="00E503D2">
              <w:rPr>
                <w:rFonts w:ascii="Arial" w:eastAsia="Times New Roman" w:hAnsi="Arial" w:cs="Arial"/>
                <w:b/>
                <w:sz w:val="20"/>
                <w:szCs w:val="24"/>
                <w:lang w:val="es-ES"/>
              </w:rPr>
              <w:t xml:space="preserve">Tabla </w:t>
            </w:r>
            <w:r>
              <w:rPr>
                <w:rFonts w:ascii="Arial" w:eastAsia="Times New Roman" w:hAnsi="Arial" w:cs="Arial"/>
                <w:b/>
                <w:sz w:val="20"/>
                <w:szCs w:val="24"/>
                <w:lang w:val="es-ES"/>
              </w:rPr>
              <w:t>71</w:t>
            </w:r>
            <w:r w:rsidRPr="00E503D2">
              <w:rPr>
                <w:rFonts w:ascii="Arial" w:eastAsia="Times New Roman" w:hAnsi="Arial" w:cs="Arial"/>
                <w:b/>
                <w:sz w:val="20"/>
                <w:szCs w:val="24"/>
                <w:lang w:val="es-ES"/>
              </w:rPr>
              <w:t xml:space="preserve">. Clasificación Programática </w:t>
            </w:r>
            <w:r w:rsidRPr="00E503D2">
              <w:rPr>
                <w:rFonts w:ascii="Arial" w:eastAsia="Times New Roman" w:hAnsi="Arial" w:cs="Arial"/>
                <w:b/>
                <w:sz w:val="20"/>
                <w:szCs w:val="24"/>
                <w:lang w:val="es-ES"/>
              </w:rPr>
              <w:br/>
              <w:t>(Tipología General)</w:t>
            </w:r>
            <w:bookmarkEnd w:id="332"/>
            <w:bookmarkEnd w:id="333"/>
          </w:p>
        </w:tc>
      </w:tr>
      <w:tr w:rsidR="00D33429" w:rsidRPr="00E503D2" w:rsidTr="00D33429">
        <w:trPr>
          <w:trHeight w:val="283"/>
          <w:tblHeader/>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Programas Presupuestarios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145" w:right="-151"/>
              <w:jc w:val="center"/>
              <w:rPr>
                <w:rFonts w:ascii="Arial" w:hAnsi="Arial" w:cs="Arial"/>
                <w:b/>
                <w:sz w:val="18"/>
                <w:szCs w:val="24"/>
                <w:lang w:val="es-ES"/>
              </w:rPr>
            </w:pPr>
            <w:r w:rsidRPr="00E503D2">
              <w:rPr>
                <w:rFonts w:ascii="Arial" w:hAnsi="Arial" w:cs="Arial"/>
                <w:b/>
                <w:sz w:val="18"/>
                <w:szCs w:val="24"/>
                <w:lang w:val="es-ES"/>
              </w:rPr>
              <w:t>Clave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sz w:val="18"/>
                <w:szCs w:val="24"/>
                <w:lang w:val="es-ES"/>
              </w:rPr>
              <w:t>Gasto Programable</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sz w:val="18"/>
                <w:szCs w:val="24"/>
                <w:lang w:val="es-ES"/>
              </w:rPr>
              <w:t>Gasto No Programable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Asignación Presupuestal</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33429" w:rsidRPr="00E503D2" w:rsidRDefault="00D33429" w:rsidP="00D33429">
            <w:pPr>
              <w:spacing w:after="0" w:line="240" w:lineRule="auto"/>
              <w:jc w:val="right"/>
              <w:rPr>
                <w:rFonts w:ascii="Arial" w:hAnsi="Arial" w:cs="Arial"/>
                <w:b/>
                <w:sz w:val="18"/>
                <w:szCs w:val="24"/>
                <w:lang w:val="es-ES"/>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33429" w:rsidRPr="00E503D2" w:rsidRDefault="00D33429" w:rsidP="00D33429">
            <w:pPr>
              <w:spacing w:after="0" w:line="240" w:lineRule="auto"/>
              <w:jc w:val="right"/>
              <w:rPr>
                <w:rFonts w:ascii="Arial" w:hAnsi="Arial" w:cs="Arial"/>
                <w:b/>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b/>
                <w:sz w:val="18"/>
                <w:szCs w:val="24"/>
                <w:lang w:val="es-ES"/>
              </w:rPr>
            </w:pP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Sujetos a Reglas de Operación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2,247,421,101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2,247,421,101 </w:t>
            </w:r>
          </w:p>
        </w:tc>
      </w:tr>
      <w:tr w:rsidR="00D33429" w:rsidRPr="00E503D2" w:rsidTr="008162B8">
        <w:trPr>
          <w:trHeight w:val="101"/>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Otros Subsidios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U</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35,677,503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400,827,397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436,504,900 </w:t>
            </w:r>
          </w:p>
        </w:tc>
      </w:tr>
      <w:tr w:rsidR="00D33429" w:rsidRPr="00E503D2" w:rsidTr="008162B8">
        <w:trPr>
          <w:trHeight w:val="175"/>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Desempeño de las Funciones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Prestación de Servicios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7,641,598,186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800,000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7,642,398,186 </w:t>
            </w:r>
          </w:p>
        </w:tc>
      </w:tr>
      <w:tr w:rsidR="00D33429" w:rsidRPr="00E503D2" w:rsidTr="008162B8">
        <w:trPr>
          <w:trHeight w:val="225"/>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Provisión de Bienes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B</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P</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173,382,853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173,382,853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Promoción y Fomento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F</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172,575,388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172,575,388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Regulación y Supervisión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37,766,558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37,766,558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8162B8">
        <w:trPr>
          <w:trHeight w:val="120"/>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Específicos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95,000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95,000 </w:t>
            </w:r>
          </w:p>
        </w:tc>
      </w:tr>
      <w:tr w:rsidR="00D33429" w:rsidRPr="00E503D2" w:rsidTr="008162B8">
        <w:trPr>
          <w:trHeight w:val="194"/>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Proyectos de Inversión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K</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402,056,655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402,056,655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Administrativos y de Apoyo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153,737,450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153,737,450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203,088,702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203,088,702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Operaciones Ajenas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W</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Compromisos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Desastres Naturales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N</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44,141,730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10,620,836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54,762,566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Obligaciones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Pensiones y Jubilaciones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J</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1,073,751,638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1,073,751,638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Aportaciones a la Seguridad Social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T</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171,609,003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171,609,003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Y</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ind w:left="252"/>
              <w:rPr>
                <w:rFonts w:ascii="Arial" w:hAnsi="Arial" w:cs="Arial"/>
                <w:sz w:val="18"/>
                <w:szCs w:val="24"/>
                <w:lang w:val="es-ES"/>
              </w:rPr>
            </w:pPr>
            <w:r w:rsidRPr="00E503D2">
              <w:rPr>
                <w:rFonts w:ascii="Arial" w:hAnsi="Arial" w:cs="Arial"/>
                <w:sz w:val="18"/>
                <w:szCs w:val="24"/>
                <w:lang w:val="es-ES"/>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76,000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76,000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bCs/>
                <w:sz w:val="18"/>
                <w:szCs w:val="24"/>
                <w:lang w:val="es-ES"/>
              </w:rPr>
            </w:pPr>
            <w:r w:rsidRPr="00E503D2">
              <w:rPr>
                <w:rFonts w:ascii="Arial" w:hAnsi="Arial" w:cs="Arial"/>
                <w:b/>
                <w:bCs/>
                <w:sz w:val="18"/>
                <w:szCs w:val="24"/>
                <w:lang w:val="es-ES"/>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b/>
                <w:sz w:val="18"/>
                <w:szCs w:val="24"/>
                <w:lang w:val="es-ES"/>
              </w:rPr>
            </w:pPr>
            <w:r w:rsidRPr="00E503D2">
              <w:rPr>
                <w:rFonts w:ascii="Arial" w:hAnsi="Arial" w:cs="Arial"/>
                <w:b/>
                <w:sz w:val="18"/>
                <w:szCs w:val="24"/>
                <w:lang w:val="es-ES"/>
              </w:rPr>
              <w:t>Gasto Federalizado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I</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2,141,914,076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927,264,201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3,069,178,277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C</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1,768,892,982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1,768,892,982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D</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606,579,591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606,579,591 </w:t>
            </w:r>
          </w:p>
        </w:tc>
      </w:tr>
      <w:tr w:rsidR="00D33429" w:rsidRPr="00E503D2"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rPr>
                <w:rFonts w:ascii="Arial" w:hAnsi="Arial" w:cs="Arial"/>
                <w:sz w:val="18"/>
                <w:szCs w:val="24"/>
                <w:lang w:val="es-ES"/>
              </w:rPr>
            </w:pPr>
            <w:r w:rsidRPr="00E503D2">
              <w:rPr>
                <w:rFonts w:ascii="Arial" w:hAnsi="Arial" w:cs="Arial"/>
                <w:sz w:val="18"/>
                <w:szCs w:val="24"/>
                <w:lang w:val="es-ES"/>
              </w:rPr>
              <w:t>Adeudos de Ejercicios Fiscales Anteriores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sz w:val="18"/>
                <w:szCs w:val="24"/>
                <w:lang w:val="es-ES"/>
              </w:rPr>
            </w:pPr>
            <w:r w:rsidRPr="00E503D2">
              <w:rPr>
                <w:rFonts w:ascii="Arial" w:hAnsi="Arial" w:cs="Arial"/>
                <w:b/>
                <w:sz w:val="18"/>
                <w:szCs w:val="24"/>
                <w:lang w:val="es-ES"/>
              </w:rPr>
              <w:t>H</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0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351,557,282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sz w:val="18"/>
                <w:szCs w:val="24"/>
                <w:lang w:val="es-ES"/>
              </w:rPr>
            </w:pPr>
            <w:r>
              <w:rPr>
                <w:rFonts w:ascii="Arial" w:hAnsi="Arial" w:cs="Arial"/>
                <w:color w:val="000000"/>
                <w:sz w:val="18"/>
                <w:szCs w:val="18"/>
              </w:rPr>
              <w:t xml:space="preserve">351,557,282 </w:t>
            </w:r>
          </w:p>
        </w:tc>
      </w:tr>
      <w:tr w:rsidR="00D33429" w:rsidRPr="00AE7A8F" w:rsidTr="00D33429">
        <w:trPr>
          <w:trHeight w:val="283"/>
          <w:jc w:val="center"/>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center"/>
              <w:rPr>
                <w:rFonts w:ascii="Arial" w:hAnsi="Arial" w:cs="Arial"/>
                <w:b/>
                <w:bCs/>
                <w:sz w:val="18"/>
                <w:szCs w:val="24"/>
                <w:lang w:val="es-ES"/>
              </w:rPr>
            </w:pPr>
            <w:r w:rsidRPr="00E503D2">
              <w:rPr>
                <w:rFonts w:ascii="Arial" w:hAnsi="Arial" w:cs="Arial"/>
                <w:b/>
                <w:bCs/>
                <w:sz w:val="18"/>
                <w:szCs w:val="24"/>
                <w:lang w:val="es-ES"/>
              </w:rPr>
              <w:t>Total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429" w:rsidRPr="00E503D2" w:rsidRDefault="00D33429" w:rsidP="00D33429">
            <w:pPr>
              <w:spacing w:after="0" w:line="240" w:lineRule="auto"/>
              <w:jc w:val="both"/>
              <w:rPr>
                <w:rFonts w:ascii="Arial" w:hAnsi="Arial" w:cs="Arial"/>
                <w:b/>
                <w:bCs/>
                <w:sz w:val="18"/>
                <w:szCs w:val="24"/>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13,253,531,202 </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5,311,902,930 </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3429" w:rsidRPr="00E503D2" w:rsidRDefault="00D33429" w:rsidP="00D33429">
            <w:pPr>
              <w:spacing w:after="0" w:line="240" w:lineRule="auto"/>
              <w:jc w:val="right"/>
              <w:rPr>
                <w:rFonts w:ascii="Arial" w:hAnsi="Arial" w:cs="Arial"/>
                <w:b/>
                <w:bCs/>
                <w:sz w:val="18"/>
                <w:szCs w:val="24"/>
                <w:lang w:val="es-ES"/>
              </w:rPr>
            </w:pPr>
            <w:r>
              <w:rPr>
                <w:rFonts w:ascii="Arial" w:hAnsi="Arial" w:cs="Arial"/>
                <w:b/>
                <w:bCs/>
                <w:color w:val="000000"/>
                <w:sz w:val="18"/>
                <w:szCs w:val="18"/>
              </w:rPr>
              <w:t xml:space="preserve">18,565,434,132 </w:t>
            </w:r>
          </w:p>
        </w:tc>
      </w:tr>
    </w:tbl>
    <w:p w:rsidR="00D33429" w:rsidRPr="00B65E65" w:rsidRDefault="00D33429" w:rsidP="00D33429">
      <w:pPr>
        <w:spacing w:line="240" w:lineRule="auto"/>
        <w:rPr>
          <w:color w:val="FF0000"/>
          <w:lang w:val="es-ES"/>
        </w:rPr>
      </w:pPr>
      <w:bookmarkStart w:id="334" w:name="_Toc522869329"/>
      <w:bookmarkStart w:id="335" w:name="_Toc526757548"/>
      <w:bookmarkStart w:id="336" w:name="_Toc22022030"/>
      <w:bookmarkStart w:id="337" w:name="_Toc22983263"/>
      <w:bookmarkStart w:id="338" w:name="_Toc465292965"/>
      <w:bookmarkStart w:id="339" w:name="_Toc465292893"/>
    </w:p>
    <w:p w:rsidR="00D33429" w:rsidRPr="003203AD" w:rsidRDefault="00D33429" w:rsidP="00D33429">
      <w:pPr>
        <w:keepNext/>
        <w:keepLines/>
        <w:spacing w:after="0" w:line="240" w:lineRule="auto"/>
        <w:jc w:val="center"/>
        <w:outlineLvl w:val="0"/>
        <w:rPr>
          <w:rFonts w:ascii="Arial" w:eastAsia="Times New Roman" w:hAnsi="Arial" w:cs="Arial"/>
          <w:b/>
          <w:lang w:val="es-ES"/>
        </w:rPr>
      </w:pPr>
      <w:r w:rsidRPr="003203AD">
        <w:rPr>
          <w:rFonts w:ascii="Arial" w:eastAsia="Times New Roman" w:hAnsi="Arial" w:cs="Arial"/>
          <w:b/>
          <w:lang w:val="es-ES"/>
        </w:rPr>
        <w:t xml:space="preserve">TITULO </w:t>
      </w:r>
      <w:bookmarkEnd w:id="334"/>
      <w:bookmarkEnd w:id="335"/>
      <w:r w:rsidRPr="003203AD">
        <w:rPr>
          <w:rFonts w:ascii="Arial" w:eastAsia="Times New Roman" w:hAnsi="Arial" w:cs="Arial"/>
          <w:b/>
          <w:lang w:val="es-ES"/>
        </w:rPr>
        <w:t>SEXTO</w:t>
      </w:r>
      <w:bookmarkEnd w:id="336"/>
      <w:bookmarkEnd w:id="337"/>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40" w:name="_Toc522869330"/>
      <w:bookmarkStart w:id="341" w:name="_Toc526757549"/>
      <w:bookmarkStart w:id="342" w:name="_Toc22022031"/>
      <w:bookmarkStart w:id="343" w:name="_Toc22983264"/>
      <w:r w:rsidRPr="003203AD">
        <w:rPr>
          <w:rFonts w:ascii="Arial" w:eastAsia="Times New Roman" w:hAnsi="Arial" w:cs="Arial"/>
          <w:b/>
          <w:lang w:val="es-ES"/>
        </w:rPr>
        <w:t>RESPONSABILIDADES Y SANCIONES</w:t>
      </w:r>
      <w:bookmarkEnd w:id="338"/>
      <w:bookmarkEnd w:id="339"/>
      <w:bookmarkEnd w:id="340"/>
      <w:bookmarkEnd w:id="341"/>
      <w:bookmarkEnd w:id="342"/>
      <w:bookmarkEnd w:id="343"/>
    </w:p>
    <w:p w:rsidR="00D33429" w:rsidRPr="003203AD" w:rsidRDefault="00D33429" w:rsidP="00D33429">
      <w:pPr>
        <w:spacing w:after="0" w:line="240" w:lineRule="auto"/>
        <w:rPr>
          <w:rFonts w:ascii="Arial" w:eastAsia="Times New Roman" w:hAnsi="Arial" w:cs="Arial"/>
          <w:lang w:val="es-ES"/>
        </w:rPr>
      </w:pP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 xml:space="preserve">CAPÍTULO ÚNICO </w:t>
      </w:r>
    </w:p>
    <w:p w:rsidR="00D33429" w:rsidRPr="003203AD" w:rsidRDefault="00D33429" w:rsidP="00D33429">
      <w:pPr>
        <w:spacing w:after="0" w:line="240" w:lineRule="auto"/>
        <w:jc w:val="center"/>
        <w:rPr>
          <w:rFonts w:ascii="Arial" w:hAnsi="Arial" w:cs="Arial"/>
          <w:b/>
          <w:lang w:val="es-ES"/>
        </w:rPr>
      </w:pPr>
      <w:r w:rsidRPr="003203AD">
        <w:rPr>
          <w:rFonts w:ascii="Arial" w:hAnsi="Arial" w:cs="Arial"/>
          <w:b/>
          <w:lang w:val="es-ES"/>
        </w:rPr>
        <w:t>RESPONSABILIDADES Y SANCIONES</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 xml:space="preserve">Artículo </w:t>
      </w:r>
      <w:r>
        <w:rPr>
          <w:rFonts w:ascii="Arial" w:hAnsi="Arial" w:cs="Arial"/>
          <w:b/>
          <w:lang w:val="es-ES"/>
        </w:rPr>
        <w:t>94</w:t>
      </w:r>
      <w:r w:rsidRPr="003203AD">
        <w:rPr>
          <w:rFonts w:ascii="Arial" w:hAnsi="Arial" w:cs="Arial"/>
          <w:lang w:val="es-ES"/>
        </w:rPr>
        <w:t xml:space="preserve">. Será responsabilidad de los Entes Públicos, de sus Órganos Internos de Control, del Órgano Superior de Auditoría y Fiscalización Gubernamental del Estado y, en general, de toda persona física o moral, pública o privada, sujeta a la aplicación u observancia del presente Decreto, en el ámbito de sus respectivas competencias, cumplir y hacer cumplir sus disposiciones. </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b/>
          <w:lang w:val="es-ES"/>
        </w:rPr>
      </w:pPr>
      <w:r w:rsidRPr="003203AD">
        <w:rPr>
          <w:rFonts w:ascii="Arial" w:hAnsi="Arial" w:cs="Arial"/>
          <w:b/>
          <w:lang w:val="es-ES"/>
        </w:rPr>
        <w:t xml:space="preserve">Artículo </w:t>
      </w:r>
      <w:r>
        <w:rPr>
          <w:rFonts w:ascii="Arial" w:hAnsi="Arial" w:cs="Arial"/>
          <w:b/>
          <w:lang w:val="es-ES"/>
        </w:rPr>
        <w:t>95</w:t>
      </w:r>
      <w:r w:rsidRPr="003203AD">
        <w:rPr>
          <w:rFonts w:ascii="Arial" w:hAnsi="Arial" w:cs="Arial"/>
          <w:b/>
          <w:lang w:val="es-ES"/>
        </w:rPr>
        <w:t xml:space="preserve">. </w:t>
      </w:r>
      <w:r w:rsidRPr="003203AD">
        <w:rPr>
          <w:rFonts w:ascii="Arial" w:hAnsi="Arial" w:cs="Arial"/>
          <w:lang w:val="es-ES"/>
        </w:rPr>
        <w:t>Los Titulares de los Ente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D33429" w:rsidRPr="003203AD" w:rsidRDefault="00D33429" w:rsidP="00D33429">
      <w:pPr>
        <w:spacing w:after="0" w:line="240" w:lineRule="auto"/>
        <w:jc w:val="both"/>
        <w:rPr>
          <w:rFonts w:ascii="Arial" w:hAnsi="Arial" w:cs="Arial"/>
          <w:b/>
          <w:lang w:val="es-ES"/>
        </w:rPr>
      </w:pPr>
    </w:p>
    <w:p w:rsidR="00D33429" w:rsidRPr="003203AD" w:rsidRDefault="00D33429" w:rsidP="00D33429">
      <w:pPr>
        <w:spacing w:after="0" w:line="240" w:lineRule="auto"/>
        <w:jc w:val="both"/>
        <w:rPr>
          <w:rFonts w:ascii="Arial" w:eastAsia="Times New Roman" w:hAnsi="Arial" w:cs="Arial"/>
        </w:rPr>
      </w:pPr>
      <w:r w:rsidRPr="003203AD">
        <w:rPr>
          <w:rFonts w:ascii="Arial" w:eastAsia="Times New Roman" w:hAnsi="Arial" w:cs="Arial"/>
        </w:rPr>
        <w:t xml:space="preserve">Los actos u omisiones que impliquen el incumplimiento a las disposiciones contenidas en el presente Decreto y demás ordenamientos aplicables en materia de presupuesto, gasto público, disciplina financiera, deuda o responsabilidad hacendaria, serán conocidos y sancionados de conformidad con lo previsto en la Ley General de Responsabilidades Administrativas; la Ley de Justicia Administrativa del Estado de Colima; la </w:t>
      </w:r>
      <w:r w:rsidRPr="003203AD">
        <w:rPr>
          <w:rFonts w:ascii="Arial" w:hAnsi="Arial" w:cs="Arial"/>
        </w:rPr>
        <w:t>Ley de Fiscalización Superior y Rendición de Cuentas del Estado de Colima</w:t>
      </w:r>
      <w:r w:rsidRPr="003203AD">
        <w:rPr>
          <w:rFonts w:ascii="Arial" w:eastAsia="Times New Roman" w:hAnsi="Arial" w:cs="Arial"/>
        </w:rPr>
        <w:t xml:space="preserve">, y demás legislación aplicable. </w:t>
      </w:r>
    </w:p>
    <w:p w:rsidR="00D33429" w:rsidRDefault="00D33429" w:rsidP="00D33429">
      <w:pPr>
        <w:spacing w:after="0" w:line="240" w:lineRule="auto"/>
        <w:jc w:val="both"/>
        <w:rPr>
          <w:rFonts w:ascii="Arial" w:eastAsia="Times New Roman" w:hAnsi="Arial" w:cs="Arial"/>
        </w:rPr>
      </w:pPr>
    </w:p>
    <w:p w:rsidR="00D33429" w:rsidRPr="003203AD" w:rsidRDefault="00D33429" w:rsidP="00D33429">
      <w:pPr>
        <w:spacing w:after="0" w:line="240" w:lineRule="auto"/>
        <w:jc w:val="both"/>
        <w:rPr>
          <w:rFonts w:ascii="Arial" w:eastAsia="Times New Roman" w:hAnsi="Arial" w:cs="Arial"/>
        </w:rPr>
      </w:pPr>
    </w:p>
    <w:p w:rsidR="00D33429" w:rsidRPr="003203AD" w:rsidRDefault="00D33429" w:rsidP="00D33429">
      <w:pPr>
        <w:keepNext/>
        <w:keepLines/>
        <w:spacing w:after="0" w:line="240" w:lineRule="auto"/>
        <w:jc w:val="center"/>
        <w:outlineLvl w:val="0"/>
        <w:rPr>
          <w:rFonts w:ascii="Arial" w:eastAsia="Times New Roman" w:hAnsi="Arial" w:cs="Arial"/>
          <w:b/>
          <w:lang w:val="es-ES"/>
        </w:rPr>
      </w:pPr>
      <w:bookmarkStart w:id="344" w:name="_Toc465292966"/>
      <w:bookmarkStart w:id="345" w:name="_Toc465292894"/>
      <w:bookmarkStart w:id="346" w:name="_Toc522869331"/>
      <w:bookmarkStart w:id="347" w:name="_Toc526757550"/>
      <w:bookmarkStart w:id="348" w:name="_Toc22022032"/>
      <w:bookmarkStart w:id="349" w:name="_Toc22983265"/>
      <w:r w:rsidRPr="003203AD">
        <w:rPr>
          <w:rFonts w:ascii="Arial" w:eastAsia="Times New Roman" w:hAnsi="Arial" w:cs="Arial"/>
          <w:b/>
          <w:lang w:val="es-ES"/>
        </w:rPr>
        <w:t>TRANSITORIOS</w:t>
      </w:r>
      <w:bookmarkEnd w:id="344"/>
      <w:bookmarkEnd w:id="345"/>
      <w:bookmarkEnd w:id="346"/>
      <w:bookmarkEnd w:id="347"/>
      <w:bookmarkEnd w:id="348"/>
      <w:bookmarkEnd w:id="349"/>
    </w:p>
    <w:p w:rsidR="00D33429" w:rsidRPr="003203AD" w:rsidRDefault="00D33429" w:rsidP="00D33429">
      <w:pPr>
        <w:spacing w:after="0"/>
        <w:rPr>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PRIMERO</w:t>
      </w:r>
      <w:r w:rsidRPr="003203AD">
        <w:rPr>
          <w:rFonts w:ascii="Arial" w:hAnsi="Arial" w:cs="Arial"/>
          <w:lang w:val="es-ES"/>
        </w:rPr>
        <w:t xml:space="preserve">. El presente Decreto, junto con los anexos que lo componen, entrarán en </w:t>
      </w:r>
      <w:r>
        <w:rPr>
          <w:rFonts w:ascii="Arial" w:hAnsi="Arial" w:cs="Arial"/>
          <w:lang w:val="es-ES"/>
        </w:rPr>
        <w:t>vigor el día 1º de enero de 2022</w:t>
      </w:r>
      <w:r w:rsidRPr="003203AD">
        <w:rPr>
          <w:rFonts w:ascii="Arial" w:hAnsi="Arial" w:cs="Arial"/>
          <w:lang w:val="es-ES"/>
        </w:rPr>
        <w:t>, previa su publicación en el Periódico Oficial “El Estado de Colima”.</w:t>
      </w:r>
    </w:p>
    <w:p w:rsidR="00D33429" w:rsidRPr="003203AD" w:rsidRDefault="00D33429" w:rsidP="00D33429">
      <w:pPr>
        <w:spacing w:after="0" w:line="240" w:lineRule="auto"/>
        <w:jc w:val="both"/>
        <w:rPr>
          <w:rFonts w:ascii="Arial" w:hAnsi="Arial" w:cs="Arial"/>
          <w:lang w:val="es-ES"/>
        </w:rPr>
      </w:pPr>
    </w:p>
    <w:p w:rsidR="00D33429" w:rsidRDefault="00D33429" w:rsidP="00D33429">
      <w:pPr>
        <w:spacing w:after="0" w:line="240" w:lineRule="auto"/>
        <w:jc w:val="both"/>
        <w:rPr>
          <w:rFonts w:ascii="Arial" w:hAnsi="Arial" w:cs="Arial"/>
          <w:lang w:val="es-ES"/>
        </w:rPr>
      </w:pPr>
      <w:r w:rsidRPr="003203AD">
        <w:rPr>
          <w:rFonts w:ascii="Arial" w:hAnsi="Arial" w:cs="Arial"/>
          <w:b/>
          <w:lang w:val="es-ES"/>
        </w:rPr>
        <w:t>SEGUNDO</w:t>
      </w:r>
      <w:r w:rsidRPr="003203AD">
        <w:rPr>
          <w:rFonts w:ascii="Arial" w:hAnsi="Arial" w:cs="Arial"/>
          <w:lang w:val="es-ES"/>
        </w:rPr>
        <w:t>. En cumplimiento a lo dispuesto por la Ley General de Contabilidad Gubernamental, el Gobierno del Estado implementará los documentos técnico-normativos que emita el Consejo Nacional de Armonización Contable (CONAC), conforme a los criterios y términos establecidos para ese fin.</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lang w:val="es-ES"/>
        </w:rPr>
      </w:pPr>
      <w:r w:rsidRPr="003203AD">
        <w:rPr>
          <w:rFonts w:ascii="Arial" w:hAnsi="Arial" w:cs="Arial"/>
          <w:b/>
          <w:lang w:val="es-ES"/>
        </w:rPr>
        <w:t>TERCERO</w:t>
      </w:r>
      <w:r w:rsidRPr="003203AD">
        <w:rPr>
          <w:rFonts w:ascii="Arial" w:hAnsi="Arial" w:cs="Arial"/>
          <w:lang w:val="es-ES"/>
        </w:rPr>
        <w:t>. La información financiera y presupuestal adicional a la contenida en el presente Decreto, así como la demás que se genere durante el ejercicio fiscal 202</w:t>
      </w:r>
      <w:r>
        <w:rPr>
          <w:rFonts w:ascii="Arial" w:hAnsi="Arial" w:cs="Arial"/>
          <w:lang w:val="es-ES"/>
        </w:rPr>
        <w:t>2</w:t>
      </w:r>
      <w:r w:rsidRPr="003203AD">
        <w:rPr>
          <w:rFonts w:ascii="Arial" w:hAnsi="Arial" w:cs="Arial"/>
          <w:lang w:val="es-ES"/>
        </w:rPr>
        <w:t xml:space="preserve">, podrá ser consultada en los reportes específicos que para tal efecto difunda la </w:t>
      </w:r>
      <w:r>
        <w:rPr>
          <w:rFonts w:ascii="Arial" w:hAnsi="Arial" w:cs="Arial"/>
          <w:lang w:val="es-ES"/>
        </w:rPr>
        <w:t>Secretaría de Planeación, Finanzas y Administración</w:t>
      </w:r>
      <w:r w:rsidRPr="003203AD">
        <w:rPr>
          <w:rFonts w:ascii="Arial" w:hAnsi="Arial" w:cs="Arial"/>
          <w:lang w:val="es-ES"/>
        </w:rPr>
        <w:t xml:space="preserve"> en los medios oficiales, incluyendo los medios electrónicos.</w:t>
      </w:r>
    </w:p>
    <w:p w:rsidR="00D33429" w:rsidRPr="003203AD" w:rsidRDefault="00D33429" w:rsidP="00D33429">
      <w:pPr>
        <w:spacing w:after="0" w:line="240" w:lineRule="auto"/>
        <w:jc w:val="both"/>
        <w:rPr>
          <w:rFonts w:ascii="Arial" w:hAnsi="Arial" w:cs="Arial"/>
          <w:lang w:val="es-ES"/>
        </w:rPr>
      </w:pPr>
    </w:p>
    <w:p w:rsidR="00D33429" w:rsidRPr="003203AD" w:rsidRDefault="00D33429" w:rsidP="00D33429">
      <w:pPr>
        <w:spacing w:after="0" w:line="240" w:lineRule="auto"/>
        <w:jc w:val="both"/>
        <w:rPr>
          <w:rFonts w:ascii="Arial" w:hAnsi="Arial" w:cs="Arial"/>
        </w:rPr>
      </w:pPr>
      <w:r w:rsidRPr="003203AD">
        <w:rPr>
          <w:rFonts w:ascii="Arial" w:hAnsi="Arial" w:cs="Arial"/>
          <w:b/>
        </w:rPr>
        <w:t>CUARTO</w:t>
      </w:r>
      <w:r w:rsidRPr="003203AD">
        <w:rPr>
          <w:rFonts w:ascii="Arial" w:hAnsi="Arial" w:cs="Arial"/>
        </w:rPr>
        <w:t xml:space="preserve">. Las Organizaciones de la Sociedad Civil legalmente constituidas que recibieron recursos o fondos públicos con cargo al Presupuesto de Egresos del Estado de Colima para el Ejercicio Fiscal </w:t>
      </w:r>
      <w:r>
        <w:rPr>
          <w:rFonts w:ascii="Arial" w:hAnsi="Arial" w:cs="Arial"/>
        </w:rPr>
        <w:t>2021</w:t>
      </w:r>
      <w:r w:rsidRPr="003203AD">
        <w:rPr>
          <w:rFonts w:ascii="Arial" w:hAnsi="Arial" w:cs="Arial"/>
        </w:rPr>
        <w:t xml:space="preserve">, deberán cumplir con lo señalado en </w:t>
      </w:r>
      <w:r w:rsidRPr="003203AD">
        <w:rPr>
          <w:rFonts w:ascii="Arial" w:hAnsi="Arial" w:cs="Arial"/>
          <w:lang w:val="es-ES"/>
        </w:rPr>
        <w:t>la Ley de Fomento a las Organizaciones de la Sociedad Civil del Estado de Colima</w:t>
      </w:r>
      <w:r w:rsidRPr="003203AD">
        <w:rPr>
          <w:rFonts w:ascii="Arial" w:hAnsi="Arial" w:cs="Arial"/>
        </w:rPr>
        <w:t>.</w:t>
      </w:r>
    </w:p>
    <w:p w:rsidR="00D33429" w:rsidRPr="003203AD" w:rsidRDefault="00D33429" w:rsidP="00D33429">
      <w:pPr>
        <w:spacing w:after="0" w:line="240" w:lineRule="auto"/>
        <w:jc w:val="both"/>
        <w:rPr>
          <w:rFonts w:ascii="Arial" w:hAnsi="Arial" w:cs="Arial"/>
        </w:rPr>
      </w:pPr>
    </w:p>
    <w:p w:rsidR="00D33429" w:rsidRPr="003203AD" w:rsidRDefault="00D33429" w:rsidP="00D33429">
      <w:pPr>
        <w:spacing w:after="0" w:line="240" w:lineRule="auto"/>
        <w:jc w:val="both"/>
        <w:rPr>
          <w:rFonts w:ascii="Arial" w:hAnsi="Arial" w:cs="Arial"/>
        </w:rPr>
      </w:pPr>
      <w:r w:rsidRPr="003203AD">
        <w:rPr>
          <w:rFonts w:ascii="Arial" w:hAnsi="Arial" w:cs="Arial"/>
        </w:rPr>
        <w:t>Las Organizaciones de la Sociedad Civil legalmente constituidas podrán recibir recursos o fondos públicos con cargo al Presupuesto de Egresos del Estado de Colima para el Ejercicio Fiscal 202</w:t>
      </w:r>
      <w:r>
        <w:rPr>
          <w:rFonts w:ascii="Arial" w:hAnsi="Arial" w:cs="Arial"/>
        </w:rPr>
        <w:t>2</w:t>
      </w:r>
      <w:r w:rsidRPr="003203AD">
        <w:rPr>
          <w:rFonts w:ascii="Arial" w:hAnsi="Arial" w:cs="Arial"/>
        </w:rPr>
        <w:t>, siempre y cuando cumplan con lo dispuesto en la Ley de Fomento a las Organizaciones de la Sociedad Civil del Estado de Colima, y los ordenamientos que de ésta deriven.</w:t>
      </w:r>
    </w:p>
    <w:p w:rsidR="00D33429" w:rsidRPr="003203AD" w:rsidRDefault="00D33429" w:rsidP="00D33429">
      <w:pPr>
        <w:spacing w:after="0" w:line="240" w:lineRule="auto"/>
        <w:jc w:val="both"/>
        <w:rPr>
          <w:rFonts w:ascii="Arial" w:hAnsi="Arial" w:cs="Arial"/>
        </w:rPr>
      </w:pPr>
    </w:p>
    <w:p w:rsidR="00D33429" w:rsidRDefault="00D33429" w:rsidP="00D33429">
      <w:pPr>
        <w:spacing w:after="0" w:line="240" w:lineRule="auto"/>
        <w:jc w:val="both"/>
        <w:rPr>
          <w:rFonts w:ascii="Arial" w:hAnsi="Arial" w:cs="Arial"/>
        </w:rPr>
      </w:pPr>
      <w:r w:rsidRPr="003203AD">
        <w:rPr>
          <w:rFonts w:ascii="Arial" w:hAnsi="Arial" w:cs="Arial"/>
          <w:b/>
        </w:rPr>
        <w:t>QUINTO</w:t>
      </w:r>
      <w:r w:rsidRPr="003203AD">
        <w:rPr>
          <w:rFonts w:ascii="Arial" w:hAnsi="Arial" w:cs="Arial"/>
        </w:rPr>
        <w:t>. La Secretaría de Planeación</w:t>
      </w:r>
      <w:r>
        <w:rPr>
          <w:rFonts w:ascii="Arial" w:hAnsi="Arial" w:cs="Arial"/>
        </w:rPr>
        <w:t xml:space="preserve">, </w:t>
      </w:r>
      <w:r w:rsidRPr="003203AD">
        <w:rPr>
          <w:rFonts w:ascii="Arial" w:hAnsi="Arial" w:cs="Arial"/>
        </w:rPr>
        <w:t>Finanzas</w:t>
      </w:r>
      <w:r>
        <w:rPr>
          <w:rFonts w:ascii="Arial" w:hAnsi="Arial" w:cs="Arial"/>
        </w:rPr>
        <w:t xml:space="preserve"> y Administración</w:t>
      </w:r>
      <w:r w:rsidRPr="003203AD">
        <w:rPr>
          <w:rFonts w:ascii="Arial" w:hAnsi="Arial" w:cs="Arial"/>
        </w:rPr>
        <w:t xml:space="preserve"> tendrá 90 días, a partir de la entrada en vigor del presente Decreto, para emitir la Convocatoria donde detalle el procedimiento a seguir para la implementación del Presupuesto Participativo.</w:t>
      </w:r>
    </w:p>
    <w:p w:rsidR="00D33429" w:rsidRDefault="00D33429" w:rsidP="00D33429">
      <w:pPr>
        <w:spacing w:after="0" w:line="240" w:lineRule="auto"/>
        <w:jc w:val="both"/>
        <w:rPr>
          <w:rFonts w:ascii="Arial" w:hAnsi="Arial" w:cs="Arial"/>
        </w:rPr>
      </w:pPr>
    </w:p>
    <w:p w:rsidR="00D33429" w:rsidRPr="00954C5B" w:rsidRDefault="00D33429" w:rsidP="00D33429">
      <w:pPr>
        <w:spacing w:after="0" w:line="240" w:lineRule="auto"/>
        <w:jc w:val="both"/>
        <w:rPr>
          <w:rFonts w:ascii="Arial" w:hAnsi="Arial" w:cs="Arial"/>
        </w:rPr>
      </w:pPr>
      <w:r w:rsidRPr="00954C5B">
        <w:rPr>
          <w:rFonts w:ascii="Arial" w:hAnsi="Arial" w:cs="Arial"/>
          <w:b/>
        </w:rPr>
        <w:t>SEXTO</w:t>
      </w:r>
      <w:r w:rsidRPr="00954C5B">
        <w:rPr>
          <w:rFonts w:ascii="Arial" w:hAnsi="Arial" w:cs="Arial"/>
        </w:rPr>
        <w:t>. Si durante el Ejercicio Fiscal 2022 se presente una caída en el Producto Interno Bruto nacional en términos reales, y lo anterior origine una caída en las participaciones federales con respecto a lo aprobado en el Presupuesto de Egresos de la Federación del ejercicio fiscal 2022, y ésta no logre compensarse con los recursos que, en su caso, reciban del Fondo de Estabilización de los Ingresos de las Entidades Federativas en los términos del artículo 19 de la Ley Federal de Presupuesto y Responsabilidad Hacendaria; o cuando sea necesario cubrir el costo de la reconstrucción provocada por los desastres naturales declarados en los términos de la Ley General de Protección Civil, o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 el Gobierno del Estado de Colima podrá incurrir en un Balance presupuestario de recursos disponibles negativo. El Titular del Poder Ejecutivo, a través de la Secretaría</w:t>
      </w:r>
      <w:r>
        <w:rPr>
          <w:rFonts w:ascii="Arial" w:hAnsi="Arial" w:cs="Arial"/>
        </w:rPr>
        <w:t xml:space="preserve"> de Planeación, Finanzas y Administración</w:t>
      </w:r>
      <w:r w:rsidRPr="00954C5B">
        <w:rPr>
          <w:rFonts w:ascii="Arial" w:hAnsi="Arial" w:cs="Arial"/>
        </w:rPr>
        <w:t>, deberá dar cuenta a la Legislatura local en términos de lo dispuesto por la Ley de Disciplina Financiera de las Entidades Federativas y los Municipios.</w:t>
      </w:r>
    </w:p>
    <w:p w:rsidR="00D33429" w:rsidRDefault="00D33429" w:rsidP="00D33429">
      <w:pPr>
        <w:pStyle w:val="Sinespaciado"/>
        <w:jc w:val="both"/>
        <w:rPr>
          <w:rFonts w:ascii="Arial" w:hAnsi="Arial" w:cs="Arial"/>
          <w:b/>
          <w:bCs/>
          <w:szCs w:val="24"/>
        </w:rPr>
      </w:pPr>
    </w:p>
    <w:p w:rsidR="00D33429" w:rsidRDefault="00D33429" w:rsidP="00D33429">
      <w:pPr>
        <w:spacing w:after="0" w:line="240" w:lineRule="auto"/>
        <w:jc w:val="both"/>
        <w:rPr>
          <w:rFonts w:ascii="Arial" w:hAnsi="Arial" w:cs="Arial"/>
          <w:sz w:val="23"/>
          <w:szCs w:val="23"/>
        </w:rPr>
      </w:pPr>
      <w:r w:rsidRPr="00DA2498">
        <w:rPr>
          <w:rFonts w:ascii="Arial" w:hAnsi="Arial" w:cs="Arial"/>
          <w:b/>
          <w:bCs/>
          <w:sz w:val="23"/>
          <w:szCs w:val="23"/>
        </w:rPr>
        <w:t>SÉPTIMO</w:t>
      </w:r>
      <w:r w:rsidRPr="00DA2498">
        <w:rPr>
          <w:rFonts w:ascii="Arial" w:hAnsi="Arial" w:cs="Arial"/>
          <w:b/>
          <w:sz w:val="23"/>
          <w:szCs w:val="23"/>
        </w:rPr>
        <w:t xml:space="preserve">. </w:t>
      </w:r>
      <w:r w:rsidRPr="00DA2498">
        <w:rPr>
          <w:rFonts w:ascii="Arial" w:hAnsi="Arial" w:cs="Arial"/>
          <w:sz w:val="23"/>
          <w:szCs w:val="23"/>
        </w:rPr>
        <w:t>A fin de estar en posibilidad de financiar y garantizar la sustentabilidad financiera de las Cuentas Institucionales de las Entidades Públicas Patronales Estatales, que son administradas por el Instituto de Pensiones de los Servidores Públicos del Estado de Colima,</w:t>
      </w:r>
      <w:r>
        <w:rPr>
          <w:rFonts w:ascii="Arial" w:hAnsi="Arial" w:cs="Arial"/>
          <w:sz w:val="23"/>
          <w:szCs w:val="23"/>
        </w:rPr>
        <w:t xml:space="preserve"> y dadas las condiciones financieras en las que se recibió la presente administración en donde nos encontramos ante una clara crisis de liquidez, </w:t>
      </w:r>
    </w:p>
    <w:p w:rsidR="00D33429" w:rsidRDefault="00D33429" w:rsidP="00D33429">
      <w:pPr>
        <w:spacing w:after="0" w:line="240" w:lineRule="auto"/>
        <w:jc w:val="both"/>
        <w:rPr>
          <w:rFonts w:ascii="Arial" w:hAnsi="Arial" w:cs="Arial"/>
          <w:sz w:val="23"/>
          <w:szCs w:val="23"/>
        </w:rPr>
      </w:pPr>
      <w:r w:rsidRPr="00DA2498">
        <w:rPr>
          <w:rFonts w:ascii="Arial" w:hAnsi="Arial" w:cs="Arial"/>
          <w:sz w:val="23"/>
          <w:szCs w:val="23"/>
        </w:rPr>
        <w:t>se actualiza la necesidad para el ejercicio fiscal 202</w:t>
      </w:r>
      <w:r>
        <w:rPr>
          <w:rFonts w:ascii="Arial" w:hAnsi="Arial" w:cs="Arial"/>
          <w:sz w:val="23"/>
          <w:szCs w:val="23"/>
        </w:rPr>
        <w:t>2</w:t>
      </w:r>
      <w:r w:rsidRPr="00DA2498">
        <w:rPr>
          <w:rFonts w:ascii="Arial" w:hAnsi="Arial" w:cs="Arial"/>
          <w:sz w:val="23"/>
          <w:szCs w:val="23"/>
        </w:rPr>
        <w:t>, que la aportación prevista en la tabla detallada en el inciso a) de la fracción II del artículo 60 de la Ley de Pensiones de los Servidores Públicos del Estado de Colima sea en el porcentaje que correspondió al ejercicio fiscal 202</w:t>
      </w:r>
      <w:r>
        <w:rPr>
          <w:rFonts w:ascii="Arial" w:hAnsi="Arial" w:cs="Arial"/>
          <w:sz w:val="23"/>
          <w:szCs w:val="23"/>
        </w:rPr>
        <w:t>1</w:t>
      </w:r>
      <w:r w:rsidRPr="00DA2498">
        <w:rPr>
          <w:rFonts w:ascii="Arial" w:hAnsi="Arial" w:cs="Arial"/>
          <w:sz w:val="23"/>
          <w:szCs w:val="23"/>
        </w:rPr>
        <w:t>.</w:t>
      </w:r>
      <w:r w:rsidRPr="00AD19F9">
        <w:rPr>
          <w:rFonts w:ascii="Arial" w:hAnsi="Arial" w:cs="Arial"/>
          <w:sz w:val="23"/>
          <w:szCs w:val="23"/>
        </w:rPr>
        <w:t xml:space="preserve">   </w:t>
      </w:r>
    </w:p>
    <w:p w:rsidR="00D33429" w:rsidRPr="00AD19F9" w:rsidRDefault="00D33429" w:rsidP="00D33429">
      <w:pPr>
        <w:spacing w:after="0" w:line="240" w:lineRule="auto"/>
        <w:jc w:val="both"/>
        <w:rPr>
          <w:rFonts w:ascii="Arial" w:hAnsi="Arial" w:cs="Arial"/>
          <w:sz w:val="23"/>
          <w:szCs w:val="23"/>
        </w:rPr>
      </w:pPr>
    </w:p>
    <w:p w:rsidR="00D33429" w:rsidRPr="00954C5B" w:rsidRDefault="00D33429" w:rsidP="00D33429">
      <w:pPr>
        <w:spacing w:after="0" w:line="240" w:lineRule="auto"/>
        <w:jc w:val="both"/>
        <w:rPr>
          <w:rFonts w:ascii="Arial" w:hAnsi="Arial" w:cs="Arial"/>
        </w:rPr>
      </w:pPr>
      <w:r>
        <w:rPr>
          <w:rFonts w:ascii="Arial" w:hAnsi="Arial" w:cs="Arial"/>
          <w:b/>
        </w:rPr>
        <w:t>OCTAVO</w:t>
      </w:r>
      <w:r w:rsidRPr="00954C5B">
        <w:rPr>
          <w:rFonts w:ascii="Arial" w:hAnsi="Arial" w:cs="Arial"/>
        </w:rPr>
        <w:t>. Si durante el Ejercicio Fiscal 202</w:t>
      </w:r>
      <w:r>
        <w:rPr>
          <w:rFonts w:ascii="Arial" w:hAnsi="Arial" w:cs="Arial"/>
        </w:rPr>
        <w:t>2</w:t>
      </w:r>
      <w:r w:rsidRPr="00954C5B">
        <w:rPr>
          <w:rFonts w:ascii="Arial" w:hAnsi="Arial" w:cs="Arial"/>
        </w:rPr>
        <w:t xml:space="preserve"> se constituye el Archivo General del Estado y el Fondo de Apoyo Económico para Archivos; en términos de lo dispuesto en la Ley de Archivos del Estado de Colima, Ley publicada en el Periódico Oficial “El Estado de Colima”, Núm. 59, 14 de agosto de 2019; el presupuesto que este Decreto asigna a la Secretaría General de Gobierno podrá ser sujeto a reestructuraciones y adecuaciones con el fin de transferir progresivamente los recursos para el cumplimiento de las obligaciones establecidas en la Ley en comento.</w:t>
      </w:r>
    </w:p>
    <w:p w:rsidR="00D33429" w:rsidRDefault="00D33429" w:rsidP="00D33429">
      <w:pPr>
        <w:spacing w:after="0" w:line="240" w:lineRule="auto"/>
        <w:jc w:val="both"/>
        <w:rPr>
          <w:rFonts w:ascii="Arial" w:hAnsi="Arial" w:cs="Arial"/>
        </w:rPr>
      </w:pPr>
    </w:p>
    <w:p w:rsidR="00D33429" w:rsidRPr="00954C5B" w:rsidRDefault="00D33429" w:rsidP="00D33429">
      <w:pPr>
        <w:spacing w:after="0" w:line="240" w:lineRule="auto"/>
        <w:jc w:val="both"/>
        <w:rPr>
          <w:rFonts w:ascii="Arial" w:hAnsi="Arial" w:cs="Arial"/>
        </w:rPr>
      </w:pPr>
      <w:r>
        <w:rPr>
          <w:rFonts w:ascii="Arial" w:hAnsi="Arial" w:cs="Arial"/>
          <w:b/>
        </w:rPr>
        <w:t>NOVENO</w:t>
      </w:r>
      <w:r w:rsidRPr="00954C5B">
        <w:rPr>
          <w:rFonts w:ascii="Arial" w:hAnsi="Arial" w:cs="Arial"/>
        </w:rPr>
        <w:t>. Si durante el Ejercicio Fiscal 202</w:t>
      </w:r>
      <w:r>
        <w:rPr>
          <w:rFonts w:ascii="Arial" w:hAnsi="Arial" w:cs="Arial"/>
        </w:rPr>
        <w:t>2</w:t>
      </w:r>
      <w:r w:rsidRPr="00954C5B">
        <w:rPr>
          <w:rFonts w:ascii="Arial" w:hAnsi="Arial" w:cs="Arial"/>
        </w:rPr>
        <w:t xml:space="preserve"> se constituye la Comisión Ejecutiva Estatal de Atención a Víctimas como organismo público descentralizado a través de una Ley expedida por el Congreso del Estado o de un decreto emanado de</w:t>
      </w:r>
      <w:r>
        <w:rPr>
          <w:rFonts w:ascii="Arial" w:hAnsi="Arial" w:cs="Arial"/>
        </w:rPr>
        <w:t xml:space="preserve"> </w:t>
      </w:r>
      <w:r w:rsidRPr="00954C5B">
        <w:rPr>
          <w:rFonts w:ascii="Arial" w:hAnsi="Arial" w:cs="Arial"/>
        </w:rPr>
        <w:t>l</w:t>
      </w:r>
      <w:r>
        <w:rPr>
          <w:rFonts w:ascii="Arial" w:hAnsi="Arial" w:cs="Arial"/>
        </w:rPr>
        <w:t>a persona</w:t>
      </w:r>
      <w:r w:rsidRPr="00954C5B">
        <w:rPr>
          <w:rFonts w:ascii="Arial" w:hAnsi="Arial" w:cs="Arial"/>
        </w:rPr>
        <w:t xml:space="preserve"> Titular del Poder Ejecutivo; el presupuesto que este Decreto asigna a la Secretaría General de Gobierno podrá ser sujeto a reestructuraciones y adecuaciones con el fin de transferir progresivamente los recursos para el cumplimiento de las obligaciones establecidas en Ley o Decreto respectivo.</w:t>
      </w:r>
    </w:p>
    <w:p w:rsidR="00D33429" w:rsidRPr="00D33AAD" w:rsidRDefault="00D33429" w:rsidP="00D33429">
      <w:pPr>
        <w:spacing w:after="0" w:line="240" w:lineRule="auto"/>
        <w:jc w:val="both"/>
        <w:rPr>
          <w:rFonts w:ascii="Arial" w:hAnsi="Arial" w:cs="Arial"/>
          <w:color w:val="FF0000"/>
          <w:highlight w:val="yellow"/>
        </w:rPr>
      </w:pPr>
    </w:p>
    <w:p w:rsidR="00D33429" w:rsidRPr="003203AD" w:rsidRDefault="00D33429" w:rsidP="00D33429">
      <w:pPr>
        <w:spacing w:after="0" w:line="240" w:lineRule="auto"/>
        <w:jc w:val="both"/>
        <w:rPr>
          <w:rFonts w:ascii="Arial" w:hAnsi="Arial" w:cs="Arial"/>
        </w:rPr>
      </w:pPr>
      <w:r>
        <w:rPr>
          <w:rFonts w:ascii="Arial" w:hAnsi="Arial" w:cs="Arial"/>
        </w:rPr>
        <w:t xml:space="preserve">La </w:t>
      </w:r>
      <w:r w:rsidRPr="003203AD">
        <w:rPr>
          <w:rFonts w:ascii="Arial" w:hAnsi="Arial" w:cs="Arial"/>
        </w:rPr>
        <w:t>Gobernador</w:t>
      </w:r>
      <w:r>
        <w:rPr>
          <w:rFonts w:ascii="Arial" w:hAnsi="Arial" w:cs="Arial"/>
        </w:rPr>
        <w:t>a</w:t>
      </w:r>
      <w:r w:rsidRPr="003203AD">
        <w:rPr>
          <w:rFonts w:ascii="Arial" w:hAnsi="Arial" w:cs="Arial"/>
        </w:rPr>
        <w:t xml:space="preserve"> del Estado dispondrá se publique, circule y observe.</w:t>
      </w:r>
    </w:p>
    <w:p w:rsidR="00D33429" w:rsidRDefault="00D33429" w:rsidP="00D33429">
      <w:pPr>
        <w:spacing w:after="0" w:line="240" w:lineRule="auto"/>
        <w:jc w:val="both"/>
        <w:rPr>
          <w:rFonts w:ascii="Arial" w:hAnsi="Arial" w:cs="Arial"/>
        </w:rPr>
      </w:pPr>
    </w:p>
    <w:p w:rsidR="00D33429" w:rsidRPr="00EB062B" w:rsidRDefault="00D33429" w:rsidP="00D33429">
      <w:pPr>
        <w:spacing w:after="0" w:line="240" w:lineRule="auto"/>
        <w:ind w:left="1" w:hanging="1"/>
        <w:jc w:val="both"/>
        <w:rPr>
          <w:rFonts w:ascii="Arial" w:hAnsi="Arial" w:cs="Arial"/>
          <w:lang w:val="es-ES"/>
        </w:rPr>
      </w:pPr>
      <w:r w:rsidRPr="00EB062B">
        <w:rPr>
          <w:rFonts w:ascii="Arial" w:hAnsi="Arial" w:cs="Arial"/>
          <w:lang w:val="es-ES"/>
        </w:rPr>
        <w:t xml:space="preserve">Dado en la Residencia del Poder Ejecutivo, en Palacio de Gobierno el día </w:t>
      </w:r>
      <w:r>
        <w:rPr>
          <w:rFonts w:ascii="Arial" w:hAnsi="Arial" w:cs="Arial"/>
          <w:lang w:val="es-ES"/>
        </w:rPr>
        <w:t>15</w:t>
      </w:r>
      <w:r w:rsidRPr="00EB062B">
        <w:rPr>
          <w:rFonts w:ascii="Arial" w:hAnsi="Arial" w:cs="Arial"/>
          <w:lang w:val="es-ES"/>
        </w:rPr>
        <w:t xml:space="preserve"> de </w:t>
      </w:r>
      <w:r>
        <w:rPr>
          <w:rFonts w:ascii="Arial" w:hAnsi="Arial" w:cs="Arial"/>
          <w:lang w:val="es-ES"/>
        </w:rPr>
        <w:t>noviembre</w:t>
      </w:r>
      <w:r w:rsidRPr="00EB062B">
        <w:rPr>
          <w:rFonts w:ascii="Arial" w:hAnsi="Arial" w:cs="Arial"/>
          <w:lang w:val="es-ES"/>
        </w:rPr>
        <w:t xml:space="preserve"> del año </w:t>
      </w:r>
      <w:r>
        <w:rPr>
          <w:rFonts w:ascii="Arial" w:hAnsi="Arial" w:cs="Arial"/>
          <w:lang w:val="es-ES"/>
        </w:rPr>
        <w:t>2021</w:t>
      </w:r>
      <w:r w:rsidRPr="00EB062B">
        <w:rPr>
          <w:rFonts w:ascii="Arial" w:hAnsi="Arial" w:cs="Arial"/>
          <w:lang w:val="es-ES"/>
        </w:rPr>
        <w:t xml:space="preserve">. </w:t>
      </w:r>
    </w:p>
    <w:p w:rsidR="00D33429" w:rsidRDefault="00D33429"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17CC1" w:rsidRDefault="00D17CC1" w:rsidP="00D33429">
      <w:pPr>
        <w:spacing w:after="0" w:line="240" w:lineRule="auto"/>
        <w:jc w:val="both"/>
        <w:rPr>
          <w:rFonts w:ascii="Arial" w:hAnsi="Arial" w:cs="Arial"/>
          <w:lang w:val="es-ES"/>
        </w:rPr>
      </w:pPr>
    </w:p>
    <w:p w:rsidR="00D33429" w:rsidRPr="00EB062B" w:rsidRDefault="00D33429" w:rsidP="00D33429">
      <w:pPr>
        <w:spacing w:after="0" w:line="240" w:lineRule="auto"/>
        <w:jc w:val="both"/>
        <w:rPr>
          <w:rFonts w:ascii="Arial" w:hAnsi="Arial" w:cs="Arial"/>
          <w:lang w:val="es-ES"/>
        </w:rPr>
      </w:pPr>
    </w:p>
    <w:p w:rsidR="00D33429" w:rsidRPr="00EB062B" w:rsidRDefault="00D33429" w:rsidP="00D33429">
      <w:pPr>
        <w:spacing w:after="0" w:line="240" w:lineRule="auto"/>
        <w:jc w:val="center"/>
        <w:rPr>
          <w:rFonts w:ascii="Arial" w:hAnsi="Arial" w:cs="Arial"/>
          <w:b/>
          <w:lang w:val="es-ES"/>
        </w:rPr>
      </w:pPr>
      <w:r w:rsidRPr="00EB062B">
        <w:rPr>
          <w:rFonts w:ascii="Arial" w:hAnsi="Arial" w:cs="Arial"/>
          <w:b/>
          <w:lang w:val="es-ES"/>
        </w:rPr>
        <w:t>ATENTAMENTE</w:t>
      </w: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EC6695" w:rsidP="00D33429">
      <w:pPr>
        <w:spacing w:after="0" w:line="240" w:lineRule="auto"/>
        <w:jc w:val="center"/>
        <w:rPr>
          <w:rFonts w:ascii="Arial" w:hAnsi="Arial" w:cs="Arial"/>
          <w:b/>
          <w:lang w:val="es-ES"/>
        </w:rPr>
      </w:pPr>
      <w:r>
        <w:rPr>
          <w:rFonts w:ascii="Arial" w:hAnsi="Arial" w:cs="Arial"/>
          <w:b/>
          <w:lang w:val="es-ES"/>
        </w:rPr>
        <w:t>MTRA</w:t>
      </w:r>
      <w:r w:rsidR="00D33429">
        <w:rPr>
          <w:rFonts w:ascii="Arial" w:hAnsi="Arial" w:cs="Arial"/>
          <w:b/>
          <w:lang w:val="es-ES"/>
        </w:rPr>
        <w:t xml:space="preserve">. </w:t>
      </w:r>
      <w:r w:rsidR="00D33429" w:rsidRPr="00D33AAD">
        <w:rPr>
          <w:rFonts w:ascii="Arial" w:hAnsi="Arial" w:cs="Arial"/>
          <w:b/>
          <w:lang w:val="es-ES"/>
        </w:rPr>
        <w:t>INDIRA VIZCAÍNO SILVA</w:t>
      </w:r>
    </w:p>
    <w:p w:rsidR="00D33429" w:rsidRPr="00EB062B" w:rsidRDefault="00D33429" w:rsidP="00D33429">
      <w:pPr>
        <w:spacing w:after="0" w:line="240" w:lineRule="auto"/>
        <w:jc w:val="center"/>
        <w:rPr>
          <w:rFonts w:ascii="Arial" w:hAnsi="Arial" w:cs="Arial"/>
          <w:b/>
          <w:lang w:val="es-ES"/>
        </w:rPr>
      </w:pPr>
      <w:r w:rsidRPr="00EB062B">
        <w:rPr>
          <w:rFonts w:ascii="Arial" w:hAnsi="Arial" w:cs="Arial"/>
          <w:b/>
          <w:lang w:val="es-ES"/>
        </w:rPr>
        <w:t>GOBERNADOR</w:t>
      </w:r>
      <w:r>
        <w:rPr>
          <w:rFonts w:ascii="Arial" w:hAnsi="Arial" w:cs="Arial"/>
          <w:b/>
          <w:lang w:val="es-ES"/>
        </w:rPr>
        <w:t>A</w:t>
      </w:r>
      <w:r w:rsidRPr="00EB062B">
        <w:rPr>
          <w:rFonts w:ascii="Arial" w:hAnsi="Arial" w:cs="Arial"/>
          <w:b/>
          <w:lang w:val="es-ES"/>
        </w:rPr>
        <w:t xml:space="preserve"> CONSTITUCIONAL DEL ESTADO</w:t>
      </w:r>
    </w:p>
    <w:p w:rsidR="00D33429"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477A02" w:rsidRDefault="00D33429" w:rsidP="00D33429">
      <w:pPr>
        <w:spacing w:after="0" w:line="240" w:lineRule="auto"/>
        <w:jc w:val="center"/>
        <w:rPr>
          <w:rFonts w:ascii="Arial" w:hAnsi="Arial" w:cs="Arial"/>
          <w:b/>
          <w:lang w:val="es-ES"/>
        </w:rPr>
      </w:pPr>
      <w:r>
        <w:rPr>
          <w:rFonts w:ascii="Arial" w:hAnsi="Arial" w:cs="Arial"/>
          <w:b/>
          <w:lang w:val="es-ES"/>
        </w:rPr>
        <w:t xml:space="preserve">LICDA. </w:t>
      </w:r>
      <w:r w:rsidRPr="00477A02">
        <w:rPr>
          <w:rFonts w:ascii="Arial" w:hAnsi="Arial" w:cs="Arial"/>
          <w:b/>
          <w:lang w:val="es-ES"/>
        </w:rPr>
        <w:t>MA. GUADALUPE SOLÍS RAMÍREZ</w:t>
      </w:r>
    </w:p>
    <w:p w:rsidR="00D33429" w:rsidRPr="009E5090" w:rsidRDefault="00D33429" w:rsidP="00D33429">
      <w:pPr>
        <w:spacing w:after="0" w:line="240" w:lineRule="auto"/>
        <w:jc w:val="center"/>
        <w:rPr>
          <w:rFonts w:ascii="Arial" w:hAnsi="Arial" w:cs="Arial"/>
          <w:b/>
          <w:lang w:val="es-ES"/>
        </w:rPr>
      </w:pPr>
      <w:r w:rsidRPr="00477A02">
        <w:rPr>
          <w:rFonts w:ascii="Arial" w:hAnsi="Arial" w:cs="Arial"/>
          <w:b/>
          <w:lang w:val="es-ES"/>
        </w:rPr>
        <w:t>SECRETARIA GENERAL DE GOBIERNO</w:t>
      </w:r>
    </w:p>
    <w:p w:rsidR="00D33429" w:rsidRPr="00EB062B" w:rsidRDefault="00D33429" w:rsidP="00D33429">
      <w:pPr>
        <w:spacing w:after="0" w:line="240" w:lineRule="auto"/>
        <w:jc w:val="center"/>
        <w:rPr>
          <w:rFonts w:ascii="Arial" w:eastAsia="Arial Unicode MS" w:hAnsi="Arial" w:cs="Arial"/>
          <w:b/>
          <w:u w:color="000000"/>
          <w:lang w:val="es-ES"/>
        </w:rPr>
      </w:pPr>
    </w:p>
    <w:p w:rsidR="00D33429" w:rsidRDefault="00D33429" w:rsidP="00D33429">
      <w:pPr>
        <w:spacing w:after="0" w:line="240" w:lineRule="auto"/>
        <w:jc w:val="center"/>
        <w:rPr>
          <w:rFonts w:ascii="Arial" w:eastAsia="Arial Unicode MS" w:hAnsi="Arial" w:cs="Arial"/>
          <w:b/>
          <w:u w:color="000000"/>
          <w:lang w:val="es-ES"/>
        </w:rPr>
      </w:pPr>
    </w:p>
    <w:p w:rsidR="00D33429" w:rsidRDefault="00D33429" w:rsidP="00D33429">
      <w:pPr>
        <w:spacing w:after="0" w:line="240" w:lineRule="auto"/>
        <w:jc w:val="center"/>
        <w:rPr>
          <w:rFonts w:ascii="Arial" w:eastAsia="Arial Unicode MS" w:hAnsi="Arial" w:cs="Arial"/>
          <w:b/>
          <w:u w:color="000000"/>
          <w:lang w:val="es-ES"/>
        </w:rPr>
      </w:pPr>
    </w:p>
    <w:p w:rsidR="00D33429" w:rsidRDefault="00D33429" w:rsidP="00D33429">
      <w:pPr>
        <w:spacing w:after="0" w:line="240" w:lineRule="auto"/>
        <w:jc w:val="center"/>
        <w:rPr>
          <w:rFonts w:ascii="Arial" w:eastAsia="Arial Unicode MS" w:hAnsi="Arial" w:cs="Arial"/>
          <w:b/>
          <w:u w:color="000000"/>
          <w:lang w:val="es-ES"/>
        </w:rPr>
      </w:pPr>
    </w:p>
    <w:p w:rsidR="00D33429" w:rsidRDefault="00D33429" w:rsidP="00D33429">
      <w:pPr>
        <w:spacing w:after="0" w:line="240" w:lineRule="auto"/>
        <w:jc w:val="center"/>
        <w:rPr>
          <w:rFonts w:ascii="Arial" w:eastAsia="Arial Unicode MS" w:hAnsi="Arial" w:cs="Arial"/>
          <w:b/>
          <w:u w:color="000000"/>
          <w:lang w:val="es-ES"/>
        </w:rPr>
      </w:pPr>
    </w:p>
    <w:p w:rsidR="00D33429" w:rsidRPr="00EB062B" w:rsidRDefault="00D33429" w:rsidP="00D33429">
      <w:pPr>
        <w:spacing w:after="0" w:line="240" w:lineRule="auto"/>
        <w:jc w:val="center"/>
        <w:rPr>
          <w:rFonts w:ascii="Arial" w:eastAsia="Arial Unicode MS" w:hAnsi="Arial" w:cs="Arial"/>
          <w:b/>
          <w:u w:color="000000"/>
          <w:lang w:val="es-ES"/>
        </w:rPr>
      </w:pPr>
    </w:p>
    <w:p w:rsidR="00D33429" w:rsidRPr="00EB062B" w:rsidRDefault="00D33429" w:rsidP="00D33429">
      <w:pPr>
        <w:spacing w:after="0" w:line="240" w:lineRule="auto"/>
        <w:jc w:val="center"/>
        <w:rPr>
          <w:rFonts w:ascii="Arial" w:eastAsia="Arial Unicode MS" w:hAnsi="Arial" w:cs="Arial"/>
          <w:b/>
          <w:u w:color="000000"/>
          <w:lang w:val="es-ES"/>
        </w:rPr>
      </w:pPr>
    </w:p>
    <w:p w:rsidR="00D33429" w:rsidRPr="00477A02" w:rsidRDefault="00D33429" w:rsidP="00D33429">
      <w:pPr>
        <w:spacing w:after="0" w:line="240" w:lineRule="auto"/>
        <w:jc w:val="center"/>
        <w:rPr>
          <w:rFonts w:ascii="Arial" w:eastAsia="Arial Bold" w:hAnsi="Arial" w:cs="Arial"/>
          <w:b/>
          <w:u w:color="000000"/>
          <w:lang w:val="es-ES"/>
        </w:rPr>
      </w:pPr>
      <w:r>
        <w:rPr>
          <w:rFonts w:ascii="Arial" w:eastAsia="Arial Unicode MS" w:hAnsi="Arial" w:cs="Arial"/>
          <w:b/>
          <w:u w:color="000000"/>
          <w:lang w:val="es-ES"/>
        </w:rPr>
        <w:t xml:space="preserve">C.P. </w:t>
      </w:r>
      <w:r w:rsidRPr="00477A02">
        <w:rPr>
          <w:rFonts w:ascii="Arial" w:eastAsia="Arial Unicode MS" w:hAnsi="Arial" w:cs="Arial"/>
          <w:b/>
          <w:u w:color="000000"/>
          <w:lang w:val="es-ES"/>
        </w:rPr>
        <w:t>FABIOLA VERDUZCO APARICIO</w:t>
      </w:r>
    </w:p>
    <w:p w:rsidR="00D33429" w:rsidRPr="00477A02" w:rsidRDefault="00D33429" w:rsidP="00D33429">
      <w:pPr>
        <w:spacing w:after="0" w:line="240" w:lineRule="auto"/>
        <w:jc w:val="center"/>
        <w:rPr>
          <w:rFonts w:ascii="Arial" w:eastAsia="Arial Bold" w:hAnsi="Arial" w:cs="Arial"/>
          <w:b/>
          <w:u w:color="000000"/>
          <w:lang w:val="es-ES"/>
        </w:rPr>
      </w:pPr>
      <w:r w:rsidRPr="00477A02">
        <w:rPr>
          <w:rFonts w:ascii="Arial" w:eastAsia="Arial Unicode MS" w:hAnsi="Arial" w:cs="Arial"/>
          <w:b/>
          <w:u w:color="000000"/>
          <w:lang w:val="es-ES"/>
        </w:rPr>
        <w:t>SECRETARI</w:t>
      </w:r>
      <w:r>
        <w:rPr>
          <w:rFonts w:ascii="Arial" w:eastAsia="Arial Unicode MS" w:hAnsi="Arial" w:cs="Arial"/>
          <w:b/>
          <w:u w:color="000000"/>
          <w:lang w:val="es-ES"/>
        </w:rPr>
        <w:t>A</w:t>
      </w:r>
      <w:r w:rsidRPr="00477A02">
        <w:rPr>
          <w:rFonts w:ascii="Arial" w:eastAsia="Arial Unicode MS" w:hAnsi="Arial" w:cs="Arial"/>
          <w:b/>
          <w:u w:color="000000"/>
          <w:lang w:val="es-ES"/>
        </w:rPr>
        <w:t xml:space="preserve"> DE PLANEACIÓN, FINANZAS Y ADMINISTRACIÓN</w:t>
      </w:r>
    </w:p>
    <w:p w:rsidR="00D33429" w:rsidRPr="00EB062B" w:rsidRDefault="00D33429" w:rsidP="00D33429">
      <w:pPr>
        <w:spacing w:after="0" w:line="240" w:lineRule="auto"/>
        <w:jc w:val="center"/>
        <w:rPr>
          <w:rFonts w:ascii="Arial" w:hAnsi="Arial" w:cs="Arial"/>
          <w:b/>
        </w:rPr>
      </w:pPr>
    </w:p>
    <w:p w:rsidR="00D33429" w:rsidRPr="00EB062B"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2873A2" w:rsidRPr="00EB062B" w:rsidRDefault="002873A2"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Pr="00477A02" w:rsidRDefault="00D33429" w:rsidP="00D33429">
      <w:pPr>
        <w:spacing w:after="0" w:line="240" w:lineRule="auto"/>
        <w:jc w:val="center"/>
        <w:rPr>
          <w:rFonts w:ascii="Arial" w:hAnsi="Arial" w:cs="Arial"/>
          <w:b/>
          <w:lang w:val="es-ES"/>
        </w:rPr>
      </w:pPr>
      <w:r>
        <w:rPr>
          <w:rFonts w:ascii="Arial" w:hAnsi="Arial" w:cs="Arial"/>
          <w:b/>
          <w:lang w:val="es-ES"/>
        </w:rPr>
        <w:t xml:space="preserve">LIC. </w:t>
      </w:r>
      <w:r w:rsidRPr="00477A02">
        <w:rPr>
          <w:rFonts w:ascii="Arial" w:hAnsi="Arial" w:cs="Arial"/>
          <w:b/>
          <w:lang w:val="es-ES"/>
        </w:rPr>
        <w:t>ROBERTO RUBIO TORRES</w:t>
      </w:r>
    </w:p>
    <w:p w:rsidR="00D33429" w:rsidRPr="00477A02" w:rsidRDefault="00D33429" w:rsidP="00D33429">
      <w:pPr>
        <w:spacing w:after="0" w:line="240" w:lineRule="auto"/>
        <w:jc w:val="center"/>
        <w:rPr>
          <w:rFonts w:ascii="Arial" w:hAnsi="Arial" w:cs="Arial"/>
          <w:b/>
          <w:lang w:val="es-ES"/>
        </w:rPr>
      </w:pPr>
      <w:r w:rsidRPr="00477A02">
        <w:rPr>
          <w:rFonts w:ascii="Arial" w:hAnsi="Arial" w:cs="Arial"/>
          <w:b/>
          <w:lang w:val="es-ES"/>
        </w:rPr>
        <w:t>CONSEJER</w:t>
      </w:r>
      <w:r>
        <w:rPr>
          <w:rFonts w:ascii="Arial" w:hAnsi="Arial" w:cs="Arial"/>
          <w:b/>
          <w:lang w:val="es-ES"/>
        </w:rPr>
        <w:t>O</w:t>
      </w:r>
      <w:r w:rsidRPr="00477A02">
        <w:rPr>
          <w:rFonts w:ascii="Arial" w:hAnsi="Arial" w:cs="Arial"/>
          <w:b/>
          <w:lang w:val="es-ES"/>
        </w:rPr>
        <w:t xml:space="preserve"> JURÍDICO DEL PODER EJECUTIVO DEL ESTADO</w:t>
      </w:r>
    </w:p>
    <w:p w:rsidR="00D33429"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D17CC1" w:rsidRDefault="00D17CC1"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b/>
          <w:lang w:val="es-ES"/>
        </w:rPr>
      </w:pPr>
    </w:p>
    <w:p w:rsidR="00D33429" w:rsidRPr="00EB062B" w:rsidRDefault="00D33429" w:rsidP="00D33429">
      <w:pPr>
        <w:spacing w:after="0" w:line="240" w:lineRule="auto"/>
        <w:jc w:val="center"/>
        <w:rPr>
          <w:rFonts w:ascii="Arial" w:hAnsi="Arial" w:cs="Arial"/>
          <w:b/>
          <w:lang w:val="es-ES"/>
        </w:rPr>
      </w:pPr>
    </w:p>
    <w:p w:rsidR="00D33429" w:rsidRDefault="00D33429" w:rsidP="00D33429">
      <w:pPr>
        <w:spacing w:after="0" w:line="240" w:lineRule="auto"/>
        <w:jc w:val="center"/>
        <w:rPr>
          <w:rFonts w:ascii="Arial" w:hAnsi="Arial" w:cs="Arial"/>
          <w:lang w:val="es-ES"/>
        </w:rPr>
      </w:pPr>
    </w:p>
    <w:p w:rsidR="00DB4170" w:rsidRPr="00D17CC1" w:rsidRDefault="00D33429" w:rsidP="002873A2">
      <w:pPr>
        <w:spacing w:after="0" w:line="240" w:lineRule="auto"/>
        <w:jc w:val="both"/>
        <w:rPr>
          <w:rFonts w:ascii="Arial" w:hAnsi="Arial" w:cs="Arial"/>
        </w:rPr>
      </w:pPr>
      <w:r w:rsidRPr="00EB062B">
        <w:rPr>
          <w:rFonts w:ascii="Arial" w:hAnsi="Arial" w:cs="Arial"/>
          <w:lang w:val="es-ES"/>
        </w:rPr>
        <w:t>---- Las firmas del pr</w:t>
      </w:r>
      <w:r w:rsidR="002873A2">
        <w:rPr>
          <w:rFonts w:ascii="Arial" w:hAnsi="Arial" w:cs="Arial"/>
          <w:lang w:val="es-ES"/>
        </w:rPr>
        <w:t>esente documento corresponden a la Iniciativa con Proyecto de Decreto por el que se expide</w:t>
      </w:r>
      <w:r w:rsidRPr="00EB062B">
        <w:rPr>
          <w:rFonts w:ascii="Arial" w:hAnsi="Arial" w:cs="Arial"/>
          <w:lang w:val="es-ES"/>
        </w:rPr>
        <w:t xml:space="preserve"> </w:t>
      </w:r>
      <w:r w:rsidR="00DB078C">
        <w:rPr>
          <w:rFonts w:ascii="Arial" w:hAnsi="Arial" w:cs="Arial"/>
          <w:lang w:val="es-ES"/>
        </w:rPr>
        <w:t xml:space="preserve">el </w:t>
      </w:r>
      <w:r w:rsidRPr="00EB062B">
        <w:rPr>
          <w:rFonts w:ascii="Arial" w:hAnsi="Arial" w:cs="Arial"/>
          <w:lang w:val="es-ES"/>
        </w:rPr>
        <w:t>Presup</w:t>
      </w:r>
      <w:r>
        <w:rPr>
          <w:rFonts w:ascii="Arial" w:hAnsi="Arial" w:cs="Arial"/>
          <w:lang w:val="es-ES"/>
        </w:rPr>
        <w:t>uesto de Egresos del Estado de C</w:t>
      </w:r>
      <w:r w:rsidRPr="00EB062B">
        <w:rPr>
          <w:rFonts w:ascii="Arial" w:hAnsi="Arial" w:cs="Arial"/>
          <w:lang w:val="es-ES"/>
        </w:rPr>
        <w:t>olima para el Ejercicio Fiscal 202</w:t>
      </w:r>
      <w:r>
        <w:rPr>
          <w:rFonts w:ascii="Arial" w:hAnsi="Arial" w:cs="Arial"/>
          <w:lang w:val="es-ES"/>
        </w:rPr>
        <w:t>2</w:t>
      </w:r>
      <w:r w:rsidRPr="00EB062B">
        <w:rPr>
          <w:rFonts w:ascii="Arial" w:hAnsi="Arial" w:cs="Arial"/>
          <w:lang w:val="es-ES"/>
        </w:rPr>
        <w:t xml:space="preserve"> -----------------------------------------</w:t>
      </w:r>
      <w:bookmarkEnd w:id="1"/>
      <w:bookmarkEnd w:id="2"/>
      <w:r w:rsidR="002873A2">
        <w:rPr>
          <w:rFonts w:ascii="Arial" w:hAnsi="Arial" w:cs="Arial"/>
          <w:lang w:val="es-ES"/>
        </w:rPr>
        <w:t>----------------------------------------------</w:t>
      </w:r>
    </w:p>
    <w:sectPr w:rsidR="00DB4170" w:rsidRPr="00D17CC1" w:rsidSect="002A1177">
      <w:headerReference w:type="default" r:id="rId13"/>
      <w:footerReference w:type="default" r:id="rId14"/>
      <w:pgSz w:w="11906" w:h="16838"/>
      <w:pgMar w:top="3260"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52" w:rsidRDefault="00B33852" w:rsidP="00E752F0">
      <w:pPr>
        <w:spacing w:after="0" w:line="240" w:lineRule="auto"/>
      </w:pPr>
      <w:r>
        <w:separator/>
      </w:r>
    </w:p>
  </w:endnote>
  <w:endnote w:type="continuationSeparator" w:id="0">
    <w:p w:rsidR="00B33852" w:rsidRDefault="00B33852" w:rsidP="00E7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 w:name="Arial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55727"/>
      <w:docPartObj>
        <w:docPartGallery w:val="Page Numbers (Bottom of Page)"/>
        <w:docPartUnique/>
      </w:docPartObj>
    </w:sdtPr>
    <w:sdtEndPr/>
    <w:sdtContent>
      <w:p w:rsidR="001B723B" w:rsidRPr="0002721F" w:rsidRDefault="001B723B" w:rsidP="00BA31D9">
        <w:pPr>
          <w:pStyle w:val="Piedepgina"/>
          <w:jc w:val="center"/>
          <w:rPr>
            <w:rFonts w:ascii="Arial" w:hAnsi="Arial" w:cs="Arial"/>
            <w:i/>
          </w:rPr>
        </w:pPr>
        <w:r>
          <w:rPr>
            <w:rFonts w:ascii="Arial" w:hAnsi="Arial" w:cs="Arial"/>
            <w:i/>
            <w:sz w:val="20"/>
          </w:rPr>
          <w:t>“2021</w:t>
        </w:r>
        <w:r w:rsidRPr="00B63303">
          <w:rPr>
            <w:rFonts w:ascii="Arial" w:hAnsi="Arial" w:cs="Arial"/>
            <w:i/>
            <w:sz w:val="20"/>
          </w:rPr>
          <w:t xml:space="preserve">, </w:t>
        </w:r>
        <w:r>
          <w:rPr>
            <w:rFonts w:ascii="Arial" w:hAnsi="Arial" w:cs="Arial"/>
            <w:i/>
            <w:sz w:val="20"/>
          </w:rPr>
          <w:t>Año de Griselda Álvarez Ponce de León</w:t>
        </w:r>
        <w:r w:rsidRPr="00B63303">
          <w:rPr>
            <w:rFonts w:ascii="Arial" w:hAnsi="Arial" w:cs="Arial"/>
            <w:i/>
            <w:sz w:val="20"/>
          </w:rPr>
          <w:t>”</w:t>
        </w:r>
      </w:p>
      <w:p w:rsidR="001B723B" w:rsidRDefault="001B723B" w:rsidP="00BA31D9">
        <w:pPr>
          <w:pStyle w:val="Piedepgina"/>
          <w:jc w:val="center"/>
        </w:pPr>
        <w:r>
          <w:tab/>
        </w:r>
        <w:r>
          <w:tab/>
        </w:r>
        <w:r w:rsidRPr="006C6311">
          <w:rPr>
            <w:rFonts w:ascii="Arial" w:hAnsi="Arial" w:cs="Arial"/>
            <w:sz w:val="24"/>
          </w:rPr>
          <w:fldChar w:fldCharType="begin"/>
        </w:r>
        <w:r w:rsidRPr="006C6311">
          <w:rPr>
            <w:rFonts w:ascii="Arial" w:hAnsi="Arial" w:cs="Arial"/>
            <w:sz w:val="24"/>
          </w:rPr>
          <w:instrText>PAGE   \* MERGEFORMAT</w:instrText>
        </w:r>
        <w:r w:rsidRPr="006C6311">
          <w:rPr>
            <w:rFonts w:ascii="Arial" w:hAnsi="Arial" w:cs="Arial"/>
            <w:sz w:val="24"/>
          </w:rPr>
          <w:fldChar w:fldCharType="separate"/>
        </w:r>
        <w:r w:rsidR="00F0348B" w:rsidRPr="00F0348B">
          <w:rPr>
            <w:rFonts w:ascii="Arial" w:hAnsi="Arial" w:cs="Arial"/>
            <w:noProof/>
            <w:sz w:val="24"/>
            <w:lang w:val="es-ES"/>
          </w:rPr>
          <w:t>106</w:t>
        </w:r>
        <w:r w:rsidRPr="006C6311">
          <w:rPr>
            <w:rFonts w:ascii="Arial" w:hAnsi="Arial" w:cs="Arial"/>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52" w:rsidRDefault="00B33852" w:rsidP="00E752F0">
      <w:pPr>
        <w:spacing w:after="0" w:line="240" w:lineRule="auto"/>
      </w:pPr>
      <w:r>
        <w:separator/>
      </w:r>
    </w:p>
  </w:footnote>
  <w:footnote w:type="continuationSeparator" w:id="0">
    <w:p w:rsidR="00B33852" w:rsidRDefault="00B33852" w:rsidP="00E7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3B" w:rsidRDefault="001B723B" w:rsidP="00D96528">
    <w:pPr>
      <w:pStyle w:val="Encabezado"/>
    </w:pPr>
    <w:r>
      <w:rPr>
        <w:noProof/>
        <w:lang w:val="es-ES" w:eastAsia="es-ES"/>
      </w:rPr>
      <w:drawing>
        <wp:anchor distT="0" distB="0" distL="114300" distR="114300" simplePos="0" relativeHeight="251659264" behindDoc="0" locked="0" layoutInCell="1" allowOverlap="1" wp14:anchorId="07AA8521" wp14:editId="33C1EF6C">
          <wp:simplePos x="0" y="0"/>
          <wp:positionH relativeFrom="column">
            <wp:posOffset>-457200</wp:posOffset>
          </wp:positionH>
          <wp:positionV relativeFrom="paragraph">
            <wp:posOffset>-448310</wp:posOffset>
          </wp:positionV>
          <wp:extent cx="2076450" cy="2076450"/>
          <wp:effectExtent l="0" t="0" r="0" b="0"/>
          <wp:wrapNone/>
          <wp:docPr id="14" name="Imagen 14"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BC310CA"/>
    <w:multiLevelType w:val="hybridMultilevel"/>
    <w:tmpl w:val="82F2FDF6"/>
    <w:lvl w:ilvl="0" w:tplc="AB648B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52A1C23"/>
    <w:multiLevelType w:val="multilevel"/>
    <w:tmpl w:val="622ED99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B4E66"/>
    <w:multiLevelType w:val="multilevel"/>
    <w:tmpl w:val="C8E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69966C60"/>
    <w:multiLevelType w:val="hybridMultilevel"/>
    <w:tmpl w:val="BA169218"/>
    <w:lvl w:ilvl="0" w:tplc="77D80CB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24769CA"/>
    <w:multiLevelType w:val="hybridMultilevel"/>
    <w:tmpl w:val="9454C06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A3C1375"/>
    <w:multiLevelType w:val="hybridMultilevel"/>
    <w:tmpl w:val="44A844DE"/>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F6812D4"/>
    <w:multiLevelType w:val="hybridMultilevel"/>
    <w:tmpl w:val="A4B4F644"/>
    <w:lvl w:ilvl="0" w:tplc="D102CCE2">
      <w:start w:val="1"/>
      <w:numFmt w:val="upperRoman"/>
      <w:lvlText w:val="%1."/>
      <w:lvlJc w:val="left"/>
      <w:pPr>
        <w:ind w:left="720" w:hanging="360"/>
      </w:pPr>
      <w:rPr>
        <w:rFonts w:hint="default"/>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num>
  <w:num w:numId="2">
    <w:abstractNumId w:val="9"/>
  </w:num>
  <w:num w:numId="3">
    <w:abstractNumId w:val="5"/>
  </w:num>
  <w:num w:numId="4">
    <w:abstractNumId w:val="8"/>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fr-F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F0"/>
    <w:rsid w:val="0000049A"/>
    <w:rsid w:val="00002C28"/>
    <w:rsid w:val="00005445"/>
    <w:rsid w:val="00005FBE"/>
    <w:rsid w:val="0000683D"/>
    <w:rsid w:val="0001143B"/>
    <w:rsid w:val="000216FB"/>
    <w:rsid w:val="00022C95"/>
    <w:rsid w:val="000253F1"/>
    <w:rsid w:val="0002721F"/>
    <w:rsid w:val="00030765"/>
    <w:rsid w:val="00031978"/>
    <w:rsid w:val="00034EE6"/>
    <w:rsid w:val="000353FE"/>
    <w:rsid w:val="0003541C"/>
    <w:rsid w:val="00036012"/>
    <w:rsid w:val="000404C5"/>
    <w:rsid w:val="00043385"/>
    <w:rsid w:val="00043D9D"/>
    <w:rsid w:val="00045F26"/>
    <w:rsid w:val="00054F84"/>
    <w:rsid w:val="000550AF"/>
    <w:rsid w:val="0005543F"/>
    <w:rsid w:val="00057771"/>
    <w:rsid w:val="00057B07"/>
    <w:rsid w:val="000600E0"/>
    <w:rsid w:val="0006048F"/>
    <w:rsid w:val="00062E8C"/>
    <w:rsid w:val="000633DB"/>
    <w:rsid w:val="0006381C"/>
    <w:rsid w:val="00064864"/>
    <w:rsid w:val="00064F50"/>
    <w:rsid w:val="00065BB5"/>
    <w:rsid w:val="00066CB1"/>
    <w:rsid w:val="00075369"/>
    <w:rsid w:val="000759FE"/>
    <w:rsid w:val="00080770"/>
    <w:rsid w:val="00091B63"/>
    <w:rsid w:val="0009299C"/>
    <w:rsid w:val="000A1A7D"/>
    <w:rsid w:val="000A50E5"/>
    <w:rsid w:val="000A65EB"/>
    <w:rsid w:val="000A718C"/>
    <w:rsid w:val="000B0179"/>
    <w:rsid w:val="000B6FB3"/>
    <w:rsid w:val="000B7869"/>
    <w:rsid w:val="000C0B6C"/>
    <w:rsid w:val="000C11EA"/>
    <w:rsid w:val="000C195E"/>
    <w:rsid w:val="000C2381"/>
    <w:rsid w:val="000C36CF"/>
    <w:rsid w:val="000C3F69"/>
    <w:rsid w:val="000D21AC"/>
    <w:rsid w:val="000D30A6"/>
    <w:rsid w:val="000D3688"/>
    <w:rsid w:val="000D681D"/>
    <w:rsid w:val="000E1E47"/>
    <w:rsid w:val="000E20E3"/>
    <w:rsid w:val="000E4F27"/>
    <w:rsid w:val="000E7A3B"/>
    <w:rsid w:val="000F15DD"/>
    <w:rsid w:val="000F2AD6"/>
    <w:rsid w:val="000F5B7E"/>
    <w:rsid w:val="000F6587"/>
    <w:rsid w:val="000F679E"/>
    <w:rsid w:val="001009F5"/>
    <w:rsid w:val="00101AB3"/>
    <w:rsid w:val="00103EA4"/>
    <w:rsid w:val="0010565F"/>
    <w:rsid w:val="00110B91"/>
    <w:rsid w:val="00112661"/>
    <w:rsid w:val="00112BEB"/>
    <w:rsid w:val="00113625"/>
    <w:rsid w:val="00113BD8"/>
    <w:rsid w:val="00122C27"/>
    <w:rsid w:val="00122D12"/>
    <w:rsid w:val="00123557"/>
    <w:rsid w:val="00124D57"/>
    <w:rsid w:val="001277B4"/>
    <w:rsid w:val="001326CC"/>
    <w:rsid w:val="0013296E"/>
    <w:rsid w:val="00135212"/>
    <w:rsid w:val="0013594C"/>
    <w:rsid w:val="0013665C"/>
    <w:rsid w:val="0013783E"/>
    <w:rsid w:val="00137845"/>
    <w:rsid w:val="0014157D"/>
    <w:rsid w:val="0014465A"/>
    <w:rsid w:val="00160AEE"/>
    <w:rsid w:val="00163C6A"/>
    <w:rsid w:val="001644F8"/>
    <w:rsid w:val="00170890"/>
    <w:rsid w:val="00175090"/>
    <w:rsid w:val="00175BCB"/>
    <w:rsid w:val="001803C2"/>
    <w:rsid w:val="00182894"/>
    <w:rsid w:val="00184810"/>
    <w:rsid w:val="00185A41"/>
    <w:rsid w:val="001879CC"/>
    <w:rsid w:val="001910C1"/>
    <w:rsid w:val="0019174A"/>
    <w:rsid w:val="00194241"/>
    <w:rsid w:val="0019513A"/>
    <w:rsid w:val="00197B38"/>
    <w:rsid w:val="001A1A00"/>
    <w:rsid w:val="001A1AE5"/>
    <w:rsid w:val="001A28F5"/>
    <w:rsid w:val="001A498D"/>
    <w:rsid w:val="001A4D65"/>
    <w:rsid w:val="001A5E14"/>
    <w:rsid w:val="001B2A08"/>
    <w:rsid w:val="001B723B"/>
    <w:rsid w:val="001B7F77"/>
    <w:rsid w:val="001C0B2F"/>
    <w:rsid w:val="001C1991"/>
    <w:rsid w:val="001C1DCB"/>
    <w:rsid w:val="001C2304"/>
    <w:rsid w:val="001D065D"/>
    <w:rsid w:val="001D2112"/>
    <w:rsid w:val="001D415F"/>
    <w:rsid w:val="001D7AE2"/>
    <w:rsid w:val="001D7BA4"/>
    <w:rsid w:val="001E560C"/>
    <w:rsid w:val="001E5F5D"/>
    <w:rsid w:val="001E6716"/>
    <w:rsid w:val="001E7508"/>
    <w:rsid w:val="001F1499"/>
    <w:rsid w:val="001F1DFF"/>
    <w:rsid w:val="001F3690"/>
    <w:rsid w:val="00205ECF"/>
    <w:rsid w:val="0021293F"/>
    <w:rsid w:val="00212AC9"/>
    <w:rsid w:val="00213C2E"/>
    <w:rsid w:val="00215E0B"/>
    <w:rsid w:val="00217C33"/>
    <w:rsid w:val="00221571"/>
    <w:rsid w:val="00224BD9"/>
    <w:rsid w:val="00225233"/>
    <w:rsid w:val="002278B1"/>
    <w:rsid w:val="00230B5B"/>
    <w:rsid w:val="0023751B"/>
    <w:rsid w:val="00242597"/>
    <w:rsid w:val="00246720"/>
    <w:rsid w:val="0025072C"/>
    <w:rsid w:val="00257C8A"/>
    <w:rsid w:val="00261CE9"/>
    <w:rsid w:val="00262438"/>
    <w:rsid w:val="002637F2"/>
    <w:rsid w:val="0026481B"/>
    <w:rsid w:val="00270DD2"/>
    <w:rsid w:val="00272080"/>
    <w:rsid w:val="00272E5E"/>
    <w:rsid w:val="0028007A"/>
    <w:rsid w:val="00282C23"/>
    <w:rsid w:val="00285D67"/>
    <w:rsid w:val="00286214"/>
    <w:rsid w:val="002873A2"/>
    <w:rsid w:val="002917D6"/>
    <w:rsid w:val="0029219E"/>
    <w:rsid w:val="002936BB"/>
    <w:rsid w:val="00295342"/>
    <w:rsid w:val="002963FA"/>
    <w:rsid w:val="00297144"/>
    <w:rsid w:val="00297266"/>
    <w:rsid w:val="002A1177"/>
    <w:rsid w:val="002A4E36"/>
    <w:rsid w:val="002A505B"/>
    <w:rsid w:val="002A6FB7"/>
    <w:rsid w:val="002B2A42"/>
    <w:rsid w:val="002B3DAE"/>
    <w:rsid w:val="002B526B"/>
    <w:rsid w:val="002B60E1"/>
    <w:rsid w:val="002C31A7"/>
    <w:rsid w:val="002C497E"/>
    <w:rsid w:val="002C531E"/>
    <w:rsid w:val="002C5AFB"/>
    <w:rsid w:val="002C6DE4"/>
    <w:rsid w:val="002C727D"/>
    <w:rsid w:val="002D0399"/>
    <w:rsid w:val="002D0FC7"/>
    <w:rsid w:val="002D17DD"/>
    <w:rsid w:val="002D1A04"/>
    <w:rsid w:val="002D1ABE"/>
    <w:rsid w:val="002D1D77"/>
    <w:rsid w:val="002D3DC4"/>
    <w:rsid w:val="002D47F1"/>
    <w:rsid w:val="002E0474"/>
    <w:rsid w:val="002E0DB6"/>
    <w:rsid w:val="002E184E"/>
    <w:rsid w:val="002E1F23"/>
    <w:rsid w:val="002E5441"/>
    <w:rsid w:val="002E6E23"/>
    <w:rsid w:val="002F3432"/>
    <w:rsid w:val="002F3EF4"/>
    <w:rsid w:val="002F4E87"/>
    <w:rsid w:val="002F5808"/>
    <w:rsid w:val="002F6C91"/>
    <w:rsid w:val="003014A4"/>
    <w:rsid w:val="003020AC"/>
    <w:rsid w:val="00303DFD"/>
    <w:rsid w:val="0030471B"/>
    <w:rsid w:val="00305D85"/>
    <w:rsid w:val="00311FE7"/>
    <w:rsid w:val="003124BF"/>
    <w:rsid w:val="00313E49"/>
    <w:rsid w:val="00314C0F"/>
    <w:rsid w:val="00315F9F"/>
    <w:rsid w:val="003166BD"/>
    <w:rsid w:val="00316F0A"/>
    <w:rsid w:val="003179DB"/>
    <w:rsid w:val="003337A7"/>
    <w:rsid w:val="00334587"/>
    <w:rsid w:val="00334F6E"/>
    <w:rsid w:val="00335902"/>
    <w:rsid w:val="003420DB"/>
    <w:rsid w:val="003474F7"/>
    <w:rsid w:val="00351217"/>
    <w:rsid w:val="00351363"/>
    <w:rsid w:val="00351BA5"/>
    <w:rsid w:val="0035614E"/>
    <w:rsid w:val="00356F0B"/>
    <w:rsid w:val="00361D95"/>
    <w:rsid w:val="00362220"/>
    <w:rsid w:val="0036398C"/>
    <w:rsid w:val="0036697D"/>
    <w:rsid w:val="00370AF3"/>
    <w:rsid w:val="00370E53"/>
    <w:rsid w:val="003711A0"/>
    <w:rsid w:val="00371287"/>
    <w:rsid w:val="00373574"/>
    <w:rsid w:val="0037401D"/>
    <w:rsid w:val="003750A8"/>
    <w:rsid w:val="00377AF7"/>
    <w:rsid w:val="00380F1E"/>
    <w:rsid w:val="003821D5"/>
    <w:rsid w:val="003824CB"/>
    <w:rsid w:val="00387EE7"/>
    <w:rsid w:val="0039091A"/>
    <w:rsid w:val="00392D00"/>
    <w:rsid w:val="00395B2C"/>
    <w:rsid w:val="003A48EB"/>
    <w:rsid w:val="003A7434"/>
    <w:rsid w:val="003B4927"/>
    <w:rsid w:val="003B571C"/>
    <w:rsid w:val="003B65BA"/>
    <w:rsid w:val="003B671A"/>
    <w:rsid w:val="003C313F"/>
    <w:rsid w:val="003D0344"/>
    <w:rsid w:val="003D0604"/>
    <w:rsid w:val="003D2EC1"/>
    <w:rsid w:val="003D3A2C"/>
    <w:rsid w:val="003D5174"/>
    <w:rsid w:val="003D5932"/>
    <w:rsid w:val="003D7CF0"/>
    <w:rsid w:val="003E1F1D"/>
    <w:rsid w:val="003E3B12"/>
    <w:rsid w:val="003E5E4B"/>
    <w:rsid w:val="003E7890"/>
    <w:rsid w:val="003F0604"/>
    <w:rsid w:val="003F357E"/>
    <w:rsid w:val="003F4DFD"/>
    <w:rsid w:val="003F7337"/>
    <w:rsid w:val="00401279"/>
    <w:rsid w:val="00402767"/>
    <w:rsid w:val="00402CA4"/>
    <w:rsid w:val="00406EAA"/>
    <w:rsid w:val="0041095A"/>
    <w:rsid w:val="004114BA"/>
    <w:rsid w:val="00412EB7"/>
    <w:rsid w:val="00412ED7"/>
    <w:rsid w:val="004136AE"/>
    <w:rsid w:val="004148BC"/>
    <w:rsid w:val="004177D3"/>
    <w:rsid w:val="00417E2C"/>
    <w:rsid w:val="00420607"/>
    <w:rsid w:val="0042145D"/>
    <w:rsid w:val="00422C47"/>
    <w:rsid w:val="00425A44"/>
    <w:rsid w:val="00426F68"/>
    <w:rsid w:val="004312F0"/>
    <w:rsid w:val="00432894"/>
    <w:rsid w:val="004328A1"/>
    <w:rsid w:val="004345DA"/>
    <w:rsid w:val="0043473E"/>
    <w:rsid w:val="00434C90"/>
    <w:rsid w:val="004362C5"/>
    <w:rsid w:val="00436426"/>
    <w:rsid w:val="00436DDF"/>
    <w:rsid w:val="00442CEE"/>
    <w:rsid w:val="0044682C"/>
    <w:rsid w:val="00447326"/>
    <w:rsid w:val="004534B5"/>
    <w:rsid w:val="00463064"/>
    <w:rsid w:val="00466B28"/>
    <w:rsid w:val="00471E4B"/>
    <w:rsid w:val="00477B7D"/>
    <w:rsid w:val="00481FC3"/>
    <w:rsid w:val="00492827"/>
    <w:rsid w:val="00493426"/>
    <w:rsid w:val="00495584"/>
    <w:rsid w:val="0049669E"/>
    <w:rsid w:val="004A1AC8"/>
    <w:rsid w:val="004A1C68"/>
    <w:rsid w:val="004A4422"/>
    <w:rsid w:val="004A5D08"/>
    <w:rsid w:val="004B25E9"/>
    <w:rsid w:val="004B3348"/>
    <w:rsid w:val="004B3CF6"/>
    <w:rsid w:val="004B5F5B"/>
    <w:rsid w:val="004C5606"/>
    <w:rsid w:val="004C6154"/>
    <w:rsid w:val="004C7B24"/>
    <w:rsid w:val="004D16C1"/>
    <w:rsid w:val="004D2FD6"/>
    <w:rsid w:val="004D3210"/>
    <w:rsid w:val="004D65B5"/>
    <w:rsid w:val="004D6E9F"/>
    <w:rsid w:val="004D76A8"/>
    <w:rsid w:val="004E7462"/>
    <w:rsid w:val="004F25CD"/>
    <w:rsid w:val="004F4B4E"/>
    <w:rsid w:val="004F4F8E"/>
    <w:rsid w:val="00500183"/>
    <w:rsid w:val="00505BCB"/>
    <w:rsid w:val="005063D3"/>
    <w:rsid w:val="00507DF7"/>
    <w:rsid w:val="0051087F"/>
    <w:rsid w:val="00516251"/>
    <w:rsid w:val="00517EDE"/>
    <w:rsid w:val="00520357"/>
    <w:rsid w:val="00520395"/>
    <w:rsid w:val="005245AB"/>
    <w:rsid w:val="00530322"/>
    <w:rsid w:val="005350B6"/>
    <w:rsid w:val="005357FC"/>
    <w:rsid w:val="0054301D"/>
    <w:rsid w:val="00543328"/>
    <w:rsid w:val="00543408"/>
    <w:rsid w:val="00543ADF"/>
    <w:rsid w:val="00555C3A"/>
    <w:rsid w:val="00557B6A"/>
    <w:rsid w:val="005604CF"/>
    <w:rsid w:val="00561D52"/>
    <w:rsid w:val="00562139"/>
    <w:rsid w:val="005636FB"/>
    <w:rsid w:val="00564088"/>
    <w:rsid w:val="005646E0"/>
    <w:rsid w:val="00565A98"/>
    <w:rsid w:val="00572957"/>
    <w:rsid w:val="00574ED0"/>
    <w:rsid w:val="005754A3"/>
    <w:rsid w:val="0057586E"/>
    <w:rsid w:val="005804CE"/>
    <w:rsid w:val="00580691"/>
    <w:rsid w:val="00583D4E"/>
    <w:rsid w:val="00586158"/>
    <w:rsid w:val="00587ADE"/>
    <w:rsid w:val="00591939"/>
    <w:rsid w:val="00594957"/>
    <w:rsid w:val="0059517B"/>
    <w:rsid w:val="00595934"/>
    <w:rsid w:val="005975C0"/>
    <w:rsid w:val="005A0103"/>
    <w:rsid w:val="005A05BF"/>
    <w:rsid w:val="005A07A9"/>
    <w:rsid w:val="005A2644"/>
    <w:rsid w:val="005A2B07"/>
    <w:rsid w:val="005A322D"/>
    <w:rsid w:val="005A457F"/>
    <w:rsid w:val="005A56D8"/>
    <w:rsid w:val="005A690C"/>
    <w:rsid w:val="005B1293"/>
    <w:rsid w:val="005B12A2"/>
    <w:rsid w:val="005B557D"/>
    <w:rsid w:val="005B5A75"/>
    <w:rsid w:val="005C1FAD"/>
    <w:rsid w:val="005C4E24"/>
    <w:rsid w:val="005C4F1D"/>
    <w:rsid w:val="005C583B"/>
    <w:rsid w:val="005C64E7"/>
    <w:rsid w:val="005C7AA1"/>
    <w:rsid w:val="005D1FB5"/>
    <w:rsid w:val="005D5009"/>
    <w:rsid w:val="005D77E9"/>
    <w:rsid w:val="005E19D2"/>
    <w:rsid w:val="005E3CF8"/>
    <w:rsid w:val="005E537C"/>
    <w:rsid w:val="005E6EA4"/>
    <w:rsid w:val="005F1996"/>
    <w:rsid w:val="005F1A33"/>
    <w:rsid w:val="005F257C"/>
    <w:rsid w:val="005F30D3"/>
    <w:rsid w:val="00600053"/>
    <w:rsid w:val="00600C6A"/>
    <w:rsid w:val="0060265F"/>
    <w:rsid w:val="0060300A"/>
    <w:rsid w:val="00611CD0"/>
    <w:rsid w:val="0061211D"/>
    <w:rsid w:val="006122BD"/>
    <w:rsid w:val="0061379B"/>
    <w:rsid w:val="00615B5D"/>
    <w:rsid w:val="00617C00"/>
    <w:rsid w:val="0062129D"/>
    <w:rsid w:val="006235DB"/>
    <w:rsid w:val="00625E22"/>
    <w:rsid w:val="00626B9C"/>
    <w:rsid w:val="00627116"/>
    <w:rsid w:val="006274E3"/>
    <w:rsid w:val="00632DDB"/>
    <w:rsid w:val="00643680"/>
    <w:rsid w:val="00645E6B"/>
    <w:rsid w:val="00646E38"/>
    <w:rsid w:val="006471B6"/>
    <w:rsid w:val="00651CB4"/>
    <w:rsid w:val="00663455"/>
    <w:rsid w:val="006638C3"/>
    <w:rsid w:val="00665647"/>
    <w:rsid w:val="006702CA"/>
    <w:rsid w:val="00670779"/>
    <w:rsid w:val="00675A4B"/>
    <w:rsid w:val="006839F3"/>
    <w:rsid w:val="00684DC9"/>
    <w:rsid w:val="006862A3"/>
    <w:rsid w:val="00691493"/>
    <w:rsid w:val="006916F1"/>
    <w:rsid w:val="006920EB"/>
    <w:rsid w:val="00693374"/>
    <w:rsid w:val="00695540"/>
    <w:rsid w:val="006962D7"/>
    <w:rsid w:val="006B2490"/>
    <w:rsid w:val="006B274B"/>
    <w:rsid w:val="006B53D9"/>
    <w:rsid w:val="006C27B7"/>
    <w:rsid w:val="006C3958"/>
    <w:rsid w:val="006C48F7"/>
    <w:rsid w:val="006C6311"/>
    <w:rsid w:val="006D0CFE"/>
    <w:rsid w:val="006D18B7"/>
    <w:rsid w:val="006D2848"/>
    <w:rsid w:val="006E5443"/>
    <w:rsid w:val="006E61BD"/>
    <w:rsid w:val="006F141D"/>
    <w:rsid w:val="006F270B"/>
    <w:rsid w:val="006F5950"/>
    <w:rsid w:val="006F5AF1"/>
    <w:rsid w:val="006F7767"/>
    <w:rsid w:val="00702C7E"/>
    <w:rsid w:val="00706242"/>
    <w:rsid w:val="00710609"/>
    <w:rsid w:val="00713A0B"/>
    <w:rsid w:val="00713E29"/>
    <w:rsid w:val="007173F9"/>
    <w:rsid w:val="00720EA8"/>
    <w:rsid w:val="00721BAF"/>
    <w:rsid w:val="00723EB1"/>
    <w:rsid w:val="00724E3A"/>
    <w:rsid w:val="00726495"/>
    <w:rsid w:val="007340A4"/>
    <w:rsid w:val="00734B2C"/>
    <w:rsid w:val="007367F4"/>
    <w:rsid w:val="00736D51"/>
    <w:rsid w:val="00740B93"/>
    <w:rsid w:val="00743841"/>
    <w:rsid w:val="007439B2"/>
    <w:rsid w:val="00746392"/>
    <w:rsid w:val="00750A45"/>
    <w:rsid w:val="00752B35"/>
    <w:rsid w:val="00755408"/>
    <w:rsid w:val="00761647"/>
    <w:rsid w:val="00772936"/>
    <w:rsid w:val="007748DC"/>
    <w:rsid w:val="00775C18"/>
    <w:rsid w:val="0077716D"/>
    <w:rsid w:val="00777622"/>
    <w:rsid w:val="00777B76"/>
    <w:rsid w:val="00780B23"/>
    <w:rsid w:val="00787859"/>
    <w:rsid w:val="00787F26"/>
    <w:rsid w:val="007904CA"/>
    <w:rsid w:val="007912E5"/>
    <w:rsid w:val="00795DDC"/>
    <w:rsid w:val="00796E22"/>
    <w:rsid w:val="007A1A92"/>
    <w:rsid w:val="007A6F93"/>
    <w:rsid w:val="007B203A"/>
    <w:rsid w:val="007B2C90"/>
    <w:rsid w:val="007B3BF4"/>
    <w:rsid w:val="007B5092"/>
    <w:rsid w:val="007B539B"/>
    <w:rsid w:val="007C0BC3"/>
    <w:rsid w:val="007C2FA0"/>
    <w:rsid w:val="007C331B"/>
    <w:rsid w:val="007C6D87"/>
    <w:rsid w:val="007C73A6"/>
    <w:rsid w:val="007D1FCD"/>
    <w:rsid w:val="007D221F"/>
    <w:rsid w:val="007D2E94"/>
    <w:rsid w:val="007D35DE"/>
    <w:rsid w:val="007D5B9A"/>
    <w:rsid w:val="007D7F96"/>
    <w:rsid w:val="007E38DC"/>
    <w:rsid w:val="007E4035"/>
    <w:rsid w:val="007F1457"/>
    <w:rsid w:val="007F1EFB"/>
    <w:rsid w:val="007F2113"/>
    <w:rsid w:val="007F2FC2"/>
    <w:rsid w:val="007F3A22"/>
    <w:rsid w:val="007F7AE9"/>
    <w:rsid w:val="00800CDE"/>
    <w:rsid w:val="008026BC"/>
    <w:rsid w:val="00811869"/>
    <w:rsid w:val="008119C2"/>
    <w:rsid w:val="00814557"/>
    <w:rsid w:val="0081483E"/>
    <w:rsid w:val="008162B8"/>
    <w:rsid w:val="008248F3"/>
    <w:rsid w:val="00825200"/>
    <w:rsid w:val="00825703"/>
    <w:rsid w:val="008266C6"/>
    <w:rsid w:val="0082773A"/>
    <w:rsid w:val="008316E8"/>
    <w:rsid w:val="008320A8"/>
    <w:rsid w:val="00834239"/>
    <w:rsid w:val="00834FB2"/>
    <w:rsid w:val="00835E63"/>
    <w:rsid w:val="00837B0F"/>
    <w:rsid w:val="0084141B"/>
    <w:rsid w:val="00845949"/>
    <w:rsid w:val="00854489"/>
    <w:rsid w:val="00854F64"/>
    <w:rsid w:val="00856CB2"/>
    <w:rsid w:val="00857F9D"/>
    <w:rsid w:val="00866C75"/>
    <w:rsid w:val="00870C81"/>
    <w:rsid w:val="008717F2"/>
    <w:rsid w:val="00873F5A"/>
    <w:rsid w:val="00874D5E"/>
    <w:rsid w:val="008805A9"/>
    <w:rsid w:val="00880F01"/>
    <w:rsid w:val="0088393F"/>
    <w:rsid w:val="00886171"/>
    <w:rsid w:val="008905B5"/>
    <w:rsid w:val="008954E1"/>
    <w:rsid w:val="0089588D"/>
    <w:rsid w:val="008972CF"/>
    <w:rsid w:val="008A0330"/>
    <w:rsid w:val="008A0AF3"/>
    <w:rsid w:val="008A0DF1"/>
    <w:rsid w:val="008A1B1B"/>
    <w:rsid w:val="008A3103"/>
    <w:rsid w:val="008A38A2"/>
    <w:rsid w:val="008B0744"/>
    <w:rsid w:val="008B0EB5"/>
    <w:rsid w:val="008B3C77"/>
    <w:rsid w:val="008B4545"/>
    <w:rsid w:val="008B5084"/>
    <w:rsid w:val="008B5375"/>
    <w:rsid w:val="008B5AFB"/>
    <w:rsid w:val="008B7A90"/>
    <w:rsid w:val="008C23A0"/>
    <w:rsid w:val="008C3F4C"/>
    <w:rsid w:val="008C7BB4"/>
    <w:rsid w:val="008D0AD6"/>
    <w:rsid w:val="008D24FA"/>
    <w:rsid w:val="008D4563"/>
    <w:rsid w:val="008D46AF"/>
    <w:rsid w:val="008E0D70"/>
    <w:rsid w:val="008E3660"/>
    <w:rsid w:val="008E5425"/>
    <w:rsid w:val="008F47C3"/>
    <w:rsid w:val="008F49AB"/>
    <w:rsid w:val="0090179A"/>
    <w:rsid w:val="00903D51"/>
    <w:rsid w:val="00904C22"/>
    <w:rsid w:val="00904ECB"/>
    <w:rsid w:val="00905341"/>
    <w:rsid w:val="00907D9E"/>
    <w:rsid w:val="00911253"/>
    <w:rsid w:val="00911786"/>
    <w:rsid w:val="009118F6"/>
    <w:rsid w:val="00915A23"/>
    <w:rsid w:val="009166A0"/>
    <w:rsid w:val="009200D1"/>
    <w:rsid w:val="00921A36"/>
    <w:rsid w:val="00924F90"/>
    <w:rsid w:val="00926888"/>
    <w:rsid w:val="0093065B"/>
    <w:rsid w:val="00932E5F"/>
    <w:rsid w:val="00934214"/>
    <w:rsid w:val="009345EE"/>
    <w:rsid w:val="00934771"/>
    <w:rsid w:val="00936DAE"/>
    <w:rsid w:val="00940947"/>
    <w:rsid w:val="00942371"/>
    <w:rsid w:val="00945152"/>
    <w:rsid w:val="00950FDC"/>
    <w:rsid w:val="00951EC0"/>
    <w:rsid w:val="00955B03"/>
    <w:rsid w:val="00955E0D"/>
    <w:rsid w:val="00957F58"/>
    <w:rsid w:val="00965103"/>
    <w:rsid w:val="009669F5"/>
    <w:rsid w:val="009679CA"/>
    <w:rsid w:val="00970774"/>
    <w:rsid w:val="00971BCE"/>
    <w:rsid w:val="00972C2B"/>
    <w:rsid w:val="00977324"/>
    <w:rsid w:val="00980966"/>
    <w:rsid w:val="0098261C"/>
    <w:rsid w:val="00983FEF"/>
    <w:rsid w:val="00985640"/>
    <w:rsid w:val="00986FF4"/>
    <w:rsid w:val="00990F26"/>
    <w:rsid w:val="009945BF"/>
    <w:rsid w:val="009947A1"/>
    <w:rsid w:val="009A1CFE"/>
    <w:rsid w:val="009A323D"/>
    <w:rsid w:val="009A59F2"/>
    <w:rsid w:val="009A6E9E"/>
    <w:rsid w:val="009A7899"/>
    <w:rsid w:val="009B4974"/>
    <w:rsid w:val="009B53EA"/>
    <w:rsid w:val="009B55C5"/>
    <w:rsid w:val="009B6D0C"/>
    <w:rsid w:val="009C0C76"/>
    <w:rsid w:val="009C0C95"/>
    <w:rsid w:val="009E2C88"/>
    <w:rsid w:val="009E33D2"/>
    <w:rsid w:val="009F0199"/>
    <w:rsid w:val="009F27DD"/>
    <w:rsid w:val="009F3A78"/>
    <w:rsid w:val="009F605C"/>
    <w:rsid w:val="00A058AD"/>
    <w:rsid w:val="00A1084B"/>
    <w:rsid w:val="00A16DAC"/>
    <w:rsid w:val="00A17183"/>
    <w:rsid w:val="00A179C2"/>
    <w:rsid w:val="00A179CF"/>
    <w:rsid w:val="00A210AA"/>
    <w:rsid w:val="00A21D0F"/>
    <w:rsid w:val="00A24AAE"/>
    <w:rsid w:val="00A256C0"/>
    <w:rsid w:val="00A26EB7"/>
    <w:rsid w:val="00A27050"/>
    <w:rsid w:val="00A2753D"/>
    <w:rsid w:val="00A32A5D"/>
    <w:rsid w:val="00A33074"/>
    <w:rsid w:val="00A33666"/>
    <w:rsid w:val="00A35507"/>
    <w:rsid w:val="00A35839"/>
    <w:rsid w:val="00A45A0D"/>
    <w:rsid w:val="00A478BB"/>
    <w:rsid w:val="00A5111D"/>
    <w:rsid w:val="00A525A6"/>
    <w:rsid w:val="00A55477"/>
    <w:rsid w:val="00A5610E"/>
    <w:rsid w:val="00A5744D"/>
    <w:rsid w:val="00A63713"/>
    <w:rsid w:val="00A63720"/>
    <w:rsid w:val="00A642E2"/>
    <w:rsid w:val="00A6638E"/>
    <w:rsid w:val="00A67EAE"/>
    <w:rsid w:val="00A749D7"/>
    <w:rsid w:val="00A83955"/>
    <w:rsid w:val="00A83F8A"/>
    <w:rsid w:val="00A84B11"/>
    <w:rsid w:val="00A900ED"/>
    <w:rsid w:val="00A922ED"/>
    <w:rsid w:val="00A92523"/>
    <w:rsid w:val="00A93FA9"/>
    <w:rsid w:val="00A94FDC"/>
    <w:rsid w:val="00A950C4"/>
    <w:rsid w:val="00AA0C63"/>
    <w:rsid w:val="00AA22C4"/>
    <w:rsid w:val="00AA2C2F"/>
    <w:rsid w:val="00AA3FA2"/>
    <w:rsid w:val="00AA711B"/>
    <w:rsid w:val="00AB0646"/>
    <w:rsid w:val="00AB1400"/>
    <w:rsid w:val="00AC28FE"/>
    <w:rsid w:val="00AC3029"/>
    <w:rsid w:val="00AC7C32"/>
    <w:rsid w:val="00AD2828"/>
    <w:rsid w:val="00AD32A1"/>
    <w:rsid w:val="00AD78E2"/>
    <w:rsid w:val="00AD7C21"/>
    <w:rsid w:val="00AE53C8"/>
    <w:rsid w:val="00AE679E"/>
    <w:rsid w:val="00AF50DC"/>
    <w:rsid w:val="00B01491"/>
    <w:rsid w:val="00B01CFD"/>
    <w:rsid w:val="00B02C1D"/>
    <w:rsid w:val="00B12E62"/>
    <w:rsid w:val="00B136CE"/>
    <w:rsid w:val="00B150A2"/>
    <w:rsid w:val="00B1555D"/>
    <w:rsid w:val="00B1630F"/>
    <w:rsid w:val="00B20640"/>
    <w:rsid w:val="00B22D58"/>
    <w:rsid w:val="00B2574D"/>
    <w:rsid w:val="00B26885"/>
    <w:rsid w:val="00B27194"/>
    <w:rsid w:val="00B33852"/>
    <w:rsid w:val="00B35725"/>
    <w:rsid w:val="00B554F5"/>
    <w:rsid w:val="00B5730A"/>
    <w:rsid w:val="00B63303"/>
    <w:rsid w:val="00B63453"/>
    <w:rsid w:val="00B63CD0"/>
    <w:rsid w:val="00B6576B"/>
    <w:rsid w:val="00B668FA"/>
    <w:rsid w:val="00B70249"/>
    <w:rsid w:val="00B717CD"/>
    <w:rsid w:val="00B73999"/>
    <w:rsid w:val="00B74A03"/>
    <w:rsid w:val="00B75D3B"/>
    <w:rsid w:val="00B76E94"/>
    <w:rsid w:val="00B7781F"/>
    <w:rsid w:val="00B87467"/>
    <w:rsid w:val="00B90F16"/>
    <w:rsid w:val="00B93717"/>
    <w:rsid w:val="00B9412E"/>
    <w:rsid w:val="00B94FD3"/>
    <w:rsid w:val="00BA05CD"/>
    <w:rsid w:val="00BA31D9"/>
    <w:rsid w:val="00BA4188"/>
    <w:rsid w:val="00BA4C24"/>
    <w:rsid w:val="00BA522A"/>
    <w:rsid w:val="00BA52BB"/>
    <w:rsid w:val="00BA61D9"/>
    <w:rsid w:val="00BA6A87"/>
    <w:rsid w:val="00BB0A2C"/>
    <w:rsid w:val="00BB27AF"/>
    <w:rsid w:val="00BB557A"/>
    <w:rsid w:val="00BB7F7B"/>
    <w:rsid w:val="00BC0DC1"/>
    <w:rsid w:val="00BC0EB0"/>
    <w:rsid w:val="00BC11CA"/>
    <w:rsid w:val="00BC36DF"/>
    <w:rsid w:val="00BD46B7"/>
    <w:rsid w:val="00BD47C2"/>
    <w:rsid w:val="00BD5894"/>
    <w:rsid w:val="00BD5C35"/>
    <w:rsid w:val="00BD742F"/>
    <w:rsid w:val="00BD7F54"/>
    <w:rsid w:val="00BE4A67"/>
    <w:rsid w:val="00BE571D"/>
    <w:rsid w:val="00BE5941"/>
    <w:rsid w:val="00BF05A9"/>
    <w:rsid w:val="00BF34E0"/>
    <w:rsid w:val="00BF5C65"/>
    <w:rsid w:val="00C01BAB"/>
    <w:rsid w:val="00C04111"/>
    <w:rsid w:val="00C041EB"/>
    <w:rsid w:val="00C04317"/>
    <w:rsid w:val="00C0465B"/>
    <w:rsid w:val="00C04D9B"/>
    <w:rsid w:val="00C0592C"/>
    <w:rsid w:val="00C07C06"/>
    <w:rsid w:val="00C10B6E"/>
    <w:rsid w:val="00C20C52"/>
    <w:rsid w:val="00C24EE9"/>
    <w:rsid w:val="00C27229"/>
    <w:rsid w:val="00C31176"/>
    <w:rsid w:val="00C31DB0"/>
    <w:rsid w:val="00C37002"/>
    <w:rsid w:val="00C527F1"/>
    <w:rsid w:val="00C52883"/>
    <w:rsid w:val="00C53E4F"/>
    <w:rsid w:val="00C54A27"/>
    <w:rsid w:val="00C557AF"/>
    <w:rsid w:val="00C63C88"/>
    <w:rsid w:val="00C663E6"/>
    <w:rsid w:val="00C70C49"/>
    <w:rsid w:val="00C72A52"/>
    <w:rsid w:val="00C737BF"/>
    <w:rsid w:val="00C75019"/>
    <w:rsid w:val="00C80A01"/>
    <w:rsid w:val="00C80B36"/>
    <w:rsid w:val="00C82076"/>
    <w:rsid w:val="00C82E5C"/>
    <w:rsid w:val="00C835C7"/>
    <w:rsid w:val="00C873FA"/>
    <w:rsid w:val="00C9243E"/>
    <w:rsid w:val="00C92936"/>
    <w:rsid w:val="00C95756"/>
    <w:rsid w:val="00C96BDA"/>
    <w:rsid w:val="00C96D42"/>
    <w:rsid w:val="00C972DC"/>
    <w:rsid w:val="00CA2387"/>
    <w:rsid w:val="00CA5730"/>
    <w:rsid w:val="00CB0B34"/>
    <w:rsid w:val="00CB330C"/>
    <w:rsid w:val="00CB33E8"/>
    <w:rsid w:val="00CB382C"/>
    <w:rsid w:val="00CB4FDC"/>
    <w:rsid w:val="00CB5DFA"/>
    <w:rsid w:val="00CB67CE"/>
    <w:rsid w:val="00CB773F"/>
    <w:rsid w:val="00CC65D6"/>
    <w:rsid w:val="00CC7711"/>
    <w:rsid w:val="00CD236B"/>
    <w:rsid w:val="00CD5119"/>
    <w:rsid w:val="00CD7B79"/>
    <w:rsid w:val="00CE01F9"/>
    <w:rsid w:val="00CE058E"/>
    <w:rsid w:val="00CE1636"/>
    <w:rsid w:val="00CE2E8A"/>
    <w:rsid w:val="00CE4CCC"/>
    <w:rsid w:val="00CF0CBB"/>
    <w:rsid w:val="00CF1DD1"/>
    <w:rsid w:val="00CF4ACC"/>
    <w:rsid w:val="00CF6D98"/>
    <w:rsid w:val="00D00BC9"/>
    <w:rsid w:val="00D02772"/>
    <w:rsid w:val="00D03D1A"/>
    <w:rsid w:val="00D041D4"/>
    <w:rsid w:val="00D12743"/>
    <w:rsid w:val="00D1443D"/>
    <w:rsid w:val="00D17CC1"/>
    <w:rsid w:val="00D217CB"/>
    <w:rsid w:val="00D27B2B"/>
    <w:rsid w:val="00D30721"/>
    <w:rsid w:val="00D30867"/>
    <w:rsid w:val="00D3303A"/>
    <w:rsid w:val="00D33062"/>
    <w:rsid w:val="00D33429"/>
    <w:rsid w:val="00D36B2C"/>
    <w:rsid w:val="00D406CE"/>
    <w:rsid w:val="00D408DD"/>
    <w:rsid w:val="00D40BAA"/>
    <w:rsid w:val="00D41769"/>
    <w:rsid w:val="00D43B31"/>
    <w:rsid w:val="00D44688"/>
    <w:rsid w:val="00D471BB"/>
    <w:rsid w:val="00D47615"/>
    <w:rsid w:val="00D47F6F"/>
    <w:rsid w:val="00D5272C"/>
    <w:rsid w:val="00D52863"/>
    <w:rsid w:val="00D563D7"/>
    <w:rsid w:val="00D60EC8"/>
    <w:rsid w:val="00D63F5F"/>
    <w:rsid w:val="00D66000"/>
    <w:rsid w:val="00D67F19"/>
    <w:rsid w:val="00D706E6"/>
    <w:rsid w:val="00D71A20"/>
    <w:rsid w:val="00D730D5"/>
    <w:rsid w:val="00D75144"/>
    <w:rsid w:val="00D75E74"/>
    <w:rsid w:val="00D77157"/>
    <w:rsid w:val="00D817FC"/>
    <w:rsid w:val="00D85C3E"/>
    <w:rsid w:val="00D8677E"/>
    <w:rsid w:val="00D87F65"/>
    <w:rsid w:val="00D90976"/>
    <w:rsid w:val="00D91E39"/>
    <w:rsid w:val="00D96528"/>
    <w:rsid w:val="00DA0F85"/>
    <w:rsid w:val="00DA200C"/>
    <w:rsid w:val="00DB078C"/>
    <w:rsid w:val="00DB1DF5"/>
    <w:rsid w:val="00DB3DBA"/>
    <w:rsid w:val="00DB4170"/>
    <w:rsid w:val="00DB422F"/>
    <w:rsid w:val="00DB4EC5"/>
    <w:rsid w:val="00DB4F60"/>
    <w:rsid w:val="00DB69CD"/>
    <w:rsid w:val="00DB6FBE"/>
    <w:rsid w:val="00DB789B"/>
    <w:rsid w:val="00DC0544"/>
    <w:rsid w:val="00DC0E24"/>
    <w:rsid w:val="00DC17B7"/>
    <w:rsid w:val="00DC1F3A"/>
    <w:rsid w:val="00DC1F9D"/>
    <w:rsid w:val="00DC2382"/>
    <w:rsid w:val="00DC64A1"/>
    <w:rsid w:val="00DC7336"/>
    <w:rsid w:val="00DD034B"/>
    <w:rsid w:val="00DD20B7"/>
    <w:rsid w:val="00DD3020"/>
    <w:rsid w:val="00DD3A74"/>
    <w:rsid w:val="00DD51E9"/>
    <w:rsid w:val="00DE1C77"/>
    <w:rsid w:val="00DE7308"/>
    <w:rsid w:val="00DF1077"/>
    <w:rsid w:val="00DF4BF0"/>
    <w:rsid w:val="00DF5AFC"/>
    <w:rsid w:val="00DF5BD5"/>
    <w:rsid w:val="00DF6239"/>
    <w:rsid w:val="00E00206"/>
    <w:rsid w:val="00E01E57"/>
    <w:rsid w:val="00E1636C"/>
    <w:rsid w:val="00E16C26"/>
    <w:rsid w:val="00E17FD1"/>
    <w:rsid w:val="00E2018A"/>
    <w:rsid w:val="00E209E7"/>
    <w:rsid w:val="00E2351C"/>
    <w:rsid w:val="00E26599"/>
    <w:rsid w:val="00E31459"/>
    <w:rsid w:val="00E32515"/>
    <w:rsid w:val="00E35D53"/>
    <w:rsid w:val="00E40025"/>
    <w:rsid w:val="00E43D1F"/>
    <w:rsid w:val="00E47972"/>
    <w:rsid w:val="00E50E9E"/>
    <w:rsid w:val="00E53E0B"/>
    <w:rsid w:val="00E545BE"/>
    <w:rsid w:val="00E5601D"/>
    <w:rsid w:val="00E56F97"/>
    <w:rsid w:val="00E57FA3"/>
    <w:rsid w:val="00E6218E"/>
    <w:rsid w:val="00E62759"/>
    <w:rsid w:val="00E62F16"/>
    <w:rsid w:val="00E63580"/>
    <w:rsid w:val="00E71B27"/>
    <w:rsid w:val="00E73C94"/>
    <w:rsid w:val="00E752F0"/>
    <w:rsid w:val="00E76A6E"/>
    <w:rsid w:val="00E81180"/>
    <w:rsid w:val="00E82E31"/>
    <w:rsid w:val="00E91575"/>
    <w:rsid w:val="00E961B3"/>
    <w:rsid w:val="00E9770D"/>
    <w:rsid w:val="00E977F8"/>
    <w:rsid w:val="00EA3B2A"/>
    <w:rsid w:val="00EA5F96"/>
    <w:rsid w:val="00EA7B86"/>
    <w:rsid w:val="00EA7EC8"/>
    <w:rsid w:val="00EB1C69"/>
    <w:rsid w:val="00EB1E44"/>
    <w:rsid w:val="00EB2C51"/>
    <w:rsid w:val="00EB607D"/>
    <w:rsid w:val="00EC05DC"/>
    <w:rsid w:val="00EC1C96"/>
    <w:rsid w:val="00EC3DCF"/>
    <w:rsid w:val="00EC49AE"/>
    <w:rsid w:val="00EC64D2"/>
    <w:rsid w:val="00EC6695"/>
    <w:rsid w:val="00ED099B"/>
    <w:rsid w:val="00ED1EE6"/>
    <w:rsid w:val="00ED2A21"/>
    <w:rsid w:val="00ED43DF"/>
    <w:rsid w:val="00ED66B9"/>
    <w:rsid w:val="00EE2B9B"/>
    <w:rsid w:val="00EF0F37"/>
    <w:rsid w:val="00EF4FF0"/>
    <w:rsid w:val="00EF606F"/>
    <w:rsid w:val="00F032DA"/>
    <w:rsid w:val="00F0348B"/>
    <w:rsid w:val="00F0709A"/>
    <w:rsid w:val="00F121E4"/>
    <w:rsid w:val="00F12DAD"/>
    <w:rsid w:val="00F15002"/>
    <w:rsid w:val="00F22040"/>
    <w:rsid w:val="00F26728"/>
    <w:rsid w:val="00F2685B"/>
    <w:rsid w:val="00F27A0D"/>
    <w:rsid w:val="00F30312"/>
    <w:rsid w:val="00F355FC"/>
    <w:rsid w:val="00F373DE"/>
    <w:rsid w:val="00F404FD"/>
    <w:rsid w:val="00F406FA"/>
    <w:rsid w:val="00F40C0F"/>
    <w:rsid w:val="00F40FB3"/>
    <w:rsid w:val="00F455DD"/>
    <w:rsid w:val="00F4744A"/>
    <w:rsid w:val="00F54118"/>
    <w:rsid w:val="00F54948"/>
    <w:rsid w:val="00F5570B"/>
    <w:rsid w:val="00F63D6E"/>
    <w:rsid w:val="00F70342"/>
    <w:rsid w:val="00F70CE8"/>
    <w:rsid w:val="00F72923"/>
    <w:rsid w:val="00F73E45"/>
    <w:rsid w:val="00F741B3"/>
    <w:rsid w:val="00F747DB"/>
    <w:rsid w:val="00F763B0"/>
    <w:rsid w:val="00F83367"/>
    <w:rsid w:val="00F84CEB"/>
    <w:rsid w:val="00F86AD1"/>
    <w:rsid w:val="00F928D3"/>
    <w:rsid w:val="00F96D98"/>
    <w:rsid w:val="00FA0429"/>
    <w:rsid w:val="00FA0826"/>
    <w:rsid w:val="00FA0BE5"/>
    <w:rsid w:val="00FA204E"/>
    <w:rsid w:val="00FA3BF2"/>
    <w:rsid w:val="00FA700D"/>
    <w:rsid w:val="00FA7986"/>
    <w:rsid w:val="00FB5B3A"/>
    <w:rsid w:val="00FC162B"/>
    <w:rsid w:val="00FC1820"/>
    <w:rsid w:val="00FC28ED"/>
    <w:rsid w:val="00FC436E"/>
    <w:rsid w:val="00FC65AF"/>
    <w:rsid w:val="00FC7C64"/>
    <w:rsid w:val="00FC7D16"/>
    <w:rsid w:val="00FD00BE"/>
    <w:rsid w:val="00FD2FA3"/>
    <w:rsid w:val="00FD44CB"/>
    <w:rsid w:val="00FD6C8F"/>
    <w:rsid w:val="00FE2494"/>
    <w:rsid w:val="00FE479D"/>
    <w:rsid w:val="00FE5459"/>
    <w:rsid w:val="00FF2228"/>
    <w:rsid w:val="00FF3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F32EA-D33D-40B6-96CF-44B037D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F0"/>
    <w:pPr>
      <w:spacing w:after="200" w:line="276" w:lineRule="auto"/>
    </w:pPr>
    <w:rPr>
      <w:rFonts w:eastAsiaTheme="minorEastAsia"/>
      <w:lang w:val="es-MX" w:eastAsia="es-MX"/>
    </w:rPr>
  </w:style>
  <w:style w:type="paragraph" w:styleId="Ttulo1">
    <w:name w:val="heading 1"/>
    <w:basedOn w:val="Normal"/>
    <w:next w:val="Normal"/>
    <w:link w:val="Ttulo1Car"/>
    <w:uiPriority w:val="9"/>
    <w:qFormat/>
    <w:rsid w:val="008A3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4F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40C0F"/>
    <w:pPr>
      <w:keepNext/>
      <w:keepLines/>
      <w:spacing w:before="40" w:after="0" w:line="240" w:lineRule="auto"/>
      <w:outlineLvl w:val="2"/>
    </w:pPr>
    <w:rPr>
      <w:rFonts w:ascii="Calibri Light" w:eastAsia="Times New Roman" w:hAnsi="Calibri Light" w:cs="Times New Roman"/>
      <w:color w:val="1F4D78"/>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52F0"/>
  </w:style>
  <w:style w:type="paragraph" w:styleId="Piedepgina">
    <w:name w:val="footer"/>
    <w:basedOn w:val="Normal"/>
    <w:link w:val="PiedepginaCar"/>
    <w:uiPriority w:val="99"/>
    <w:unhideWhenUsed/>
    <w:rsid w:val="00E752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2F0"/>
  </w:style>
  <w:style w:type="paragraph" w:styleId="Prrafodelista">
    <w:name w:val="List Paragraph"/>
    <w:aliases w:val="4 Párrafo de lista,Figuras,Dot pt,No Spacing1,List Paragraph Char Char Char,Indicator Text,List Paragraph1,Numbered Para 1,DH1,Listas,lp1,Light Grid - Accent 31"/>
    <w:basedOn w:val="Normal"/>
    <w:link w:val="PrrafodelistaCar"/>
    <w:uiPriority w:val="34"/>
    <w:qFormat/>
    <w:rsid w:val="001C2304"/>
    <w:pPr>
      <w:ind w:left="720"/>
      <w:contextualSpacing/>
    </w:pPr>
  </w:style>
  <w:style w:type="paragraph" w:styleId="Textodeglobo">
    <w:name w:val="Balloon Text"/>
    <w:basedOn w:val="Normal"/>
    <w:link w:val="TextodegloboCar"/>
    <w:uiPriority w:val="99"/>
    <w:semiHidden/>
    <w:unhideWhenUsed/>
    <w:rsid w:val="00911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8F6"/>
    <w:rPr>
      <w:rFonts w:ascii="Segoe UI" w:eastAsiaTheme="minorEastAsia" w:hAnsi="Segoe UI" w:cs="Segoe UI"/>
      <w:sz w:val="18"/>
      <w:szCs w:val="18"/>
      <w:lang w:val="es-MX" w:eastAsia="es-MX"/>
    </w:rPr>
  </w:style>
  <w:style w:type="table" w:styleId="Tablaconcuadrcula">
    <w:name w:val="Table Grid"/>
    <w:basedOn w:val="Tablanormal"/>
    <w:uiPriority w:val="59"/>
    <w:rsid w:val="00AA7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F73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337"/>
    <w:rPr>
      <w:rFonts w:eastAsiaTheme="minorEastAsia"/>
      <w:sz w:val="20"/>
      <w:szCs w:val="20"/>
      <w:lang w:val="es-MX" w:eastAsia="es-MX"/>
    </w:rPr>
  </w:style>
  <w:style w:type="character" w:styleId="Refdenotaalpie">
    <w:name w:val="footnote reference"/>
    <w:basedOn w:val="Fuentedeprrafopredeter"/>
    <w:uiPriority w:val="99"/>
    <w:semiHidden/>
    <w:unhideWhenUsed/>
    <w:rsid w:val="003F7337"/>
    <w:rPr>
      <w:vertAlign w:val="superscript"/>
    </w:rPr>
  </w:style>
  <w:style w:type="character" w:styleId="Hipervnculo">
    <w:name w:val="Hyperlink"/>
    <w:basedOn w:val="Fuentedeprrafopredeter"/>
    <w:uiPriority w:val="99"/>
    <w:unhideWhenUsed/>
    <w:rsid w:val="006839F3"/>
    <w:rPr>
      <w:color w:val="0000FF"/>
      <w:u w:val="single"/>
    </w:rPr>
  </w:style>
  <w:style w:type="character" w:customStyle="1" w:styleId="Ttulo1Car">
    <w:name w:val="Título 1 Car"/>
    <w:basedOn w:val="Fuentedeprrafopredeter"/>
    <w:link w:val="Ttulo1"/>
    <w:uiPriority w:val="9"/>
    <w:rsid w:val="008A38A2"/>
    <w:rPr>
      <w:rFonts w:asciiTheme="majorHAnsi" w:eastAsiaTheme="majorEastAsia" w:hAnsiTheme="majorHAnsi" w:cstheme="majorBidi"/>
      <w:color w:val="2E74B5" w:themeColor="accent1" w:themeShade="BF"/>
      <w:sz w:val="32"/>
      <w:szCs w:val="32"/>
      <w:lang w:val="es-MX" w:eastAsia="es-MX"/>
    </w:rPr>
  </w:style>
  <w:style w:type="character" w:customStyle="1" w:styleId="Ttulo2Car">
    <w:name w:val="Título 2 Car"/>
    <w:basedOn w:val="Fuentedeprrafopredeter"/>
    <w:link w:val="Ttulo2"/>
    <w:uiPriority w:val="9"/>
    <w:rsid w:val="00834FB2"/>
    <w:rPr>
      <w:rFonts w:asciiTheme="majorHAnsi" w:eastAsiaTheme="majorEastAsia" w:hAnsiTheme="majorHAnsi" w:cstheme="majorBidi"/>
      <w:color w:val="2E74B5" w:themeColor="accent1" w:themeShade="BF"/>
      <w:sz w:val="26"/>
      <w:szCs w:val="26"/>
      <w:lang w:val="es-MX" w:eastAsia="es-MX"/>
    </w:rPr>
  </w:style>
  <w:style w:type="character" w:customStyle="1" w:styleId="Ttulo3Car">
    <w:name w:val="Título 3 Car"/>
    <w:basedOn w:val="Fuentedeprrafopredeter"/>
    <w:link w:val="Ttulo3"/>
    <w:uiPriority w:val="9"/>
    <w:semiHidden/>
    <w:rsid w:val="00F40C0F"/>
    <w:rPr>
      <w:rFonts w:ascii="Calibri Light" w:eastAsia="Times New Roman" w:hAnsi="Calibri Light" w:cs="Times New Roman"/>
      <w:color w:val="1F4D78"/>
      <w:sz w:val="24"/>
      <w:szCs w:val="24"/>
    </w:rPr>
  </w:style>
  <w:style w:type="paragraph" w:styleId="Textoindependiente">
    <w:name w:val="Body Text"/>
    <w:basedOn w:val="Normal"/>
    <w:link w:val="TextoindependienteCar"/>
    <w:uiPriority w:val="1"/>
    <w:qFormat/>
    <w:rsid w:val="00F40C0F"/>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40C0F"/>
    <w:rPr>
      <w:rFonts w:ascii="Arial" w:eastAsia="Arial" w:hAnsi="Arial" w:cs="Arial"/>
      <w:sz w:val="24"/>
      <w:szCs w:val="24"/>
      <w:lang w:eastAsia="es-ES" w:bidi="es-ES"/>
    </w:rPr>
  </w:style>
  <w:style w:type="table" w:customStyle="1" w:styleId="TableNormal">
    <w:name w:val="Table Normal"/>
    <w:uiPriority w:val="2"/>
    <w:semiHidden/>
    <w:unhideWhenUsed/>
    <w:qFormat/>
    <w:rsid w:val="00F40C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0C0F"/>
    <w:pPr>
      <w:widowControl w:val="0"/>
      <w:autoSpaceDE w:val="0"/>
      <w:autoSpaceDN w:val="0"/>
      <w:spacing w:after="0" w:line="260" w:lineRule="exact"/>
    </w:pPr>
    <w:rPr>
      <w:rFonts w:ascii="Arial" w:eastAsia="Arial" w:hAnsi="Arial" w:cs="Arial"/>
      <w:lang w:val="es-ES" w:eastAsia="es-ES" w:bidi="es-ES"/>
    </w:rPr>
  </w:style>
  <w:style w:type="paragraph" w:customStyle="1" w:styleId="Default">
    <w:name w:val="Default"/>
    <w:rsid w:val="00F40C0F"/>
    <w:pPr>
      <w:autoSpaceDE w:val="0"/>
      <w:autoSpaceDN w:val="0"/>
      <w:adjustRightInd w:val="0"/>
      <w:spacing w:after="0" w:line="240" w:lineRule="auto"/>
    </w:pPr>
    <w:rPr>
      <w:rFonts w:ascii="Arial" w:eastAsia="Calibri" w:hAnsi="Arial" w:cs="Arial"/>
      <w:color w:val="000000"/>
      <w:sz w:val="24"/>
      <w:szCs w:val="24"/>
      <w:lang w:val="es-MX"/>
    </w:rPr>
  </w:style>
  <w:style w:type="paragraph" w:styleId="Textoindependiente2">
    <w:name w:val="Body Text 2"/>
    <w:basedOn w:val="Normal"/>
    <w:link w:val="Textoindependiente2Car"/>
    <w:unhideWhenUsed/>
    <w:rsid w:val="00F40C0F"/>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40C0F"/>
    <w:rPr>
      <w:rFonts w:ascii="Calibri" w:eastAsia="Calibri" w:hAnsi="Calibri" w:cs="Times New Roman"/>
      <w:lang w:val="es-MX"/>
    </w:rPr>
  </w:style>
  <w:style w:type="paragraph" w:styleId="NormalWeb">
    <w:name w:val="Normal (Web)"/>
    <w:basedOn w:val="Normal"/>
    <w:uiPriority w:val="99"/>
    <w:unhideWhenUsed/>
    <w:rsid w:val="00F4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A">
    <w:name w:val="Cuerpo A"/>
    <w:rsid w:val="00F40C0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paragraph" w:customStyle="1" w:styleId="CuerpoB">
    <w:name w:val="Cuerpo B"/>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Cuerpo">
    <w:name w:val="Cuerpo"/>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qFormat/>
    <w:rsid w:val="00F40C0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40C0F"/>
    <w:rPr>
      <w:rFonts w:ascii="Arial" w:eastAsia="Times New Roman" w:hAnsi="Arial" w:cs="Arial"/>
      <w:sz w:val="18"/>
      <w:szCs w:val="20"/>
      <w:lang w:eastAsia="es-ES"/>
    </w:rPr>
  </w:style>
  <w:style w:type="table" w:styleId="Sombreadoclaro-nfasis3">
    <w:name w:val="Light Shading Accent 3"/>
    <w:basedOn w:val="Tablanormal"/>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
    <w:link w:val="Prrafodelista"/>
    <w:uiPriority w:val="34"/>
    <w:locked/>
    <w:rsid w:val="00F40C0F"/>
    <w:rPr>
      <w:rFonts w:eastAsiaTheme="minorEastAsia"/>
      <w:lang w:val="es-MX" w:eastAsia="es-MX"/>
    </w:rPr>
  </w:style>
  <w:style w:type="character" w:customStyle="1" w:styleId="A4">
    <w:name w:val="A4"/>
    <w:uiPriority w:val="99"/>
    <w:rsid w:val="00F40C0F"/>
    <w:rPr>
      <w:rFonts w:cs="Rotis Sans Serif Std Light"/>
      <w:color w:val="000000"/>
      <w:sz w:val="26"/>
      <w:szCs w:val="26"/>
    </w:rPr>
  </w:style>
  <w:style w:type="character" w:styleId="Refdecomentario">
    <w:name w:val="annotation reference"/>
    <w:uiPriority w:val="99"/>
    <w:semiHidden/>
    <w:unhideWhenUsed/>
    <w:rsid w:val="00F40C0F"/>
    <w:rPr>
      <w:sz w:val="16"/>
      <w:szCs w:val="16"/>
    </w:rPr>
  </w:style>
  <w:style w:type="paragraph" w:styleId="Textocomentario">
    <w:name w:val="annotation text"/>
    <w:basedOn w:val="Normal"/>
    <w:link w:val="TextocomentarioCar"/>
    <w:uiPriority w:val="99"/>
    <w:semiHidden/>
    <w:unhideWhenUsed/>
    <w:rsid w:val="00F40C0F"/>
    <w:pPr>
      <w:spacing w:after="0" w:line="240" w:lineRule="auto"/>
    </w:pPr>
    <w:rPr>
      <w:rFonts w:ascii="Arial" w:eastAsia="Times New Roman" w:hAnsi="Arial" w:cs="Times New Roman"/>
      <w:sz w:val="20"/>
      <w:szCs w:val="20"/>
    </w:rPr>
  </w:style>
  <w:style w:type="character" w:customStyle="1" w:styleId="TextocomentarioCar">
    <w:name w:val="Texto comentario Car"/>
    <w:basedOn w:val="Fuentedeprrafopredeter"/>
    <w:link w:val="Textocomentario"/>
    <w:uiPriority w:val="99"/>
    <w:semiHidden/>
    <w:rsid w:val="00F40C0F"/>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F40C0F"/>
    <w:rPr>
      <w:b/>
      <w:bCs/>
    </w:rPr>
  </w:style>
  <w:style w:type="character" w:customStyle="1" w:styleId="AsuntodelcomentarioCar">
    <w:name w:val="Asunto del comentario Car"/>
    <w:basedOn w:val="TextocomentarioCar"/>
    <w:link w:val="Asuntodelcomentario"/>
    <w:uiPriority w:val="99"/>
    <w:semiHidden/>
    <w:rsid w:val="00F40C0F"/>
    <w:rPr>
      <w:rFonts w:ascii="Arial" w:eastAsia="Times New Roman" w:hAnsi="Arial" w:cs="Times New Roman"/>
      <w:b/>
      <w:bCs/>
      <w:sz w:val="20"/>
      <w:szCs w:val="20"/>
      <w:lang w:val="es-MX" w:eastAsia="es-MX"/>
    </w:rPr>
  </w:style>
  <w:style w:type="paragraph" w:styleId="Revisin">
    <w:name w:val="Revision"/>
    <w:hidden/>
    <w:uiPriority w:val="99"/>
    <w:semiHidden/>
    <w:rsid w:val="00F40C0F"/>
    <w:pPr>
      <w:spacing w:after="0" w:line="240" w:lineRule="auto"/>
    </w:pPr>
    <w:rPr>
      <w:rFonts w:ascii="Calibri" w:eastAsia="Times New Roman" w:hAnsi="Calibri" w:cs="Times New Roman"/>
      <w:lang w:val="es-MX" w:eastAsia="es-MX"/>
    </w:rPr>
  </w:style>
  <w:style w:type="paragraph" w:customStyle="1" w:styleId="titulo-nota">
    <w:name w:val="titulo-nota"/>
    <w:basedOn w:val="Normal"/>
    <w:rsid w:val="00F4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n-nota">
    <w:name w:val="resumen-nota"/>
    <w:basedOn w:val="Normal"/>
    <w:rsid w:val="00F40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40C0F"/>
  </w:style>
  <w:style w:type="character" w:styleId="Textoennegrita">
    <w:name w:val="Strong"/>
    <w:uiPriority w:val="22"/>
    <w:qFormat/>
    <w:rsid w:val="00F40C0F"/>
    <w:rPr>
      <w:b/>
      <w:bCs/>
    </w:rPr>
  </w:style>
  <w:style w:type="character" w:styleId="nfasis">
    <w:name w:val="Emphasis"/>
    <w:uiPriority w:val="20"/>
    <w:qFormat/>
    <w:rsid w:val="00F40C0F"/>
    <w:rPr>
      <w:i/>
      <w:iCs/>
    </w:rPr>
  </w:style>
  <w:style w:type="paragraph" w:customStyle="1" w:styleId="Pa7">
    <w:name w:val="Pa7"/>
    <w:basedOn w:val="Default"/>
    <w:next w:val="Default"/>
    <w:uiPriority w:val="99"/>
    <w:rsid w:val="00F40C0F"/>
    <w:pPr>
      <w:spacing w:line="261" w:lineRule="atLeast"/>
    </w:pPr>
    <w:rPr>
      <w:rFonts w:ascii="Rotis Sans Serif Std Light" w:eastAsia="Times New Roman" w:hAnsi="Rotis Sans Serif Std Light" w:cs="Times New Roman"/>
      <w:color w:val="auto"/>
      <w:lang w:eastAsia="es-MX"/>
    </w:rPr>
  </w:style>
  <w:style w:type="paragraph" w:customStyle="1" w:styleId="Pa25">
    <w:name w:val="Pa25"/>
    <w:basedOn w:val="Default"/>
    <w:next w:val="Default"/>
    <w:uiPriority w:val="99"/>
    <w:rsid w:val="00F40C0F"/>
    <w:pPr>
      <w:spacing w:line="321" w:lineRule="atLeast"/>
    </w:pPr>
    <w:rPr>
      <w:rFonts w:ascii="Rotis Sans Serif Std Light" w:eastAsia="Times New Roman" w:hAnsi="Rotis Sans Serif Std Light" w:cs="Times New Roman"/>
      <w:color w:val="auto"/>
      <w:lang w:eastAsia="es-MX"/>
    </w:rPr>
  </w:style>
  <w:style w:type="character" w:customStyle="1" w:styleId="cb-author">
    <w:name w:val="cb-author"/>
    <w:basedOn w:val="Fuentedeprrafopredeter"/>
    <w:rsid w:val="00F40C0F"/>
  </w:style>
  <w:style w:type="character" w:customStyle="1" w:styleId="cb-date">
    <w:name w:val="cb-date"/>
    <w:basedOn w:val="Fuentedeprrafopredeter"/>
    <w:rsid w:val="00F40C0F"/>
  </w:style>
  <w:style w:type="table" w:customStyle="1" w:styleId="Tablaconcuadrcula1">
    <w:name w:val="Tabla con cuadrícula1"/>
    <w:basedOn w:val="Tablanormal"/>
    <w:next w:val="Tablaconcuadrcula"/>
    <w:uiPriority w:val="59"/>
    <w:rsid w:val="00F40C0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btn-pdf">
    <w:name w:val="btn-pdf"/>
    <w:basedOn w:val="Fuentedeprrafopredeter"/>
    <w:rsid w:val="00F40C0F"/>
  </w:style>
  <w:style w:type="table" w:customStyle="1" w:styleId="Tabladecuadrcula1clara-nfasis31">
    <w:name w:val="Tabla de cuadrícula 1 clara - Énfasis 31"/>
    <w:basedOn w:val="Tablanormal"/>
    <w:uiPriority w:val="46"/>
    <w:rsid w:val="00F40C0F"/>
    <w:pPr>
      <w:spacing w:after="0" w:line="240" w:lineRule="auto"/>
    </w:pPr>
    <w:rPr>
      <w:rFonts w:ascii="Calibri" w:eastAsia="Times New Roman" w:hAnsi="Calibri" w:cs="Times New Roman"/>
      <w:sz w:val="20"/>
      <w:szCs w:val="20"/>
      <w:lang w:val="es-MX" w:eastAsia="es-MX"/>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F40C0F"/>
    <w:pPr>
      <w:spacing w:after="0" w:line="240" w:lineRule="auto"/>
    </w:pPr>
    <w:rPr>
      <w:rFonts w:ascii="Calibri" w:eastAsia="Times New Roman" w:hAnsi="Calibri" w:cs="Times New Roman"/>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F40C0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F40C0F"/>
    <w:rPr>
      <w:rFonts w:ascii="Times New Roman" w:eastAsia="Times New Roman" w:hAnsi="Times New Roman" w:cs="Times New Roman"/>
      <w:b/>
      <w:sz w:val="18"/>
      <w:szCs w:val="20"/>
      <w:lang w:val="es-ES_tradnl" w:eastAsia="es-ES"/>
    </w:rPr>
  </w:style>
  <w:style w:type="paragraph" w:styleId="Sinespaciado">
    <w:name w:val="No Spacing"/>
    <w:uiPriority w:val="1"/>
    <w:qFormat/>
    <w:rsid w:val="00F40C0F"/>
    <w:pPr>
      <w:spacing w:after="0" w:line="240" w:lineRule="auto"/>
    </w:pPr>
    <w:rPr>
      <w:rFonts w:ascii="Calibri" w:eastAsia="Times New Roman" w:hAnsi="Calibri" w:cs="Times New Roman"/>
      <w:lang w:val="es-MX" w:eastAsia="es-MX"/>
    </w:rPr>
  </w:style>
  <w:style w:type="paragraph" w:customStyle="1" w:styleId="Ttulo31">
    <w:name w:val="Título 31"/>
    <w:basedOn w:val="Normal"/>
    <w:next w:val="Normal"/>
    <w:uiPriority w:val="9"/>
    <w:semiHidden/>
    <w:unhideWhenUsed/>
    <w:qFormat/>
    <w:rsid w:val="00F40C0F"/>
    <w:pPr>
      <w:keepNext/>
      <w:keepLines/>
      <w:spacing w:before="40" w:after="0" w:line="360" w:lineRule="auto"/>
      <w:jc w:val="both"/>
      <w:outlineLvl w:val="2"/>
    </w:pPr>
    <w:rPr>
      <w:rFonts w:ascii="Calibri Light" w:eastAsia="Times New Roman" w:hAnsi="Calibri Light" w:cs="Times New Roman"/>
      <w:color w:val="1F4D78"/>
      <w:sz w:val="24"/>
      <w:szCs w:val="24"/>
      <w:lang w:val="es-ES" w:eastAsia="en-US"/>
    </w:rPr>
  </w:style>
  <w:style w:type="numbering" w:customStyle="1" w:styleId="Sinlista1">
    <w:name w:val="Sin lista1"/>
    <w:next w:val="Sinlista"/>
    <w:uiPriority w:val="99"/>
    <w:semiHidden/>
    <w:unhideWhenUsed/>
    <w:rsid w:val="00F40C0F"/>
  </w:style>
  <w:style w:type="character" w:customStyle="1" w:styleId="Hipervnculovisitado1">
    <w:name w:val="Hipervínculo visitado1"/>
    <w:uiPriority w:val="99"/>
    <w:semiHidden/>
    <w:unhideWhenUsed/>
    <w:rsid w:val="00F40C0F"/>
    <w:rPr>
      <w:color w:val="954F72"/>
      <w:u w:val="single"/>
    </w:rPr>
  </w:style>
  <w:style w:type="paragraph" w:customStyle="1" w:styleId="msonormal0">
    <w:name w:val="msonormal"/>
    <w:basedOn w:val="Normal"/>
    <w:rsid w:val="00F40C0F"/>
    <w:pPr>
      <w:spacing w:before="100" w:beforeAutospacing="1" w:after="100" w:afterAutospacing="1" w:line="36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F40C0F"/>
    <w:pPr>
      <w:spacing w:before="120" w:after="100" w:line="360" w:lineRule="auto"/>
      <w:jc w:val="both"/>
    </w:pPr>
    <w:rPr>
      <w:rFonts w:ascii="Arial" w:eastAsia="Calibri" w:hAnsi="Arial" w:cs="Times New Roman"/>
      <w:sz w:val="24"/>
      <w:lang w:val="es-ES" w:eastAsia="en-US"/>
    </w:rPr>
  </w:style>
  <w:style w:type="paragraph" w:styleId="TDC2">
    <w:name w:val="toc 2"/>
    <w:basedOn w:val="Normal"/>
    <w:next w:val="Normal"/>
    <w:autoRedefine/>
    <w:uiPriority w:val="39"/>
    <w:unhideWhenUsed/>
    <w:rsid w:val="00F40C0F"/>
    <w:pPr>
      <w:spacing w:after="100" w:line="256" w:lineRule="auto"/>
      <w:ind w:left="220"/>
    </w:pPr>
    <w:rPr>
      <w:rFonts w:ascii="Calibri" w:eastAsia="Times New Roman" w:hAnsi="Calibri" w:cs="Times New Roman"/>
      <w:sz w:val="24"/>
    </w:rPr>
  </w:style>
  <w:style w:type="paragraph" w:styleId="TDC3">
    <w:name w:val="toc 3"/>
    <w:basedOn w:val="Normal"/>
    <w:next w:val="Normal"/>
    <w:autoRedefine/>
    <w:uiPriority w:val="39"/>
    <w:unhideWhenUsed/>
    <w:rsid w:val="00F40C0F"/>
    <w:pPr>
      <w:spacing w:after="100" w:line="256" w:lineRule="auto"/>
      <w:ind w:left="440"/>
    </w:pPr>
    <w:rPr>
      <w:rFonts w:ascii="Calibri" w:eastAsia="Times New Roman" w:hAnsi="Calibri" w:cs="Times New Roman"/>
      <w:sz w:val="24"/>
    </w:rPr>
  </w:style>
  <w:style w:type="paragraph" w:styleId="Subttulo">
    <w:name w:val="Subtitle"/>
    <w:basedOn w:val="Normal"/>
    <w:next w:val="Normal"/>
    <w:link w:val="SubttuloCar"/>
    <w:uiPriority w:val="11"/>
    <w:qFormat/>
    <w:rsid w:val="00F40C0F"/>
    <w:pPr>
      <w:spacing w:after="0" w:line="240" w:lineRule="auto"/>
      <w:jc w:val="center"/>
    </w:pPr>
    <w:rPr>
      <w:rFonts w:ascii="Arial" w:eastAsia="Times New Roman" w:hAnsi="Arial" w:cs="Times New Roman"/>
      <w:b/>
      <w:sz w:val="20"/>
      <w:lang w:val="es-ES" w:eastAsia="en-US"/>
    </w:rPr>
  </w:style>
  <w:style w:type="character" w:customStyle="1" w:styleId="SubttuloCar">
    <w:name w:val="Subtítulo Car"/>
    <w:basedOn w:val="Fuentedeprrafopredeter"/>
    <w:link w:val="Subttulo"/>
    <w:uiPriority w:val="11"/>
    <w:rsid w:val="00F40C0F"/>
    <w:rPr>
      <w:rFonts w:ascii="Arial" w:eastAsia="Times New Roman" w:hAnsi="Arial" w:cs="Times New Roman"/>
      <w:b/>
      <w:sz w:val="20"/>
    </w:rPr>
  </w:style>
  <w:style w:type="paragraph" w:customStyle="1" w:styleId="TtuloTDC1">
    <w:name w:val="Título TDC1"/>
    <w:basedOn w:val="Ttulo1"/>
    <w:next w:val="Normal"/>
    <w:uiPriority w:val="39"/>
    <w:semiHidden/>
    <w:unhideWhenUsed/>
    <w:qFormat/>
    <w:rsid w:val="00F40C0F"/>
    <w:pPr>
      <w:spacing w:line="256" w:lineRule="auto"/>
      <w:outlineLvl w:val="9"/>
    </w:pPr>
    <w:rPr>
      <w:rFonts w:ascii="Calibri Light" w:eastAsia="Times New Roman" w:hAnsi="Calibri Light" w:cs="Times New Roman"/>
      <w:color w:val="2E74B5"/>
    </w:rPr>
  </w:style>
  <w:style w:type="table" w:customStyle="1" w:styleId="Tablaconcuadrcula2">
    <w:name w:val="Tabla con cuadrícula2"/>
    <w:basedOn w:val="Tablanormal"/>
    <w:next w:val="Tablaconcuadrcula"/>
    <w:uiPriority w:val="39"/>
    <w:rsid w:val="00F40C0F"/>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1">
    <w:name w:val="Título 3 Car1"/>
    <w:uiPriority w:val="9"/>
    <w:semiHidden/>
    <w:rsid w:val="00F40C0F"/>
    <w:rPr>
      <w:rFonts w:ascii="Calibri Light" w:eastAsia="Times New Roman" w:hAnsi="Calibri Light" w:cs="Times New Roman"/>
      <w:color w:val="1F4D78"/>
      <w:sz w:val="24"/>
      <w:szCs w:val="24"/>
    </w:rPr>
  </w:style>
  <w:style w:type="character" w:styleId="Hipervnculovisitado">
    <w:name w:val="FollowedHyperlink"/>
    <w:uiPriority w:val="99"/>
    <w:semiHidden/>
    <w:unhideWhenUsed/>
    <w:rsid w:val="00F40C0F"/>
    <w:rPr>
      <w:color w:val="954F72"/>
      <w:u w:val="single"/>
    </w:rPr>
  </w:style>
  <w:style w:type="paragraph" w:styleId="TtulodeTDC">
    <w:name w:val="TOC Heading"/>
    <w:basedOn w:val="Ttulo1"/>
    <w:next w:val="Normal"/>
    <w:uiPriority w:val="39"/>
    <w:unhideWhenUsed/>
    <w:qFormat/>
    <w:rsid w:val="00F40C0F"/>
    <w:pPr>
      <w:spacing w:line="259" w:lineRule="auto"/>
      <w:outlineLvl w:val="9"/>
    </w:pPr>
    <w:rPr>
      <w:rFonts w:ascii="Calibri Light" w:eastAsia="Times New Roman" w:hAnsi="Calibri Light" w:cs="Times New Roman"/>
      <w:color w:val="2E74B5"/>
    </w:rPr>
  </w:style>
  <w:style w:type="paragraph" w:styleId="TDC4">
    <w:name w:val="toc 4"/>
    <w:basedOn w:val="Normal"/>
    <w:next w:val="Normal"/>
    <w:autoRedefine/>
    <w:uiPriority w:val="39"/>
    <w:unhideWhenUsed/>
    <w:rsid w:val="00F40C0F"/>
    <w:pPr>
      <w:spacing w:after="100" w:line="259" w:lineRule="auto"/>
      <w:ind w:left="660"/>
    </w:pPr>
    <w:rPr>
      <w:rFonts w:ascii="Calibri" w:eastAsia="Times New Roman" w:hAnsi="Calibri" w:cs="Times New Roman"/>
    </w:rPr>
  </w:style>
  <w:style w:type="paragraph" w:styleId="TDC5">
    <w:name w:val="toc 5"/>
    <w:basedOn w:val="Normal"/>
    <w:next w:val="Normal"/>
    <w:autoRedefine/>
    <w:uiPriority w:val="39"/>
    <w:unhideWhenUsed/>
    <w:rsid w:val="00F40C0F"/>
    <w:pPr>
      <w:spacing w:after="100" w:line="259" w:lineRule="auto"/>
      <w:ind w:left="880"/>
    </w:pPr>
    <w:rPr>
      <w:rFonts w:ascii="Calibri" w:eastAsia="Times New Roman" w:hAnsi="Calibri" w:cs="Times New Roman"/>
    </w:rPr>
  </w:style>
  <w:style w:type="paragraph" w:styleId="TDC6">
    <w:name w:val="toc 6"/>
    <w:basedOn w:val="Normal"/>
    <w:next w:val="Normal"/>
    <w:autoRedefine/>
    <w:uiPriority w:val="39"/>
    <w:unhideWhenUsed/>
    <w:rsid w:val="00F40C0F"/>
    <w:pPr>
      <w:spacing w:after="100" w:line="259" w:lineRule="auto"/>
      <w:ind w:left="1100"/>
    </w:pPr>
    <w:rPr>
      <w:rFonts w:ascii="Calibri" w:eastAsia="Times New Roman" w:hAnsi="Calibri" w:cs="Times New Roman"/>
    </w:rPr>
  </w:style>
  <w:style w:type="paragraph" w:styleId="TDC7">
    <w:name w:val="toc 7"/>
    <w:basedOn w:val="Normal"/>
    <w:next w:val="Normal"/>
    <w:autoRedefine/>
    <w:uiPriority w:val="39"/>
    <w:unhideWhenUsed/>
    <w:rsid w:val="00F40C0F"/>
    <w:pPr>
      <w:spacing w:after="100" w:line="259" w:lineRule="auto"/>
      <w:ind w:left="1320"/>
    </w:pPr>
    <w:rPr>
      <w:rFonts w:ascii="Calibri" w:eastAsia="Times New Roman" w:hAnsi="Calibri" w:cs="Times New Roman"/>
    </w:rPr>
  </w:style>
  <w:style w:type="paragraph" w:styleId="TDC8">
    <w:name w:val="toc 8"/>
    <w:basedOn w:val="Normal"/>
    <w:next w:val="Normal"/>
    <w:autoRedefine/>
    <w:uiPriority w:val="39"/>
    <w:unhideWhenUsed/>
    <w:rsid w:val="00F40C0F"/>
    <w:pPr>
      <w:spacing w:after="100" w:line="259" w:lineRule="auto"/>
      <w:ind w:left="1540"/>
    </w:pPr>
    <w:rPr>
      <w:rFonts w:ascii="Calibri" w:eastAsia="Times New Roman" w:hAnsi="Calibri" w:cs="Times New Roman"/>
    </w:rPr>
  </w:style>
  <w:style w:type="paragraph" w:styleId="TDC9">
    <w:name w:val="toc 9"/>
    <w:basedOn w:val="Normal"/>
    <w:next w:val="Normal"/>
    <w:autoRedefine/>
    <w:uiPriority w:val="39"/>
    <w:unhideWhenUsed/>
    <w:rsid w:val="00F40C0F"/>
    <w:pPr>
      <w:spacing w:after="100" w:line="259" w:lineRule="auto"/>
      <w:ind w:left="1760"/>
    </w:pPr>
    <w:rPr>
      <w:rFonts w:ascii="Calibri" w:eastAsia="Times New Roman" w:hAnsi="Calibri" w:cs="Times New Roman"/>
    </w:rPr>
  </w:style>
  <w:style w:type="paragraph" w:customStyle="1" w:styleId="xl63">
    <w:name w:val="xl6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65">
    <w:name w:val="xl65"/>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66">
    <w:name w:val="xl66"/>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67">
    <w:name w:val="xl67"/>
    <w:basedOn w:val="Normal"/>
    <w:rsid w:val="00F4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1">
    <w:name w:val="xl71"/>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3">
    <w:name w:val="xl7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40C0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76">
    <w:name w:val="xl76"/>
    <w:basedOn w:val="Normal"/>
    <w:rsid w:val="00F40C0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18"/>
      <w:szCs w:val="18"/>
    </w:rPr>
  </w:style>
  <w:style w:type="table" w:styleId="Cuadrculamedia3-nfasis3">
    <w:name w:val="Medium Grid 3 Accent 3"/>
    <w:basedOn w:val="Tablanormal"/>
    <w:uiPriority w:val="69"/>
    <w:rsid w:val="00F40C0F"/>
    <w:pPr>
      <w:spacing w:after="0" w:line="240" w:lineRule="auto"/>
    </w:pPr>
    <w:rPr>
      <w:rFonts w:ascii="Calibri" w:eastAsia="Calibri" w:hAnsi="Calibri" w:cs="Times New Roman"/>
      <w:sz w:val="20"/>
      <w:szCs w:val="20"/>
      <w:lang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xl77">
    <w:name w:val="xl77"/>
    <w:basedOn w:val="Normal"/>
    <w:rsid w:val="00F40C0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78">
    <w:name w:val="xl78"/>
    <w:basedOn w:val="Normal"/>
    <w:rsid w:val="00F40C0F"/>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79">
    <w:name w:val="xl79"/>
    <w:basedOn w:val="Normal"/>
    <w:rsid w:val="00F40C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Normal"/>
    <w:rsid w:val="00F40C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1">
    <w:name w:val="xl81"/>
    <w:basedOn w:val="Normal"/>
    <w:rsid w:val="00F40C0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rsid w:val="00F40C0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23">
      <w:bodyDiv w:val="1"/>
      <w:marLeft w:val="0"/>
      <w:marRight w:val="0"/>
      <w:marTop w:val="0"/>
      <w:marBottom w:val="0"/>
      <w:divBdr>
        <w:top w:val="none" w:sz="0" w:space="0" w:color="auto"/>
        <w:left w:val="none" w:sz="0" w:space="0" w:color="auto"/>
        <w:bottom w:val="none" w:sz="0" w:space="0" w:color="auto"/>
        <w:right w:val="none" w:sz="0" w:space="0" w:color="auto"/>
      </w:divBdr>
    </w:div>
    <w:div w:id="108932517">
      <w:bodyDiv w:val="1"/>
      <w:marLeft w:val="0"/>
      <w:marRight w:val="0"/>
      <w:marTop w:val="0"/>
      <w:marBottom w:val="0"/>
      <w:divBdr>
        <w:top w:val="none" w:sz="0" w:space="0" w:color="auto"/>
        <w:left w:val="none" w:sz="0" w:space="0" w:color="auto"/>
        <w:bottom w:val="none" w:sz="0" w:space="0" w:color="auto"/>
        <w:right w:val="none" w:sz="0" w:space="0" w:color="auto"/>
      </w:divBdr>
    </w:div>
    <w:div w:id="139737909">
      <w:bodyDiv w:val="1"/>
      <w:marLeft w:val="0"/>
      <w:marRight w:val="0"/>
      <w:marTop w:val="0"/>
      <w:marBottom w:val="0"/>
      <w:divBdr>
        <w:top w:val="none" w:sz="0" w:space="0" w:color="auto"/>
        <w:left w:val="none" w:sz="0" w:space="0" w:color="auto"/>
        <w:bottom w:val="none" w:sz="0" w:space="0" w:color="auto"/>
        <w:right w:val="none" w:sz="0" w:space="0" w:color="auto"/>
      </w:divBdr>
    </w:div>
    <w:div w:id="232929901">
      <w:bodyDiv w:val="1"/>
      <w:marLeft w:val="0"/>
      <w:marRight w:val="0"/>
      <w:marTop w:val="0"/>
      <w:marBottom w:val="0"/>
      <w:divBdr>
        <w:top w:val="none" w:sz="0" w:space="0" w:color="auto"/>
        <w:left w:val="none" w:sz="0" w:space="0" w:color="auto"/>
        <w:bottom w:val="none" w:sz="0" w:space="0" w:color="auto"/>
        <w:right w:val="none" w:sz="0" w:space="0" w:color="auto"/>
      </w:divBdr>
    </w:div>
    <w:div w:id="260259305">
      <w:bodyDiv w:val="1"/>
      <w:marLeft w:val="0"/>
      <w:marRight w:val="0"/>
      <w:marTop w:val="0"/>
      <w:marBottom w:val="0"/>
      <w:divBdr>
        <w:top w:val="none" w:sz="0" w:space="0" w:color="auto"/>
        <w:left w:val="none" w:sz="0" w:space="0" w:color="auto"/>
        <w:bottom w:val="none" w:sz="0" w:space="0" w:color="auto"/>
        <w:right w:val="none" w:sz="0" w:space="0" w:color="auto"/>
      </w:divBdr>
    </w:div>
    <w:div w:id="377627565">
      <w:bodyDiv w:val="1"/>
      <w:marLeft w:val="0"/>
      <w:marRight w:val="0"/>
      <w:marTop w:val="0"/>
      <w:marBottom w:val="0"/>
      <w:divBdr>
        <w:top w:val="none" w:sz="0" w:space="0" w:color="auto"/>
        <w:left w:val="none" w:sz="0" w:space="0" w:color="auto"/>
        <w:bottom w:val="none" w:sz="0" w:space="0" w:color="auto"/>
        <w:right w:val="none" w:sz="0" w:space="0" w:color="auto"/>
      </w:divBdr>
      <w:divsChild>
        <w:div w:id="180629378">
          <w:marLeft w:val="547"/>
          <w:marRight w:val="0"/>
          <w:marTop w:val="0"/>
          <w:marBottom w:val="0"/>
          <w:divBdr>
            <w:top w:val="none" w:sz="0" w:space="0" w:color="auto"/>
            <w:left w:val="none" w:sz="0" w:space="0" w:color="auto"/>
            <w:bottom w:val="none" w:sz="0" w:space="0" w:color="auto"/>
            <w:right w:val="none" w:sz="0" w:space="0" w:color="auto"/>
          </w:divBdr>
        </w:div>
      </w:divsChild>
    </w:div>
    <w:div w:id="440227514">
      <w:bodyDiv w:val="1"/>
      <w:marLeft w:val="0"/>
      <w:marRight w:val="0"/>
      <w:marTop w:val="0"/>
      <w:marBottom w:val="0"/>
      <w:divBdr>
        <w:top w:val="none" w:sz="0" w:space="0" w:color="auto"/>
        <w:left w:val="none" w:sz="0" w:space="0" w:color="auto"/>
        <w:bottom w:val="none" w:sz="0" w:space="0" w:color="auto"/>
        <w:right w:val="none" w:sz="0" w:space="0" w:color="auto"/>
      </w:divBdr>
    </w:div>
    <w:div w:id="548419087">
      <w:bodyDiv w:val="1"/>
      <w:marLeft w:val="0"/>
      <w:marRight w:val="0"/>
      <w:marTop w:val="0"/>
      <w:marBottom w:val="0"/>
      <w:divBdr>
        <w:top w:val="none" w:sz="0" w:space="0" w:color="auto"/>
        <w:left w:val="none" w:sz="0" w:space="0" w:color="auto"/>
        <w:bottom w:val="none" w:sz="0" w:space="0" w:color="auto"/>
        <w:right w:val="none" w:sz="0" w:space="0" w:color="auto"/>
      </w:divBdr>
    </w:div>
    <w:div w:id="620527044">
      <w:bodyDiv w:val="1"/>
      <w:marLeft w:val="0"/>
      <w:marRight w:val="0"/>
      <w:marTop w:val="0"/>
      <w:marBottom w:val="0"/>
      <w:divBdr>
        <w:top w:val="none" w:sz="0" w:space="0" w:color="auto"/>
        <w:left w:val="none" w:sz="0" w:space="0" w:color="auto"/>
        <w:bottom w:val="none" w:sz="0" w:space="0" w:color="auto"/>
        <w:right w:val="none" w:sz="0" w:space="0" w:color="auto"/>
      </w:divBdr>
    </w:div>
    <w:div w:id="640307042">
      <w:bodyDiv w:val="1"/>
      <w:marLeft w:val="0"/>
      <w:marRight w:val="0"/>
      <w:marTop w:val="0"/>
      <w:marBottom w:val="0"/>
      <w:divBdr>
        <w:top w:val="none" w:sz="0" w:space="0" w:color="auto"/>
        <w:left w:val="none" w:sz="0" w:space="0" w:color="auto"/>
        <w:bottom w:val="none" w:sz="0" w:space="0" w:color="auto"/>
        <w:right w:val="none" w:sz="0" w:space="0" w:color="auto"/>
      </w:divBdr>
    </w:div>
    <w:div w:id="801582632">
      <w:bodyDiv w:val="1"/>
      <w:marLeft w:val="0"/>
      <w:marRight w:val="0"/>
      <w:marTop w:val="0"/>
      <w:marBottom w:val="0"/>
      <w:divBdr>
        <w:top w:val="none" w:sz="0" w:space="0" w:color="auto"/>
        <w:left w:val="none" w:sz="0" w:space="0" w:color="auto"/>
        <w:bottom w:val="none" w:sz="0" w:space="0" w:color="auto"/>
        <w:right w:val="none" w:sz="0" w:space="0" w:color="auto"/>
      </w:divBdr>
    </w:div>
    <w:div w:id="893547442">
      <w:bodyDiv w:val="1"/>
      <w:marLeft w:val="0"/>
      <w:marRight w:val="0"/>
      <w:marTop w:val="0"/>
      <w:marBottom w:val="0"/>
      <w:divBdr>
        <w:top w:val="none" w:sz="0" w:space="0" w:color="auto"/>
        <w:left w:val="none" w:sz="0" w:space="0" w:color="auto"/>
        <w:bottom w:val="none" w:sz="0" w:space="0" w:color="auto"/>
        <w:right w:val="none" w:sz="0" w:space="0" w:color="auto"/>
      </w:divBdr>
    </w:div>
    <w:div w:id="962419475">
      <w:bodyDiv w:val="1"/>
      <w:marLeft w:val="0"/>
      <w:marRight w:val="0"/>
      <w:marTop w:val="0"/>
      <w:marBottom w:val="0"/>
      <w:divBdr>
        <w:top w:val="none" w:sz="0" w:space="0" w:color="auto"/>
        <w:left w:val="none" w:sz="0" w:space="0" w:color="auto"/>
        <w:bottom w:val="none" w:sz="0" w:space="0" w:color="auto"/>
        <w:right w:val="none" w:sz="0" w:space="0" w:color="auto"/>
      </w:divBdr>
    </w:div>
    <w:div w:id="1104301918">
      <w:bodyDiv w:val="1"/>
      <w:marLeft w:val="0"/>
      <w:marRight w:val="0"/>
      <w:marTop w:val="0"/>
      <w:marBottom w:val="0"/>
      <w:divBdr>
        <w:top w:val="none" w:sz="0" w:space="0" w:color="auto"/>
        <w:left w:val="none" w:sz="0" w:space="0" w:color="auto"/>
        <w:bottom w:val="none" w:sz="0" w:space="0" w:color="auto"/>
        <w:right w:val="none" w:sz="0" w:space="0" w:color="auto"/>
      </w:divBdr>
    </w:div>
    <w:div w:id="1128276547">
      <w:bodyDiv w:val="1"/>
      <w:marLeft w:val="0"/>
      <w:marRight w:val="0"/>
      <w:marTop w:val="0"/>
      <w:marBottom w:val="0"/>
      <w:divBdr>
        <w:top w:val="none" w:sz="0" w:space="0" w:color="auto"/>
        <w:left w:val="none" w:sz="0" w:space="0" w:color="auto"/>
        <w:bottom w:val="none" w:sz="0" w:space="0" w:color="auto"/>
        <w:right w:val="none" w:sz="0" w:space="0" w:color="auto"/>
      </w:divBdr>
    </w:div>
    <w:div w:id="1282147318">
      <w:bodyDiv w:val="1"/>
      <w:marLeft w:val="0"/>
      <w:marRight w:val="0"/>
      <w:marTop w:val="0"/>
      <w:marBottom w:val="0"/>
      <w:divBdr>
        <w:top w:val="none" w:sz="0" w:space="0" w:color="auto"/>
        <w:left w:val="none" w:sz="0" w:space="0" w:color="auto"/>
        <w:bottom w:val="none" w:sz="0" w:space="0" w:color="auto"/>
        <w:right w:val="none" w:sz="0" w:space="0" w:color="auto"/>
      </w:divBdr>
    </w:div>
    <w:div w:id="1342126922">
      <w:bodyDiv w:val="1"/>
      <w:marLeft w:val="0"/>
      <w:marRight w:val="0"/>
      <w:marTop w:val="0"/>
      <w:marBottom w:val="0"/>
      <w:divBdr>
        <w:top w:val="none" w:sz="0" w:space="0" w:color="auto"/>
        <w:left w:val="none" w:sz="0" w:space="0" w:color="auto"/>
        <w:bottom w:val="none" w:sz="0" w:space="0" w:color="auto"/>
        <w:right w:val="none" w:sz="0" w:space="0" w:color="auto"/>
      </w:divBdr>
    </w:div>
    <w:div w:id="1373069426">
      <w:bodyDiv w:val="1"/>
      <w:marLeft w:val="0"/>
      <w:marRight w:val="0"/>
      <w:marTop w:val="0"/>
      <w:marBottom w:val="0"/>
      <w:divBdr>
        <w:top w:val="none" w:sz="0" w:space="0" w:color="auto"/>
        <w:left w:val="none" w:sz="0" w:space="0" w:color="auto"/>
        <w:bottom w:val="none" w:sz="0" w:space="0" w:color="auto"/>
        <w:right w:val="none" w:sz="0" w:space="0" w:color="auto"/>
      </w:divBdr>
    </w:div>
    <w:div w:id="1613704923">
      <w:bodyDiv w:val="1"/>
      <w:marLeft w:val="0"/>
      <w:marRight w:val="0"/>
      <w:marTop w:val="0"/>
      <w:marBottom w:val="0"/>
      <w:divBdr>
        <w:top w:val="none" w:sz="0" w:space="0" w:color="auto"/>
        <w:left w:val="none" w:sz="0" w:space="0" w:color="auto"/>
        <w:bottom w:val="none" w:sz="0" w:space="0" w:color="auto"/>
        <w:right w:val="none" w:sz="0" w:space="0" w:color="auto"/>
      </w:divBdr>
    </w:div>
    <w:div w:id="1921862741">
      <w:bodyDiv w:val="1"/>
      <w:marLeft w:val="0"/>
      <w:marRight w:val="0"/>
      <w:marTop w:val="0"/>
      <w:marBottom w:val="0"/>
      <w:divBdr>
        <w:top w:val="none" w:sz="0" w:space="0" w:color="auto"/>
        <w:left w:val="none" w:sz="0" w:space="0" w:color="auto"/>
        <w:bottom w:val="none" w:sz="0" w:space="0" w:color="auto"/>
        <w:right w:val="none" w:sz="0" w:space="0" w:color="auto"/>
      </w:divBdr>
    </w:div>
    <w:div w:id="2030330401">
      <w:bodyDiv w:val="1"/>
      <w:marLeft w:val="0"/>
      <w:marRight w:val="0"/>
      <w:marTop w:val="0"/>
      <w:marBottom w:val="0"/>
      <w:divBdr>
        <w:top w:val="none" w:sz="0" w:space="0" w:color="auto"/>
        <w:left w:val="none" w:sz="0" w:space="0" w:color="auto"/>
        <w:bottom w:val="none" w:sz="0" w:space="0" w:color="auto"/>
        <w:right w:val="none" w:sz="0" w:space="0" w:color="auto"/>
      </w:divBdr>
    </w:div>
    <w:div w:id="2083479788">
      <w:bodyDiv w:val="1"/>
      <w:marLeft w:val="0"/>
      <w:marRight w:val="0"/>
      <w:marTop w:val="0"/>
      <w:marBottom w:val="0"/>
      <w:divBdr>
        <w:top w:val="none" w:sz="0" w:space="0" w:color="auto"/>
        <w:left w:val="none" w:sz="0" w:space="0" w:color="auto"/>
        <w:bottom w:val="none" w:sz="0" w:space="0" w:color="auto"/>
        <w:right w:val="none" w:sz="0" w:space="0" w:color="auto"/>
      </w:divBdr>
    </w:div>
    <w:div w:id="2099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C426-60EA-4EC4-A1B0-2E4EFDC0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138</Pages>
  <Words>50289</Words>
  <Characters>276590</Characters>
  <Application>Microsoft Office Word</Application>
  <DocSecurity>0</DocSecurity>
  <Lines>2304</Lines>
  <Paragraphs>652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Munguia Rangel</dc:creator>
  <cp:keywords/>
  <dc:description/>
  <cp:lastModifiedBy>Luis Antonio Munguia Rangel</cp:lastModifiedBy>
  <cp:revision>60</cp:revision>
  <cp:lastPrinted>2021-11-15T12:21:00Z</cp:lastPrinted>
  <dcterms:created xsi:type="dcterms:W3CDTF">2019-11-30T11:36:00Z</dcterms:created>
  <dcterms:modified xsi:type="dcterms:W3CDTF">2021-11-15T17:00:00Z</dcterms:modified>
</cp:coreProperties>
</file>