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ED" w:rsidRPr="007535C6" w:rsidRDefault="008376ED" w:rsidP="008376ED">
      <w:pPr>
        <w:pStyle w:val="ANOTACION"/>
        <w:spacing w:line="219" w:lineRule="exact"/>
        <w:rPr>
          <w:rFonts w:ascii="Montserrat Medium" w:hAnsi="Montserrat Medium" w:cs="Arial"/>
          <w:sz w:val="22"/>
          <w:szCs w:val="24"/>
        </w:rPr>
      </w:pPr>
      <w:r w:rsidRPr="007535C6">
        <w:rPr>
          <w:rFonts w:ascii="Montserrat Medium" w:hAnsi="Montserrat Medium" w:cs="Arial"/>
          <w:sz w:val="22"/>
          <w:szCs w:val="24"/>
        </w:rPr>
        <w:t>Norma para armonizar la presentación de la información adicional a la iniciativa de la Ley de Ingresos.</w:t>
      </w:r>
    </w:p>
    <w:p w:rsidR="008376ED" w:rsidRPr="007535C6" w:rsidRDefault="008376ED" w:rsidP="008376ED">
      <w:pPr>
        <w:pStyle w:val="Texto"/>
        <w:spacing w:line="224" w:lineRule="exact"/>
        <w:rPr>
          <w:rFonts w:ascii="Montserrat Medium" w:hAnsi="Montserrat Medium"/>
          <w:b/>
          <w:sz w:val="22"/>
          <w:szCs w:val="22"/>
        </w:rPr>
      </w:pPr>
      <w:r w:rsidRPr="007535C6">
        <w:rPr>
          <w:rFonts w:ascii="Montserrat Medium" w:hAnsi="Montserrat Medium"/>
          <w:b/>
          <w:sz w:val="22"/>
          <w:szCs w:val="22"/>
        </w:rPr>
        <w:t>Objeto</w:t>
      </w:r>
    </w:p>
    <w:p w:rsidR="008376ED" w:rsidRPr="007535C6" w:rsidRDefault="008376ED" w:rsidP="008376ED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1.</w:t>
      </w:r>
      <w:r w:rsidRPr="007535C6">
        <w:rPr>
          <w:rFonts w:ascii="Montserrat Medium" w:hAnsi="Montserrat Medium"/>
          <w:sz w:val="22"/>
          <w:szCs w:val="22"/>
        </w:rPr>
        <w:tab/>
        <w:t>Establecer la estructura y contenido de la información adicional que se incluirá en las Leyes de Ingresos para que la información financiera que generen y publiquen los entes obligados sea con base en estructuras y formatos armonizados.</w:t>
      </w:r>
    </w:p>
    <w:p w:rsidR="008376ED" w:rsidRPr="007535C6" w:rsidRDefault="008376ED" w:rsidP="008376ED">
      <w:pPr>
        <w:pStyle w:val="Texto"/>
        <w:spacing w:line="22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b/>
          <w:sz w:val="22"/>
          <w:szCs w:val="24"/>
        </w:rPr>
        <w:t>Ámbito de aplicación</w:t>
      </w:r>
    </w:p>
    <w:p w:rsidR="008376ED" w:rsidRPr="007535C6" w:rsidRDefault="008376ED" w:rsidP="008376ED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2.</w:t>
      </w:r>
      <w:r w:rsidRPr="007535C6">
        <w:rPr>
          <w:rFonts w:ascii="Montserrat Medium" w:hAnsi="Montserrat Medium"/>
          <w:sz w:val="22"/>
          <w:szCs w:val="22"/>
        </w:rPr>
        <w:tab/>
        <w:t>Las presentes disposiciones serán de observancia obligatoria para la Federación, entidades federativas y los municipios y en su caso, las demarcaciones territoriales del Distrito Federal.</w:t>
      </w:r>
    </w:p>
    <w:p w:rsidR="008376ED" w:rsidRPr="007535C6" w:rsidRDefault="008376ED" w:rsidP="008376ED">
      <w:pPr>
        <w:pStyle w:val="Texto"/>
        <w:spacing w:line="22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b/>
          <w:sz w:val="22"/>
          <w:szCs w:val="24"/>
        </w:rPr>
        <w:t>Normas</w:t>
      </w:r>
    </w:p>
    <w:p w:rsidR="008376ED" w:rsidRPr="007535C6" w:rsidRDefault="008376ED" w:rsidP="008376ED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3.</w:t>
      </w:r>
      <w:r w:rsidRPr="007535C6">
        <w:rPr>
          <w:rFonts w:ascii="Montserrat Medium" w:hAnsi="Montserrat Medium"/>
          <w:sz w:val="22"/>
          <w:szCs w:val="22"/>
        </w:rPr>
        <w:tab/>
        <w:t>La iniciativa de la Ley de Ingresos se presentará atendiendo a lo dispuesto por el artículo 61 de la Ley General de Contabilidad Gubernamental, y el Clasificador por Rubros de Ingresos, publicado en el Diario Oficial de la Federación el 9 de diciembre de 2009.</w:t>
      </w:r>
    </w:p>
    <w:p w:rsidR="008376ED" w:rsidRPr="007535C6" w:rsidRDefault="008376ED" w:rsidP="008376ED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4.</w:t>
      </w:r>
      <w:r w:rsidRPr="007535C6">
        <w:rPr>
          <w:rFonts w:ascii="Montserrat Medium" w:hAnsi="Montserrat Medium"/>
          <w:sz w:val="22"/>
          <w:szCs w:val="22"/>
        </w:rPr>
        <w:tab/>
        <w:t>Para el caso de la Federación la información a que se refiere esta norma se realizará de conformidad con lo establecido en la Ley Federal de Presupuesto y Responsabilidad Hacendaria.</w:t>
      </w:r>
    </w:p>
    <w:p w:rsidR="008376ED" w:rsidRPr="007535C6" w:rsidRDefault="008376ED" w:rsidP="008376ED">
      <w:pPr>
        <w:pStyle w:val="Texto"/>
        <w:spacing w:line="22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b/>
          <w:sz w:val="22"/>
          <w:szCs w:val="24"/>
        </w:rPr>
        <w:t>Precisiones al Formato</w:t>
      </w:r>
    </w:p>
    <w:p w:rsidR="008376ED" w:rsidRPr="007535C6" w:rsidRDefault="008376ED" w:rsidP="008376ED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>5.</w:t>
      </w:r>
      <w:r w:rsidRPr="007535C6">
        <w:rPr>
          <w:rFonts w:ascii="Montserrat Medium" w:hAnsi="Montserrat Medium"/>
          <w:sz w:val="22"/>
          <w:szCs w:val="22"/>
        </w:rPr>
        <w:tab/>
        <w:t>Se deberá de considerar lo siguiente:</w:t>
      </w:r>
    </w:p>
    <w:p w:rsidR="008376ED" w:rsidRPr="007535C6" w:rsidRDefault="008376ED" w:rsidP="008376ED">
      <w:pPr>
        <w:pStyle w:val="ROMANOS"/>
        <w:spacing w:line="244" w:lineRule="exact"/>
        <w:rPr>
          <w:rFonts w:ascii="Montserrat Medium" w:hAnsi="Montserrat Medium"/>
          <w:sz w:val="22"/>
          <w:szCs w:val="22"/>
        </w:rPr>
      </w:pPr>
      <w:r w:rsidRPr="007535C6">
        <w:rPr>
          <w:rFonts w:ascii="Montserrat Medium" w:hAnsi="Montserrat Medium"/>
          <w:sz w:val="22"/>
          <w:szCs w:val="22"/>
        </w:rPr>
        <w:tab/>
        <w:t>Presentar con la apertura del Clasificador por Rubros de Ingresos, como mínimo al segundo nivel (tipo), incluyendo sus importes.</w:t>
      </w:r>
    </w:p>
    <w:p w:rsidR="00A81929" w:rsidRDefault="00A81929" w:rsidP="000E48BD"/>
    <w:tbl>
      <w:tblPr>
        <w:tblW w:w="90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1"/>
        <w:gridCol w:w="1591"/>
      </w:tblGrid>
      <w:tr w:rsidR="008376ED" w:rsidRPr="007535C6" w:rsidTr="008376ED">
        <w:trPr>
          <w:trHeight w:val="312"/>
          <w:jc w:val="center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9F1252" w:rsidRDefault="008376ED" w:rsidP="00BD69F8">
            <w:pPr>
              <w:pStyle w:val="Texto"/>
              <w:spacing w:after="0" w:line="240" w:lineRule="auto"/>
              <w:ind w:firstLine="0"/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9F1252">
              <w:rPr>
                <w:rFonts w:ascii="Montserrat Medium" w:hAnsi="Montserrat Medium"/>
                <w:b/>
                <w:sz w:val="22"/>
                <w:szCs w:val="22"/>
              </w:rPr>
              <w:t>Gobierno del Estado de Colima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9F1252" w:rsidRDefault="008376ED" w:rsidP="00BD69F8">
            <w:pPr>
              <w:pStyle w:val="Texto"/>
              <w:spacing w:after="0" w:line="240" w:lineRule="auto"/>
              <w:ind w:firstLine="0"/>
              <w:jc w:val="center"/>
              <w:rPr>
                <w:rFonts w:ascii="Montserrat Medium" w:hAnsi="Montserrat Medium"/>
                <w:b/>
                <w:sz w:val="22"/>
                <w:szCs w:val="22"/>
              </w:rPr>
            </w:pPr>
            <w:r w:rsidRPr="009F1252">
              <w:rPr>
                <w:rFonts w:ascii="Montserrat Medium" w:hAnsi="Montserrat Medium"/>
                <w:b/>
                <w:sz w:val="22"/>
                <w:szCs w:val="22"/>
              </w:rPr>
              <w:t>Iniciativa de Ley de Ingresos para el Ejercicio Fiscal 2023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A37EB5" w:rsidRDefault="008376ED" w:rsidP="00BD69F8">
            <w:pPr>
              <w:spacing w:after="0" w:line="240" w:lineRule="auto"/>
              <w:jc w:val="center"/>
              <w:rPr>
                <w:rFonts w:ascii="Montserrat Medium" w:hAnsi="Montserrat Medium" w:cs="Arial"/>
                <w:b/>
                <w:color w:val="000000"/>
                <w:sz w:val="20"/>
                <w:szCs w:val="20"/>
              </w:rPr>
            </w:pPr>
            <w:r w:rsidRPr="00A37EB5">
              <w:rPr>
                <w:rFonts w:ascii="Montserrat Medium" w:hAnsi="Montserrat Medium" w:cs="Arial"/>
                <w:b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9F1252" w:rsidRDefault="008376ED" w:rsidP="00BD69F8">
            <w:pPr>
              <w:spacing w:after="0" w:line="240" w:lineRule="auto"/>
              <w:jc w:val="center"/>
              <w:rPr>
                <w:rFonts w:ascii="Montserrat Medium" w:hAnsi="Montserrat Medium" w:cs="Arial"/>
                <w:b/>
                <w:bCs/>
                <w:color w:val="000000"/>
                <w:sz w:val="20"/>
                <w:szCs w:val="20"/>
              </w:rPr>
            </w:pPr>
            <w:r w:rsidRPr="009F1252">
              <w:rPr>
                <w:rFonts w:ascii="Montserrat Medium" w:hAnsi="Montserrat Medium" w:cs="Arial"/>
                <w:b/>
                <w:bCs/>
                <w:color w:val="000000"/>
                <w:sz w:val="20"/>
                <w:szCs w:val="20"/>
              </w:rPr>
              <w:t>Ingreso Estimado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A37EB5" w:rsidRDefault="008376ED" w:rsidP="00BD69F8">
            <w:pPr>
              <w:spacing w:after="0" w:line="240" w:lineRule="auto"/>
              <w:jc w:val="center"/>
              <w:rPr>
                <w:rFonts w:ascii="Montserrat Medium" w:hAnsi="Montserrat Medium" w:cs="Arial"/>
                <w:b/>
                <w:bCs/>
                <w:color w:val="000000"/>
                <w:sz w:val="20"/>
                <w:szCs w:val="20"/>
              </w:rPr>
            </w:pPr>
            <w:r w:rsidRPr="00A37EB5">
              <w:rPr>
                <w:rFonts w:ascii="Montserrat Medium" w:hAnsi="Montserrat Medium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A37EB5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A37EB5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20,555,300,000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1. Impuestos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1,072,407,441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11. Impuestos Sobre los Ingresos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22,494,077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12. Impuestos Sobre el Patrimonio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471,551,071</w:t>
            </w:r>
          </w:p>
        </w:tc>
      </w:tr>
      <w:tr w:rsidR="008376ED" w:rsidRPr="007535C6" w:rsidTr="008376ED">
        <w:trPr>
          <w:trHeight w:val="263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13. Impuestos Sobre la Producción, el Consumo y las Transacciones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69,738,342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14. Impuestos al Comercio Exterior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15. Impuestos Sobre Nóminas y Asimilables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498,601,650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16. Impuestos Ecológicos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17. Accesorios de Impuestos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10,022,301</w:t>
            </w:r>
          </w:p>
        </w:tc>
      </w:tr>
      <w:tr w:rsidR="008376ED" w:rsidRPr="007535C6" w:rsidTr="00D33AD0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18. Otros Impuestos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D33AD0">
        <w:trPr>
          <w:trHeight w:val="50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lastRenderedPageBreak/>
              <w:t>19. Impuestos no Comprendidos en la Ley de Ingresos Vigente, Causados en Ejercicios Fiscales Anteriores Pendientes de Liquidación o Pago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2. Cuotas y Aportaciones de Seguridad Social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21. Aportaciones para Fondos de Vivienda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22. Cuotas para la Seguridad Social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23. Cuotas de Ahorro para el Retiro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24. Otras Cuotas y Aportaciones para la Seguridad Social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25. Accesorios de Cuotas y Aportaciones de Seguridad Social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3. Contribuciones de Mejoras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31. Contribuciones de Mejoras por Obras Públicas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459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39. Contribuciones de Mejoras no Comprendidas en la Ley de Ingresos Vigente, Causadas en Ejercicios Fiscales Anteriores Pendientes de Liquidación o Pago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4. Derechos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533,449,453</w:t>
            </w:r>
          </w:p>
        </w:tc>
      </w:tr>
      <w:tr w:rsidR="008376ED" w:rsidRPr="007535C6" w:rsidTr="008376ED">
        <w:trPr>
          <w:trHeight w:val="371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41. Derechos por el Uso, Goce, Aprovechamiento o Explotación de Bienes de Dominio Público.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19,791,138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43. Derechos por Prestación de Servicios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497,874,054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44. Otros Derechos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5,065,056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45. Accesorios de Derechos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10,719,205</w:t>
            </w:r>
          </w:p>
        </w:tc>
      </w:tr>
      <w:tr w:rsidR="008376ED" w:rsidRPr="007535C6" w:rsidTr="008376ED">
        <w:trPr>
          <w:trHeight w:val="560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49. Derechos no Comprendidos en la Ley de Ingresos vigente, Causados en Ejercicios Fiscales Anteriores Pendientes de Liquidación o Pago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 xml:space="preserve">5. Productos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24,063,652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51. Productos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24,063,652</w:t>
            </w:r>
          </w:p>
        </w:tc>
      </w:tr>
      <w:tr w:rsidR="008376ED" w:rsidRPr="007535C6" w:rsidTr="008376ED">
        <w:trPr>
          <w:trHeight w:val="479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59. Productos no Comprendidos en la Ley de Ingresos vigente, Causados en Ejercicios Fiscales Anteriores Pendientes de Liquidación o Pago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6. Aprovechamientos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42,195,144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61. Aprovechamiento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41,224,910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62. Aprovechamientos Patrimoniales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889,423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63. Accesorios de Aprovechamientos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80,811</w:t>
            </w:r>
          </w:p>
        </w:tc>
      </w:tr>
      <w:tr w:rsidR="008376ED" w:rsidRPr="007535C6" w:rsidTr="008376ED">
        <w:trPr>
          <w:trHeight w:val="547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69. Aprovechamientos no comprendidos en la Ley de Ingresos vigente, Causados en Ejercicios Fiscales Anteriores Pendientes de Liquidación o Pago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03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7. Ingresos por Venta de Bienes, Prestación de Servicios y Otros Ingresos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561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71. Ingresos por Venta de Bienes y Prestación de Servicios de Instituciones Públicas de Seguridad Social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561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72. Ingresos por Venta de Bienes y Prestación de Servicios de Empresas Productivas del Estado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054AF9">
        <w:trPr>
          <w:trHeight w:val="495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73. Ingresos por Venta de Bienes y Prestación de Servicios de Entidades Paraestatales y Fideicomisos No Empresariales y No Financieros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054AF9">
        <w:trPr>
          <w:trHeight w:val="559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lastRenderedPageBreak/>
              <w:t>74. Ingresos por Venta de Bienes y Prestación de Servicios de Entidades Paraestatales Empresariales No Financieras con Participación Estat</w:t>
            </w:r>
            <w:bookmarkStart w:id="0" w:name="_GoBack"/>
            <w:bookmarkEnd w:id="0"/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al Mayoritaria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054AF9">
        <w:trPr>
          <w:trHeight w:val="567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75. Ingresos por Venta de Bienes y Prestación de Servicios de Entidades Paraestatales Empresariales Financieras Monetarias con Participación Estatal Mayoritaria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547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76. Ingresos por Venta de Bienes y Prestación de Servicios de Entidades Paraestatales Empresariales Financieras No Monetarias con Participación Estatal Mayoritaria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413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77. Ingresos por Venta de Bienes y Prestación de Servicios de Fideicomisos Financieros Públicos con Participación Estatal Mayoritaria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78. Ingresos por Venta de Bienes y Prestación de Servicios de los Poderes Legislativo y Judicial, y de los Órganos Autónomos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79. Otros Ingresos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59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8. Participaciones, Aportaciones, Convenios, Incentivos Derivados de la Colaboración Fiscal y Fondos Distintos de Aportaciones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16,866,843,291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81. Participaciones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7,253,382,642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82. Aportaciones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8,256,289,947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83. Convenios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781,991,102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84. Incentivos Derivados de la Colaboración Fiscal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575,179,600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85. Fondos Distintos de Aportaciones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561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9. Transferencias, Asignaciones, Subsidios y Subvenciones, y Pensiones y Jubilaciones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1,823,437,183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91. Transferencias y Asignaciones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93. Subsidios y Subvenciones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1,823,437,183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95. Pensiones y Jubilaciones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561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leftChars="163" w:left="631" w:hangingChars="151" w:hanging="272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97. Transferencias del Fondo Mexicano del Petróleo para la Estabilización y el Desarrollo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  <w:t>0. Ingresos Derivados de Financiamientos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192,903,836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01. Financiamiento Interno Corto Plazo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192,903,836</w:t>
            </w:r>
          </w:p>
        </w:tc>
      </w:tr>
      <w:tr w:rsidR="008376ED" w:rsidRPr="007535C6" w:rsidTr="008376ED">
        <w:trPr>
          <w:trHeight w:val="312"/>
          <w:jc w:val="center"/>
        </w:trPr>
        <w:tc>
          <w:tcPr>
            <w:tcW w:w="7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6ED" w:rsidRPr="007535C6" w:rsidRDefault="008376ED" w:rsidP="00BD69F8">
            <w:pPr>
              <w:spacing w:after="0" w:line="240" w:lineRule="auto"/>
              <w:ind w:firstLineChars="200" w:firstLine="360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  <w:t>02. Financiamiento Interno Largo Plazo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6ED" w:rsidRPr="007535C6" w:rsidRDefault="008376ED" w:rsidP="00BD69F8">
            <w:pPr>
              <w:spacing w:after="0" w:line="240" w:lineRule="auto"/>
              <w:jc w:val="right"/>
              <w:rPr>
                <w:rFonts w:ascii="Montserrat Medium" w:hAnsi="Montserrat Medium" w:cs="Arial"/>
                <w:bCs/>
                <w:color w:val="000000"/>
                <w:sz w:val="18"/>
                <w:szCs w:val="18"/>
              </w:rPr>
            </w:pPr>
            <w:r w:rsidRPr="007535C6">
              <w:rPr>
                <w:rFonts w:ascii="Montserrat Medium" w:hAnsi="Montserrat Medium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8376ED" w:rsidRDefault="008376ED" w:rsidP="000E48BD"/>
    <w:sectPr w:rsidR="008376ED" w:rsidSect="00051187">
      <w:headerReference w:type="default" r:id="rId8"/>
      <w:footerReference w:type="default" r:id="rId9"/>
      <w:type w:val="continuous"/>
      <w:pgSz w:w="12242" w:h="15842" w:code="1"/>
      <w:pgMar w:top="1759" w:right="1701" w:bottom="2126" w:left="1701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EC" w:rsidRDefault="00194CEC" w:rsidP="00411A3C">
      <w:pPr>
        <w:spacing w:after="0" w:line="240" w:lineRule="auto"/>
      </w:pPr>
      <w:r>
        <w:separator/>
      </w:r>
    </w:p>
  </w:endnote>
  <w:endnote w:type="continuationSeparator" w:id="0">
    <w:p w:rsidR="00194CEC" w:rsidRDefault="00194CEC" w:rsidP="0041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wetcerla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5807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851317" w:rsidRDefault="00E623C0">
            <w:pPr>
              <w:pStyle w:val="Piedepgina"/>
              <w:jc w:val="right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6432" behindDoc="1" locked="0" layoutInCell="1" allowOverlap="1" wp14:anchorId="340F3607" wp14:editId="4698865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-896620</wp:posOffset>
                  </wp:positionV>
                  <wp:extent cx="6791325" cy="609600"/>
                  <wp:effectExtent l="0" t="0" r="9525" b="0"/>
                  <wp:wrapNone/>
                  <wp:docPr id="2" name="Imagen 2" descr="C:\Users\curibe\AppData\Local\Microsoft\Windows\INetCache\Content.Word\pie de pag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uribe\AppData\Local\Microsoft\Windows\INetCache\Content.Word\pie de pag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1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B6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6631E9" wp14:editId="3F9598FA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-338455</wp:posOffset>
                      </wp:positionV>
                      <wp:extent cx="6035675" cy="514350"/>
                      <wp:effectExtent l="0" t="0" r="0" b="0"/>
                      <wp:wrapNone/>
                      <wp:docPr id="5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DC0" w:rsidRDefault="007B5DC0" w:rsidP="007B5D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Montserrat Medium" w:hAnsi="Montserrat Medium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ontserrat Medium" w:hAnsi="Montserrat Medium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 xml:space="preserve">Complejo Administrativo de Gobierno del Estado, Edificio C, planta baja, 3er Anillo Periférico, Esq. Ejército Mexicano S/N Colonia El Diezmo C.P. 28010 Colima, Colima, México. Tel. +52 (312) 31 62000 EXT. 21301 y 21302. </w:t>
                                  </w:r>
                                  <w:r w:rsidRPr="007B5DC0">
                                    <w:rPr>
                                      <w:rFonts w:ascii="Montserrat Medium" w:hAnsi="Montserrat Medium"/>
                                      <w:b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www.colima-estado.gob.mx</w:t>
                                  </w:r>
                                </w:p>
                                <w:p w:rsidR="00851317" w:rsidRPr="003D3947" w:rsidRDefault="00851317" w:rsidP="003D394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eomanist" w:hAnsi="Geomanist"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631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6.25pt;margin-top:-26.65pt;width:475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" filled="f" stroked="f">
                      <v:textbox>
                        <w:txbxContent>
                          <w:p w:rsidR="007B5DC0" w:rsidRDefault="007B5DC0" w:rsidP="007B5DC0">
                            <w:pPr>
                              <w:spacing w:after="0" w:line="240" w:lineRule="auto"/>
                              <w:jc w:val="center"/>
                              <w:rPr>
                                <w:rFonts w:ascii="Montserrat Medium" w:hAnsi="Montserrat Medium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Complejo Administrativo de Gobierno del Estado, Edificio C, planta baja, 3er Anillo Periférico, Esq. Ejército Mexicano S/N Colonia El Diezmo C.P. 28010 Colima, Colima, México. Tel. +52 (312) 31 62000 EXT. 21301 y 21302. </w:t>
                            </w:r>
                            <w:r w:rsidRPr="007B5DC0">
                              <w:rPr>
                                <w:rFonts w:ascii="Montserrat Medium" w:hAnsi="Montserrat Medium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www.colima-estado.gob.mx</w:t>
                            </w:r>
                          </w:p>
                          <w:p w:rsidR="00851317" w:rsidRPr="003D3947" w:rsidRDefault="00851317" w:rsidP="003D3947">
                            <w:pPr>
                              <w:spacing w:line="240" w:lineRule="auto"/>
                              <w:jc w:val="center"/>
                              <w:rPr>
                                <w:rFonts w:ascii="Geomanist" w:hAnsi="Geomanist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1317" w:rsidRPr="00851317">
              <w:rPr>
                <w:sz w:val="16"/>
                <w:szCs w:val="16"/>
              </w:rPr>
              <w:t xml:space="preserve">Página </w:t>
            </w:r>
            <w:r w:rsidR="00B9678A" w:rsidRPr="00851317">
              <w:rPr>
                <w:b/>
                <w:sz w:val="16"/>
                <w:szCs w:val="16"/>
              </w:rPr>
              <w:fldChar w:fldCharType="begin"/>
            </w:r>
            <w:r w:rsidR="00851317" w:rsidRPr="00851317">
              <w:rPr>
                <w:b/>
                <w:sz w:val="16"/>
                <w:szCs w:val="16"/>
              </w:rPr>
              <w:instrText>PAGE</w:instrText>
            </w:r>
            <w:r w:rsidR="00B9678A" w:rsidRPr="00851317">
              <w:rPr>
                <w:b/>
                <w:sz w:val="16"/>
                <w:szCs w:val="16"/>
              </w:rPr>
              <w:fldChar w:fldCharType="separate"/>
            </w:r>
            <w:r w:rsidR="00054AF9">
              <w:rPr>
                <w:b/>
                <w:noProof/>
                <w:sz w:val="16"/>
                <w:szCs w:val="16"/>
              </w:rPr>
              <w:t>3</w:t>
            </w:r>
            <w:r w:rsidR="00B9678A" w:rsidRPr="00851317">
              <w:rPr>
                <w:b/>
                <w:sz w:val="16"/>
                <w:szCs w:val="16"/>
              </w:rPr>
              <w:fldChar w:fldCharType="end"/>
            </w:r>
            <w:r w:rsidR="00851317" w:rsidRPr="00851317">
              <w:rPr>
                <w:sz w:val="16"/>
                <w:szCs w:val="16"/>
              </w:rPr>
              <w:t xml:space="preserve"> de </w:t>
            </w:r>
            <w:r w:rsidR="00B9678A" w:rsidRPr="00851317">
              <w:rPr>
                <w:b/>
                <w:sz w:val="16"/>
                <w:szCs w:val="16"/>
              </w:rPr>
              <w:fldChar w:fldCharType="begin"/>
            </w:r>
            <w:r w:rsidR="00851317" w:rsidRPr="00851317">
              <w:rPr>
                <w:b/>
                <w:sz w:val="16"/>
                <w:szCs w:val="16"/>
              </w:rPr>
              <w:instrText>NUMPAGES</w:instrText>
            </w:r>
            <w:r w:rsidR="00B9678A" w:rsidRPr="00851317">
              <w:rPr>
                <w:b/>
                <w:sz w:val="16"/>
                <w:szCs w:val="16"/>
              </w:rPr>
              <w:fldChar w:fldCharType="separate"/>
            </w:r>
            <w:r w:rsidR="00054AF9">
              <w:rPr>
                <w:b/>
                <w:noProof/>
                <w:sz w:val="16"/>
                <w:szCs w:val="16"/>
              </w:rPr>
              <w:t>3</w:t>
            </w:r>
            <w:r w:rsidR="00B9678A" w:rsidRPr="0085131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4506A" w:rsidRDefault="006450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EC" w:rsidRDefault="00194CEC" w:rsidP="00411A3C">
      <w:pPr>
        <w:spacing w:after="0" w:line="240" w:lineRule="auto"/>
      </w:pPr>
      <w:r>
        <w:separator/>
      </w:r>
    </w:p>
  </w:footnote>
  <w:footnote w:type="continuationSeparator" w:id="0">
    <w:p w:rsidR="00194CEC" w:rsidRDefault="00194CEC" w:rsidP="0041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64C" w:rsidRDefault="003D30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6DD0549" wp14:editId="1820B6B6">
          <wp:simplePos x="0" y="0"/>
          <wp:positionH relativeFrom="column">
            <wp:posOffset>-626873</wp:posOffset>
          </wp:positionH>
          <wp:positionV relativeFrom="paragraph">
            <wp:posOffset>-431165</wp:posOffset>
          </wp:positionV>
          <wp:extent cx="6770841" cy="9174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841" cy="917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64C" w:rsidRDefault="001E264C">
    <w:pPr>
      <w:pStyle w:val="Encabezado"/>
    </w:pPr>
  </w:p>
  <w:p w:rsidR="001E264C" w:rsidRDefault="001E264C">
    <w:pPr>
      <w:pStyle w:val="Encabezado"/>
    </w:pPr>
  </w:p>
  <w:p w:rsidR="001E264C" w:rsidRDefault="001E264C">
    <w:pPr>
      <w:pStyle w:val="Encabezado"/>
    </w:pPr>
  </w:p>
  <w:p w:rsidR="003F67C6" w:rsidRDefault="003F67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5039"/>
    <w:multiLevelType w:val="hybridMultilevel"/>
    <w:tmpl w:val="A4D2B764"/>
    <w:lvl w:ilvl="0" w:tplc="4942B92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C24441"/>
    <w:multiLevelType w:val="hybridMultilevel"/>
    <w:tmpl w:val="5128F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A10"/>
    <w:multiLevelType w:val="hybridMultilevel"/>
    <w:tmpl w:val="FFECAA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1DE5"/>
    <w:multiLevelType w:val="hybridMultilevel"/>
    <w:tmpl w:val="1242BAA0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4B56525"/>
    <w:multiLevelType w:val="hybridMultilevel"/>
    <w:tmpl w:val="F1D62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4FD5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2B28"/>
    <w:multiLevelType w:val="hybridMultilevel"/>
    <w:tmpl w:val="17CC637E"/>
    <w:lvl w:ilvl="0" w:tplc="45A66646">
      <w:numFmt w:val="bullet"/>
      <w:lvlText w:val="-"/>
      <w:lvlJc w:val="left"/>
      <w:pPr>
        <w:ind w:left="-65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43B248C0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71058"/>
    <w:multiLevelType w:val="hybridMultilevel"/>
    <w:tmpl w:val="6C92761A"/>
    <w:lvl w:ilvl="0" w:tplc="873ED6D0">
      <w:start w:val="1"/>
      <w:numFmt w:val="upperRoman"/>
      <w:lvlText w:val="%1."/>
      <w:lvlJc w:val="left"/>
      <w:pPr>
        <w:ind w:left="2865" w:hanging="13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50E6"/>
    <w:multiLevelType w:val="hybridMultilevel"/>
    <w:tmpl w:val="398E4C30"/>
    <w:lvl w:ilvl="0" w:tplc="A40016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AE3B66"/>
    <w:multiLevelType w:val="hybridMultilevel"/>
    <w:tmpl w:val="613A5D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463"/>
    <w:multiLevelType w:val="hybridMultilevel"/>
    <w:tmpl w:val="77E61B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6D44"/>
    <w:multiLevelType w:val="hybridMultilevel"/>
    <w:tmpl w:val="3B3CBBB6"/>
    <w:lvl w:ilvl="0" w:tplc="C72C6C18">
      <w:start w:val="1"/>
      <w:numFmt w:val="upperRoman"/>
      <w:lvlText w:val="%1."/>
      <w:lvlJc w:val="left"/>
      <w:pPr>
        <w:ind w:left="2865" w:hanging="13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91C5991"/>
    <w:multiLevelType w:val="hybridMultilevel"/>
    <w:tmpl w:val="CFFEC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49F4"/>
    <w:multiLevelType w:val="hybridMultilevel"/>
    <w:tmpl w:val="CDB2B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60658"/>
    <w:multiLevelType w:val="hybridMultilevel"/>
    <w:tmpl w:val="419202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C2087"/>
    <w:multiLevelType w:val="hybridMultilevel"/>
    <w:tmpl w:val="035A0F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53B0D"/>
    <w:multiLevelType w:val="hybridMultilevel"/>
    <w:tmpl w:val="7D6874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4823"/>
    <w:multiLevelType w:val="hybridMultilevel"/>
    <w:tmpl w:val="59A23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24124"/>
    <w:multiLevelType w:val="hybridMultilevel"/>
    <w:tmpl w:val="84B82162"/>
    <w:lvl w:ilvl="0" w:tplc="8796EEEC">
      <w:start w:val="1"/>
      <w:numFmt w:val="upperRoman"/>
      <w:lvlText w:val="%1."/>
      <w:lvlJc w:val="left"/>
      <w:pPr>
        <w:ind w:left="1854" w:hanging="72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D445AE9"/>
    <w:multiLevelType w:val="hybridMultilevel"/>
    <w:tmpl w:val="83863D00"/>
    <w:lvl w:ilvl="0" w:tplc="C8A60CDA">
      <w:start w:val="1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1" w15:restartNumberingAfterBreak="0">
    <w:nsid w:val="7E1E16F4"/>
    <w:multiLevelType w:val="hybridMultilevel"/>
    <w:tmpl w:val="7372747C"/>
    <w:lvl w:ilvl="0" w:tplc="080A0013">
      <w:start w:val="1"/>
      <w:numFmt w:val="upp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19"/>
  </w:num>
  <w:num w:numId="10">
    <w:abstractNumId w:val="3"/>
  </w:num>
  <w:num w:numId="11">
    <w:abstractNumId w:val="21"/>
  </w:num>
  <w:num w:numId="12">
    <w:abstractNumId w:val="11"/>
  </w:num>
  <w:num w:numId="13">
    <w:abstractNumId w:val="0"/>
  </w:num>
  <w:num w:numId="14">
    <w:abstractNumId w:val="17"/>
  </w:num>
  <w:num w:numId="15">
    <w:abstractNumId w:val="7"/>
  </w:num>
  <w:num w:numId="16">
    <w:abstractNumId w:val="5"/>
  </w:num>
  <w:num w:numId="17">
    <w:abstractNumId w:val="16"/>
  </w:num>
  <w:num w:numId="18">
    <w:abstractNumId w:val="15"/>
  </w:num>
  <w:num w:numId="19">
    <w:abstractNumId w:val="2"/>
  </w:num>
  <w:num w:numId="20">
    <w:abstractNumId w:val="13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3C"/>
    <w:rsid w:val="00051187"/>
    <w:rsid w:val="00054AF9"/>
    <w:rsid w:val="000B0B61"/>
    <w:rsid w:val="000C2509"/>
    <w:rsid w:val="000D5B20"/>
    <w:rsid w:val="000E0EA3"/>
    <w:rsid w:val="000E48BD"/>
    <w:rsid w:val="000F74DA"/>
    <w:rsid w:val="0010135F"/>
    <w:rsid w:val="001169ED"/>
    <w:rsid w:val="00194CEC"/>
    <w:rsid w:val="001B5DB2"/>
    <w:rsid w:val="001E264C"/>
    <w:rsid w:val="00295EAD"/>
    <w:rsid w:val="002F3EE5"/>
    <w:rsid w:val="003D307F"/>
    <w:rsid w:val="003D3947"/>
    <w:rsid w:val="003F2EBC"/>
    <w:rsid w:val="003F67C6"/>
    <w:rsid w:val="00400790"/>
    <w:rsid w:val="00411A3C"/>
    <w:rsid w:val="00497795"/>
    <w:rsid w:val="004B7744"/>
    <w:rsid w:val="004E41D6"/>
    <w:rsid w:val="005D7979"/>
    <w:rsid w:val="005E6163"/>
    <w:rsid w:val="0064506A"/>
    <w:rsid w:val="00645875"/>
    <w:rsid w:val="00681AAF"/>
    <w:rsid w:val="006C2F5A"/>
    <w:rsid w:val="006F1688"/>
    <w:rsid w:val="00757985"/>
    <w:rsid w:val="0079551F"/>
    <w:rsid w:val="007B5DC0"/>
    <w:rsid w:val="007C387B"/>
    <w:rsid w:val="007C7673"/>
    <w:rsid w:val="007E5D9D"/>
    <w:rsid w:val="007F1E09"/>
    <w:rsid w:val="00803D8D"/>
    <w:rsid w:val="008376ED"/>
    <w:rsid w:val="00851317"/>
    <w:rsid w:val="00887C9D"/>
    <w:rsid w:val="008D161D"/>
    <w:rsid w:val="008D6FAE"/>
    <w:rsid w:val="008F150E"/>
    <w:rsid w:val="0090076B"/>
    <w:rsid w:val="009E1656"/>
    <w:rsid w:val="00A02AA4"/>
    <w:rsid w:val="00A72F07"/>
    <w:rsid w:val="00A81929"/>
    <w:rsid w:val="00A9754A"/>
    <w:rsid w:val="00B17FAE"/>
    <w:rsid w:val="00B3376E"/>
    <w:rsid w:val="00B51921"/>
    <w:rsid w:val="00B77E69"/>
    <w:rsid w:val="00B9253C"/>
    <w:rsid w:val="00B9678A"/>
    <w:rsid w:val="00B97AAF"/>
    <w:rsid w:val="00C57CC3"/>
    <w:rsid w:val="00CA45E5"/>
    <w:rsid w:val="00CC4112"/>
    <w:rsid w:val="00D04005"/>
    <w:rsid w:val="00D33AD0"/>
    <w:rsid w:val="00D765BF"/>
    <w:rsid w:val="00DE48D6"/>
    <w:rsid w:val="00E5330B"/>
    <w:rsid w:val="00E56F31"/>
    <w:rsid w:val="00E623C0"/>
    <w:rsid w:val="00F07FAC"/>
    <w:rsid w:val="00F20D44"/>
    <w:rsid w:val="00F37CB6"/>
    <w:rsid w:val="00F70EF1"/>
    <w:rsid w:val="00F926D1"/>
    <w:rsid w:val="00FA33C6"/>
    <w:rsid w:val="00FC4F05"/>
    <w:rsid w:val="00FE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879A5A-0D98-4265-8E8E-0C72F8A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6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ar1"/>
    <w:qFormat/>
    <w:rsid w:val="003F2E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es-ES"/>
    </w:rPr>
  </w:style>
  <w:style w:type="paragraph" w:styleId="Ttulo2">
    <w:name w:val="heading 2"/>
    <w:aliases w:val="título 2"/>
    <w:basedOn w:val="Normal"/>
    <w:next w:val="Normal"/>
    <w:link w:val="Ttulo2Car1"/>
    <w:unhideWhenUsed/>
    <w:qFormat/>
    <w:rsid w:val="003F2EB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MX"/>
    </w:rPr>
  </w:style>
  <w:style w:type="paragraph" w:styleId="Ttulo3">
    <w:name w:val="heading 3"/>
    <w:aliases w:val="título 3"/>
    <w:basedOn w:val="Normal"/>
    <w:next w:val="Normal"/>
    <w:link w:val="Ttulo3Car"/>
    <w:qFormat/>
    <w:rsid w:val="003F2EB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2EBC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2EB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2EBC"/>
    <w:pPr>
      <w:keepNext/>
      <w:spacing w:after="0" w:line="240" w:lineRule="auto"/>
      <w:ind w:left="-426" w:right="-2"/>
      <w:jc w:val="right"/>
      <w:outlineLvl w:val="5"/>
    </w:pPr>
    <w:rPr>
      <w:rFonts w:ascii="Tahoma" w:eastAsia="Times New Roman" w:hAnsi="Tahoma"/>
      <w:i/>
      <w:iCs/>
      <w:sz w:val="16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2EBC"/>
    <w:pPr>
      <w:keepNext/>
      <w:spacing w:after="0" w:line="360" w:lineRule="auto"/>
      <w:outlineLvl w:val="6"/>
    </w:pPr>
    <w:rPr>
      <w:rFonts w:ascii="Times New Roman" w:eastAsia="Times New Roman" w:hAnsi="Times New Roman"/>
      <w:b/>
      <w:sz w:val="16"/>
      <w:szCs w:val="20"/>
      <w:lang w:val="es-ES" w:eastAsia="es-ES"/>
    </w:rPr>
  </w:style>
  <w:style w:type="paragraph" w:styleId="Ttulo8">
    <w:name w:val="heading 8"/>
    <w:basedOn w:val="Normal"/>
    <w:next w:val="Normal"/>
    <w:link w:val="Ttulo8Car1"/>
    <w:unhideWhenUsed/>
    <w:qFormat/>
    <w:rsid w:val="003F2EB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3F2EBC"/>
    <w:pPr>
      <w:keepNext/>
      <w:spacing w:after="0" w:line="240" w:lineRule="auto"/>
      <w:ind w:left="-426" w:right="-852"/>
      <w:jc w:val="center"/>
      <w:outlineLvl w:val="8"/>
    </w:pPr>
    <w:rPr>
      <w:rFonts w:ascii="Tahoma" w:eastAsia="Times New Roman" w:hAnsi="Tahoma"/>
      <w:i/>
      <w:i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411A3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411A3C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411A3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411A3C"/>
  </w:style>
  <w:style w:type="paragraph" w:styleId="NormalWeb">
    <w:name w:val="Normal (Web)"/>
    <w:basedOn w:val="Normal"/>
    <w:uiPriority w:val="99"/>
    <w:unhideWhenUsed/>
    <w:rsid w:val="00645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1E264C"/>
    <w:rPr>
      <w:rFonts w:ascii="Calibri" w:eastAsia="Calibri" w:hAnsi="Calibri" w:cs="Times New Roman"/>
      <w:sz w:val="22"/>
      <w:szCs w:val="22"/>
    </w:rPr>
  </w:style>
  <w:style w:type="character" w:customStyle="1" w:styleId="Ttulo1Car">
    <w:name w:val="Título 1 Car"/>
    <w:basedOn w:val="Fuentedeprrafopredeter"/>
    <w:rsid w:val="003F2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aliases w:val="título 2 Car"/>
    <w:basedOn w:val="Fuentedeprrafopredeter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aliases w:val="título 3 Car"/>
    <w:basedOn w:val="Fuentedeprrafopredeter"/>
    <w:link w:val="Ttulo3"/>
    <w:rsid w:val="003F2EBC"/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2EBC"/>
    <w:rPr>
      <w:rFonts w:ascii="Tahoma" w:eastAsia="Times New Roman" w:hAnsi="Tahoma" w:cs="Tahoma"/>
      <w:b/>
      <w:bCs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2EBC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2EBC"/>
    <w:rPr>
      <w:rFonts w:ascii="Tahoma" w:eastAsia="Times New Roman" w:hAnsi="Tahoma" w:cs="Times New Roman"/>
      <w:i/>
      <w:iCs/>
      <w:sz w:val="16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2EBC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tulo8Car">
    <w:name w:val="Título 8 Car"/>
    <w:basedOn w:val="Fuentedeprrafopredeter"/>
    <w:rsid w:val="003F2E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3F2EBC"/>
    <w:rPr>
      <w:rFonts w:ascii="Tahoma" w:eastAsia="Times New Roman" w:hAnsi="Tahoma" w:cs="Times New Roman"/>
      <w:i/>
      <w:i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BC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B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F2EBC"/>
    <w:pPr>
      <w:spacing w:after="0" w:line="240" w:lineRule="auto"/>
      <w:ind w:left="720"/>
      <w:contextualSpacing/>
    </w:pPr>
    <w:rPr>
      <w:sz w:val="20"/>
      <w:szCs w:val="20"/>
      <w:lang w:val="es-ES" w:eastAsia="es-ES"/>
    </w:rPr>
  </w:style>
  <w:style w:type="character" w:customStyle="1" w:styleId="lrzxr">
    <w:name w:val="lrzxr"/>
    <w:basedOn w:val="Fuentedeprrafopredeter"/>
    <w:rsid w:val="003F2EBC"/>
  </w:style>
  <w:style w:type="paragraph" w:styleId="Subttulo">
    <w:name w:val="Subtitle"/>
    <w:basedOn w:val="Normal"/>
    <w:link w:val="SubttuloCar"/>
    <w:qFormat/>
    <w:rsid w:val="003F2EBC"/>
    <w:pPr>
      <w:spacing w:after="0" w:line="240" w:lineRule="auto"/>
      <w:jc w:val="right"/>
      <w:outlineLvl w:val="0"/>
    </w:pPr>
    <w:rPr>
      <w:rFonts w:ascii="Arial" w:eastAsia="Times" w:hAnsi="Arial"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F2EBC"/>
    <w:rPr>
      <w:rFonts w:ascii="Arial" w:eastAsia="Times" w:hAnsi="Arial" w:cs="Times New Roman"/>
      <w:sz w:val="28"/>
      <w:szCs w:val="20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3F2EBC"/>
    <w:pPr>
      <w:spacing w:after="0" w:line="240" w:lineRule="auto"/>
    </w:pPr>
    <w:rPr>
      <w:rFonts w:ascii="Times" w:eastAsia="Times" w:hAnsi="Times"/>
      <w:sz w:val="28"/>
      <w:szCs w:val="20"/>
      <w:lang w:val="es-ES_tradnl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3F2EBC"/>
    <w:rPr>
      <w:rFonts w:ascii="Times" w:eastAsia="Times" w:hAnsi="Times" w:cs="Times New Roman"/>
      <w:sz w:val="28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3F2EBC"/>
    <w:pPr>
      <w:spacing w:after="0" w:line="240" w:lineRule="auto"/>
      <w:jc w:val="center"/>
      <w:outlineLvl w:val="0"/>
    </w:pPr>
    <w:rPr>
      <w:rFonts w:ascii="Arial" w:eastAsia="Times" w:hAnsi="Arial"/>
      <w:sz w:val="28"/>
      <w:szCs w:val="20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3F2EBC"/>
    <w:rPr>
      <w:rFonts w:ascii="Arial" w:eastAsia="Times" w:hAnsi="Arial" w:cs="Times New Roman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F2EBC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Normal"/>
    <w:rsid w:val="003F2EBC"/>
    <w:pPr>
      <w:spacing w:after="101" w:line="216" w:lineRule="exact"/>
      <w:ind w:left="1440" w:hanging="1152"/>
      <w:jc w:val="both"/>
    </w:pPr>
    <w:rPr>
      <w:rFonts w:ascii="ArAal" w:eastAsia="Times New Roman" w:hAnsi="ArAal" w:cs="ArAal"/>
      <w:sz w:val="18"/>
      <w:szCs w:val="20"/>
      <w:lang w:eastAsia="es-MX"/>
    </w:rPr>
  </w:style>
  <w:style w:type="paragraph" w:customStyle="1" w:styleId="Textonormal">
    <w:name w:val="Texto normal"/>
    <w:basedOn w:val="Normal"/>
    <w:rsid w:val="003F2EBC"/>
    <w:pPr>
      <w:spacing w:after="0" w:line="240" w:lineRule="auto"/>
      <w:jc w:val="both"/>
    </w:pPr>
    <w:rPr>
      <w:rFonts w:ascii="ArAal" w:eastAsia="Times New Roman" w:hAnsi="ArAal" w:cs="ArAal"/>
      <w:sz w:val="24"/>
      <w:szCs w:val="20"/>
      <w:lang w:eastAsia="es-MX"/>
    </w:rPr>
  </w:style>
  <w:style w:type="paragraph" w:styleId="Textoindependiente3">
    <w:name w:val="Body Text 3"/>
    <w:basedOn w:val="Normal"/>
    <w:link w:val="Textoindependiente3Car2"/>
    <w:uiPriority w:val="99"/>
    <w:unhideWhenUsed/>
    <w:rsid w:val="003F2EBC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uiPriority w:val="99"/>
    <w:rsid w:val="003F2EBC"/>
    <w:rPr>
      <w:rFonts w:ascii="Calibri" w:eastAsia="Calibri" w:hAnsi="Calibri" w:cs="Times New Roman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2EB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2EBC"/>
    <w:rPr>
      <w:rFonts w:eastAsiaTheme="minorEastAsia"/>
      <w:sz w:val="20"/>
      <w:szCs w:val="20"/>
      <w:lang w:eastAsia="es-MX"/>
    </w:rPr>
  </w:style>
  <w:style w:type="character" w:customStyle="1" w:styleId="EncabezadoCar5">
    <w:name w:val="Encabezado Car5"/>
    <w:basedOn w:val="Fuentedeprrafopredeter"/>
    <w:uiPriority w:val="99"/>
    <w:rsid w:val="003F2EBC"/>
  </w:style>
  <w:style w:type="character" w:customStyle="1" w:styleId="PiedepginaCar5">
    <w:name w:val="Pie de página Car5"/>
    <w:basedOn w:val="Fuentedeprrafopredeter"/>
    <w:uiPriority w:val="99"/>
    <w:rsid w:val="003F2EBC"/>
  </w:style>
  <w:style w:type="character" w:customStyle="1" w:styleId="TextodegloboCar5">
    <w:name w:val="Texto de globo Car5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5">
    <w:name w:val="Texto independiente Car5"/>
    <w:basedOn w:val="Fuentedeprrafopredeter"/>
    <w:uiPriority w:val="99"/>
    <w:rsid w:val="003F2EBC"/>
  </w:style>
  <w:style w:type="character" w:customStyle="1" w:styleId="Textoindependiente3Car5">
    <w:name w:val="Texto independiente 3 Car5"/>
    <w:basedOn w:val="Fuentedeprrafopredeter"/>
    <w:uiPriority w:val="99"/>
    <w:rsid w:val="003F2EBC"/>
    <w:rPr>
      <w:sz w:val="16"/>
      <w:szCs w:val="16"/>
    </w:rPr>
  </w:style>
  <w:style w:type="character" w:customStyle="1" w:styleId="EncabezadoCar4">
    <w:name w:val="Encabezado Car4"/>
    <w:basedOn w:val="Fuentedeprrafopredeter"/>
    <w:rsid w:val="003F2EBC"/>
  </w:style>
  <w:style w:type="character" w:customStyle="1" w:styleId="PiedepginaCar4">
    <w:name w:val="Pie de página Car4"/>
    <w:basedOn w:val="Fuentedeprrafopredeter"/>
    <w:uiPriority w:val="99"/>
    <w:rsid w:val="003F2EBC"/>
  </w:style>
  <w:style w:type="character" w:customStyle="1" w:styleId="TextodegloboCar4">
    <w:name w:val="Texto de globo Car4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tulo1Car2">
    <w:name w:val="Título 1 Car2"/>
    <w:basedOn w:val="Fuentedeprrafopredeter"/>
    <w:rsid w:val="003F2EB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2Car2">
    <w:name w:val="Título 2 Car2"/>
    <w:basedOn w:val="Fuentedeprrafopredeter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extoindependiente3Car4">
    <w:name w:val="Texto independiente 3 Car4"/>
    <w:basedOn w:val="Fuentedeprrafopredeter"/>
    <w:uiPriority w:val="99"/>
    <w:rsid w:val="003F2EBC"/>
    <w:rPr>
      <w:sz w:val="16"/>
      <w:szCs w:val="16"/>
    </w:rPr>
  </w:style>
  <w:style w:type="paragraph" w:styleId="Textosinformato">
    <w:name w:val="Plain Text"/>
    <w:basedOn w:val="Normal"/>
    <w:link w:val="TextosinformatoCar1"/>
    <w:unhideWhenUsed/>
    <w:rsid w:val="003F2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uiPriority w:val="99"/>
    <w:rsid w:val="003F2EBC"/>
    <w:rPr>
      <w:rFonts w:ascii="Consolas" w:eastAsia="Calibri" w:hAnsi="Consolas" w:cs="Consolas"/>
      <w:sz w:val="21"/>
      <w:szCs w:val="21"/>
    </w:rPr>
  </w:style>
  <w:style w:type="character" w:customStyle="1" w:styleId="TextoindependienteCar4">
    <w:name w:val="Texto independiente Car4"/>
    <w:basedOn w:val="Fuentedeprrafopredeter"/>
    <w:uiPriority w:val="99"/>
    <w:rsid w:val="003F2EBC"/>
  </w:style>
  <w:style w:type="character" w:customStyle="1" w:styleId="EncabezadoCar3">
    <w:name w:val="Encabezado Car3"/>
    <w:basedOn w:val="Fuentedeprrafopredeter"/>
    <w:uiPriority w:val="99"/>
    <w:rsid w:val="003F2EBC"/>
  </w:style>
  <w:style w:type="character" w:customStyle="1" w:styleId="PiedepginaCar3">
    <w:name w:val="Pie de página Car3"/>
    <w:basedOn w:val="Fuentedeprrafopredeter"/>
    <w:uiPriority w:val="99"/>
    <w:rsid w:val="003F2EBC"/>
  </w:style>
  <w:style w:type="character" w:customStyle="1" w:styleId="TextodegloboCar3">
    <w:name w:val="Texto de globo Car3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3">
    <w:name w:val="Texto independiente Car3"/>
    <w:basedOn w:val="Fuentedeprrafopredeter"/>
    <w:uiPriority w:val="99"/>
    <w:rsid w:val="003F2EBC"/>
  </w:style>
  <w:style w:type="character" w:customStyle="1" w:styleId="EncabezadoCar2">
    <w:name w:val="Encabezado Car2"/>
    <w:basedOn w:val="Fuentedeprrafopredeter"/>
    <w:rsid w:val="003F2EBC"/>
  </w:style>
  <w:style w:type="character" w:customStyle="1" w:styleId="PiedepginaCar2">
    <w:name w:val="Pie de página Car2"/>
    <w:basedOn w:val="Fuentedeprrafopredeter"/>
    <w:uiPriority w:val="99"/>
    <w:rsid w:val="003F2EBC"/>
  </w:style>
  <w:style w:type="character" w:customStyle="1" w:styleId="TextodegloboCar2">
    <w:name w:val="Texto de globo Car2"/>
    <w:basedOn w:val="Fuentedeprrafopredeter"/>
    <w:semiHidden/>
    <w:rsid w:val="003F2EBC"/>
    <w:rPr>
      <w:rFonts w:ascii="Tahoma" w:hAnsi="Tahoma" w:cs="Tahoma"/>
      <w:sz w:val="16"/>
      <w:szCs w:val="16"/>
    </w:rPr>
  </w:style>
  <w:style w:type="character" w:customStyle="1" w:styleId="TextoindependienteCar2">
    <w:name w:val="Texto independiente Car2"/>
    <w:basedOn w:val="Fuentedeprrafopredeter"/>
    <w:rsid w:val="003F2EBC"/>
  </w:style>
  <w:style w:type="character" w:customStyle="1" w:styleId="Textoindependiente3Car3">
    <w:name w:val="Texto independiente 3 Car3"/>
    <w:basedOn w:val="Fuentedeprrafopredeter"/>
    <w:uiPriority w:val="99"/>
    <w:semiHidden/>
    <w:rsid w:val="003F2EBC"/>
    <w:rPr>
      <w:sz w:val="16"/>
      <w:szCs w:val="16"/>
    </w:rPr>
  </w:style>
  <w:style w:type="character" w:customStyle="1" w:styleId="EncabezadoCar1">
    <w:name w:val="Encabezado Car1"/>
    <w:aliases w:val="encabezado Car1"/>
    <w:basedOn w:val="Fuentedeprrafopredeter"/>
    <w:rsid w:val="003F2EBC"/>
  </w:style>
  <w:style w:type="character" w:customStyle="1" w:styleId="PiedepginaCar1">
    <w:name w:val="Pie de página Car1"/>
    <w:aliases w:val="pie de página Car1"/>
    <w:basedOn w:val="Fuentedeprrafopredeter"/>
    <w:uiPriority w:val="99"/>
    <w:rsid w:val="003F2EBC"/>
  </w:style>
  <w:style w:type="character" w:customStyle="1" w:styleId="TextodegloboCar1">
    <w:name w:val="Texto de globo Car1"/>
    <w:basedOn w:val="Fuentedeprrafopredeter"/>
    <w:uiPriority w:val="99"/>
    <w:semiHidden/>
    <w:rsid w:val="003F2EBC"/>
    <w:rPr>
      <w:rFonts w:ascii="Tahoma" w:hAnsi="Tahoma" w:cs="Tahoma"/>
      <w:sz w:val="16"/>
      <w:szCs w:val="16"/>
    </w:rPr>
  </w:style>
  <w:style w:type="character" w:customStyle="1" w:styleId="Ttulo1Car1">
    <w:name w:val="Título 1 Car1"/>
    <w:basedOn w:val="Fuentedeprrafopredeter"/>
    <w:link w:val="Ttulo1"/>
    <w:rsid w:val="003F2EB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rsid w:val="003F2EBC"/>
    <w:rPr>
      <w:rFonts w:ascii="Arial Narrow" w:eastAsia="Times New Roman" w:hAnsi="Arial Narrow" w:cs="Times New Roman"/>
      <w:sz w:val="18"/>
      <w:szCs w:val="20"/>
      <w:lang w:eastAsia="es-ES"/>
    </w:rPr>
  </w:style>
  <w:style w:type="character" w:customStyle="1" w:styleId="Ttulo2Car1">
    <w:name w:val="Título 2 Car1"/>
    <w:aliases w:val="título 2 Car1"/>
    <w:basedOn w:val="Fuentedeprrafopredeter"/>
    <w:link w:val="Ttulo2"/>
    <w:rsid w:val="003F2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MX"/>
    </w:rPr>
  </w:style>
  <w:style w:type="character" w:customStyle="1" w:styleId="Ttulo8Car1">
    <w:name w:val="Título 8 Car1"/>
    <w:basedOn w:val="Fuentedeprrafopredeter"/>
    <w:link w:val="Ttulo8"/>
    <w:rsid w:val="003F2EB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MX"/>
    </w:rPr>
  </w:style>
  <w:style w:type="character" w:customStyle="1" w:styleId="Textoindependiente3Car2">
    <w:name w:val="Texto independiente 3 Car2"/>
    <w:basedOn w:val="Fuentedeprrafopredeter"/>
    <w:link w:val="Textoindependiente3"/>
    <w:uiPriority w:val="99"/>
    <w:rsid w:val="003F2EBC"/>
    <w:rPr>
      <w:rFonts w:eastAsiaTheme="minorEastAsia"/>
      <w:sz w:val="16"/>
      <w:szCs w:val="16"/>
      <w:lang w:eastAsia="es-MX"/>
    </w:rPr>
  </w:style>
  <w:style w:type="character" w:customStyle="1" w:styleId="TextosinformatoCar1">
    <w:name w:val="Texto sin formato Car1"/>
    <w:basedOn w:val="Fuentedeprrafopredeter"/>
    <w:link w:val="Textosinformato"/>
    <w:rsid w:val="003F2EBC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independiente3Car1">
    <w:name w:val="Texto independiente 3 Car1"/>
    <w:basedOn w:val="Fuentedeprrafopredeter"/>
    <w:uiPriority w:val="99"/>
    <w:rsid w:val="003F2EBC"/>
    <w:rPr>
      <w:sz w:val="16"/>
      <w:szCs w:val="16"/>
    </w:rPr>
  </w:style>
  <w:style w:type="paragraph" w:customStyle="1" w:styleId="Texto">
    <w:name w:val="Texto"/>
    <w:basedOn w:val="Normal"/>
    <w:link w:val="TextoCar"/>
    <w:qFormat/>
    <w:rsid w:val="003F2EB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F2EBC"/>
    <w:pPr>
      <w:spacing w:after="120" w:line="276" w:lineRule="auto"/>
      <w:ind w:left="283"/>
    </w:pPr>
    <w:rPr>
      <w:rFonts w:asciiTheme="minorHAnsi" w:eastAsiaTheme="minorEastAsia" w:hAnsiTheme="minorHAnsi" w:cstheme="minorBidi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F2EBC"/>
    <w:rPr>
      <w:rFonts w:eastAsiaTheme="minorEastAsia"/>
      <w:sz w:val="22"/>
      <w:szCs w:val="22"/>
      <w:lang w:eastAsia="es-MX"/>
    </w:rPr>
  </w:style>
  <w:style w:type="character" w:styleId="Hipervnculo">
    <w:name w:val="Hyperlink"/>
    <w:basedOn w:val="Fuentedeprrafopredeter"/>
    <w:unhideWhenUsed/>
    <w:rsid w:val="003F2EBC"/>
    <w:rPr>
      <w:color w:val="0563C1" w:themeColor="hyperlink"/>
      <w:u w:val="single"/>
    </w:rPr>
  </w:style>
  <w:style w:type="paragraph" w:customStyle="1" w:styleId="Default">
    <w:name w:val="Default"/>
    <w:rsid w:val="003F2EBC"/>
    <w:pPr>
      <w:autoSpaceDE w:val="0"/>
      <w:autoSpaceDN w:val="0"/>
      <w:adjustRightInd w:val="0"/>
    </w:pPr>
    <w:rPr>
      <w:rFonts w:ascii="Soberana Sans" w:hAnsi="Soberana Sans" w:cs="Soberana Sans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3F2EBC"/>
    <w:rPr>
      <w:color w:val="954F72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F2EBC"/>
    <w:pPr>
      <w:spacing w:after="0" w:line="240" w:lineRule="auto"/>
      <w:ind w:right="49"/>
      <w:jc w:val="both"/>
    </w:pPr>
    <w:rPr>
      <w:rFonts w:ascii="swetcerland" w:eastAsia="Times New Roman" w:hAnsi="swetcerland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F2EBC"/>
    <w:rPr>
      <w:rFonts w:ascii="swetcerland" w:eastAsia="Times New Roman" w:hAnsi="swetcerland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F2EBC"/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F2EBC"/>
    <w:rPr>
      <w:rFonts w:ascii="Times New Roman" w:eastAsia="Times New Roman" w:hAnsi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3F2EBC"/>
    <w:pPr>
      <w:spacing w:after="0" w:line="240" w:lineRule="auto"/>
      <w:ind w:left="-426" w:firstLine="426"/>
      <w:jc w:val="both"/>
    </w:pPr>
    <w:rPr>
      <w:rFonts w:ascii="Times New Roman" w:eastAsia="Times New Roman" w:hAnsi="Times New Roman" w:cstheme="minorBidi"/>
      <w:sz w:val="24"/>
      <w:szCs w:val="24"/>
      <w:lang w:val="es-ES" w:eastAsia="es-E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3F2EBC"/>
    <w:rPr>
      <w:rFonts w:ascii="Calibri" w:eastAsia="Calibri" w:hAnsi="Calibri" w:cs="Times New Roman"/>
      <w:sz w:val="22"/>
      <w:szCs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F2EBC"/>
    <w:rPr>
      <w:rFonts w:ascii="Times New Roman" w:eastAsia="Times New Roman" w:hAnsi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3F2EBC"/>
    <w:pPr>
      <w:spacing w:after="0" w:line="240" w:lineRule="auto"/>
      <w:ind w:left="-426"/>
      <w:jc w:val="both"/>
    </w:pPr>
    <w:rPr>
      <w:rFonts w:ascii="Times New Roman" w:eastAsia="Times New Roman" w:hAnsi="Times New Roman" w:cstheme="minorBidi"/>
      <w:sz w:val="24"/>
      <w:szCs w:val="24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3F2EBC"/>
    <w:rPr>
      <w:rFonts w:ascii="Calibri" w:eastAsia="Calibri" w:hAnsi="Calibri" w:cs="Times New Roman"/>
      <w:sz w:val="16"/>
      <w:szCs w:val="16"/>
    </w:rPr>
  </w:style>
  <w:style w:type="paragraph" w:styleId="Descripcin">
    <w:name w:val="caption"/>
    <w:basedOn w:val="Normal"/>
    <w:next w:val="Normal"/>
    <w:qFormat/>
    <w:rsid w:val="003F2EBC"/>
    <w:pPr>
      <w:spacing w:after="0" w:line="240" w:lineRule="auto"/>
      <w:ind w:left="-425" w:right="-2"/>
      <w:jc w:val="right"/>
    </w:pPr>
    <w:rPr>
      <w:rFonts w:ascii="Tahoma" w:eastAsia="Times New Roman" w:hAnsi="Tahoma"/>
      <w:bCs/>
      <w:i/>
      <w:iCs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E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EBC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3F2EBC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EB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EBC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3F2EBC"/>
    <w:rPr>
      <w:rFonts w:ascii="Calibri" w:eastAsia="Calibri" w:hAnsi="Calibri" w:cs="Times New Roman"/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2EB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loque">
    <w:name w:val="Block Text"/>
    <w:basedOn w:val="Normal"/>
    <w:semiHidden/>
    <w:rsid w:val="003F2EBC"/>
    <w:pPr>
      <w:spacing w:after="0" w:line="240" w:lineRule="auto"/>
      <w:ind w:left="-426" w:right="-852"/>
      <w:jc w:val="both"/>
    </w:pPr>
    <w:rPr>
      <w:rFonts w:ascii="Tahoma" w:eastAsia="Times New Roman" w:hAnsi="Tahoma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3F2EBC"/>
    <w:rPr>
      <w:sz w:val="16"/>
      <w:szCs w:val="16"/>
    </w:rPr>
  </w:style>
  <w:style w:type="paragraph" w:styleId="Revisin">
    <w:name w:val="Revision"/>
    <w:hidden/>
    <w:uiPriority w:val="99"/>
    <w:semiHidden/>
    <w:rsid w:val="003F2EBC"/>
    <w:rPr>
      <w:rFonts w:ascii="Calibri" w:eastAsia="Calibri" w:hAnsi="Calibri" w:cs="Times New Roman"/>
      <w:sz w:val="22"/>
      <w:szCs w:val="22"/>
    </w:rPr>
  </w:style>
  <w:style w:type="paragraph" w:customStyle="1" w:styleId="ROMANOS">
    <w:name w:val="ROMANOS"/>
    <w:basedOn w:val="Normal"/>
    <w:link w:val="ROMANOSCar"/>
    <w:rsid w:val="008376ED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/>
      <w:sz w:val="18"/>
      <w:szCs w:val="18"/>
      <w:lang w:val="es-ES" w:eastAsia="es-MX"/>
    </w:rPr>
  </w:style>
  <w:style w:type="character" w:customStyle="1" w:styleId="TextoCar">
    <w:name w:val="Texto Car"/>
    <w:link w:val="Texto"/>
    <w:locked/>
    <w:rsid w:val="008376ED"/>
    <w:rPr>
      <w:rFonts w:ascii="Arial" w:eastAsia="Times New Roman" w:hAnsi="Arial" w:cs="Arial"/>
      <w:sz w:val="18"/>
      <w:szCs w:val="18"/>
      <w:lang w:eastAsia="es-MX"/>
    </w:rPr>
  </w:style>
  <w:style w:type="character" w:customStyle="1" w:styleId="ROMANOSCar">
    <w:name w:val="ROMANOS Car"/>
    <w:link w:val="ROMANOS"/>
    <w:locked/>
    <w:rsid w:val="008376ED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ANOTACION">
    <w:name w:val="ANOTACION"/>
    <w:basedOn w:val="Normal"/>
    <w:link w:val="ANOTACIONCar"/>
    <w:rsid w:val="008376ED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8376E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3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1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2B8F-7023-4BED-A6B9-7DFB5719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armando saturno hernandez</dc:creator>
  <cp:lastModifiedBy>PCGerzahin</cp:lastModifiedBy>
  <cp:revision>5</cp:revision>
  <cp:lastPrinted>2023-01-31T21:15:00Z</cp:lastPrinted>
  <dcterms:created xsi:type="dcterms:W3CDTF">2023-01-31T21:14:00Z</dcterms:created>
  <dcterms:modified xsi:type="dcterms:W3CDTF">2023-02-01T16:26:00Z</dcterms:modified>
</cp:coreProperties>
</file>