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AE43" w14:textId="30757AC8" w:rsidR="00C74A03" w:rsidRDefault="00C74A03">
      <w:pPr>
        <w:spacing w:after="0" w:line="240" w:lineRule="auto"/>
        <w:ind w:left="708" w:hanging="708"/>
        <w:jc w:val="both"/>
        <w:rPr>
          <w:rFonts w:ascii="Arial" w:hAnsi="Arial" w:cs="Arial"/>
          <w:b/>
          <w:strike/>
          <w:color w:val="000000"/>
          <w:sz w:val="24"/>
          <w:szCs w:val="24"/>
        </w:rPr>
      </w:pPr>
    </w:p>
    <w:p w14:paraId="25F41B22" w14:textId="77777777" w:rsidR="00B42A26" w:rsidRDefault="00B42A26">
      <w:pPr>
        <w:spacing w:after="0" w:line="240" w:lineRule="auto"/>
        <w:ind w:left="708" w:hanging="708"/>
        <w:jc w:val="both"/>
        <w:rPr>
          <w:rFonts w:ascii="Arial" w:hAnsi="Arial" w:cs="Arial"/>
          <w:b/>
          <w:strike/>
          <w:color w:val="000000"/>
          <w:sz w:val="24"/>
          <w:szCs w:val="24"/>
        </w:rPr>
      </w:pPr>
    </w:p>
    <w:p w14:paraId="3A9DAE44"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 xml:space="preserve">CC. DIPUTADA PRESIDENTE Y DIPUTADAS SECRETARIAS DE LA </w:t>
      </w:r>
    </w:p>
    <w:p w14:paraId="3A9DAE45"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MESA DIRECTIVA DEL H. CONGRESO DEL ESTADO DE COLIMA</w:t>
      </w:r>
    </w:p>
    <w:p w14:paraId="3A9DAE46"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PRESENTES.</w:t>
      </w:r>
    </w:p>
    <w:p w14:paraId="3A9DAE47" w14:textId="77777777" w:rsidR="00C74A03" w:rsidRDefault="00C74A03">
      <w:pPr>
        <w:spacing w:after="0" w:line="240" w:lineRule="auto"/>
        <w:jc w:val="both"/>
        <w:rPr>
          <w:rFonts w:ascii="Arial" w:hAnsi="Arial" w:cs="Arial"/>
          <w:b/>
          <w:color w:val="000000"/>
          <w:sz w:val="24"/>
          <w:szCs w:val="24"/>
        </w:rPr>
      </w:pPr>
    </w:p>
    <w:p w14:paraId="3A9DAE48" w14:textId="55D76D5E" w:rsidR="00C74A03" w:rsidRDefault="0070507B">
      <w:pPr>
        <w:spacing w:after="0" w:line="240" w:lineRule="auto"/>
        <w:jc w:val="both"/>
      </w:pPr>
      <w:r w:rsidRPr="0070507B">
        <w:rPr>
          <w:rFonts w:ascii="Arial" w:hAnsi="Arial" w:cs="Arial"/>
          <w:b/>
          <w:color w:val="000000"/>
          <w:sz w:val="24"/>
          <w:szCs w:val="24"/>
        </w:rPr>
        <w:t>INDIRA VIZCAÍNO SILVA</w:t>
      </w:r>
      <w:r w:rsidR="00245D67">
        <w:rPr>
          <w:rFonts w:ascii="Arial" w:hAnsi="Arial" w:cs="Arial"/>
          <w:b/>
          <w:color w:val="000000"/>
          <w:sz w:val="24"/>
          <w:szCs w:val="24"/>
        </w:rPr>
        <w:t>, Gobernador</w:t>
      </w:r>
      <w:r>
        <w:rPr>
          <w:rFonts w:ascii="Arial" w:hAnsi="Arial" w:cs="Arial"/>
          <w:b/>
          <w:color w:val="000000"/>
          <w:sz w:val="24"/>
          <w:szCs w:val="24"/>
        </w:rPr>
        <w:t>a</w:t>
      </w:r>
      <w:r w:rsidR="00245D67">
        <w:rPr>
          <w:rFonts w:ascii="Arial" w:hAnsi="Arial" w:cs="Arial"/>
          <w:b/>
          <w:color w:val="000000"/>
          <w:sz w:val="24"/>
          <w:szCs w:val="24"/>
        </w:rPr>
        <w:t xml:space="preserve"> Constitucional </w:t>
      </w:r>
      <w:r w:rsidR="00245D67">
        <w:rPr>
          <w:rFonts w:ascii="Arial" w:hAnsi="Arial" w:cs="Arial"/>
          <w:b/>
          <w:sz w:val="24"/>
          <w:szCs w:val="24"/>
        </w:rPr>
        <w:t xml:space="preserve">del Estado </w:t>
      </w:r>
      <w:r w:rsidR="00245D67">
        <w:rPr>
          <w:rFonts w:ascii="Arial" w:hAnsi="Arial" w:cs="Arial"/>
          <w:b/>
          <w:color w:val="000000"/>
          <w:sz w:val="24"/>
          <w:szCs w:val="24"/>
        </w:rPr>
        <w:t xml:space="preserve">Libre y Soberano de Colima, </w:t>
      </w:r>
      <w:r w:rsidR="00245D67">
        <w:rPr>
          <w:rFonts w:ascii="Arial" w:hAnsi="Arial" w:cs="Arial"/>
          <w:color w:val="000000"/>
          <w:sz w:val="24"/>
          <w:szCs w:val="24"/>
        </w:rPr>
        <w:t>con fundamento en los artículos 39, fracción II y 58, fracción XIX de la Constitución Política del Estado Libre y Soberano de Colima y en c</w:t>
      </w:r>
      <w:r w:rsidR="003F68C3">
        <w:rPr>
          <w:rFonts w:ascii="Arial" w:hAnsi="Arial" w:cs="Arial"/>
          <w:color w:val="000000"/>
          <w:sz w:val="24"/>
          <w:szCs w:val="24"/>
        </w:rPr>
        <w:t>umplimiento a lo señalado en los</w:t>
      </w:r>
      <w:r w:rsidR="00245D67">
        <w:rPr>
          <w:rFonts w:ascii="Arial" w:hAnsi="Arial" w:cs="Arial"/>
          <w:color w:val="000000"/>
          <w:sz w:val="24"/>
          <w:szCs w:val="24"/>
        </w:rPr>
        <w:t xml:space="preserve"> artículos 16, fracción I, 30 y 37 de la Ley de Presupuesto y Responsabilidad Hacendaria del Estado de Colima, 61 fracción I, inciso</w:t>
      </w:r>
      <w:r w:rsidR="00245D67">
        <w:rPr>
          <w:rFonts w:ascii="Arial" w:hAnsi="Arial" w:cs="Arial"/>
          <w:sz w:val="24"/>
          <w:szCs w:val="24"/>
        </w:rPr>
        <w:t>s</w:t>
      </w:r>
      <w:r w:rsidR="005338B1">
        <w:rPr>
          <w:rFonts w:ascii="Arial" w:hAnsi="Arial" w:cs="Arial"/>
          <w:sz w:val="24"/>
          <w:szCs w:val="24"/>
        </w:rPr>
        <w:t xml:space="preserve"> </w:t>
      </w:r>
      <w:r w:rsidR="00245D67">
        <w:rPr>
          <w:rFonts w:ascii="Arial" w:hAnsi="Arial" w:cs="Arial"/>
          <w:color w:val="000000"/>
          <w:sz w:val="24"/>
          <w:szCs w:val="24"/>
        </w:rPr>
        <w:t xml:space="preserve">a) y b) de la Ley General de Contabilidad Gubernamental y 5 de la Ley de Disciplina Financiera de las Entidades Federativas y los Municipios, tengo a bien presentar y poner a consideración de esta </w:t>
      </w:r>
      <w:r w:rsidR="001A3B40">
        <w:rPr>
          <w:rFonts w:ascii="Arial" w:hAnsi="Arial" w:cs="Arial"/>
          <w:color w:val="000000"/>
          <w:sz w:val="24"/>
          <w:szCs w:val="24"/>
        </w:rPr>
        <w:t>Sexa</w:t>
      </w:r>
      <w:r w:rsidR="00245D67">
        <w:rPr>
          <w:rFonts w:ascii="Arial" w:hAnsi="Arial" w:cs="Arial"/>
          <w:color w:val="000000"/>
          <w:sz w:val="24"/>
          <w:szCs w:val="24"/>
        </w:rPr>
        <w:t>gésima Legislatura del Estado la presente</w:t>
      </w:r>
      <w:r w:rsidR="00245D67">
        <w:rPr>
          <w:rFonts w:ascii="Arial" w:hAnsi="Arial" w:cs="Arial"/>
          <w:b/>
          <w:color w:val="000000"/>
          <w:sz w:val="24"/>
          <w:szCs w:val="24"/>
        </w:rPr>
        <w:t xml:space="preserve"> Iniciativa de Ley con Proyecto de Decreto por la que se expide la</w:t>
      </w:r>
      <w:r w:rsidR="00245D67">
        <w:rPr>
          <w:rFonts w:ascii="Arial" w:hAnsi="Arial" w:cs="Arial"/>
          <w:b/>
          <w:sz w:val="24"/>
          <w:szCs w:val="24"/>
        </w:rPr>
        <w:t xml:space="preserve"> Ley de Ingresos del Estado de Colima para el </w:t>
      </w:r>
      <w:r w:rsidR="00601BE9">
        <w:rPr>
          <w:rFonts w:ascii="Arial" w:hAnsi="Arial" w:cs="Arial"/>
          <w:b/>
          <w:sz w:val="24"/>
          <w:szCs w:val="24"/>
        </w:rPr>
        <w:t>E</w:t>
      </w:r>
      <w:r w:rsidR="00245D67">
        <w:rPr>
          <w:rFonts w:ascii="Arial" w:hAnsi="Arial" w:cs="Arial"/>
          <w:b/>
          <w:sz w:val="24"/>
          <w:szCs w:val="24"/>
        </w:rPr>
        <w:t xml:space="preserve">jercicio </w:t>
      </w:r>
      <w:r w:rsidR="00601BE9">
        <w:rPr>
          <w:rFonts w:ascii="Arial" w:hAnsi="Arial" w:cs="Arial"/>
          <w:b/>
          <w:sz w:val="24"/>
          <w:szCs w:val="24"/>
        </w:rPr>
        <w:t>F</w:t>
      </w:r>
      <w:r w:rsidR="00245D67">
        <w:rPr>
          <w:rFonts w:ascii="Arial" w:hAnsi="Arial" w:cs="Arial"/>
          <w:b/>
          <w:sz w:val="24"/>
          <w:szCs w:val="24"/>
        </w:rPr>
        <w:t xml:space="preserve">iscal </w:t>
      </w:r>
      <w:r w:rsidR="00245D67" w:rsidRPr="00E121E0">
        <w:rPr>
          <w:rFonts w:ascii="Arial" w:hAnsi="Arial" w:cs="Arial"/>
          <w:b/>
          <w:sz w:val="24"/>
          <w:szCs w:val="24"/>
        </w:rPr>
        <w:t>202</w:t>
      </w:r>
      <w:r w:rsidR="00642F7A">
        <w:rPr>
          <w:rFonts w:ascii="Arial" w:hAnsi="Arial" w:cs="Arial"/>
          <w:b/>
          <w:sz w:val="24"/>
          <w:szCs w:val="24"/>
        </w:rPr>
        <w:t>4</w:t>
      </w:r>
      <w:r w:rsidR="00245D67" w:rsidRPr="00E121E0">
        <w:rPr>
          <w:rFonts w:ascii="Arial" w:hAnsi="Arial" w:cs="Arial"/>
          <w:sz w:val="24"/>
          <w:szCs w:val="24"/>
        </w:rPr>
        <w:t>,</w:t>
      </w:r>
      <w:r w:rsidR="00245D67">
        <w:rPr>
          <w:rFonts w:ascii="Arial" w:hAnsi="Arial" w:cs="Arial"/>
          <w:sz w:val="24"/>
          <w:szCs w:val="24"/>
        </w:rPr>
        <w:t xml:space="preserve"> de conformidad con la siguiente:</w:t>
      </w:r>
    </w:p>
    <w:p w14:paraId="3A9DAE49" w14:textId="77777777" w:rsidR="00C74A03" w:rsidRDefault="00C74A03">
      <w:pPr>
        <w:spacing w:after="0" w:line="240" w:lineRule="auto"/>
        <w:jc w:val="center"/>
        <w:rPr>
          <w:rFonts w:ascii="Arial" w:hAnsi="Arial" w:cs="Arial"/>
          <w:color w:val="000000"/>
          <w:sz w:val="24"/>
          <w:szCs w:val="24"/>
        </w:rPr>
      </w:pPr>
    </w:p>
    <w:p w14:paraId="3A9DAE4A"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EXPOSICIÓN DE MOTIVOS</w:t>
      </w:r>
    </w:p>
    <w:p w14:paraId="3A9DAE4B" w14:textId="77777777" w:rsidR="00C74A03" w:rsidRDefault="00C74A03">
      <w:pPr>
        <w:spacing w:after="0" w:line="240" w:lineRule="auto"/>
        <w:jc w:val="both"/>
        <w:rPr>
          <w:rFonts w:ascii="Arial" w:hAnsi="Arial" w:cs="Arial"/>
          <w:b/>
          <w:color w:val="000000"/>
          <w:sz w:val="24"/>
          <w:szCs w:val="24"/>
        </w:rPr>
      </w:pPr>
    </w:p>
    <w:p w14:paraId="3A9DAE4C" w14:textId="77777777" w:rsidR="00C74A03" w:rsidRPr="003943B9" w:rsidRDefault="00245D67">
      <w:pPr>
        <w:spacing w:after="0" w:line="240" w:lineRule="auto"/>
        <w:jc w:val="both"/>
        <w:rPr>
          <w:rFonts w:ascii="Arial" w:hAnsi="Arial" w:cs="Arial"/>
          <w:color w:val="000000"/>
          <w:sz w:val="24"/>
          <w:szCs w:val="24"/>
        </w:rPr>
      </w:pPr>
      <w:r w:rsidRPr="003943B9">
        <w:rPr>
          <w:rFonts w:ascii="Arial" w:hAnsi="Arial" w:cs="Arial"/>
          <w:color w:val="000000"/>
          <w:sz w:val="24"/>
          <w:szCs w:val="24"/>
        </w:rPr>
        <w:t xml:space="preserve">La Constitución Política del Estado Libre y Soberano de Colima en su artículo 39, fracción II, faculta al Gobernador del Estado para presentar iniciativas de leyes y decretos, asimismo establece en el artículo 58, fracción XIX, que le corresponde remitir cada año el Proyecto de </w:t>
      </w:r>
      <w:r w:rsidRPr="003943B9">
        <w:rPr>
          <w:rFonts w:ascii="Arial" w:hAnsi="Arial" w:cs="Arial"/>
          <w:sz w:val="24"/>
          <w:szCs w:val="24"/>
        </w:rPr>
        <w:t>Ley de Ingresos del Estado de Colima</w:t>
      </w:r>
      <w:r w:rsidRPr="003943B9">
        <w:rPr>
          <w:rFonts w:ascii="Arial" w:hAnsi="Arial" w:cs="Arial"/>
          <w:color w:val="000000"/>
          <w:sz w:val="24"/>
          <w:szCs w:val="24"/>
        </w:rPr>
        <w:t xml:space="preserve"> al Congreso del Estado para su aprobación.</w:t>
      </w:r>
    </w:p>
    <w:p w14:paraId="3A9DAE4D" w14:textId="77777777" w:rsidR="00C74A03" w:rsidRPr="003943B9" w:rsidRDefault="00C74A03">
      <w:pPr>
        <w:spacing w:after="0" w:line="240" w:lineRule="auto"/>
        <w:jc w:val="both"/>
        <w:rPr>
          <w:rFonts w:ascii="Arial" w:hAnsi="Arial" w:cs="Arial"/>
          <w:color w:val="000000"/>
          <w:sz w:val="24"/>
          <w:szCs w:val="24"/>
        </w:rPr>
      </w:pPr>
    </w:p>
    <w:p w14:paraId="3A9DAE4E" w14:textId="1E64C408" w:rsidR="00C74A03" w:rsidRDefault="00245D67">
      <w:pPr>
        <w:spacing w:after="0" w:line="240" w:lineRule="auto"/>
        <w:jc w:val="both"/>
        <w:rPr>
          <w:rFonts w:ascii="Arial" w:hAnsi="Arial" w:cs="Arial"/>
          <w:color w:val="000000"/>
          <w:sz w:val="24"/>
          <w:szCs w:val="24"/>
        </w:rPr>
      </w:pPr>
      <w:r w:rsidRPr="003943B9">
        <w:rPr>
          <w:rFonts w:ascii="Arial" w:hAnsi="Arial" w:cs="Arial"/>
          <w:color w:val="000000"/>
          <w:sz w:val="24"/>
          <w:szCs w:val="24"/>
        </w:rPr>
        <w:t xml:space="preserve">Los artículos 16, fracción I y 37 de la Ley de Presupuesto y Responsabilidad Hacendaria del Estado de Colima establecen lo que contendrá el Proyecto de Ley de Ingresos; en el mismo sentido, el artículo 61, fracción I, inciso a) de la Ley General de Contabilidad Gubernamental, se estipula que las entidades federativas incluirán en su </w:t>
      </w:r>
      <w:r w:rsidR="005C7B9B">
        <w:rPr>
          <w:rFonts w:ascii="Arial" w:hAnsi="Arial" w:cs="Arial"/>
          <w:color w:val="000000"/>
          <w:sz w:val="24"/>
          <w:szCs w:val="24"/>
        </w:rPr>
        <w:t>L</w:t>
      </w:r>
      <w:r w:rsidRPr="003943B9">
        <w:rPr>
          <w:rFonts w:ascii="Arial" w:hAnsi="Arial" w:cs="Arial"/>
          <w:color w:val="000000"/>
          <w:sz w:val="24"/>
          <w:szCs w:val="24"/>
        </w:rPr>
        <w:t xml:space="preserve">ey de </w:t>
      </w:r>
      <w:r w:rsidR="005C7B9B">
        <w:rPr>
          <w:rFonts w:ascii="Arial" w:hAnsi="Arial" w:cs="Arial"/>
          <w:color w:val="000000"/>
          <w:sz w:val="24"/>
          <w:szCs w:val="24"/>
        </w:rPr>
        <w:t>I</w:t>
      </w:r>
      <w:r w:rsidRPr="003943B9">
        <w:rPr>
          <w:rFonts w:ascii="Arial" w:hAnsi="Arial" w:cs="Arial"/>
          <w:color w:val="000000"/>
          <w:sz w:val="24"/>
          <w:szCs w:val="24"/>
        </w:rPr>
        <w:t>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14:paraId="3A9DAE4F" w14:textId="77777777" w:rsidR="00C74A03" w:rsidRDefault="00C74A03">
      <w:pPr>
        <w:spacing w:after="0" w:line="240" w:lineRule="auto"/>
        <w:jc w:val="both"/>
        <w:rPr>
          <w:rFonts w:ascii="Arial" w:hAnsi="Arial" w:cs="Arial"/>
          <w:color w:val="000000"/>
          <w:sz w:val="24"/>
          <w:szCs w:val="24"/>
        </w:rPr>
      </w:pPr>
    </w:p>
    <w:p w14:paraId="3A9DAE50" w14:textId="77777777" w:rsidR="00C74A03" w:rsidRDefault="00F85492">
      <w:pPr>
        <w:spacing w:after="0" w:line="240" w:lineRule="auto"/>
        <w:jc w:val="both"/>
      </w:pPr>
      <w:r>
        <w:rPr>
          <w:rFonts w:ascii="Arial" w:hAnsi="Arial" w:cs="Arial"/>
          <w:color w:val="000000"/>
          <w:sz w:val="24"/>
          <w:szCs w:val="24"/>
        </w:rPr>
        <w:t>E</w:t>
      </w:r>
      <w:r w:rsidR="00245D67">
        <w:rPr>
          <w:rFonts w:ascii="Arial" w:hAnsi="Arial" w:cs="Arial"/>
          <w:color w:val="000000"/>
          <w:sz w:val="24"/>
          <w:szCs w:val="24"/>
        </w:rPr>
        <w:t>n el artículo 1</w:t>
      </w:r>
      <w:r w:rsidR="00AD5452">
        <w:rPr>
          <w:rFonts w:ascii="Arial" w:hAnsi="Arial" w:cs="Arial"/>
          <w:color w:val="000000"/>
          <w:sz w:val="24"/>
          <w:szCs w:val="24"/>
        </w:rPr>
        <w:t>°</w:t>
      </w:r>
      <w:r w:rsidR="00245D67">
        <w:rPr>
          <w:rFonts w:ascii="Arial" w:hAnsi="Arial" w:cs="Arial"/>
          <w:color w:val="000000"/>
          <w:sz w:val="24"/>
          <w:szCs w:val="24"/>
        </w:rPr>
        <w:t xml:space="preserve"> de la presente Iniciativa, se establece </w:t>
      </w:r>
      <w:r w:rsidR="00245D67" w:rsidRPr="00B340B3">
        <w:rPr>
          <w:rFonts w:ascii="Arial" w:hAnsi="Arial" w:cs="Arial"/>
          <w:color w:val="000000"/>
          <w:sz w:val="24"/>
          <w:szCs w:val="24"/>
        </w:rPr>
        <w:t xml:space="preserve">la estructura y contenido de la información financiera, conforme al Formato de Iniciativa de Ley de </w:t>
      </w:r>
      <w:r w:rsidR="008C083E" w:rsidRPr="00B340B3">
        <w:rPr>
          <w:rFonts w:ascii="Arial" w:hAnsi="Arial" w:cs="Arial"/>
          <w:color w:val="000000"/>
          <w:sz w:val="24"/>
          <w:szCs w:val="24"/>
        </w:rPr>
        <w:t>Ingresos Armonizada, comprendida</w:t>
      </w:r>
      <w:r w:rsidR="00245D67" w:rsidRPr="00B340B3">
        <w:rPr>
          <w:rFonts w:ascii="Arial" w:hAnsi="Arial" w:cs="Arial"/>
          <w:color w:val="000000"/>
          <w:sz w:val="24"/>
          <w:szCs w:val="24"/>
        </w:rPr>
        <w:t xml:space="preserve"> en la </w:t>
      </w:r>
      <w:r w:rsidR="00245D67" w:rsidRPr="00B340B3">
        <w:rPr>
          <w:rFonts w:ascii="Arial" w:hAnsi="Arial" w:cs="Arial"/>
          <w:i/>
          <w:color w:val="000000"/>
          <w:sz w:val="24"/>
          <w:szCs w:val="24"/>
        </w:rPr>
        <w:t>Norma para armonizar la presentación de la información adicional a la iniciativa de la Ley de Ingresos</w:t>
      </w:r>
      <w:r w:rsidR="00245D67" w:rsidRPr="00B340B3">
        <w:rPr>
          <w:rFonts w:ascii="Arial" w:hAnsi="Arial" w:cs="Arial"/>
          <w:color w:val="000000"/>
          <w:sz w:val="24"/>
          <w:szCs w:val="24"/>
        </w:rPr>
        <w:t>, publicada en el Diario Oficial de la Federación el 03 de abril de 2013 y reformada el 11 de junio de 2018.</w:t>
      </w:r>
    </w:p>
    <w:p w14:paraId="3A9DAE51" w14:textId="77777777" w:rsidR="00C74A03" w:rsidRDefault="00C74A03">
      <w:pPr>
        <w:spacing w:after="0" w:line="240" w:lineRule="auto"/>
        <w:jc w:val="both"/>
        <w:rPr>
          <w:rFonts w:ascii="Arial" w:hAnsi="Arial" w:cs="Arial"/>
          <w:color w:val="000000"/>
          <w:sz w:val="24"/>
          <w:szCs w:val="24"/>
          <w:highlight w:val="yellow"/>
        </w:rPr>
      </w:pPr>
    </w:p>
    <w:p w14:paraId="3A9DAE52" w14:textId="4639CB52" w:rsidR="00002313" w:rsidRDefault="00002313" w:rsidP="00002313">
      <w:pPr>
        <w:spacing w:after="0" w:line="240" w:lineRule="auto"/>
        <w:jc w:val="both"/>
        <w:rPr>
          <w:rFonts w:ascii="Arial" w:hAnsi="Arial" w:cs="Arial"/>
          <w:sz w:val="24"/>
          <w:szCs w:val="24"/>
        </w:rPr>
      </w:pPr>
      <w:r>
        <w:rPr>
          <w:rFonts w:ascii="Arial" w:hAnsi="Arial" w:cs="Arial"/>
          <w:sz w:val="24"/>
          <w:szCs w:val="24"/>
        </w:rPr>
        <w:t xml:space="preserve">Los motivos que sustentan la presente </w:t>
      </w:r>
      <w:r w:rsidR="005448BE">
        <w:rPr>
          <w:rFonts w:ascii="Arial" w:hAnsi="Arial" w:cs="Arial"/>
          <w:sz w:val="24"/>
          <w:szCs w:val="24"/>
        </w:rPr>
        <w:t>Iniciativa</w:t>
      </w:r>
      <w:r>
        <w:rPr>
          <w:rFonts w:ascii="Arial" w:hAnsi="Arial" w:cs="Arial"/>
          <w:sz w:val="24"/>
          <w:szCs w:val="24"/>
        </w:rPr>
        <w:t xml:space="preserve"> se expresan conforme a lo manifestado en los Criterios Generales de Política Económica para la Iniciativa de Ley de Ingresos y el Proyecto de Presupuesto de Egresos de la Federación correspondientes al Ejercicio Fiscal </w:t>
      </w:r>
      <w:r w:rsidRPr="00E121E0">
        <w:rPr>
          <w:rFonts w:ascii="Arial" w:hAnsi="Arial" w:cs="Arial"/>
          <w:sz w:val="24"/>
          <w:szCs w:val="24"/>
        </w:rPr>
        <w:lastRenderedPageBreak/>
        <w:t>202</w:t>
      </w:r>
      <w:r w:rsidR="003D1E41">
        <w:rPr>
          <w:rFonts w:ascii="Arial" w:hAnsi="Arial" w:cs="Arial"/>
          <w:sz w:val="24"/>
          <w:szCs w:val="24"/>
        </w:rPr>
        <w:t>4</w:t>
      </w:r>
      <w:r w:rsidRPr="00E121E0">
        <w:rPr>
          <w:rFonts w:ascii="Arial" w:hAnsi="Arial" w:cs="Arial"/>
          <w:sz w:val="24"/>
          <w:szCs w:val="24"/>
        </w:rPr>
        <w:t>,</w:t>
      </w:r>
      <w:r>
        <w:rPr>
          <w:rFonts w:ascii="Arial" w:hAnsi="Arial" w:cs="Arial"/>
          <w:sz w:val="24"/>
          <w:szCs w:val="24"/>
        </w:rPr>
        <w:t xml:space="preserve"> y en cumplimiento a los requerimientos establecidos por la Ley Federal de Presupuesto y Responsabilidad Hacendaria.</w:t>
      </w:r>
      <w:r>
        <w:rPr>
          <w:rFonts w:ascii="Arial" w:hAnsi="Arial" w:cs="Arial"/>
          <w:sz w:val="24"/>
          <w:szCs w:val="24"/>
        </w:rPr>
        <w:tab/>
      </w:r>
    </w:p>
    <w:p w14:paraId="463D94DD" w14:textId="77777777" w:rsidR="00642F7A" w:rsidRDefault="00642F7A" w:rsidP="00002313">
      <w:pPr>
        <w:spacing w:after="0" w:line="240" w:lineRule="auto"/>
        <w:jc w:val="both"/>
      </w:pPr>
    </w:p>
    <w:p w14:paraId="3A9DAE53" w14:textId="2E1B8FD0" w:rsidR="0038403A" w:rsidRPr="0038403A" w:rsidRDefault="00D40100" w:rsidP="00D40100">
      <w:pPr>
        <w:spacing w:after="0" w:line="240" w:lineRule="auto"/>
        <w:rPr>
          <w:rFonts w:ascii="Arial" w:hAnsi="Arial" w:cs="Arial"/>
          <w:b/>
          <w:sz w:val="24"/>
          <w:szCs w:val="24"/>
        </w:rPr>
      </w:pPr>
      <w:r>
        <w:rPr>
          <w:rFonts w:ascii="Arial" w:hAnsi="Arial" w:cs="Arial"/>
          <w:b/>
          <w:sz w:val="24"/>
          <w:szCs w:val="24"/>
        </w:rPr>
        <w:t>PANORAMA ECONÓMICO GENERAL</w:t>
      </w:r>
    </w:p>
    <w:p w14:paraId="3A9DAE54" w14:textId="77777777" w:rsidR="0038403A" w:rsidRDefault="0038403A">
      <w:pPr>
        <w:spacing w:after="0" w:line="240" w:lineRule="auto"/>
        <w:jc w:val="both"/>
        <w:rPr>
          <w:rFonts w:ascii="Arial" w:hAnsi="Arial" w:cs="Arial"/>
          <w:sz w:val="24"/>
          <w:szCs w:val="24"/>
        </w:rPr>
      </w:pPr>
    </w:p>
    <w:p w14:paraId="65106996" w14:textId="2D39D687" w:rsidR="00BF260F" w:rsidRDefault="0051514A" w:rsidP="00BF260F">
      <w:pPr>
        <w:spacing w:after="0" w:line="240" w:lineRule="auto"/>
        <w:jc w:val="both"/>
        <w:rPr>
          <w:rFonts w:ascii="Arial" w:hAnsi="Arial" w:cs="Arial"/>
          <w:sz w:val="24"/>
          <w:szCs w:val="24"/>
        </w:rPr>
      </w:pPr>
      <w:r>
        <w:rPr>
          <w:rFonts w:ascii="Arial" w:hAnsi="Arial" w:cs="Arial"/>
          <w:sz w:val="24"/>
          <w:szCs w:val="24"/>
        </w:rPr>
        <w:t>L</w:t>
      </w:r>
      <w:r w:rsidRPr="00BF260F">
        <w:rPr>
          <w:rFonts w:ascii="Arial" w:hAnsi="Arial" w:cs="Arial"/>
          <w:sz w:val="24"/>
          <w:szCs w:val="24"/>
        </w:rPr>
        <w:t>a economía global</w:t>
      </w:r>
      <w:r>
        <w:rPr>
          <w:rFonts w:ascii="Arial" w:hAnsi="Arial" w:cs="Arial"/>
          <w:sz w:val="24"/>
          <w:szCs w:val="24"/>
        </w:rPr>
        <w:t xml:space="preserve">, según </w:t>
      </w:r>
      <w:r w:rsidR="003D7351">
        <w:rPr>
          <w:rFonts w:ascii="Arial" w:hAnsi="Arial" w:cs="Arial"/>
          <w:sz w:val="24"/>
          <w:szCs w:val="24"/>
        </w:rPr>
        <w:t xml:space="preserve">lo </w:t>
      </w:r>
      <w:r w:rsidR="00493461">
        <w:rPr>
          <w:rFonts w:ascii="Arial" w:hAnsi="Arial" w:cs="Arial"/>
          <w:sz w:val="24"/>
          <w:szCs w:val="24"/>
        </w:rPr>
        <w:t>señalado por</w:t>
      </w:r>
      <w:r w:rsidR="003D7351">
        <w:rPr>
          <w:rFonts w:ascii="Arial" w:hAnsi="Arial" w:cs="Arial"/>
          <w:sz w:val="24"/>
          <w:szCs w:val="24"/>
        </w:rPr>
        <w:t xml:space="preserve"> l</w:t>
      </w:r>
      <w:r w:rsidR="00BF260F" w:rsidRPr="00BF260F">
        <w:rPr>
          <w:rFonts w:ascii="Arial" w:hAnsi="Arial" w:cs="Arial"/>
          <w:sz w:val="24"/>
          <w:szCs w:val="24"/>
        </w:rPr>
        <w:t>os Criterios Generales de Política Económica (CGPE) 2024, creció en el primer semestre de 2023 por arriba de lo esperado a inicios de año, aunque más moderado en el segundo trimestre con respecto al primero</w:t>
      </w:r>
      <w:r w:rsidR="00B66D61">
        <w:rPr>
          <w:rFonts w:ascii="Arial" w:hAnsi="Arial" w:cs="Arial"/>
          <w:sz w:val="24"/>
          <w:szCs w:val="24"/>
        </w:rPr>
        <w:t xml:space="preserve">, y registró </w:t>
      </w:r>
      <w:bookmarkStart w:id="0" w:name="_Hlk149424153"/>
      <w:r w:rsidR="006A2303">
        <w:rPr>
          <w:rFonts w:ascii="Arial" w:hAnsi="Arial" w:cs="Arial"/>
          <w:sz w:val="24"/>
          <w:szCs w:val="24"/>
        </w:rPr>
        <w:t>un desempeño heterogéneo por países, siendo más evidente en las economías avanzadas.</w:t>
      </w:r>
      <w:bookmarkEnd w:id="0"/>
      <w:r w:rsidR="006A2303">
        <w:rPr>
          <w:rFonts w:ascii="Arial" w:hAnsi="Arial" w:cs="Arial"/>
          <w:sz w:val="24"/>
          <w:szCs w:val="24"/>
        </w:rPr>
        <w:t xml:space="preserve"> </w:t>
      </w:r>
      <w:r w:rsidR="006715C1">
        <w:rPr>
          <w:rFonts w:ascii="Arial" w:hAnsi="Arial" w:cs="Arial"/>
          <w:sz w:val="24"/>
          <w:szCs w:val="24"/>
        </w:rPr>
        <w:t>E</w:t>
      </w:r>
      <w:r w:rsidR="000E3308">
        <w:rPr>
          <w:rFonts w:ascii="Arial" w:hAnsi="Arial" w:cs="Arial"/>
          <w:sz w:val="24"/>
          <w:szCs w:val="24"/>
        </w:rPr>
        <w:t xml:space="preserve">n el caso </w:t>
      </w:r>
      <w:r w:rsidR="00BF260F" w:rsidRPr="00BF260F">
        <w:rPr>
          <w:rFonts w:ascii="Arial" w:hAnsi="Arial" w:cs="Arial"/>
          <w:sz w:val="24"/>
          <w:szCs w:val="24"/>
        </w:rPr>
        <w:t>de Estados Unido</w:t>
      </w:r>
      <w:r w:rsidR="00F306F5">
        <w:rPr>
          <w:rFonts w:ascii="Arial" w:hAnsi="Arial" w:cs="Arial"/>
          <w:sz w:val="24"/>
          <w:szCs w:val="24"/>
        </w:rPr>
        <w:t>s</w:t>
      </w:r>
      <w:r w:rsidR="00BF260F" w:rsidRPr="00BF260F">
        <w:rPr>
          <w:rFonts w:ascii="Arial" w:hAnsi="Arial" w:cs="Arial"/>
          <w:sz w:val="24"/>
          <w:szCs w:val="24"/>
        </w:rPr>
        <w:t xml:space="preserve">, </w:t>
      </w:r>
      <w:r>
        <w:rPr>
          <w:rFonts w:ascii="Arial" w:hAnsi="Arial" w:cs="Arial"/>
          <w:sz w:val="24"/>
          <w:szCs w:val="24"/>
        </w:rPr>
        <w:t xml:space="preserve">su economía </w:t>
      </w:r>
      <w:r w:rsidR="00BF260F" w:rsidRPr="00BF260F">
        <w:rPr>
          <w:rFonts w:ascii="Arial" w:hAnsi="Arial" w:cs="Arial"/>
          <w:sz w:val="24"/>
          <w:szCs w:val="24"/>
        </w:rPr>
        <w:t>mantuvo un sólido crecimiento en l</w:t>
      </w:r>
      <w:r w:rsidR="00493461">
        <w:rPr>
          <w:rFonts w:ascii="Arial" w:hAnsi="Arial" w:cs="Arial"/>
          <w:sz w:val="24"/>
          <w:szCs w:val="24"/>
        </w:rPr>
        <w:t xml:space="preserve">a primera mitad </w:t>
      </w:r>
      <w:r w:rsidR="00BF260F" w:rsidRPr="00BF260F">
        <w:rPr>
          <w:rFonts w:ascii="Arial" w:hAnsi="Arial" w:cs="Arial"/>
          <w:sz w:val="24"/>
          <w:szCs w:val="24"/>
        </w:rPr>
        <w:t xml:space="preserve">del año </w:t>
      </w:r>
      <w:r>
        <w:rPr>
          <w:rFonts w:ascii="Arial" w:hAnsi="Arial" w:cs="Arial"/>
          <w:sz w:val="24"/>
          <w:szCs w:val="24"/>
        </w:rPr>
        <w:t xml:space="preserve">impulsada por </w:t>
      </w:r>
      <w:r w:rsidR="00BF260F" w:rsidRPr="00BF260F">
        <w:rPr>
          <w:rFonts w:ascii="Arial" w:hAnsi="Arial" w:cs="Arial"/>
          <w:sz w:val="24"/>
          <w:szCs w:val="24"/>
        </w:rPr>
        <w:t>la fortaleza de la demanda interna</w:t>
      </w:r>
      <w:r w:rsidR="00B66D61">
        <w:rPr>
          <w:rFonts w:ascii="Arial" w:hAnsi="Arial" w:cs="Arial"/>
          <w:sz w:val="24"/>
          <w:szCs w:val="24"/>
        </w:rPr>
        <w:t>,</w:t>
      </w:r>
      <w:r w:rsidR="00BF260F" w:rsidRPr="00BF260F">
        <w:rPr>
          <w:rFonts w:ascii="Arial" w:hAnsi="Arial" w:cs="Arial"/>
          <w:sz w:val="24"/>
          <w:szCs w:val="24"/>
        </w:rPr>
        <w:t xml:space="preserve"> el mercado laboral</w:t>
      </w:r>
      <w:r w:rsidR="00B66D61">
        <w:rPr>
          <w:rFonts w:ascii="Arial" w:hAnsi="Arial" w:cs="Arial"/>
          <w:sz w:val="24"/>
          <w:szCs w:val="24"/>
        </w:rPr>
        <w:t xml:space="preserve"> y el sector servicios</w:t>
      </w:r>
      <w:r w:rsidR="00BF260F" w:rsidRPr="00BF260F">
        <w:rPr>
          <w:rFonts w:ascii="Arial" w:hAnsi="Arial" w:cs="Arial"/>
          <w:sz w:val="24"/>
          <w:szCs w:val="24"/>
        </w:rPr>
        <w:t xml:space="preserve">. </w:t>
      </w:r>
      <w:r w:rsidR="00B66D61">
        <w:rPr>
          <w:rFonts w:ascii="Arial" w:hAnsi="Arial" w:cs="Arial"/>
          <w:sz w:val="24"/>
          <w:szCs w:val="24"/>
        </w:rPr>
        <w:t>E</w:t>
      </w:r>
      <w:r w:rsidR="00BF260F" w:rsidRPr="00BF260F">
        <w:rPr>
          <w:rFonts w:ascii="Arial" w:hAnsi="Arial" w:cs="Arial"/>
          <w:sz w:val="24"/>
          <w:szCs w:val="24"/>
        </w:rPr>
        <w:t xml:space="preserve">l crecimiento del PIB de E.E.U.U. </w:t>
      </w:r>
      <w:r w:rsidR="00B66D61">
        <w:rPr>
          <w:rFonts w:ascii="Arial" w:hAnsi="Arial" w:cs="Arial"/>
          <w:sz w:val="24"/>
          <w:szCs w:val="24"/>
        </w:rPr>
        <w:t xml:space="preserve">en los dos primeros trimestres </w:t>
      </w:r>
      <w:r w:rsidR="00BF260F" w:rsidRPr="00BF260F">
        <w:rPr>
          <w:rFonts w:ascii="Arial" w:hAnsi="Arial" w:cs="Arial"/>
          <w:sz w:val="24"/>
          <w:szCs w:val="24"/>
        </w:rPr>
        <w:t xml:space="preserve">se mantuvo por encima de lo esperado. En el segundo trimestre creció a una tasa trimestral de 0.5%, igual al observado en los primeros tres meses del año. Para el cierre de 2023, se anticipa un crecimiento del PIB de 2.0% real anual, mientras que para 2024 se prevé un crecimiento del 1.8%. </w:t>
      </w:r>
      <w:r w:rsidR="006B4C79">
        <w:rPr>
          <w:rFonts w:ascii="Arial" w:hAnsi="Arial" w:cs="Arial"/>
          <w:sz w:val="24"/>
          <w:szCs w:val="24"/>
        </w:rPr>
        <w:t>En cuanto a la inflación, d</w:t>
      </w:r>
      <w:r w:rsidR="00BF260F" w:rsidRPr="00BF260F">
        <w:rPr>
          <w:rFonts w:ascii="Arial" w:hAnsi="Arial" w:cs="Arial"/>
          <w:sz w:val="24"/>
          <w:szCs w:val="24"/>
        </w:rPr>
        <w:t xml:space="preserve">urante los primeros siete meses del año, la tasa anual de inflación general (IPC) en EE.UU. disminuyó de 6.4 a 3.2%. </w:t>
      </w:r>
      <w:r w:rsidR="009041A3">
        <w:rPr>
          <w:rFonts w:ascii="Arial" w:hAnsi="Arial" w:cs="Arial"/>
          <w:sz w:val="24"/>
          <w:szCs w:val="24"/>
        </w:rPr>
        <w:t xml:space="preserve">Se estima </w:t>
      </w:r>
      <w:r w:rsidR="006715C1">
        <w:rPr>
          <w:rFonts w:ascii="Arial" w:hAnsi="Arial" w:cs="Arial"/>
          <w:sz w:val="24"/>
          <w:szCs w:val="24"/>
        </w:rPr>
        <w:t>que,</w:t>
      </w:r>
      <w:r w:rsidR="009041A3">
        <w:rPr>
          <w:rFonts w:ascii="Arial" w:hAnsi="Arial" w:cs="Arial"/>
          <w:sz w:val="24"/>
          <w:szCs w:val="24"/>
        </w:rPr>
        <w:t xml:space="preserve"> </w:t>
      </w:r>
      <w:r w:rsidR="00184D9D">
        <w:rPr>
          <w:rFonts w:ascii="Arial" w:hAnsi="Arial" w:cs="Arial"/>
          <w:sz w:val="24"/>
          <w:szCs w:val="24"/>
        </w:rPr>
        <w:t>a</w:t>
      </w:r>
      <w:r w:rsidR="006B4C79">
        <w:rPr>
          <w:rFonts w:ascii="Arial" w:hAnsi="Arial" w:cs="Arial"/>
          <w:sz w:val="24"/>
          <w:szCs w:val="24"/>
        </w:rPr>
        <w:t xml:space="preserve">l cierre de 2023 </w:t>
      </w:r>
      <w:r w:rsidR="00BF260F" w:rsidRPr="00BF260F">
        <w:rPr>
          <w:rFonts w:ascii="Arial" w:hAnsi="Arial" w:cs="Arial"/>
          <w:sz w:val="24"/>
          <w:szCs w:val="24"/>
        </w:rPr>
        <w:t>la inflación sea de 3.8% y de 2.4% para 2024.</w:t>
      </w:r>
    </w:p>
    <w:p w14:paraId="0D77603D" w14:textId="77777777" w:rsidR="00BF260F" w:rsidRPr="00BF260F" w:rsidRDefault="00BF260F" w:rsidP="00BF260F">
      <w:pPr>
        <w:spacing w:after="0" w:line="240" w:lineRule="auto"/>
        <w:jc w:val="both"/>
        <w:rPr>
          <w:rFonts w:ascii="Arial" w:hAnsi="Arial" w:cs="Arial"/>
          <w:sz w:val="24"/>
          <w:szCs w:val="24"/>
        </w:rPr>
      </w:pPr>
    </w:p>
    <w:p w14:paraId="41AF7C1B" w14:textId="2BA3562B" w:rsidR="00BF260F" w:rsidRDefault="00BF260F" w:rsidP="00BF260F">
      <w:pPr>
        <w:spacing w:after="0" w:line="240" w:lineRule="auto"/>
        <w:jc w:val="both"/>
        <w:rPr>
          <w:rFonts w:ascii="Arial" w:hAnsi="Arial" w:cs="Arial"/>
          <w:sz w:val="24"/>
          <w:szCs w:val="24"/>
        </w:rPr>
      </w:pPr>
      <w:r w:rsidRPr="00BF260F">
        <w:rPr>
          <w:rFonts w:ascii="Arial" w:hAnsi="Arial" w:cs="Arial"/>
          <w:sz w:val="24"/>
          <w:szCs w:val="24"/>
        </w:rPr>
        <w:t xml:space="preserve">Por otra parte, </w:t>
      </w:r>
      <w:r w:rsidR="006715C1">
        <w:rPr>
          <w:rFonts w:ascii="Arial" w:hAnsi="Arial" w:cs="Arial"/>
          <w:sz w:val="24"/>
          <w:szCs w:val="24"/>
        </w:rPr>
        <w:t>el</w:t>
      </w:r>
      <w:r w:rsidRPr="00BF260F">
        <w:rPr>
          <w:rFonts w:ascii="Arial" w:hAnsi="Arial" w:cs="Arial"/>
          <w:sz w:val="24"/>
          <w:szCs w:val="24"/>
        </w:rPr>
        <w:t xml:space="preserve"> </w:t>
      </w:r>
      <w:r w:rsidR="006715C1">
        <w:rPr>
          <w:rFonts w:ascii="Arial" w:hAnsi="Arial" w:cs="Arial"/>
          <w:sz w:val="24"/>
          <w:szCs w:val="24"/>
        </w:rPr>
        <w:t xml:space="preserve">desempeño de </w:t>
      </w:r>
      <w:r w:rsidRPr="00BF260F">
        <w:rPr>
          <w:rFonts w:ascii="Arial" w:hAnsi="Arial" w:cs="Arial"/>
          <w:sz w:val="24"/>
          <w:szCs w:val="24"/>
        </w:rPr>
        <w:t>la zona europea fue menos dinámic</w:t>
      </w:r>
      <w:r w:rsidR="00B4060E">
        <w:rPr>
          <w:rFonts w:ascii="Arial" w:hAnsi="Arial" w:cs="Arial"/>
          <w:sz w:val="24"/>
          <w:szCs w:val="24"/>
        </w:rPr>
        <w:t>o</w:t>
      </w:r>
      <w:r w:rsidRPr="00BF260F">
        <w:rPr>
          <w:rFonts w:ascii="Arial" w:hAnsi="Arial" w:cs="Arial"/>
          <w:sz w:val="24"/>
          <w:szCs w:val="24"/>
        </w:rPr>
        <w:t xml:space="preserve">, presentando un crecimiento acumulado de 0.3% real durante la primera mitad de 2023, por debajo del 1.4% observado en el mismo periodo del año anterior. Dicho resultado, debido principalmente a una desaceleración en la producción industrial. La inflación general de la región, se redujo de 8.6% en </w:t>
      </w:r>
      <w:r w:rsidR="0011031D">
        <w:rPr>
          <w:rFonts w:ascii="Arial" w:hAnsi="Arial" w:cs="Arial"/>
          <w:sz w:val="24"/>
          <w:szCs w:val="24"/>
        </w:rPr>
        <w:t xml:space="preserve">el mes de </w:t>
      </w:r>
      <w:r w:rsidRPr="00BF260F">
        <w:rPr>
          <w:rFonts w:ascii="Arial" w:hAnsi="Arial" w:cs="Arial"/>
          <w:sz w:val="24"/>
          <w:szCs w:val="24"/>
        </w:rPr>
        <w:t xml:space="preserve">enero a 5.3% en agosto de 2023, aunque permaneció elevada y por encima del objetivo de su banco central de 2.0%. </w:t>
      </w:r>
    </w:p>
    <w:p w14:paraId="048A5A8A" w14:textId="77777777" w:rsidR="00BF260F" w:rsidRPr="00BF260F" w:rsidRDefault="00BF260F" w:rsidP="00BF260F">
      <w:pPr>
        <w:spacing w:after="0" w:line="240" w:lineRule="auto"/>
        <w:jc w:val="both"/>
        <w:rPr>
          <w:rFonts w:ascii="Arial" w:hAnsi="Arial" w:cs="Arial"/>
          <w:sz w:val="24"/>
          <w:szCs w:val="24"/>
        </w:rPr>
      </w:pPr>
    </w:p>
    <w:p w14:paraId="0E00C2C9" w14:textId="20120B3C" w:rsidR="00B67AB8" w:rsidRDefault="00BF260F" w:rsidP="00BF260F">
      <w:pPr>
        <w:spacing w:after="0" w:line="240" w:lineRule="auto"/>
        <w:jc w:val="both"/>
        <w:rPr>
          <w:rFonts w:ascii="Arial" w:hAnsi="Arial" w:cs="Arial"/>
          <w:sz w:val="24"/>
          <w:szCs w:val="24"/>
        </w:rPr>
      </w:pPr>
      <w:r w:rsidRPr="00BF260F">
        <w:rPr>
          <w:rFonts w:ascii="Arial" w:hAnsi="Arial" w:cs="Arial"/>
          <w:sz w:val="24"/>
          <w:szCs w:val="24"/>
        </w:rPr>
        <w:t>En cuanto a China, los CGPE 2024, mencionan que su ritmo de crecimiento se desaceleró en el segundo trimestre del año, respecto del año previo, a pesar de la reapertura económica tras superar la pandemia del COVID-19. El crecimiento real del PIB se desaceleró a una tasa trimestral de 0.8% en el segundo trimestre de 2023, después de crecer 2.2% en el periodo previo. Lo anterior, debido a un menor dinamismo en el sector inmobiliario y a una disminución de la demanda externa. Se prevé que esta tendencia prevalezca hasta el cierre de 2023.</w:t>
      </w:r>
    </w:p>
    <w:p w14:paraId="6F45D031" w14:textId="6450C802" w:rsidR="0011031D" w:rsidRDefault="0011031D" w:rsidP="00BF260F">
      <w:pPr>
        <w:spacing w:after="0" w:line="240" w:lineRule="auto"/>
        <w:jc w:val="both"/>
        <w:rPr>
          <w:rFonts w:ascii="Arial" w:hAnsi="Arial" w:cs="Arial"/>
          <w:sz w:val="24"/>
          <w:szCs w:val="24"/>
        </w:rPr>
      </w:pPr>
    </w:p>
    <w:p w14:paraId="0E4A1734" w14:textId="35F7176B" w:rsidR="001D5F4B" w:rsidRDefault="00745565" w:rsidP="002808E1">
      <w:pPr>
        <w:spacing w:after="0" w:line="240" w:lineRule="auto"/>
        <w:jc w:val="both"/>
        <w:rPr>
          <w:rFonts w:ascii="Arial" w:hAnsi="Arial" w:cs="Arial"/>
          <w:sz w:val="24"/>
          <w:szCs w:val="24"/>
        </w:rPr>
      </w:pPr>
      <w:r>
        <w:rPr>
          <w:rFonts w:ascii="Arial" w:hAnsi="Arial" w:cs="Arial"/>
          <w:sz w:val="24"/>
          <w:szCs w:val="24"/>
        </w:rPr>
        <w:t>En</w:t>
      </w:r>
      <w:r w:rsidR="003D7351">
        <w:rPr>
          <w:rFonts w:ascii="Arial" w:hAnsi="Arial" w:cs="Arial"/>
          <w:sz w:val="24"/>
          <w:szCs w:val="24"/>
        </w:rPr>
        <w:t xml:space="preserve"> relación </w:t>
      </w:r>
      <w:r w:rsidR="0011031D">
        <w:rPr>
          <w:rFonts w:ascii="Arial" w:hAnsi="Arial" w:cs="Arial"/>
          <w:sz w:val="24"/>
          <w:szCs w:val="24"/>
        </w:rPr>
        <w:t>a</w:t>
      </w:r>
      <w:r w:rsidR="00A23379">
        <w:rPr>
          <w:rFonts w:ascii="Arial" w:hAnsi="Arial" w:cs="Arial"/>
          <w:sz w:val="24"/>
          <w:szCs w:val="24"/>
        </w:rPr>
        <w:t>l</w:t>
      </w:r>
      <w:r>
        <w:rPr>
          <w:rFonts w:ascii="Arial" w:hAnsi="Arial" w:cs="Arial"/>
          <w:sz w:val="24"/>
          <w:szCs w:val="24"/>
        </w:rPr>
        <w:t xml:space="preserve"> desempeño d</w:t>
      </w:r>
      <w:r w:rsidR="00A23379">
        <w:rPr>
          <w:rFonts w:ascii="Arial" w:hAnsi="Arial" w:cs="Arial"/>
          <w:sz w:val="24"/>
          <w:szCs w:val="24"/>
        </w:rPr>
        <w:t>e</w:t>
      </w:r>
      <w:r w:rsidR="003D7351">
        <w:rPr>
          <w:rFonts w:ascii="Arial" w:hAnsi="Arial" w:cs="Arial"/>
          <w:sz w:val="24"/>
          <w:szCs w:val="24"/>
        </w:rPr>
        <w:t xml:space="preserve"> </w:t>
      </w:r>
      <w:r w:rsidR="001D5F4B">
        <w:rPr>
          <w:rFonts w:ascii="Arial" w:hAnsi="Arial" w:cs="Arial"/>
          <w:sz w:val="24"/>
          <w:szCs w:val="24"/>
        </w:rPr>
        <w:t>México</w:t>
      </w:r>
      <w:r w:rsidR="00077011">
        <w:rPr>
          <w:rFonts w:ascii="Arial" w:hAnsi="Arial" w:cs="Arial"/>
          <w:sz w:val="24"/>
          <w:szCs w:val="24"/>
        </w:rPr>
        <w:t xml:space="preserve">, </w:t>
      </w:r>
      <w:r w:rsidR="002808E1">
        <w:rPr>
          <w:rFonts w:ascii="Arial" w:hAnsi="Arial" w:cs="Arial"/>
          <w:sz w:val="24"/>
          <w:szCs w:val="24"/>
        </w:rPr>
        <w:t xml:space="preserve">el documento </w:t>
      </w:r>
      <w:r w:rsidR="00077011">
        <w:rPr>
          <w:rFonts w:ascii="Arial" w:hAnsi="Arial" w:cs="Arial"/>
          <w:sz w:val="24"/>
          <w:szCs w:val="24"/>
        </w:rPr>
        <w:t xml:space="preserve">señala </w:t>
      </w:r>
      <w:r w:rsidR="00D16A41">
        <w:rPr>
          <w:rFonts w:ascii="Arial" w:hAnsi="Arial" w:cs="Arial"/>
          <w:sz w:val="24"/>
          <w:szCs w:val="24"/>
        </w:rPr>
        <w:t>que,</w:t>
      </w:r>
      <w:r w:rsidR="00077011">
        <w:rPr>
          <w:rFonts w:ascii="Arial" w:hAnsi="Arial" w:cs="Arial"/>
          <w:sz w:val="24"/>
          <w:szCs w:val="24"/>
        </w:rPr>
        <w:t xml:space="preserve"> </w:t>
      </w:r>
      <w:r w:rsidR="003D7351">
        <w:rPr>
          <w:rFonts w:ascii="Arial" w:hAnsi="Arial" w:cs="Arial"/>
          <w:sz w:val="24"/>
          <w:szCs w:val="24"/>
        </w:rPr>
        <w:t xml:space="preserve">en la primera mitad de 2023 la economía </w:t>
      </w:r>
      <w:r w:rsidR="001D5F4B">
        <w:rPr>
          <w:rFonts w:ascii="Arial" w:hAnsi="Arial" w:cs="Arial"/>
          <w:sz w:val="24"/>
          <w:szCs w:val="24"/>
        </w:rPr>
        <w:t xml:space="preserve">mexicana </w:t>
      </w:r>
      <w:r w:rsidR="00077011">
        <w:rPr>
          <w:rFonts w:ascii="Arial" w:hAnsi="Arial" w:cs="Arial"/>
          <w:sz w:val="24"/>
          <w:szCs w:val="24"/>
        </w:rPr>
        <w:t xml:space="preserve">creció </w:t>
      </w:r>
      <w:r w:rsidR="003D7351">
        <w:rPr>
          <w:rFonts w:ascii="Arial" w:hAnsi="Arial" w:cs="Arial"/>
          <w:sz w:val="24"/>
          <w:szCs w:val="24"/>
        </w:rPr>
        <w:t>1.6% respecto al semestre previo</w:t>
      </w:r>
      <w:r w:rsidR="00A23379">
        <w:rPr>
          <w:rFonts w:ascii="Arial" w:hAnsi="Arial" w:cs="Arial"/>
          <w:sz w:val="24"/>
          <w:szCs w:val="24"/>
        </w:rPr>
        <w:t xml:space="preserve">, </w:t>
      </w:r>
      <w:r w:rsidR="00C0117B" w:rsidRPr="00C0117B">
        <w:rPr>
          <w:rFonts w:ascii="Arial" w:hAnsi="Arial" w:cs="Arial"/>
          <w:sz w:val="24"/>
          <w:szCs w:val="24"/>
        </w:rPr>
        <w:t>con lo que el nivel del PIB se ubicó</w:t>
      </w:r>
      <w:r w:rsidR="00C0117B">
        <w:rPr>
          <w:rFonts w:ascii="Arial" w:hAnsi="Arial" w:cs="Arial"/>
          <w:sz w:val="24"/>
          <w:szCs w:val="24"/>
        </w:rPr>
        <w:t xml:space="preserve"> en </w:t>
      </w:r>
      <w:r w:rsidR="00A23379">
        <w:rPr>
          <w:rFonts w:ascii="Arial" w:hAnsi="Arial" w:cs="Arial"/>
          <w:sz w:val="24"/>
          <w:szCs w:val="24"/>
        </w:rPr>
        <w:t>2.3%</w:t>
      </w:r>
      <w:r w:rsidR="00E12D57">
        <w:rPr>
          <w:rFonts w:ascii="Arial" w:hAnsi="Arial" w:cs="Arial"/>
          <w:sz w:val="24"/>
          <w:szCs w:val="24"/>
        </w:rPr>
        <w:t>, por arriba del nivel del tercer trimestre de 2022</w:t>
      </w:r>
      <w:r w:rsidR="00A23379">
        <w:rPr>
          <w:rFonts w:ascii="Arial" w:hAnsi="Arial" w:cs="Arial"/>
          <w:sz w:val="24"/>
          <w:szCs w:val="24"/>
        </w:rPr>
        <w:t xml:space="preserve">. </w:t>
      </w:r>
      <w:r w:rsidR="00D16A41">
        <w:rPr>
          <w:rFonts w:ascii="Arial" w:hAnsi="Arial" w:cs="Arial"/>
          <w:sz w:val="24"/>
          <w:szCs w:val="24"/>
        </w:rPr>
        <w:t xml:space="preserve">Esto </w:t>
      </w:r>
      <w:r w:rsidR="00860E55">
        <w:rPr>
          <w:rFonts w:ascii="Arial" w:hAnsi="Arial" w:cs="Arial"/>
          <w:sz w:val="24"/>
          <w:szCs w:val="24"/>
        </w:rPr>
        <w:t>debido primordialmente a</w:t>
      </w:r>
      <w:r w:rsidR="00873F71">
        <w:rPr>
          <w:rFonts w:ascii="Arial" w:hAnsi="Arial" w:cs="Arial"/>
          <w:sz w:val="24"/>
          <w:szCs w:val="24"/>
        </w:rPr>
        <w:t xml:space="preserve"> la</w:t>
      </w:r>
      <w:r w:rsidR="00C0117B">
        <w:rPr>
          <w:rFonts w:ascii="Arial" w:hAnsi="Arial" w:cs="Arial"/>
          <w:sz w:val="24"/>
          <w:szCs w:val="24"/>
        </w:rPr>
        <w:t xml:space="preserve"> fortaleza del mercado interno, </w:t>
      </w:r>
      <w:r w:rsidR="00C0117B" w:rsidRPr="00C0117B">
        <w:rPr>
          <w:rFonts w:ascii="Arial" w:hAnsi="Arial" w:cs="Arial"/>
          <w:sz w:val="24"/>
          <w:szCs w:val="24"/>
        </w:rPr>
        <w:t>donde el consumo, la inversión y el empleo fueron los factores más importantes que explicaron su dinamismo</w:t>
      </w:r>
      <w:r w:rsidR="00F74DE9">
        <w:rPr>
          <w:rFonts w:ascii="Arial" w:hAnsi="Arial" w:cs="Arial"/>
          <w:sz w:val="24"/>
          <w:szCs w:val="24"/>
        </w:rPr>
        <w:t>,</w:t>
      </w:r>
      <w:r w:rsidR="002808E1">
        <w:rPr>
          <w:rFonts w:ascii="Arial" w:hAnsi="Arial" w:cs="Arial"/>
          <w:sz w:val="24"/>
          <w:szCs w:val="24"/>
        </w:rPr>
        <w:t xml:space="preserve"> así como </w:t>
      </w:r>
      <w:r w:rsidR="006C6FD9">
        <w:rPr>
          <w:rFonts w:ascii="Arial" w:hAnsi="Arial" w:cs="Arial"/>
          <w:sz w:val="24"/>
          <w:szCs w:val="24"/>
        </w:rPr>
        <w:t xml:space="preserve">el crecimiento real de los salarios y la disminución en las presiones inflacionarias. </w:t>
      </w:r>
      <w:r w:rsidR="00F74DE9">
        <w:rPr>
          <w:rFonts w:ascii="Arial" w:hAnsi="Arial" w:cs="Arial"/>
          <w:sz w:val="24"/>
          <w:szCs w:val="24"/>
        </w:rPr>
        <w:t>En cuanto a los sectores económicos, d</w:t>
      </w:r>
      <w:r w:rsidR="006C6FD9">
        <w:rPr>
          <w:rFonts w:ascii="Arial" w:hAnsi="Arial" w:cs="Arial"/>
          <w:sz w:val="24"/>
          <w:szCs w:val="24"/>
        </w:rPr>
        <w:t>urante el primer semestre de 2023, l</w:t>
      </w:r>
      <w:r w:rsidR="00873F71">
        <w:rPr>
          <w:rFonts w:ascii="Arial" w:hAnsi="Arial" w:cs="Arial"/>
          <w:sz w:val="24"/>
          <w:szCs w:val="24"/>
        </w:rPr>
        <w:t xml:space="preserve">as actividades primarias disminuyeron 1.6%, </w:t>
      </w:r>
      <w:r w:rsidR="00860E55" w:rsidRPr="00860E55">
        <w:rPr>
          <w:rFonts w:ascii="Arial" w:hAnsi="Arial" w:cs="Arial"/>
          <w:sz w:val="24"/>
          <w:szCs w:val="24"/>
        </w:rPr>
        <w:t>respecto al semestre anterior, con cifras ajustadas por estacionalida</w:t>
      </w:r>
      <w:r w:rsidR="00860E55">
        <w:rPr>
          <w:rFonts w:ascii="Arial" w:hAnsi="Arial" w:cs="Arial"/>
          <w:sz w:val="24"/>
          <w:szCs w:val="24"/>
        </w:rPr>
        <w:t>d</w:t>
      </w:r>
      <w:r w:rsidR="006C6FD9">
        <w:rPr>
          <w:rFonts w:ascii="Arial" w:hAnsi="Arial" w:cs="Arial"/>
          <w:sz w:val="24"/>
          <w:szCs w:val="24"/>
        </w:rPr>
        <w:t xml:space="preserve">; </w:t>
      </w:r>
      <w:r w:rsidR="00860E55">
        <w:rPr>
          <w:rFonts w:ascii="Arial" w:hAnsi="Arial" w:cs="Arial"/>
          <w:sz w:val="24"/>
          <w:szCs w:val="24"/>
        </w:rPr>
        <w:t xml:space="preserve">el sector </w:t>
      </w:r>
      <w:r w:rsidR="00873F71">
        <w:rPr>
          <w:rFonts w:ascii="Arial" w:hAnsi="Arial" w:cs="Arial"/>
          <w:sz w:val="24"/>
          <w:szCs w:val="24"/>
        </w:rPr>
        <w:t xml:space="preserve">industrial presentó un crecimiento del 1.7% </w:t>
      </w:r>
      <w:r w:rsidR="006C6FD9">
        <w:rPr>
          <w:rFonts w:ascii="Arial" w:hAnsi="Arial" w:cs="Arial"/>
          <w:sz w:val="24"/>
          <w:szCs w:val="24"/>
        </w:rPr>
        <w:t>con cifras desestacionalizadas</w:t>
      </w:r>
      <w:r w:rsidR="002808E1">
        <w:rPr>
          <w:rFonts w:ascii="Arial" w:hAnsi="Arial" w:cs="Arial"/>
          <w:sz w:val="24"/>
          <w:szCs w:val="24"/>
        </w:rPr>
        <w:t xml:space="preserve">, </w:t>
      </w:r>
      <w:r w:rsidR="00F74DE9">
        <w:rPr>
          <w:rFonts w:ascii="Arial" w:hAnsi="Arial" w:cs="Arial"/>
          <w:sz w:val="24"/>
          <w:szCs w:val="24"/>
        </w:rPr>
        <w:t xml:space="preserve">derivado </w:t>
      </w:r>
      <w:r w:rsidR="002808E1">
        <w:rPr>
          <w:rFonts w:ascii="Arial" w:hAnsi="Arial" w:cs="Arial"/>
          <w:sz w:val="24"/>
          <w:szCs w:val="24"/>
        </w:rPr>
        <w:t xml:space="preserve">de los avances en las obras de </w:t>
      </w:r>
      <w:r w:rsidR="002808E1">
        <w:rPr>
          <w:rFonts w:ascii="Arial" w:hAnsi="Arial" w:cs="Arial"/>
          <w:sz w:val="24"/>
          <w:szCs w:val="24"/>
        </w:rPr>
        <w:lastRenderedPageBreak/>
        <w:t>infraestructura pública</w:t>
      </w:r>
      <w:r w:rsidR="0087142A">
        <w:rPr>
          <w:rFonts w:ascii="Arial" w:hAnsi="Arial" w:cs="Arial"/>
          <w:sz w:val="24"/>
          <w:szCs w:val="24"/>
        </w:rPr>
        <w:t xml:space="preserve">; asimismo </w:t>
      </w:r>
      <w:r w:rsidR="002808E1" w:rsidRPr="002808E1">
        <w:rPr>
          <w:rFonts w:ascii="Arial" w:hAnsi="Arial" w:cs="Arial"/>
          <w:sz w:val="24"/>
          <w:szCs w:val="24"/>
        </w:rPr>
        <w:t>las actividades terciarias</w:t>
      </w:r>
      <w:r w:rsidR="00F74DE9">
        <w:rPr>
          <w:rFonts w:ascii="Arial" w:hAnsi="Arial" w:cs="Arial"/>
          <w:sz w:val="24"/>
          <w:szCs w:val="24"/>
        </w:rPr>
        <w:t xml:space="preserve"> </w:t>
      </w:r>
      <w:r w:rsidR="002808E1" w:rsidRPr="002808E1">
        <w:rPr>
          <w:rFonts w:ascii="Arial" w:hAnsi="Arial" w:cs="Arial"/>
          <w:sz w:val="24"/>
          <w:szCs w:val="24"/>
        </w:rPr>
        <w:t>alcanzaron niveles máximos al crecer 1.5% en el primer semestre, con cifras ajustadas por estacionalidad</w:t>
      </w:r>
      <w:r w:rsidR="0087142A">
        <w:rPr>
          <w:rFonts w:ascii="Arial" w:hAnsi="Arial" w:cs="Arial"/>
          <w:sz w:val="24"/>
          <w:szCs w:val="24"/>
        </w:rPr>
        <w:t>.</w:t>
      </w:r>
    </w:p>
    <w:p w14:paraId="0CDFF962" w14:textId="076ED156" w:rsidR="0087142A" w:rsidRDefault="0087142A" w:rsidP="002808E1">
      <w:pPr>
        <w:spacing w:after="0" w:line="240" w:lineRule="auto"/>
        <w:jc w:val="both"/>
        <w:rPr>
          <w:rFonts w:ascii="Arial" w:hAnsi="Arial" w:cs="Arial"/>
          <w:sz w:val="24"/>
          <w:szCs w:val="24"/>
        </w:rPr>
      </w:pPr>
    </w:p>
    <w:p w14:paraId="19B164C5" w14:textId="78CC4D8C" w:rsidR="00490807" w:rsidRDefault="009F4BBE">
      <w:pPr>
        <w:spacing w:after="0" w:line="240" w:lineRule="auto"/>
        <w:jc w:val="both"/>
        <w:rPr>
          <w:rFonts w:ascii="Arial" w:hAnsi="Arial" w:cs="Arial"/>
          <w:sz w:val="24"/>
          <w:szCs w:val="24"/>
        </w:rPr>
      </w:pPr>
      <w:r>
        <w:rPr>
          <w:rFonts w:ascii="Arial" w:hAnsi="Arial" w:cs="Arial"/>
          <w:sz w:val="24"/>
          <w:szCs w:val="24"/>
        </w:rPr>
        <w:t>En cuanto al mercado laboral, l</w:t>
      </w:r>
      <w:r w:rsidR="0087142A">
        <w:rPr>
          <w:rFonts w:ascii="Arial" w:hAnsi="Arial" w:cs="Arial"/>
          <w:sz w:val="24"/>
          <w:szCs w:val="24"/>
        </w:rPr>
        <w:t xml:space="preserve">a evolución en los primeros siete meses de 2023, </w:t>
      </w:r>
      <w:r w:rsidR="00A2314D">
        <w:rPr>
          <w:rFonts w:ascii="Arial" w:hAnsi="Arial" w:cs="Arial"/>
          <w:sz w:val="24"/>
          <w:szCs w:val="24"/>
        </w:rPr>
        <w:t xml:space="preserve">fue </w:t>
      </w:r>
      <w:r w:rsidR="0087142A">
        <w:rPr>
          <w:rFonts w:ascii="Arial" w:hAnsi="Arial" w:cs="Arial"/>
          <w:sz w:val="24"/>
          <w:szCs w:val="24"/>
        </w:rPr>
        <w:t>positiva, al registrarse aumentos continuos de la población ocupada y de las plazas registradas en el IMSS</w:t>
      </w:r>
      <w:r w:rsidR="00D46DB8">
        <w:rPr>
          <w:rFonts w:ascii="Arial" w:hAnsi="Arial" w:cs="Arial"/>
          <w:sz w:val="24"/>
          <w:szCs w:val="24"/>
        </w:rPr>
        <w:t xml:space="preserve">, así como disminución en las tasas de desempleo, con crecimientos históricos en los salarios reales. Según lo señalado por los CGPE 2024 con datos de la </w:t>
      </w:r>
      <w:r w:rsidR="00D46DB8" w:rsidRPr="00D46DB8">
        <w:rPr>
          <w:rFonts w:ascii="Arial" w:hAnsi="Arial" w:cs="Arial"/>
          <w:sz w:val="24"/>
          <w:szCs w:val="24"/>
        </w:rPr>
        <w:t>Encuesta Nacional de Ocupación y Empleo (ENOE), en el p</w:t>
      </w:r>
      <w:r w:rsidR="00D46DB8">
        <w:rPr>
          <w:rFonts w:ascii="Arial" w:hAnsi="Arial" w:cs="Arial"/>
          <w:sz w:val="24"/>
          <w:szCs w:val="24"/>
        </w:rPr>
        <w:t>romedio</w:t>
      </w:r>
      <w:r w:rsidR="00D46DB8" w:rsidRPr="00D46DB8">
        <w:rPr>
          <w:rFonts w:ascii="Arial" w:hAnsi="Arial" w:cs="Arial"/>
          <w:sz w:val="24"/>
          <w:szCs w:val="24"/>
        </w:rPr>
        <w:t xml:space="preserve"> de enero a julio de 2023, la población ocupada creció en 1.9 millones de personas respecto al mismo periodo del año anterior,</w:t>
      </w:r>
      <w:r w:rsidR="00D46DB8">
        <w:rPr>
          <w:rFonts w:ascii="Arial" w:hAnsi="Arial" w:cs="Arial"/>
          <w:sz w:val="24"/>
          <w:szCs w:val="24"/>
        </w:rPr>
        <w:t xml:space="preserve"> </w:t>
      </w:r>
      <w:r w:rsidR="00D46DB8" w:rsidRPr="00D46DB8">
        <w:rPr>
          <w:rFonts w:ascii="Arial" w:hAnsi="Arial" w:cs="Arial"/>
          <w:sz w:val="24"/>
          <w:szCs w:val="24"/>
        </w:rPr>
        <w:t>lo cual superó el promedio de 916 mil personas registrado entre 2011 a 2019</w:t>
      </w:r>
      <w:r w:rsidR="00D46DB8">
        <w:rPr>
          <w:rFonts w:ascii="Arial" w:hAnsi="Arial" w:cs="Arial"/>
          <w:sz w:val="24"/>
          <w:szCs w:val="24"/>
        </w:rPr>
        <w:t>.</w:t>
      </w:r>
      <w:r w:rsidR="006C1196">
        <w:rPr>
          <w:rFonts w:ascii="Arial" w:hAnsi="Arial" w:cs="Arial"/>
          <w:sz w:val="24"/>
          <w:szCs w:val="24"/>
        </w:rPr>
        <w:t xml:space="preserve"> </w:t>
      </w:r>
    </w:p>
    <w:p w14:paraId="7C4FF82A" w14:textId="77777777" w:rsidR="00490807" w:rsidRDefault="00490807">
      <w:pPr>
        <w:spacing w:after="0" w:line="240" w:lineRule="auto"/>
        <w:jc w:val="both"/>
        <w:rPr>
          <w:rFonts w:ascii="Arial" w:hAnsi="Arial" w:cs="Arial"/>
          <w:sz w:val="24"/>
          <w:szCs w:val="24"/>
        </w:rPr>
      </w:pPr>
    </w:p>
    <w:p w14:paraId="307D5032" w14:textId="3B1CF2C9" w:rsidR="00A51AB5" w:rsidRDefault="006C1196">
      <w:pPr>
        <w:spacing w:after="0" w:line="240" w:lineRule="auto"/>
        <w:jc w:val="both"/>
        <w:rPr>
          <w:rFonts w:ascii="Arial" w:hAnsi="Arial" w:cs="Arial"/>
          <w:sz w:val="24"/>
          <w:szCs w:val="24"/>
        </w:rPr>
      </w:pPr>
      <w:r w:rsidRPr="006C1196">
        <w:rPr>
          <w:rFonts w:ascii="Arial" w:hAnsi="Arial" w:cs="Arial"/>
          <w:sz w:val="24"/>
          <w:szCs w:val="24"/>
        </w:rPr>
        <w:t>Respecto al empleo formal del IMSS, a agosto se acumularon 623 mil 979 plazas nuevas, lo cual fue superior al promedio histórico de 520 mil plazas registradas entre 201</w:t>
      </w:r>
      <w:r>
        <w:rPr>
          <w:rFonts w:ascii="Arial" w:hAnsi="Arial" w:cs="Arial"/>
          <w:sz w:val="24"/>
          <w:szCs w:val="24"/>
        </w:rPr>
        <w:t xml:space="preserve">1 </w:t>
      </w:r>
      <w:r w:rsidRPr="006C1196">
        <w:rPr>
          <w:rFonts w:ascii="Arial" w:hAnsi="Arial" w:cs="Arial"/>
          <w:sz w:val="24"/>
          <w:szCs w:val="24"/>
        </w:rPr>
        <w:t>y 2019.</w:t>
      </w:r>
      <w:r w:rsidR="00A51AB5">
        <w:rPr>
          <w:rFonts w:ascii="Arial" w:hAnsi="Arial" w:cs="Arial"/>
          <w:sz w:val="24"/>
          <w:szCs w:val="24"/>
        </w:rPr>
        <w:t xml:space="preserve"> Para la segunda mitad de 2023, se estima que continuará la tendencia positiva en el mercado laboral, principalmente en los sectores de la construcción y de los servicios.</w:t>
      </w:r>
    </w:p>
    <w:p w14:paraId="1E1299E9" w14:textId="51CF4A82" w:rsidR="00A51AB5" w:rsidRDefault="00A51AB5">
      <w:pPr>
        <w:spacing w:after="0" w:line="240" w:lineRule="auto"/>
        <w:jc w:val="both"/>
        <w:rPr>
          <w:rFonts w:ascii="Arial" w:hAnsi="Arial" w:cs="Arial"/>
          <w:sz w:val="24"/>
          <w:szCs w:val="24"/>
        </w:rPr>
      </w:pPr>
    </w:p>
    <w:p w14:paraId="64D96C01" w14:textId="77777777" w:rsidR="00A2314D" w:rsidRDefault="003E22FF" w:rsidP="009B0D3F">
      <w:pPr>
        <w:spacing w:after="0" w:line="240" w:lineRule="auto"/>
        <w:jc w:val="both"/>
        <w:rPr>
          <w:rFonts w:ascii="Arial" w:hAnsi="Arial" w:cs="Arial"/>
          <w:sz w:val="24"/>
          <w:szCs w:val="24"/>
        </w:rPr>
      </w:pPr>
      <w:r>
        <w:rPr>
          <w:rFonts w:ascii="Arial" w:hAnsi="Arial" w:cs="Arial"/>
          <w:sz w:val="24"/>
          <w:szCs w:val="24"/>
        </w:rPr>
        <w:t>Asimismo, en el periodo de enero a agosto, la inflación en México continuó a la baja, aunque al igual con lo sucedido a nivel global, aún sin situarse dentro del rango objetivo determinado por el Banco de México. La inflación general se ubicó en un promedio de 6.10%, y el componente subyacente y no subyacente en 7.42% y 2.22% respectivamente.</w:t>
      </w:r>
      <w:r w:rsidR="00A2314D">
        <w:rPr>
          <w:rFonts w:ascii="Arial" w:hAnsi="Arial" w:cs="Arial"/>
          <w:sz w:val="24"/>
          <w:szCs w:val="24"/>
        </w:rPr>
        <w:t xml:space="preserve"> </w:t>
      </w:r>
    </w:p>
    <w:p w14:paraId="2561BB81" w14:textId="77777777" w:rsidR="00A2314D" w:rsidRDefault="00A2314D" w:rsidP="009B0D3F">
      <w:pPr>
        <w:spacing w:after="0" w:line="240" w:lineRule="auto"/>
        <w:jc w:val="both"/>
        <w:rPr>
          <w:rFonts w:ascii="Arial" w:hAnsi="Arial" w:cs="Arial"/>
          <w:sz w:val="24"/>
          <w:szCs w:val="24"/>
        </w:rPr>
      </w:pPr>
    </w:p>
    <w:p w14:paraId="26FB1568" w14:textId="041143C6" w:rsidR="003E22FF" w:rsidRDefault="003E22FF" w:rsidP="009B0D3F">
      <w:pPr>
        <w:spacing w:after="0" w:line="240" w:lineRule="auto"/>
        <w:jc w:val="both"/>
        <w:rPr>
          <w:rFonts w:ascii="Arial" w:hAnsi="Arial" w:cs="Arial"/>
          <w:sz w:val="24"/>
          <w:szCs w:val="24"/>
        </w:rPr>
      </w:pPr>
      <w:r>
        <w:rPr>
          <w:rFonts w:ascii="Arial" w:hAnsi="Arial" w:cs="Arial"/>
          <w:sz w:val="24"/>
          <w:szCs w:val="24"/>
        </w:rPr>
        <w:t xml:space="preserve">En lo que resta del año, se prevé que la inflación general continúe a la baja aproximándose al objetivo del </w:t>
      </w:r>
      <w:r w:rsidR="009B0D3F">
        <w:rPr>
          <w:rFonts w:ascii="Arial" w:hAnsi="Arial" w:cs="Arial"/>
          <w:sz w:val="24"/>
          <w:szCs w:val="24"/>
        </w:rPr>
        <w:t xml:space="preserve">Banco de México y apoyada por la apreciación del peso frente al dólar </w:t>
      </w:r>
      <w:r w:rsidR="009B0D3F" w:rsidRPr="009B0D3F">
        <w:rPr>
          <w:rFonts w:ascii="Arial" w:hAnsi="Arial" w:cs="Arial"/>
          <w:sz w:val="24"/>
          <w:szCs w:val="24"/>
        </w:rPr>
        <w:t>y factores de oferta que se irán atenuando y que permitirá reducir presiones en bienes</w:t>
      </w:r>
      <w:r w:rsidR="009B0D3F">
        <w:rPr>
          <w:rFonts w:ascii="Arial" w:hAnsi="Arial" w:cs="Arial"/>
          <w:sz w:val="24"/>
          <w:szCs w:val="24"/>
        </w:rPr>
        <w:t xml:space="preserve"> </w:t>
      </w:r>
      <w:r w:rsidR="009B0D3F" w:rsidRPr="009B0D3F">
        <w:rPr>
          <w:rFonts w:ascii="Arial" w:hAnsi="Arial" w:cs="Arial"/>
          <w:sz w:val="24"/>
          <w:szCs w:val="24"/>
        </w:rPr>
        <w:t>importados.</w:t>
      </w:r>
    </w:p>
    <w:p w14:paraId="2BB9CEEA" w14:textId="77777777" w:rsidR="003E22FF" w:rsidRDefault="003E22FF">
      <w:pPr>
        <w:spacing w:after="0" w:line="240" w:lineRule="auto"/>
        <w:jc w:val="both"/>
        <w:rPr>
          <w:rFonts w:ascii="Arial" w:hAnsi="Arial" w:cs="Arial"/>
          <w:sz w:val="24"/>
          <w:szCs w:val="24"/>
        </w:rPr>
      </w:pPr>
    </w:p>
    <w:p w14:paraId="3A9DAE59" w14:textId="58E06FB9" w:rsidR="009A7F71" w:rsidRDefault="00D40100">
      <w:pPr>
        <w:spacing w:after="0" w:line="240" w:lineRule="auto"/>
        <w:jc w:val="both"/>
        <w:rPr>
          <w:rFonts w:ascii="Arial" w:hAnsi="Arial" w:cs="Arial"/>
          <w:b/>
          <w:sz w:val="24"/>
          <w:szCs w:val="24"/>
        </w:rPr>
      </w:pPr>
      <w:r w:rsidRPr="009A7F71">
        <w:rPr>
          <w:rFonts w:ascii="Arial" w:hAnsi="Arial" w:cs="Arial"/>
          <w:b/>
          <w:sz w:val="24"/>
          <w:szCs w:val="24"/>
        </w:rPr>
        <w:t>ENTORNO ECONÓMICO ESTATAL.</w:t>
      </w:r>
    </w:p>
    <w:p w14:paraId="3A9DAE5A" w14:textId="77777777" w:rsidR="009A7F71" w:rsidRDefault="009A7F71">
      <w:pPr>
        <w:spacing w:after="0" w:line="240" w:lineRule="auto"/>
        <w:jc w:val="both"/>
        <w:rPr>
          <w:rFonts w:ascii="Arial" w:hAnsi="Arial" w:cs="Arial"/>
          <w:b/>
          <w:sz w:val="24"/>
          <w:szCs w:val="24"/>
        </w:rPr>
      </w:pPr>
    </w:p>
    <w:p w14:paraId="25E16253" w14:textId="2DC7C895" w:rsidR="00B25B1E" w:rsidRDefault="00504E3C" w:rsidP="009A7F71">
      <w:pPr>
        <w:spacing w:after="0" w:line="240" w:lineRule="auto"/>
        <w:ind w:right="-234"/>
        <w:jc w:val="both"/>
        <w:rPr>
          <w:rFonts w:ascii="Arial" w:hAnsi="Arial" w:cs="Arial"/>
          <w:sz w:val="24"/>
          <w:szCs w:val="24"/>
        </w:rPr>
      </w:pPr>
      <w:r>
        <w:rPr>
          <w:rFonts w:ascii="Arial" w:hAnsi="Arial" w:cs="Arial"/>
          <w:sz w:val="24"/>
          <w:szCs w:val="24"/>
        </w:rPr>
        <w:t xml:space="preserve">En el ámbito estatal, de acuerdo con lo publicado por el INEGI en su comunicado de prensa del 27 de octubre de 2023, muestra que </w:t>
      </w:r>
      <w:r w:rsidRPr="00B11A34">
        <w:rPr>
          <w:rFonts w:ascii="Arial" w:hAnsi="Arial" w:cs="Arial"/>
          <w:sz w:val="24"/>
          <w:szCs w:val="24"/>
        </w:rPr>
        <w:t xml:space="preserve">la </w:t>
      </w:r>
      <w:r>
        <w:rPr>
          <w:rFonts w:ascii="Arial" w:hAnsi="Arial" w:cs="Arial"/>
          <w:sz w:val="24"/>
          <w:szCs w:val="24"/>
        </w:rPr>
        <w:t>a</w:t>
      </w:r>
      <w:r w:rsidRPr="00B11A34">
        <w:rPr>
          <w:rFonts w:ascii="Arial" w:hAnsi="Arial" w:cs="Arial"/>
          <w:sz w:val="24"/>
          <w:szCs w:val="24"/>
        </w:rPr>
        <w:t xml:space="preserve">ctividad </w:t>
      </w:r>
      <w:r>
        <w:rPr>
          <w:rFonts w:ascii="Arial" w:hAnsi="Arial" w:cs="Arial"/>
          <w:sz w:val="24"/>
          <w:szCs w:val="24"/>
        </w:rPr>
        <w:t>e</w:t>
      </w:r>
      <w:r w:rsidRPr="00B11A34">
        <w:rPr>
          <w:rFonts w:ascii="Arial" w:hAnsi="Arial" w:cs="Arial"/>
          <w:sz w:val="24"/>
          <w:szCs w:val="24"/>
        </w:rPr>
        <w:t xml:space="preserve">conómica </w:t>
      </w:r>
      <w:r>
        <w:rPr>
          <w:rFonts w:ascii="Arial" w:hAnsi="Arial" w:cs="Arial"/>
          <w:sz w:val="24"/>
          <w:szCs w:val="24"/>
        </w:rPr>
        <w:t>de Colima registró durante el periodo de enero a junio de 2023, un crecimiento acumulado de 2.6%, respecto al mismo periodo de año anterior. En donde las actividades primarias crecieron 5</w:t>
      </w:r>
      <w:r w:rsidR="00E327A2">
        <w:rPr>
          <w:rFonts w:ascii="Arial" w:hAnsi="Arial" w:cs="Arial"/>
          <w:sz w:val="24"/>
          <w:szCs w:val="24"/>
        </w:rPr>
        <w:t>.0</w:t>
      </w:r>
      <w:r>
        <w:rPr>
          <w:rFonts w:ascii="Arial" w:hAnsi="Arial" w:cs="Arial"/>
          <w:sz w:val="24"/>
          <w:szCs w:val="24"/>
        </w:rPr>
        <w:t xml:space="preserve">%, las secundarias 4.8%, mientras que las terciarias 1.7%. </w:t>
      </w:r>
    </w:p>
    <w:p w14:paraId="730475E9" w14:textId="77777777" w:rsidR="00B25B1E" w:rsidRDefault="00B25B1E" w:rsidP="009A7F71">
      <w:pPr>
        <w:spacing w:after="0" w:line="240" w:lineRule="auto"/>
        <w:ind w:right="-234"/>
        <w:jc w:val="both"/>
        <w:rPr>
          <w:rFonts w:ascii="Arial" w:hAnsi="Arial" w:cs="Arial"/>
          <w:sz w:val="24"/>
          <w:szCs w:val="24"/>
        </w:rPr>
      </w:pPr>
    </w:p>
    <w:p w14:paraId="61CE8EB4" w14:textId="759C9AEB" w:rsidR="002471F9" w:rsidRDefault="00504E3C" w:rsidP="009A7F71">
      <w:pPr>
        <w:spacing w:after="0" w:line="240" w:lineRule="auto"/>
        <w:ind w:right="-234"/>
        <w:jc w:val="both"/>
        <w:rPr>
          <w:rFonts w:ascii="Arial" w:hAnsi="Arial" w:cs="Arial"/>
          <w:sz w:val="24"/>
          <w:szCs w:val="24"/>
        </w:rPr>
      </w:pPr>
      <w:r>
        <w:rPr>
          <w:rFonts w:ascii="Arial" w:hAnsi="Arial" w:cs="Arial"/>
          <w:sz w:val="24"/>
          <w:szCs w:val="24"/>
        </w:rPr>
        <w:t xml:space="preserve">Asimismo, informa que, en el segundo trimestre de 2023, la </w:t>
      </w:r>
      <w:r w:rsidRPr="00BB0E3E">
        <w:rPr>
          <w:rFonts w:ascii="Arial" w:hAnsi="Arial" w:cs="Arial"/>
          <w:sz w:val="24"/>
          <w:szCs w:val="24"/>
        </w:rPr>
        <w:t xml:space="preserve">actividad económica de Colima </w:t>
      </w:r>
      <w:r>
        <w:rPr>
          <w:rFonts w:ascii="Arial" w:hAnsi="Arial" w:cs="Arial"/>
          <w:sz w:val="24"/>
          <w:szCs w:val="24"/>
        </w:rPr>
        <w:t>registró</w:t>
      </w:r>
      <w:r w:rsidRPr="00BB0E3E">
        <w:rPr>
          <w:rFonts w:ascii="Arial" w:hAnsi="Arial" w:cs="Arial"/>
          <w:sz w:val="24"/>
          <w:szCs w:val="24"/>
        </w:rPr>
        <w:t xml:space="preserve"> un</w:t>
      </w:r>
      <w:r>
        <w:rPr>
          <w:rFonts w:ascii="Arial" w:hAnsi="Arial" w:cs="Arial"/>
          <w:sz w:val="24"/>
          <w:szCs w:val="24"/>
        </w:rPr>
        <w:t>a</w:t>
      </w:r>
      <w:r w:rsidRPr="00BB0E3E">
        <w:rPr>
          <w:rFonts w:ascii="Arial" w:hAnsi="Arial" w:cs="Arial"/>
          <w:sz w:val="24"/>
          <w:szCs w:val="24"/>
        </w:rPr>
        <w:t xml:space="preserve"> </w:t>
      </w:r>
      <w:r>
        <w:rPr>
          <w:rFonts w:ascii="Arial" w:hAnsi="Arial" w:cs="Arial"/>
          <w:sz w:val="24"/>
          <w:szCs w:val="24"/>
        </w:rPr>
        <w:t>variación de 2.8% a tasa anual. E</w:t>
      </w:r>
      <w:r w:rsidRPr="00BB0E3E">
        <w:rPr>
          <w:rFonts w:ascii="Arial" w:hAnsi="Arial" w:cs="Arial"/>
          <w:sz w:val="24"/>
          <w:szCs w:val="24"/>
        </w:rPr>
        <w:t>ste resultó del crecimiento de las actividades secundarias y terciarias</w:t>
      </w:r>
      <w:r>
        <w:rPr>
          <w:rFonts w:ascii="Arial" w:hAnsi="Arial" w:cs="Arial"/>
          <w:sz w:val="24"/>
          <w:szCs w:val="24"/>
        </w:rPr>
        <w:t xml:space="preserve"> </w:t>
      </w:r>
      <w:r w:rsidRPr="00BB0E3E">
        <w:rPr>
          <w:rFonts w:ascii="Arial" w:hAnsi="Arial" w:cs="Arial"/>
          <w:sz w:val="24"/>
          <w:szCs w:val="24"/>
        </w:rPr>
        <w:t>de 6</w:t>
      </w:r>
      <w:r w:rsidR="00DC36A2">
        <w:rPr>
          <w:rFonts w:ascii="Arial" w:hAnsi="Arial" w:cs="Arial"/>
          <w:sz w:val="24"/>
          <w:szCs w:val="24"/>
        </w:rPr>
        <w:t>.0</w:t>
      </w:r>
      <w:r w:rsidRPr="00BB0E3E">
        <w:rPr>
          <w:rFonts w:ascii="Arial" w:hAnsi="Arial" w:cs="Arial"/>
          <w:sz w:val="24"/>
          <w:szCs w:val="24"/>
        </w:rPr>
        <w:t xml:space="preserve"> y 2.1 %, respectivamente. Por su parte, las primarias registraron una reducción de 0.2</w:t>
      </w:r>
      <w:r w:rsidR="00DC36A2">
        <w:rPr>
          <w:rFonts w:ascii="Arial" w:hAnsi="Arial" w:cs="Arial"/>
          <w:sz w:val="24"/>
          <w:szCs w:val="24"/>
        </w:rPr>
        <w:t>%</w:t>
      </w:r>
      <w:r w:rsidR="009928F4">
        <w:rPr>
          <w:rFonts w:ascii="Arial" w:hAnsi="Arial" w:cs="Arial"/>
          <w:sz w:val="24"/>
          <w:szCs w:val="24"/>
        </w:rPr>
        <w:t>, como se muestra en el siguiente cuadro.</w:t>
      </w:r>
    </w:p>
    <w:p w14:paraId="74117811" w14:textId="0D2C6DCC" w:rsidR="00504E3C" w:rsidRDefault="00504E3C" w:rsidP="009A7F71">
      <w:pPr>
        <w:spacing w:after="0" w:line="240" w:lineRule="auto"/>
        <w:ind w:right="-234"/>
        <w:jc w:val="both"/>
        <w:rPr>
          <w:rFonts w:ascii="Arial" w:hAnsi="Arial" w:cs="Arial"/>
          <w:sz w:val="24"/>
          <w:szCs w:val="24"/>
        </w:rPr>
      </w:pPr>
    </w:p>
    <w:p w14:paraId="7C7CF237" w14:textId="60651047" w:rsidR="00B25B1E" w:rsidRDefault="00B25B1E" w:rsidP="009A7F71">
      <w:pPr>
        <w:spacing w:after="0" w:line="240" w:lineRule="auto"/>
        <w:ind w:right="-234"/>
        <w:jc w:val="both"/>
        <w:rPr>
          <w:rFonts w:ascii="Arial" w:hAnsi="Arial" w:cs="Arial"/>
          <w:sz w:val="24"/>
          <w:szCs w:val="24"/>
        </w:rPr>
      </w:pPr>
    </w:p>
    <w:p w14:paraId="202E6E01" w14:textId="303ED9A8" w:rsidR="00B25B1E" w:rsidRDefault="00B25B1E" w:rsidP="009A7F71">
      <w:pPr>
        <w:spacing w:after="0" w:line="240" w:lineRule="auto"/>
        <w:ind w:right="-234"/>
        <w:jc w:val="both"/>
        <w:rPr>
          <w:rFonts w:ascii="Arial" w:hAnsi="Arial" w:cs="Arial"/>
          <w:sz w:val="24"/>
          <w:szCs w:val="24"/>
        </w:rPr>
      </w:pPr>
    </w:p>
    <w:p w14:paraId="7630CBD5" w14:textId="4908A75C" w:rsidR="00B25B1E" w:rsidRDefault="00B25B1E" w:rsidP="009A7F71">
      <w:pPr>
        <w:spacing w:after="0" w:line="240" w:lineRule="auto"/>
        <w:ind w:right="-234"/>
        <w:jc w:val="both"/>
        <w:rPr>
          <w:rFonts w:ascii="Arial" w:hAnsi="Arial" w:cs="Arial"/>
          <w:sz w:val="24"/>
          <w:szCs w:val="24"/>
        </w:rPr>
      </w:pPr>
    </w:p>
    <w:p w14:paraId="514CE3C0" w14:textId="77777777" w:rsidR="00B25B1E" w:rsidRDefault="00B25B1E" w:rsidP="009928F4">
      <w:pPr>
        <w:spacing w:after="0" w:line="240" w:lineRule="auto"/>
        <w:jc w:val="center"/>
        <w:rPr>
          <w:rFonts w:cs="Calibri"/>
          <w:color w:val="000000"/>
          <w:sz w:val="20"/>
          <w:szCs w:val="20"/>
        </w:rPr>
      </w:pPr>
    </w:p>
    <w:p w14:paraId="5C8582E8" w14:textId="352B1838" w:rsidR="009928F4" w:rsidRPr="00B25B1E" w:rsidRDefault="009928F4" w:rsidP="009928F4">
      <w:pPr>
        <w:spacing w:after="0" w:line="240" w:lineRule="auto"/>
        <w:jc w:val="center"/>
        <w:rPr>
          <w:rFonts w:cs="Calibri"/>
          <w:color w:val="000000"/>
          <w:sz w:val="20"/>
          <w:szCs w:val="20"/>
        </w:rPr>
      </w:pPr>
      <w:r w:rsidRPr="00BB0E3E">
        <w:rPr>
          <w:rFonts w:cs="Calibri"/>
          <w:color w:val="000000"/>
          <w:sz w:val="20"/>
          <w:szCs w:val="20"/>
        </w:rPr>
        <w:t>Variación porcentual del Indicador Trimestral de la Actividad Económica Estatal Colima,</w:t>
      </w:r>
    </w:p>
    <w:p w14:paraId="08FBE264" w14:textId="77777777" w:rsidR="009928F4" w:rsidRPr="00B25B1E" w:rsidRDefault="009928F4" w:rsidP="009928F4">
      <w:pPr>
        <w:spacing w:after="0" w:line="240" w:lineRule="auto"/>
        <w:jc w:val="center"/>
        <w:rPr>
          <w:rFonts w:cs="Calibri"/>
          <w:color w:val="000000"/>
          <w:sz w:val="20"/>
          <w:szCs w:val="20"/>
        </w:rPr>
      </w:pPr>
      <w:r w:rsidRPr="00B25B1E">
        <w:rPr>
          <w:rFonts w:cs="Calibri"/>
          <w:color w:val="000000"/>
          <w:sz w:val="20"/>
          <w:szCs w:val="20"/>
        </w:rPr>
        <w:lastRenderedPageBreak/>
        <w:t>respecto al mismo periodo del año anterior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7"/>
        <w:gridCol w:w="701"/>
        <w:gridCol w:w="625"/>
        <w:gridCol w:w="811"/>
        <w:gridCol w:w="812"/>
        <w:gridCol w:w="72"/>
        <w:gridCol w:w="864"/>
        <w:gridCol w:w="688"/>
        <w:gridCol w:w="670"/>
        <w:gridCol w:w="901"/>
      </w:tblGrid>
      <w:tr w:rsidR="00B25B1E" w:rsidRPr="00BB0E3E" w14:paraId="51577A8F" w14:textId="77777777" w:rsidTr="00B25B1E">
        <w:trPr>
          <w:trHeight w:val="256"/>
          <w:jc w:val="center"/>
        </w:trPr>
        <w:tc>
          <w:tcPr>
            <w:tcW w:w="1227" w:type="dxa"/>
            <w:vMerge w:val="restart"/>
            <w:shd w:val="clear" w:color="000000" w:fill="E7E6E6"/>
            <w:noWrap/>
            <w:vAlign w:val="center"/>
            <w:hideMark/>
          </w:tcPr>
          <w:p w14:paraId="4228BD37"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Denominación</w:t>
            </w:r>
          </w:p>
        </w:tc>
        <w:tc>
          <w:tcPr>
            <w:tcW w:w="3885" w:type="dxa"/>
            <w:gridSpan w:val="6"/>
            <w:shd w:val="clear" w:color="000000" w:fill="E7E6E6"/>
            <w:noWrap/>
            <w:vAlign w:val="bottom"/>
            <w:hideMark/>
          </w:tcPr>
          <w:p w14:paraId="2FEFCB3C"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2022 p/</w:t>
            </w:r>
          </w:p>
        </w:tc>
        <w:tc>
          <w:tcPr>
            <w:tcW w:w="2259" w:type="dxa"/>
            <w:gridSpan w:val="3"/>
            <w:shd w:val="clear" w:color="000000" w:fill="E7E6E6"/>
            <w:noWrap/>
            <w:vAlign w:val="bottom"/>
            <w:hideMark/>
          </w:tcPr>
          <w:p w14:paraId="1D5497FD"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2023</w:t>
            </w:r>
          </w:p>
        </w:tc>
      </w:tr>
      <w:tr w:rsidR="009928F4" w:rsidRPr="00BB0E3E" w14:paraId="0FF70CC5" w14:textId="77777777" w:rsidTr="00B25B1E">
        <w:trPr>
          <w:trHeight w:val="256"/>
          <w:jc w:val="center"/>
        </w:trPr>
        <w:tc>
          <w:tcPr>
            <w:tcW w:w="1227" w:type="dxa"/>
            <w:vMerge/>
            <w:vAlign w:val="center"/>
            <w:hideMark/>
          </w:tcPr>
          <w:p w14:paraId="24059BE3" w14:textId="77777777" w:rsidR="009928F4" w:rsidRPr="00BB0E3E" w:rsidRDefault="009928F4" w:rsidP="00C97DB5">
            <w:pPr>
              <w:spacing w:after="0" w:line="240" w:lineRule="auto"/>
              <w:rPr>
                <w:rFonts w:cs="Calibri"/>
                <w:b/>
                <w:bCs/>
                <w:color w:val="000000"/>
                <w:sz w:val="18"/>
                <w:szCs w:val="18"/>
              </w:rPr>
            </w:pPr>
          </w:p>
        </w:tc>
        <w:tc>
          <w:tcPr>
            <w:tcW w:w="2949" w:type="dxa"/>
            <w:gridSpan w:val="4"/>
            <w:shd w:val="clear" w:color="000000" w:fill="E7E6E6"/>
            <w:noWrap/>
            <w:vAlign w:val="bottom"/>
            <w:hideMark/>
          </w:tcPr>
          <w:p w14:paraId="063A2870"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Trimestre</w:t>
            </w:r>
          </w:p>
        </w:tc>
        <w:tc>
          <w:tcPr>
            <w:tcW w:w="936" w:type="dxa"/>
            <w:gridSpan w:val="2"/>
            <w:shd w:val="clear" w:color="000000" w:fill="E7E6E6"/>
            <w:noWrap/>
            <w:vAlign w:val="bottom"/>
            <w:hideMark/>
          </w:tcPr>
          <w:p w14:paraId="002E036B" w14:textId="77777777" w:rsidR="009928F4" w:rsidRPr="00BB0E3E" w:rsidRDefault="009928F4" w:rsidP="00C97DB5">
            <w:pPr>
              <w:spacing w:after="0" w:line="240" w:lineRule="auto"/>
              <w:rPr>
                <w:rFonts w:cs="Calibri"/>
                <w:b/>
                <w:bCs/>
                <w:color w:val="000000"/>
                <w:sz w:val="18"/>
                <w:szCs w:val="18"/>
              </w:rPr>
            </w:pPr>
            <w:r w:rsidRPr="00BB0E3E">
              <w:rPr>
                <w:rFonts w:cs="Calibri"/>
                <w:b/>
                <w:bCs/>
                <w:color w:val="000000"/>
                <w:sz w:val="18"/>
                <w:szCs w:val="18"/>
              </w:rPr>
              <w:t> </w:t>
            </w:r>
          </w:p>
        </w:tc>
        <w:tc>
          <w:tcPr>
            <w:tcW w:w="1358" w:type="dxa"/>
            <w:gridSpan w:val="2"/>
            <w:shd w:val="clear" w:color="000000" w:fill="E7E6E6"/>
            <w:noWrap/>
            <w:vAlign w:val="bottom"/>
            <w:hideMark/>
          </w:tcPr>
          <w:p w14:paraId="0045D23A"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Trimestre</w:t>
            </w:r>
          </w:p>
        </w:tc>
        <w:tc>
          <w:tcPr>
            <w:tcW w:w="901" w:type="dxa"/>
            <w:vMerge w:val="restart"/>
            <w:shd w:val="clear" w:color="000000" w:fill="E7E6E6"/>
            <w:noWrap/>
            <w:vAlign w:val="center"/>
            <w:hideMark/>
          </w:tcPr>
          <w:p w14:paraId="119EB0F3"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6 meses</w:t>
            </w:r>
          </w:p>
        </w:tc>
      </w:tr>
      <w:tr w:rsidR="009928F4" w:rsidRPr="00BB0E3E" w14:paraId="1CA117F4" w14:textId="77777777" w:rsidTr="00B25B1E">
        <w:trPr>
          <w:trHeight w:val="256"/>
          <w:jc w:val="center"/>
        </w:trPr>
        <w:tc>
          <w:tcPr>
            <w:tcW w:w="1227" w:type="dxa"/>
            <w:vMerge/>
            <w:vAlign w:val="center"/>
            <w:hideMark/>
          </w:tcPr>
          <w:p w14:paraId="13B19FBE" w14:textId="77777777" w:rsidR="009928F4" w:rsidRPr="00BB0E3E" w:rsidRDefault="009928F4" w:rsidP="00C97DB5">
            <w:pPr>
              <w:spacing w:after="0" w:line="240" w:lineRule="auto"/>
              <w:rPr>
                <w:rFonts w:cs="Calibri"/>
                <w:b/>
                <w:bCs/>
                <w:color w:val="000000"/>
                <w:sz w:val="18"/>
                <w:szCs w:val="18"/>
              </w:rPr>
            </w:pPr>
          </w:p>
        </w:tc>
        <w:tc>
          <w:tcPr>
            <w:tcW w:w="701" w:type="dxa"/>
            <w:shd w:val="clear" w:color="000000" w:fill="E7E6E6"/>
            <w:noWrap/>
            <w:vAlign w:val="bottom"/>
            <w:hideMark/>
          </w:tcPr>
          <w:p w14:paraId="2049EE35"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 xml:space="preserve">I </w:t>
            </w:r>
          </w:p>
        </w:tc>
        <w:tc>
          <w:tcPr>
            <w:tcW w:w="625" w:type="dxa"/>
            <w:shd w:val="clear" w:color="000000" w:fill="E7E6E6"/>
            <w:noWrap/>
            <w:vAlign w:val="bottom"/>
            <w:hideMark/>
          </w:tcPr>
          <w:p w14:paraId="4F443D67"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 xml:space="preserve">II </w:t>
            </w:r>
          </w:p>
        </w:tc>
        <w:tc>
          <w:tcPr>
            <w:tcW w:w="811" w:type="dxa"/>
            <w:shd w:val="clear" w:color="000000" w:fill="E7E6E6"/>
            <w:noWrap/>
            <w:vAlign w:val="bottom"/>
            <w:hideMark/>
          </w:tcPr>
          <w:p w14:paraId="07F475C8"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 xml:space="preserve">III </w:t>
            </w:r>
          </w:p>
        </w:tc>
        <w:tc>
          <w:tcPr>
            <w:tcW w:w="812" w:type="dxa"/>
            <w:shd w:val="clear" w:color="000000" w:fill="E7E6E6"/>
            <w:noWrap/>
            <w:vAlign w:val="bottom"/>
            <w:hideMark/>
          </w:tcPr>
          <w:p w14:paraId="48573992"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 xml:space="preserve">IV </w:t>
            </w:r>
          </w:p>
        </w:tc>
        <w:tc>
          <w:tcPr>
            <w:tcW w:w="936" w:type="dxa"/>
            <w:gridSpan w:val="2"/>
            <w:shd w:val="clear" w:color="000000" w:fill="E7E6E6"/>
            <w:noWrap/>
            <w:vAlign w:val="bottom"/>
            <w:hideMark/>
          </w:tcPr>
          <w:p w14:paraId="55486D8E"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Anual</w:t>
            </w:r>
          </w:p>
        </w:tc>
        <w:tc>
          <w:tcPr>
            <w:tcW w:w="688" w:type="dxa"/>
            <w:shd w:val="clear" w:color="000000" w:fill="E7E6E6"/>
            <w:noWrap/>
            <w:vAlign w:val="bottom"/>
            <w:hideMark/>
          </w:tcPr>
          <w:p w14:paraId="569FC06B"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I p/</w:t>
            </w:r>
          </w:p>
        </w:tc>
        <w:tc>
          <w:tcPr>
            <w:tcW w:w="670" w:type="dxa"/>
            <w:shd w:val="clear" w:color="000000" w:fill="E7E6E6"/>
            <w:noWrap/>
            <w:vAlign w:val="bottom"/>
            <w:hideMark/>
          </w:tcPr>
          <w:p w14:paraId="49A5AEEC"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II p/</w:t>
            </w:r>
          </w:p>
        </w:tc>
        <w:tc>
          <w:tcPr>
            <w:tcW w:w="901" w:type="dxa"/>
            <w:vMerge/>
            <w:vAlign w:val="center"/>
            <w:hideMark/>
          </w:tcPr>
          <w:p w14:paraId="74347CB5" w14:textId="77777777" w:rsidR="009928F4" w:rsidRPr="00BB0E3E" w:rsidRDefault="009928F4" w:rsidP="00C97DB5">
            <w:pPr>
              <w:spacing w:after="0" w:line="240" w:lineRule="auto"/>
              <w:rPr>
                <w:rFonts w:cs="Calibri"/>
                <w:b/>
                <w:bCs/>
                <w:color w:val="000000"/>
                <w:sz w:val="18"/>
                <w:szCs w:val="18"/>
              </w:rPr>
            </w:pPr>
          </w:p>
        </w:tc>
      </w:tr>
      <w:tr w:rsidR="009928F4" w:rsidRPr="00BB0E3E" w14:paraId="07872647" w14:textId="77777777" w:rsidTr="00B25B1E">
        <w:trPr>
          <w:trHeight w:val="256"/>
          <w:jc w:val="center"/>
        </w:trPr>
        <w:tc>
          <w:tcPr>
            <w:tcW w:w="1227" w:type="dxa"/>
            <w:shd w:val="clear" w:color="auto" w:fill="auto"/>
            <w:noWrap/>
            <w:vAlign w:val="bottom"/>
            <w:hideMark/>
          </w:tcPr>
          <w:p w14:paraId="6B20AA34" w14:textId="77777777" w:rsidR="009928F4" w:rsidRPr="00BB0E3E" w:rsidRDefault="009928F4" w:rsidP="00C97DB5">
            <w:pPr>
              <w:spacing w:after="0" w:line="240" w:lineRule="auto"/>
              <w:rPr>
                <w:rFonts w:cs="Calibri"/>
                <w:b/>
                <w:bCs/>
                <w:color w:val="000000"/>
                <w:sz w:val="18"/>
                <w:szCs w:val="18"/>
              </w:rPr>
            </w:pPr>
            <w:r w:rsidRPr="00BB0E3E">
              <w:rPr>
                <w:rFonts w:cs="Calibri"/>
                <w:b/>
                <w:bCs/>
                <w:color w:val="000000"/>
                <w:sz w:val="18"/>
                <w:szCs w:val="18"/>
              </w:rPr>
              <w:t>Total</w:t>
            </w:r>
          </w:p>
        </w:tc>
        <w:tc>
          <w:tcPr>
            <w:tcW w:w="701" w:type="dxa"/>
            <w:shd w:val="clear" w:color="auto" w:fill="auto"/>
            <w:noWrap/>
            <w:vAlign w:val="bottom"/>
            <w:hideMark/>
          </w:tcPr>
          <w:p w14:paraId="5F2E806E"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2.9</w:t>
            </w:r>
          </w:p>
        </w:tc>
        <w:tc>
          <w:tcPr>
            <w:tcW w:w="625" w:type="dxa"/>
            <w:shd w:val="clear" w:color="auto" w:fill="auto"/>
            <w:noWrap/>
            <w:vAlign w:val="bottom"/>
            <w:hideMark/>
          </w:tcPr>
          <w:p w14:paraId="1601D966"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1.3</w:t>
            </w:r>
          </w:p>
        </w:tc>
        <w:tc>
          <w:tcPr>
            <w:tcW w:w="811" w:type="dxa"/>
            <w:shd w:val="clear" w:color="auto" w:fill="auto"/>
            <w:noWrap/>
            <w:vAlign w:val="bottom"/>
            <w:hideMark/>
          </w:tcPr>
          <w:p w14:paraId="5FFDE4EF"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-2.8</w:t>
            </w:r>
          </w:p>
        </w:tc>
        <w:tc>
          <w:tcPr>
            <w:tcW w:w="812" w:type="dxa"/>
            <w:shd w:val="clear" w:color="auto" w:fill="auto"/>
            <w:noWrap/>
            <w:vAlign w:val="bottom"/>
            <w:hideMark/>
          </w:tcPr>
          <w:p w14:paraId="2A449E96"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-1.0</w:t>
            </w:r>
          </w:p>
        </w:tc>
        <w:tc>
          <w:tcPr>
            <w:tcW w:w="936" w:type="dxa"/>
            <w:gridSpan w:val="2"/>
            <w:shd w:val="clear" w:color="auto" w:fill="auto"/>
            <w:noWrap/>
            <w:vAlign w:val="bottom"/>
            <w:hideMark/>
          </w:tcPr>
          <w:p w14:paraId="25849A57"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0.1</w:t>
            </w:r>
          </w:p>
        </w:tc>
        <w:tc>
          <w:tcPr>
            <w:tcW w:w="688" w:type="dxa"/>
            <w:shd w:val="clear" w:color="auto" w:fill="auto"/>
            <w:noWrap/>
            <w:vAlign w:val="bottom"/>
            <w:hideMark/>
          </w:tcPr>
          <w:p w14:paraId="6B21B7C5"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2.4</w:t>
            </w:r>
          </w:p>
        </w:tc>
        <w:tc>
          <w:tcPr>
            <w:tcW w:w="670" w:type="dxa"/>
            <w:shd w:val="clear" w:color="auto" w:fill="auto"/>
            <w:noWrap/>
            <w:vAlign w:val="bottom"/>
            <w:hideMark/>
          </w:tcPr>
          <w:p w14:paraId="0793FB4D"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2.8</w:t>
            </w:r>
          </w:p>
        </w:tc>
        <w:tc>
          <w:tcPr>
            <w:tcW w:w="901" w:type="dxa"/>
            <w:shd w:val="clear" w:color="auto" w:fill="auto"/>
            <w:noWrap/>
            <w:vAlign w:val="bottom"/>
            <w:hideMark/>
          </w:tcPr>
          <w:p w14:paraId="531C80D4" w14:textId="77777777" w:rsidR="009928F4" w:rsidRPr="00BB0E3E" w:rsidRDefault="009928F4" w:rsidP="00C97DB5">
            <w:pPr>
              <w:spacing w:after="0" w:line="240" w:lineRule="auto"/>
              <w:jc w:val="center"/>
              <w:rPr>
                <w:rFonts w:cs="Calibri"/>
                <w:b/>
                <w:bCs/>
                <w:color w:val="000000"/>
                <w:sz w:val="18"/>
                <w:szCs w:val="18"/>
              </w:rPr>
            </w:pPr>
            <w:r w:rsidRPr="00BB0E3E">
              <w:rPr>
                <w:rFonts w:cs="Calibri"/>
                <w:b/>
                <w:bCs/>
                <w:color w:val="000000"/>
                <w:sz w:val="18"/>
                <w:szCs w:val="18"/>
              </w:rPr>
              <w:t>2.6</w:t>
            </w:r>
          </w:p>
        </w:tc>
      </w:tr>
      <w:tr w:rsidR="009928F4" w:rsidRPr="00BB0E3E" w14:paraId="3850FF6D" w14:textId="77777777" w:rsidTr="00B25B1E">
        <w:trPr>
          <w:trHeight w:val="256"/>
          <w:jc w:val="center"/>
        </w:trPr>
        <w:tc>
          <w:tcPr>
            <w:tcW w:w="1227" w:type="dxa"/>
            <w:shd w:val="clear" w:color="auto" w:fill="auto"/>
            <w:noWrap/>
            <w:vAlign w:val="bottom"/>
            <w:hideMark/>
          </w:tcPr>
          <w:p w14:paraId="66D41C6D" w14:textId="77777777" w:rsidR="009928F4" w:rsidRPr="00BB0E3E" w:rsidRDefault="009928F4" w:rsidP="00C97DB5">
            <w:pPr>
              <w:spacing w:after="0" w:line="240" w:lineRule="auto"/>
              <w:rPr>
                <w:rFonts w:cs="Calibri"/>
                <w:color w:val="000000"/>
                <w:sz w:val="18"/>
                <w:szCs w:val="18"/>
              </w:rPr>
            </w:pPr>
            <w:r w:rsidRPr="00BB0E3E">
              <w:rPr>
                <w:rFonts w:cs="Calibri"/>
                <w:color w:val="000000"/>
                <w:sz w:val="18"/>
                <w:szCs w:val="18"/>
              </w:rPr>
              <w:t xml:space="preserve">Primarias </w:t>
            </w:r>
          </w:p>
        </w:tc>
        <w:tc>
          <w:tcPr>
            <w:tcW w:w="701" w:type="dxa"/>
            <w:shd w:val="clear" w:color="auto" w:fill="auto"/>
            <w:noWrap/>
            <w:vAlign w:val="bottom"/>
            <w:hideMark/>
          </w:tcPr>
          <w:p w14:paraId="725368FF"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15.1</w:t>
            </w:r>
          </w:p>
        </w:tc>
        <w:tc>
          <w:tcPr>
            <w:tcW w:w="625" w:type="dxa"/>
            <w:shd w:val="clear" w:color="auto" w:fill="auto"/>
            <w:noWrap/>
            <w:vAlign w:val="bottom"/>
            <w:hideMark/>
          </w:tcPr>
          <w:p w14:paraId="04EFF1F5"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-2.0</w:t>
            </w:r>
          </w:p>
        </w:tc>
        <w:tc>
          <w:tcPr>
            <w:tcW w:w="811" w:type="dxa"/>
            <w:shd w:val="clear" w:color="auto" w:fill="auto"/>
            <w:noWrap/>
            <w:vAlign w:val="bottom"/>
            <w:hideMark/>
          </w:tcPr>
          <w:p w14:paraId="0421E61A"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3.1</w:t>
            </w:r>
          </w:p>
        </w:tc>
        <w:tc>
          <w:tcPr>
            <w:tcW w:w="812" w:type="dxa"/>
            <w:shd w:val="clear" w:color="auto" w:fill="auto"/>
            <w:noWrap/>
            <w:vAlign w:val="bottom"/>
            <w:hideMark/>
          </w:tcPr>
          <w:p w14:paraId="2385195C"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27.4</w:t>
            </w:r>
          </w:p>
        </w:tc>
        <w:tc>
          <w:tcPr>
            <w:tcW w:w="936" w:type="dxa"/>
            <w:gridSpan w:val="2"/>
            <w:shd w:val="clear" w:color="auto" w:fill="auto"/>
            <w:noWrap/>
            <w:vAlign w:val="bottom"/>
            <w:hideMark/>
          </w:tcPr>
          <w:p w14:paraId="442AB4D0"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10.9</w:t>
            </w:r>
          </w:p>
        </w:tc>
        <w:tc>
          <w:tcPr>
            <w:tcW w:w="688" w:type="dxa"/>
            <w:shd w:val="clear" w:color="auto" w:fill="auto"/>
            <w:noWrap/>
            <w:vAlign w:val="bottom"/>
            <w:hideMark/>
          </w:tcPr>
          <w:p w14:paraId="356779F6"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10.8</w:t>
            </w:r>
          </w:p>
        </w:tc>
        <w:tc>
          <w:tcPr>
            <w:tcW w:w="670" w:type="dxa"/>
            <w:shd w:val="clear" w:color="auto" w:fill="auto"/>
            <w:noWrap/>
            <w:vAlign w:val="bottom"/>
            <w:hideMark/>
          </w:tcPr>
          <w:p w14:paraId="5DBEA982"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-0.2</w:t>
            </w:r>
          </w:p>
        </w:tc>
        <w:tc>
          <w:tcPr>
            <w:tcW w:w="901" w:type="dxa"/>
            <w:shd w:val="clear" w:color="auto" w:fill="auto"/>
            <w:noWrap/>
            <w:vAlign w:val="bottom"/>
            <w:hideMark/>
          </w:tcPr>
          <w:p w14:paraId="7679C394"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5.0</w:t>
            </w:r>
          </w:p>
        </w:tc>
      </w:tr>
      <w:tr w:rsidR="009928F4" w:rsidRPr="00BB0E3E" w14:paraId="7F3EF4CB" w14:textId="77777777" w:rsidTr="00B25B1E">
        <w:trPr>
          <w:trHeight w:val="256"/>
          <w:jc w:val="center"/>
        </w:trPr>
        <w:tc>
          <w:tcPr>
            <w:tcW w:w="1227" w:type="dxa"/>
            <w:shd w:val="clear" w:color="auto" w:fill="auto"/>
            <w:noWrap/>
            <w:vAlign w:val="bottom"/>
            <w:hideMark/>
          </w:tcPr>
          <w:p w14:paraId="1663B96A" w14:textId="77777777" w:rsidR="009928F4" w:rsidRPr="00BB0E3E" w:rsidRDefault="009928F4" w:rsidP="00C97DB5">
            <w:pPr>
              <w:spacing w:after="0" w:line="240" w:lineRule="auto"/>
              <w:rPr>
                <w:rFonts w:cs="Calibri"/>
                <w:color w:val="000000"/>
                <w:sz w:val="18"/>
                <w:szCs w:val="18"/>
              </w:rPr>
            </w:pPr>
            <w:r w:rsidRPr="00BB0E3E">
              <w:rPr>
                <w:rFonts w:cs="Calibri"/>
                <w:color w:val="000000"/>
                <w:sz w:val="18"/>
                <w:szCs w:val="18"/>
              </w:rPr>
              <w:t>Secundarias</w:t>
            </w:r>
          </w:p>
        </w:tc>
        <w:tc>
          <w:tcPr>
            <w:tcW w:w="701" w:type="dxa"/>
            <w:shd w:val="clear" w:color="auto" w:fill="auto"/>
            <w:noWrap/>
            <w:vAlign w:val="bottom"/>
            <w:hideMark/>
          </w:tcPr>
          <w:p w14:paraId="0ACCCF8F"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-2.9</w:t>
            </w:r>
          </w:p>
        </w:tc>
        <w:tc>
          <w:tcPr>
            <w:tcW w:w="625" w:type="dxa"/>
            <w:shd w:val="clear" w:color="auto" w:fill="auto"/>
            <w:noWrap/>
            <w:vAlign w:val="bottom"/>
            <w:hideMark/>
          </w:tcPr>
          <w:p w14:paraId="6E434F54"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-6.5</w:t>
            </w:r>
          </w:p>
        </w:tc>
        <w:tc>
          <w:tcPr>
            <w:tcW w:w="811" w:type="dxa"/>
            <w:shd w:val="clear" w:color="auto" w:fill="auto"/>
            <w:noWrap/>
            <w:vAlign w:val="bottom"/>
            <w:hideMark/>
          </w:tcPr>
          <w:p w14:paraId="27473411"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-23.3</w:t>
            </w:r>
          </w:p>
        </w:tc>
        <w:tc>
          <w:tcPr>
            <w:tcW w:w="812" w:type="dxa"/>
            <w:shd w:val="clear" w:color="auto" w:fill="auto"/>
            <w:noWrap/>
            <w:vAlign w:val="bottom"/>
            <w:hideMark/>
          </w:tcPr>
          <w:p w14:paraId="71A52F0A"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-11.8</w:t>
            </w:r>
          </w:p>
        </w:tc>
        <w:tc>
          <w:tcPr>
            <w:tcW w:w="936" w:type="dxa"/>
            <w:gridSpan w:val="2"/>
            <w:shd w:val="clear" w:color="auto" w:fill="auto"/>
            <w:noWrap/>
            <w:vAlign w:val="bottom"/>
            <w:hideMark/>
          </w:tcPr>
          <w:p w14:paraId="690A7BAE"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-11.3</w:t>
            </w:r>
          </w:p>
        </w:tc>
        <w:tc>
          <w:tcPr>
            <w:tcW w:w="688" w:type="dxa"/>
            <w:shd w:val="clear" w:color="auto" w:fill="auto"/>
            <w:noWrap/>
            <w:vAlign w:val="bottom"/>
            <w:hideMark/>
          </w:tcPr>
          <w:p w14:paraId="5237B586"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3.6</w:t>
            </w:r>
          </w:p>
        </w:tc>
        <w:tc>
          <w:tcPr>
            <w:tcW w:w="670" w:type="dxa"/>
            <w:shd w:val="clear" w:color="auto" w:fill="auto"/>
            <w:noWrap/>
            <w:vAlign w:val="bottom"/>
            <w:hideMark/>
          </w:tcPr>
          <w:p w14:paraId="3E3BC46D"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6.0</w:t>
            </w:r>
          </w:p>
        </w:tc>
        <w:tc>
          <w:tcPr>
            <w:tcW w:w="901" w:type="dxa"/>
            <w:shd w:val="clear" w:color="auto" w:fill="auto"/>
            <w:noWrap/>
            <w:vAlign w:val="bottom"/>
            <w:hideMark/>
          </w:tcPr>
          <w:p w14:paraId="15EB4EE9"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4.8</w:t>
            </w:r>
          </w:p>
        </w:tc>
      </w:tr>
      <w:tr w:rsidR="009928F4" w:rsidRPr="00BB0E3E" w14:paraId="63C1DF67" w14:textId="77777777" w:rsidTr="00B25B1E">
        <w:trPr>
          <w:trHeight w:val="256"/>
          <w:jc w:val="center"/>
        </w:trPr>
        <w:tc>
          <w:tcPr>
            <w:tcW w:w="1227" w:type="dxa"/>
            <w:shd w:val="clear" w:color="auto" w:fill="auto"/>
            <w:noWrap/>
            <w:vAlign w:val="bottom"/>
            <w:hideMark/>
          </w:tcPr>
          <w:p w14:paraId="2D41F9C5" w14:textId="77777777" w:rsidR="009928F4" w:rsidRPr="00BB0E3E" w:rsidRDefault="009928F4" w:rsidP="00C97DB5">
            <w:pPr>
              <w:spacing w:after="0" w:line="240" w:lineRule="auto"/>
              <w:rPr>
                <w:rFonts w:cs="Calibri"/>
                <w:color w:val="000000"/>
                <w:sz w:val="18"/>
                <w:szCs w:val="18"/>
              </w:rPr>
            </w:pPr>
            <w:r w:rsidRPr="00BB0E3E">
              <w:rPr>
                <w:rFonts w:cs="Calibri"/>
                <w:color w:val="000000"/>
                <w:sz w:val="18"/>
                <w:szCs w:val="18"/>
              </w:rPr>
              <w:t>Terciarias</w:t>
            </w:r>
          </w:p>
        </w:tc>
        <w:tc>
          <w:tcPr>
            <w:tcW w:w="701" w:type="dxa"/>
            <w:shd w:val="clear" w:color="auto" w:fill="auto"/>
            <w:noWrap/>
            <w:vAlign w:val="bottom"/>
            <w:hideMark/>
          </w:tcPr>
          <w:p w14:paraId="5717D54E"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3.9</w:t>
            </w:r>
          </w:p>
        </w:tc>
        <w:tc>
          <w:tcPr>
            <w:tcW w:w="625" w:type="dxa"/>
            <w:shd w:val="clear" w:color="auto" w:fill="auto"/>
            <w:noWrap/>
            <w:vAlign w:val="bottom"/>
            <w:hideMark/>
          </w:tcPr>
          <w:p w14:paraId="485EE9E7"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4.2</w:t>
            </w:r>
          </w:p>
        </w:tc>
        <w:tc>
          <w:tcPr>
            <w:tcW w:w="811" w:type="dxa"/>
            <w:shd w:val="clear" w:color="auto" w:fill="auto"/>
            <w:noWrap/>
            <w:vAlign w:val="bottom"/>
            <w:hideMark/>
          </w:tcPr>
          <w:p w14:paraId="7C401137"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4.1</w:t>
            </w:r>
          </w:p>
        </w:tc>
        <w:tc>
          <w:tcPr>
            <w:tcW w:w="812" w:type="dxa"/>
            <w:shd w:val="clear" w:color="auto" w:fill="auto"/>
            <w:noWrap/>
            <w:vAlign w:val="bottom"/>
            <w:hideMark/>
          </w:tcPr>
          <w:p w14:paraId="40E16411"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0.4</w:t>
            </w:r>
          </w:p>
        </w:tc>
        <w:tc>
          <w:tcPr>
            <w:tcW w:w="936" w:type="dxa"/>
            <w:gridSpan w:val="2"/>
            <w:shd w:val="clear" w:color="auto" w:fill="auto"/>
            <w:noWrap/>
            <w:vAlign w:val="bottom"/>
            <w:hideMark/>
          </w:tcPr>
          <w:p w14:paraId="21C8A809"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3.1</w:t>
            </w:r>
          </w:p>
        </w:tc>
        <w:tc>
          <w:tcPr>
            <w:tcW w:w="688" w:type="dxa"/>
            <w:shd w:val="clear" w:color="auto" w:fill="auto"/>
            <w:noWrap/>
            <w:vAlign w:val="bottom"/>
            <w:hideMark/>
          </w:tcPr>
          <w:p w14:paraId="29E31C2A"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1.3</w:t>
            </w:r>
          </w:p>
        </w:tc>
        <w:tc>
          <w:tcPr>
            <w:tcW w:w="670" w:type="dxa"/>
            <w:shd w:val="clear" w:color="auto" w:fill="auto"/>
            <w:noWrap/>
            <w:vAlign w:val="bottom"/>
            <w:hideMark/>
          </w:tcPr>
          <w:p w14:paraId="08BC4842"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2.1</w:t>
            </w:r>
          </w:p>
        </w:tc>
        <w:tc>
          <w:tcPr>
            <w:tcW w:w="901" w:type="dxa"/>
            <w:shd w:val="clear" w:color="auto" w:fill="auto"/>
            <w:noWrap/>
            <w:vAlign w:val="bottom"/>
            <w:hideMark/>
          </w:tcPr>
          <w:p w14:paraId="3A2CCD04" w14:textId="77777777" w:rsidR="009928F4" w:rsidRPr="00BB0E3E" w:rsidRDefault="009928F4" w:rsidP="00C97DB5">
            <w:pPr>
              <w:spacing w:after="0" w:line="240" w:lineRule="auto"/>
              <w:jc w:val="center"/>
              <w:rPr>
                <w:rFonts w:cs="Calibri"/>
                <w:color w:val="000000"/>
                <w:sz w:val="18"/>
                <w:szCs w:val="18"/>
              </w:rPr>
            </w:pPr>
            <w:r w:rsidRPr="00BB0E3E">
              <w:rPr>
                <w:rFonts w:cs="Calibri"/>
                <w:color w:val="000000"/>
                <w:sz w:val="18"/>
                <w:szCs w:val="18"/>
              </w:rPr>
              <w:t>1.7</w:t>
            </w:r>
          </w:p>
        </w:tc>
      </w:tr>
      <w:tr w:rsidR="009928F4" w:rsidRPr="00BB0E3E" w14:paraId="00304D92" w14:textId="77777777" w:rsidTr="00B25B1E">
        <w:tblPrEx>
          <w:jc w:val="left"/>
        </w:tblPrEx>
        <w:trPr>
          <w:gridAfter w:val="4"/>
          <w:wAfter w:w="3123" w:type="dxa"/>
          <w:trHeight w:val="148"/>
        </w:trPr>
        <w:tc>
          <w:tcPr>
            <w:tcW w:w="4248" w:type="dxa"/>
            <w:gridSpan w:val="6"/>
            <w:tcBorders>
              <w:top w:val="nil"/>
              <w:left w:val="nil"/>
              <w:bottom w:val="nil"/>
              <w:right w:val="nil"/>
            </w:tcBorders>
            <w:shd w:val="clear" w:color="auto" w:fill="auto"/>
            <w:noWrap/>
            <w:hideMark/>
          </w:tcPr>
          <w:p w14:paraId="1FA4612A" w14:textId="77777777" w:rsidR="009928F4" w:rsidRPr="00BB0E3E" w:rsidRDefault="009928F4" w:rsidP="00C97DB5">
            <w:pPr>
              <w:spacing w:after="0" w:line="240" w:lineRule="auto"/>
              <w:rPr>
                <w:rFonts w:cs="Calibri"/>
                <w:color w:val="000000"/>
                <w:sz w:val="16"/>
                <w:szCs w:val="16"/>
              </w:rPr>
            </w:pPr>
            <w:r w:rsidRPr="00BB0E3E">
              <w:rPr>
                <w:rFonts w:cs="Calibri"/>
                <w:color w:val="000000"/>
                <w:sz w:val="16"/>
                <w:szCs w:val="16"/>
              </w:rPr>
              <w:t>p/ Cifras preliminares</w:t>
            </w:r>
          </w:p>
        </w:tc>
      </w:tr>
      <w:tr w:rsidR="009928F4" w:rsidRPr="00BB0E3E" w14:paraId="5A87B176" w14:textId="77777777" w:rsidTr="00B25B1E">
        <w:tblPrEx>
          <w:jc w:val="left"/>
        </w:tblPrEx>
        <w:trPr>
          <w:gridAfter w:val="4"/>
          <w:wAfter w:w="3123" w:type="dxa"/>
          <w:trHeight w:val="300"/>
        </w:trPr>
        <w:tc>
          <w:tcPr>
            <w:tcW w:w="4248" w:type="dxa"/>
            <w:gridSpan w:val="6"/>
            <w:tcBorders>
              <w:top w:val="nil"/>
              <w:left w:val="nil"/>
              <w:bottom w:val="nil"/>
              <w:right w:val="nil"/>
            </w:tcBorders>
            <w:shd w:val="clear" w:color="auto" w:fill="auto"/>
            <w:noWrap/>
            <w:hideMark/>
          </w:tcPr>
          <w:p w14:paraId="581C8E30" w14:textId="1AD341F6" w:rsidR="009928F4" w:rsidRPr="00BB0E3E" w:rsidRDefault="009928F4" w:rsidP="00C97DB5">
            <w:pPr>
              <w:spacing w:after="0" w:line="240" w:lineRule="auto"/>
              <w:rPr>
                <w:rFonts w:cs="Calibri"/>
                <w:color w:val="000000"/>
                <w:sz w:val="16"/>
                <w:szCs w:val="16"/>
              </w:rPr>
            </w:pPr>
            <w:r w:rsidRPr="00BB0E3E">
              <w:rPr>
                <w:rFonts w:cs="Calibri"/>
                <w:color w:val="000000"/>
                <w:sz w:val="16"/>
                <w:szCs w:val="16"/>
              </w:rPr>
              <w:t>Fuente: INEGI, ITAEE Colima, segundo trimestre</w:t>
            </w:r>
            <w:r w:rsidR="00B25B1E">
              <w:rPr>
                <w:rFonts w:cs="Calibri"/>
                <w:color w:val="000000"/>
                <w:sz w:val="16"/>
                <w:szCs w:val="16"/>
              </w:rPr>
              <w:t xml:space="preserve"> </w:t>
            </w:r>
            <w:r w:rsidRPr="00BB0E3E">
              <w:rPr>
                <w:rFonts w:cs="Calibri"/>
                <w:color w:val="000000"/>
                <w:sz w:val="16"/>
                <w:szCs w:val="16"/>
              </w:rPr>
              <w:t>2023.</w:t>
            </w:r>
          </w:p>
        </w:tc>
      </w:tr>
    </w:tbl>
    <w:p w14:paraId="2975AEBD" w14:textId="77777777" w:rsidR="009928F4" w:rsidRDefault="009928F4" w:rsidP="009A7F71">
      <w:pPr>
        <w:spacing w:after="0" w:line="240" w:lineRule="auto"/>
        <w:ind w:right="-234"/>
        <w:jc w:val="both"/>
        <w:rPr>
          <w:rFonts w:ascii="Arial" w:hAnsi="Arial" w:cs="Arial"/>
          <w:sz w:val="24"/>
          <w:szCs w:val="24"/>
        </w:rPr>
      </w:pPr>
    </w:p>
    <w:p w14:paraId="3A9DAE5D" w14:textId="7157D042" w:rsidR="00D426A1" w:rsidRDefault="00D426A1" w:rsidP="009A7F71">
      <w:pPr>
        <w:spacing w:after="0" w:line="240" w:lineRule="auto"/>
        <w:ind w:right="-234"/>
        <w:jc w:val="both"/>
        <w:rPr>
          <w:rFonts w:ascii="Arial" w:hAnsi="Arial" w:cs="Arial"/>
          <w:sz w:val="24"/>
          <w:szCs w:val="24"/>
        </w:rPr>
      </w:pPr>
      <w:r>
        <w:rPr>
          <w:rFonts w:ascii="Arial" w:hAnsi="Arial" w:cs="Arial"/>
          <w:sz w:val="24"/>
          <w:szCs w:val="24"/>
        </w:rPr>
        <w:t xml:space="preserve">En cuanto a generación de empleo, de acuerdo con cifras del </w:t>
      </w:r>
      <w:r w:rsidR="00390035">
        <w:rPr>
          <w:rFonts w:ascii="Arial" w:hAnsi="Arial" w:cs="Arial"/>
          <w:sz w:val="24"/>
          <w:szCs w:val="24"/>
        </w:rPr>
        <w:t>IMSS</w:t>
      </w:r>
      <w:r>
        <w:rPr>
          <w:rFonts w:ascii="Arial" w:hAnsi="Arial" w:cs="Arial"/>
          <w:sz w:val="24"/>
          <w:szCs w:val="24"/>
        </w:rPr>
        <w:t xml:space="preserve">, </w:t>
      </w:r>
      <w:r w:rsidR="00CE2C07">
        <w:rPr>
          <w:rFonts w:ascii="Arial" w:hAnsi="Arial" w:cs="Arial"/>
          <w:sz w:val="24"/>
          <w:szCs w:val="24"/>
        </w:rPr>
        <w:t>el empleo formal en Colima hasta marzo de 2023</w:t>
      </w:r>
      <w:r w:rsidR="00390035">
        <w:rPr>
          <w:rFonts w:ascii="Arial" w:hAnsi="Arial" w:cs="Arial"/>
          <w:sz w:val="24"/>
          <w:szCs w:val="24"/>
        </w:rPr>
        <w:t xml:space="preserve"> era de 148,585 trabajadores</w:t>
      </w:r>
      <w:r w:rsidR="00CE2C07">
        <w:rPr>
          <w:rFonts w:ascii="Arial" w:hAnsi="Arial" w:cs="Arial"/>
          <w:sz w:val="24"/>
          <w:szCs w:val="24"/>
        </w:rPr>
        <w:t xml:space="preserve"> </w:t>
      </w:r>
      <w:r w:rsidR="00AF37F7">
        <w:rPr>
          <w:rFonts w:ascii="Arial" w:hAnsi="Arial" w:cs="Arial"/>
          <w:sz w:val="24"/>
          <w:szCs w:val="24"/>
        </w:rPr>
        <w:t>que,</w:t>
      </w:r>
      <w:r w:rsidR="00EB5120">
        <w:rPr>
          <w:rFonts w:ascii="Arial" w:hAnsi="Arial" w:cs="Arial"/>
          <w:sz w:val="24"/>
          <w:szCs w:val="24"/>
        </w:rPr>
        <w:t xml:space="preserve"> comparado con la cifra registrada en marzo de 2022 de 142,032, </w:t>
      </w:r>
      <w:r w:rsidR="00390035">
        <w:rPr>
          <w:rFonts w:ascii="Arial" w:hAnsi="Arial" w:cs="Arial"/>
          <w:sz w:val="24"/>
          <w:szCs w:val="24"/>
        </w:rPr>
        <w:t xml:space="preserve">representa una diferencia de 6,553 </w:t>
      </w:r>
      <w:r w:rsidR="00F93335">
        <w:rPr>
          <w:rFonts w:ascii="Arial" w:hAnsi="Arial" w:cs="Arial"/>
          <w:sz w:val="24"/>
          <w:szCs w:val="24"/>
        </w:rPr>
        <w:t xml:space="preserve">nuevos </w:t>
      </w:r>
      <w:r w:rsidR="00390035">
        <w:rPr>
          <w:rFonts w:ascii="Arial" w:hAnsi="Arial" w:cs="Arial"/>
          <w:sz w:val="24"/>
          <w:szCs w:val="24"/>
        </w:rPr>
        <w:t>empleos</w:t>
      </w:r>
      <w:r w:rsidR="00EB5120">
        <w:rPr>
          <w:rFonts w:ascii="Arial" w:hAnsi="Arial" w:cs="Arial"/>
          <w:sz w:val="24"/>
          <w:szCs w:val="24"/>
        </w:rPr>
        <w:t>,</w:t>
      </w:r>
      <w:r w:rsidR="00390035">
        <w:rPr>
          <w:rFonts w:ascii="Arial" w:hAnsi="Arial" w:cs="Arial"/>
          <w:sz w:val="24"/>
          <w:szCs w:val="24"/>
        </w:rPr>
        <w:t xml:space="preserve"> equivalente a un crecimiento anual de 4.61%. </w:t>
      </w:r>
      <w:r w:rsidR="00EB5120">
        <w:rPr>
          <w:rFonts w:ascii="Arial" w:hAnsi="Arial" w:cs="Arial"/>
          <w:sz w:val="24"/>
          <w:szCs w:val="24"/>
        </w:rPr>
        <w:t xml:space="preserve">En el mes de septiembre 2023, </w:t>
      </w:r>
      <w:r>
        <w:rPr>
          <w:rFonts w:ascii="Arial" w:hAnsi="Arial" w:cs="Arial"/>
          <w:sz w:val="24"/>
          <w:szCs w:val="24"/>
        </w:rPr>
        <w:t xml:space="preserve">Colima </w:t>
      </w:r>
      <w:r w:rsidR="005129D7">
        <w:rPr>
          <w:rFonts w:ascii="Arial" w:hAnsi="Arial" w:cs="Arial"/>
          <w:sz w:val="24"/>
          <w:szCs w:val="24"/>
        </w:rPr>
        <w:t>reportó una variación porcentual mensual del 0.</w:t>
      </w:r>
      <w:r w:rsidR="0011193F">
        <w:rPr>
          <w:rFonts w:ascii="Arial" w:hAnsi="Arial" w:cs="Arial"/>
          <w:sz w:val="24"/>
          <w:szCs w:val="24"/>
        </w:rPr>
        <w:t>27</w:t>
      </w:r>
      <w:r w:rsidR="005129D7">
        <w:rPr>
          <w:rFonts w:ascii="Arial" w:hAnsi="Arial" w:cs="Arial"/>
          <w:sz w:val="24"/>
          <w:szCs w:val="24"/>
        </w:rPr>
        <w:t>%</w:t>
      </w:r>
      <w:r w:rsidR="009D320D">
        <w:rPr>
          <w:rFonts w:ascii="Arial" w:hAnsi="Arial" w:cs="Arial"/>
          <w:sz w:val="24"/>
          <w:szCs w:val="24"/>
        </w:rPr>
        <w:t xml:space="preserve">. </w:t>
      </w:r>
      <w:r w:rsidR="00174893">
        <w:rPr>
          <w:rFonts w:ascii="Arial" w:hAnsi="Arial" w:cs="Arial"/>
          <w:sz w:val="24"/>
          <w:szCs w:val="24"/>
        </w:rPr>
        <w:t>E</w:t>
      </w:r>
      <w:r w:rsidR="009D320D">
        <w:rPr>
          <w:rFonts w:ascii="Arial" w:hAnsi="Arial" w:cs="Arial"/>
          <w:sz w:val="24"/>
          <w:szCs w:val="24"/>
        </w:rPr>
        <w:t>n lo que va del año</w:t>
      </w:r>
      <w:r w:rsidR="000B29A2">
        <w:rPr>
          <w:rFonts w:ascii="Arial" w:hAnsi="Arial" w:cs="Arial"/>
          <w:sz w:val="24"/>
          <w:szCs w:val="24"/>
        </w:rPr>
        <w:t>,</w:t>
      </w:r>
      <w:r w:rsidR="009D320D">
        <w:rPr>
          <w:rFonts w:ascii="Arial" w:hAnsi="Arial" w:cs="Arial"/>
          <w:sz w:val="24"/>
          <w:szCs w:val="24"/>
        </w:rPr>
        <w:t xml:space="preserve"> Colima </w:t>
      </w:r>
      <w:r w:rsidR="000B29A2">
        <w:rPr>
          <w:rFonts w:ascii="Arial" w:hAnsi="Arial" w:cs="Arial"/>
          <w:sz w:val="24"/>
          <w:szCs w:val="24"/>
        </w:rPr>
        <w:t xml:space="preserve">registra </w:t>
      </w:r>
      <w:r w:rsidR="00EB5120">
        <w:rPr>
          <w:rFonts w:ascii="Arial" w:hAnsi="Arial" w:cs="Arial"/>
          <w:sz w:val="24"/>
          <w:szCs w:val="24"/>
        </w:rPr>
        <w:t>2,395</w:t>
      </w:r>
      <w:r w:rsidR="009D320D">
        <w:rPr>
          <w:rFonts w:ascii="Arial" w:hAnsi="Arial" w:cs="Arial"/>
          <w:sz w:val="24"/>
          <w:szCs w:val="24"/>
        </w:rPr>
        <w:t xml:space="preserve"> nuevos empleos.</w:t>
      </w:r>
      <w:r w:rsidR="00467E7B">
        <w:rPr>
          <w:rFonts w:ascii="Arial" w:hAnsi="Arial" w:cs="Arial"/>
          <w:sz w:val="24"/>
          <w:szCs w:val="24"/>
        </w:rPr>
        <w:t xml:space="preserve"> </w:t>
      </w:r>
    </w:p>
    <w:p w14:paraId="7A4CA113" w14:textId="68CC41B9" w:rsidR="00467E7B" w:rsidRDefault="00467E7B" w:rsidP="009A7F71">
      <w:pPr>
        <w:spacing w:after="0" w:line="240" w:lineRule="auto"/>
        <w:ind w:right="-234"/>
        <w:jc w:val="both"/>
        <w:rPr>
          <w:rFonts w:ascii="Arial" w:hAnsi="Arial" w:cs="Arial"/>
          <w:sz w:val="24"/>
          <w:szCs w:val="24"/>
        </w:rPr>
      </w:pPr>
    </w:p>
    <w:p w14:paraId="3A9DAE5F" w14:textId="462AB473" w:rsidR="00FA1654" w:rsidRDefault="00B4060E" w:rsidP="009A7F71">
      <w:pPr>
        <w:spacing w:after="0" w:line="240" w:lineRule="auto"/>
        <w:ind w:right="-234"/>
        <w:jc w:val="both"/>
        <w:rPr>
          <w:rFonts w:ascii="Arial" w:hAnsi="Arial" w:cs="Arial"/>
          <w:sz w:val="24"/>
          <w:szCs w:val="24"/>
        </w:rPr>
      </w:pPr>
      <w:r>
        <w:rPr>
          <w:rFonts w:ascii="Arial" w:hAnsi="Arial" w:cs="Arial"/>
          <w:sz w:val="24"/>
          <w:szCs w:val="24"/>
        </w:rPr>
        <w:t>E</w:t>
      </w:r>
      <w:r w:rsidR="00FA1654">
        <w:rPr>
          <w:rFonts w:ascii="Arial" w:hAnsi="Arial" w:cs="Arial"/>
          <w:sz w:val="24"/>
          <w:szCs w:val="24"/>
        </w:rPr>
        <w:t>st</w:t>
      </w:r>
      <w:r w:rsidR="00467E7B">
        <w:rPr>
          <w:rFonts w:ascii="Arial" w:hAnsi="Arial" w:cs="Arial"/>
          <w:sz w:val="24"/>
          <w:szCs w:val="24"/>
        </w:rPr>
        <w:t xml:space="preserve">a evolución </w:t>
      </w:r>
      <w:r w:rsidR="00FA1654">
        <w:rPr>
          <w:rFonts w:ascii="Arial" w:hAnsi="Arial" w:cs="Arial"/>
          <w:sz w:val="24"/>
          <w:szCs w:val="24"/>
        </w:rPr>
        <w:t xml:space="preserve">en la actividad económica y en el mercado laboral, se </w:t>
      </w:r>
      <w:r>
        <w:rPr>
          <w:rFonts w:ascii="Arial" w:hAnsi="Arial" w:cs="Arial"/>
          <w:sz w:val="24"/>
          <w:szCs w:val="24"/>
        </w:rPr>
        <w:t xml:space="preserve">ha visto </w:t>
      </w:r>
      <w:r w:rsidR="00FA1654">
        <w:rPr>
          <w:rFonts w:ascii="Arial" w:hAnsi="Arial" w:cs="Arial"/>
          <w:sz w:val="24"/>
          <w:szCs w:val="24"/>
        </w:rPr>
        <w:t>refleja</w:t>
      </w:r>
      <w:r w:rsidR="005C36BE">
        <w:rPr>
          <w:rFonts w:ascii="Arial" w:hAnsi="Arial" w:cs="Arial"/>
          <w:sz w:val="24"/>
          <w:szCs w:val="24"/>
        </w:rPr>
        <w:t>da</w:t>
      </w:r>
      <w:r w:rsidR="00FA1654">
        <w:rPr>
          <w:rFonts w:ascii="Arial" w:hAnsi="Arial" w:cs="Arial"/>
          <w:sz w:val="24"/>
          <w:szCs w:val="24"/>
        </w:rPr>
        <w:t xml:space="preserve"> tanto en los ingresos de orden federal, como en aquellos que recauda directamente el Gobierno del Estado de Colima</w:t>
      </w:r>
      <w:r w:rsidR="00467E7B">
        <w:rPr>
          <w:rFonts w:ascii="Arial" w:hAnsi="Arial" w:cs="Arial"/>
          <w:sz w:val="24"/>
          <w:szCs w:val="24"/>
        </w:rPr>
        <w:t xml:space="preserve">, </w:t>
      </w:r>
      <w:r w:rsidR="00B15E8D">
        <w:rPr>
          <w:rFonts w:ascii="Arial" w:hAnsi="Arial" w:cs="Arial"/>
          <w:sz w:val="24"/>
          <w:szCs w:val="24"/>
        </w:rPr>
        <w:t>de la siguiente manera</w:t>
      </w:r>
      <w:r w:rsidR="00FA1654">
        <w:rPr>
          <w:rFonts w:ascii="Arial" w:hAnsi="Arial" w:cs="Arial"/>
          <w:sz w:val="24"/>
          <w:szCs w:val="24"/>
        </w:rPr>
        <w:t>.</w:t>
      </w:r>
    </w:p>
    <w:p w14:paraId="3A9DAE60" w14:textId="77777777" w:rsidR="00F65488" w:rsidRDefault="00F65488" w:rsidP="009A7F71">
      <w:pPr>
        <w:spacing w:after="0" w:line="240" w:lineRule="auto"/>
        <w:ind w:right="-234"/>
        <w:jc w:val="both"/>
        <w:rPr>
          <w:rFonts w:ascii="Arial" w:hAnsi="Arial" w:cs="Arial"/>
          <w:sz w:val="24"/>
          <w:szCs w:val="24"/>
        </w:rPr>
      </w:pPr>
    </w:p>
    <w:p w14:paraId="3A9DAE61" w14:textId="66D1968C" w:rsidR="009A7F71" w:rsidRPr="00D95E9A" w:rsidRDefault="00F65488" w:rsidP="00B15E8D">
      <w:pPr>
        <w:pStyle w:val="Prrafodelista"/>
        <w:numPr>
          <w:ilvl w:val="0"/>
          <w:numId w:val="23"/>
        </w:numPr>
        <w:spacing w:after="0" w:line="240" w:lineRule="auto"/>
        <w:ind w:left="360" w:right="-234"/>
        <w:jc w:val="both"/>
        <w:rPr>
          <w:rFonts w:ascii="Arial" w:hAnsi="Arial" w:cs="Arial"/>
          <w:b/>
          <w:sz w:val="24"/>
          <w:szCs w:val="24"/>
        </w:rPr>
      </w:pPr>
      <w:r w:rsidRPr="004B619A">
        <w:rPr>
          <w:rFonts w:ascii="Arial" w:hAnsi="Arial" w:cs="Arial"/>
          <w:b/>
          <w:bCs/>
          <w:sz w:val="24"/>
          <w:szCs w:val="24"/>
        </w:rPr>
        <w:t>Participaciones federales:</w:t>
      </w:r>
      <w:r w:rsidRPr="00483BB4">
        <w:rPr>
          <w:rFonts w:ascii="Arial" w:hAnsi="Arial" w:cs="Arial"/>
          <w:sz w:val="24"/>
          <w:szCs w:val="24"/>
        </w:rPr>
        <w:t xml:space="preserve"> </w:t>
      </w:r>
      <w:r w:rsidR="00483BB4" w:rsidRPr="00483BB4">
        <w:rPr>
          <w:rFonts w:ascii="Arial" w:hAnsi="Arial" w:cs="Arial"/>
          <w:sz w:val="24"/>
          <w:szCs w:val="24"/>
        </w:rPr>
        <w:t>Al mes de septiembre de 202</w:t>
      </w:r>
      <w:r w:rsidR="00E45F6B">
        <w:rPr>
          <w:rFonts w:ascii="Arial" w:hAnsi="Arial" w:cs="Arial"/>
          <w:sz w:val="24"/>
          <w:szCs w:val="24"/>
        </w:rPr>
        <w:t>3</w:t>
      </w:r>
      <w:r w:rsidR="00483BB4" w:rsidRPr="00483BB4">
        <w:rPr>
          <w:rFonts w:ascii="Arial" w:hAnsi="Arial" w:cs="Arial"/>
          <w:sz w:val="24"/>
          <w:szCs w:val="24"/>
        </w:rPr>
        <w:t xml:space="preserve">, las participaciones federales presentaron un </w:t>
      </w:r>
      <w:r w:rsidR="00F149DB">
        <w:rPr>
          <w:rFonts w:ascii="Arial" w:hAnsi="Arial" w:cs="Arial"/>
          <w:sz w:val="24"/>
          <w:szCs w:val="24"/>
        </w:rPr>
        <w:t>avance del 7</w:t>
      </w:r>
      <w:r w:rsidR="00E45F6B">
        <w:rPr>
          <w:rFonts w:ascii="Arial" w:hAnsi="Arial" w:cs="Arial"/>
          <w:sz w:val="24"/>
          <w:szCs w:val="24"/>
        </w:rPr>
        <w:t>1</w:t>
      </w:r>
      <w:r w:rsidR="00F149DB">
        <w:rPr>
          <w:rFonts w:ascii="Arial" w:hAnsi="Arial" w:cs="Arial"/>
          <w:sz w:val="24"/>
          <w:szCs w:val="24"/>
        </w:rPr>
        <w:t>.</w:t>
      </w:r>
      <w:r w:rsidR="00E45F6B">
        <w:rPr>
          <w:rFonts w:ascii="Arial" w:hAnsi="Arial" w:cs="Arial"/>
          <w:sz w:val="24"/>
          <w:szCs w:val="24"/>
        </w:rPr>
        <w:t>4</w:t>
      </w:r>
      <w:r w:rsidR="00F149DB">
        <w:rPr>
          <w:rFonts w:ascii="Arial" w:hAnsi="Arial" w:cs="Arial"/>
          <w:sz w:val="24"/>
          <w:szCs w:val="24"/>
        </w:rPr>
        <w:t xml:space="preserve">%, respecto a lo estimado </w:t>
      </w:r>
      <w:r w:rsidR="008C005F">
        <w:rPr>
          <w:rFonts w:ascii="Arial" w:hAnsi="Arial" w:cs="Arial"/>
          <w:sz w:val="24"/>
          <w:szCs w:val="24"/>
        </w:rPr>
        <w:t>anual</w:t>
      </w:r>
      <w:r w:rsidR="003D0102">
        <w:rPr>
          <w:rFonts w:ascii="Arial" w:hAnsi="Arial" w:cs="Arial"/>
          <w:sz w:val="24"/>
          <w:szCs w:val="24"/>
        </w:rPr>
        <w:t xml:space="preserve"> en la ley de ingresos</w:t>
      </w:r>
      <w:r w:rsidR="00F149DB">
        <w:rPr>
          <w:rFonts w:ascii="Arial" w:hAnsi="Arial" w:cs="Arial"/>
          <w:sz w:val="24"/>
          <w:szCs w:val="24"/>
        </w:rPr>
        <w:t xml:space="preserve">, destacando </w:t>
      </w:r>
      <w:r w:rsidR="00E45F6B">
        <w:rPr>
          <w:rFonts w:ascii="Arial" w:hAnsi="Arial" w:cs="Arial"/>
          <w:sz w:val="24"/>
          <w:szCs w:val="24"/>
        </w:rPr>
        <w:t xml:space="preserve">el Fondo IEPS </w:t>
      </w:r>
      <w:r w:rsidR="00DA0373">
        <w:rPr>
          <w:rFonts w:ascii="Arial" w:hAnsi="Arial" w:cs="Arial"/>
          <w:sz w:val="24"/>
          <w:szCs w:val="24"/>
        </w:rPr>
        <w:t>por</w:t>
      </w:r>
      <w:r w:rsidR="00E45F6B">
        <w:rPr>
          <w:rFonts w:ascii="Arial" w:hAnsi="Arial" w:cs="Arial"/>
          <w:sz w:val="24"/>
          <w:szCs w:val="24"/>
        </w:rPr>
        <w:t xml:space="preserve"> la venta final de Gasolinas y Diesel con un avance del 81.5%</w:t>
      </w:r>
      <w:r w:rsidR="00DA0373">
        <w:rPr>
          <w:rFonts w:ascii="Arial" w:hAnsi="Arial" w:cs="Arial"/>
          <w:sz w:val="24"/>
          <w:szCs w:val="24"/>
        </w:rPr>
        <w:t>,</w:t>
      </w:r>
      <w:r w:rsidR="00E45F6B">
        <w:rPr>
          <w:rFonts w:ascii="Arial" w:hAnsi="Arial" w:cs="Arial"/>
          <w:sz w:val="24"/>
          <w:szCs w:val="24"/>
        </w:rPr>
        <w:t xml:space="preserve"> y </w:t>
      </w:r>
      <w:r w:rsidR="00F149DB">
        <w:rPr>
          <w:rFonts w:ascii="Arial" w:hAnsi="Arial" w:cs="Arial"/>
          <w:sz w:val="24"/>
          <w:szCs w:val="24"/>
        </w:rPr>
        <w:t xml:space="preserve">la Participación Específica del Impuesto Especial sobre producción y servicios con un avance del </w:t>
      </w:r>
      <w:r w:rsidR="00E45F6B">
        <w:rPr>
          <w:rFonts w:ascii="Arial" w:hAnsi="Arial" w:cs="Arial"/>
          <w:sz w:val="24"/>
          <w:szCs w:val="24"/>
        </w:rPr>
        <w:t>74</w:t>
      </w:r>
      <w:r w:rsidR="00F149DB">
        <w:rPr>
          <w:rFonts w:ascii="Arial" w:hAnsi="Arial" w:cs="Arial"/>
          <w:sz w:val="24"/>
          <w:szCs w:val="24"/>
        </w:rPr>
        <w:t>.</w:t>
      </w:r>
      <w:r w:rsidR="00E45F6B">
        <w:rPr>
          <w:rFonts w:ascii="Arial" w:hAnsi="Arial" w:cs="Arial"/>
          <w:sz w:val="24"/>
          <w:szCs w:val="24"/>
        </w:rPr>
        <w:t>0</w:t>
      </w:r>
      <w:r w:rsidR="00F149DB">
        <w:rPr>
          <w:rFonts w:ascii="Arial" w:hAnsi="Arial" w:cs="Arial"/>
          <w:sz w:val="24"/>
          <w:szCs w:val="24"/>
        </w:rPr>
        <w:t>%</w:t>
      </w:r>
      <w:r w:rsidR="00DA0373">
        <w:rPr>
          <w:rFonts w:ascii="Arial" w:hAnsi="Arial" w:cs="Arial"/>
          <w:sz w:val="24"/>
          <w:szCs w:val="24"/>
        </w:rPr>
        <w:t>,</w:t>
      </w:r>
      <w:r w:rsidR="00F149DB">
        <w:rPr>
          <w:rFonts w:ascii="Arial" w:hAnsi="Arial" w:cs="Arial"/>
          <w:sz w:val="24"/>
          <w:szCs w:val="24"/>
        </w:rPr>
        <w:t xml:space="preserve"> </w:t>
      </w:r>
      <w:r w:rsidR="00E45F6B">
        <w:rPr>
          <w:rFonts w:ascii="Arial" w:hAnsi="Arial" w:cs="Arial"/>
          <w:sz w:val="24"/>
          <w:szCs w:val="24"/>
        </w:rPr>
        <w:t xml:space="preserve">en cuanto al </w:t>
      </w:r>
      <w:r w:rsidR="00F149DB">
        <w:rPr>
          <w:rFonts w:ascii="Arial" w:hAnsi="Arial" w:cs="Arial"/>
          <w:sz w:val="24"/>
          <w:szCs w:val="24"/>
        </w:rPr>
        <w:t xml:space="preserve">Fondo General de Participaciones </w:t>
      </w:r>
      <w:r w:rsidR="00E45F6B">
        <w:rPr>
          <w:rFonts w:ascii="Arial" w:hAnsi="Arial" w:cs="Arial"/>
          <w:sz w:val="24"/>
          <w:szCs w:val="24"/>
        </w:rPr>
        <w:t>present</w:t>
      </w:r>
      <w:r w:rsidR="00F63A02">
        <w:rPr>
          <w:rFonts w:ascii="Arial" w:hAnsi="Arial" w:cs="Arial"/>
          <w:sz w:val="24"/>
          <w:szCs w:val="24"/>
        </w:rPr>
        <w:t>a</w:t>
      </w:r>
      <w:r w:rsidR="00E45F6B">
        <w:rPr>
          <w:rFonts w:ascii="Arial" w:hAnsi="Arial" w:cs="Arial"/>
          <w:sz w:val="24"/>
          <w:szCs w:val="24"/>
        </w:rPr>
        <w:t xml:space="preserve"> </w:t>
      </w:r>
      <w:r w:rsidR="00F149DB">
        <w:rPr>
          <w:rFonts w:ascii="Arial" w:hAnsi="Arial" w:cs="Arial"/>
          <w:sz w:val="24"/>
          <w:szCs w:val="24"/>
        </w:rPr>
        <w:t xml:space="preserve">un avance del </w:t>
      </w:r>
      <w:r w:rsidR="00E45F6B">
        <w:rPr>
          <w:rFonts w:ascii="Arial" w:hAnsi="Arial" w:cs="Arial"/>
          <w:sz w:val="24"/>
          <w:szCs w:val="24"/>
        </w:rPr>
        <w:t>69.8</w:t>
      </w:r>
      <w:r w:rsidR="00F149DB">
        <w:rPr>
          <w:rFonts w:ascii="Arial" w:hAnsi="Arial" w:cs="Arial"/>
          <w:sz w:val="24"/>
          <w:szCs w:val="24"/>
        </w:rPr>
        <w:t xml:space="preserve">%. </w:t>
      </w:r>
      <w:r w:rsidR="00DA0373">
        <w:rPr>
          <w:rFonts w:ascii="Arial" w:hAnsi="Arial" w:cs="Arial"/>
          <w:sz w:val="24"/>
          <w:szCs w:val="24"/>
        </w:rPr>
        <w:t xml:space="preserve">Por su parte, </w:t>
      </w:r>
      <w:r w:rsidR="00F149DB">
        <w:rPr>
          <w:rFonts w:ascii="Arial" w:hAnsi="Arial" w:cs="Arial"/>
          <w:sz w:val="24"/>
          <w:szCs w:val="24"/>
        </w:rPr>
        <w:t xml:space="preserve">los incentivos económicos derivados del Convenio de Colaboración Administrativa en Materia Fiscal </w:t>
      </w:r>
      <w:r w:rsidR="0024713C">
        <w:rPr>
          <w:rFonts w:ascii="Arial" w:hAnsi="Arial" w:cs="Arial"/>
          <w:sz w:val="24"/>
          <w:szCs w:val="24"/>
        </w:rPr>
        <w:t>Federal</w:t>
      </w:r>
      <w:r w:rsidR="00DA0373">
        <w:rPr>
          <w:rFonts w:ascii="Arial" w:hAnsi="Arial" w:cs="Arial"/>
          <w:sz w:val="24"/>
          <w:szCs w:val="24"/>
        </w:rPr>
        <w:t>,</w:t>
      </w:r>
      <w:r w:rsidR="00F149DB">
        <w:rPr>
          <w:rFonts w:ascii="Arial" w:hAnsi="Arial" w:cs="Arial"/>
          <w:sz w:val="24"/>
          <w:szCs w:val="24"/>
        </w:rPr>
        <w:t xml:space="preserve"> presentaron un avance al corte del tercer trimestre del </w:t>
      </w:r>
      <w:r w:rsidR="00E45F6B">
        <w:rPr>
          <w:rFonts w:ascii="Arial" w:hAnsi="Arial" w:cs="Arial"/>
          <w:sz w:val="24"/>
          <w:szCs w:val="24"/>
        </w:rPr>
        <w:t>70.6</w:t>
      </w:r>
      <w:r w:rsidR="00F149DB">
        <w:rPr>
          <w:rFonts w:ascii="Arial" w:hAnsi="Arial" w:cs="Arial"/>
          <w:sz w:val="24"/>
          <w:szCs w:val="24"/>
        </w:rPr>
        <w:t xml:space="preserve">%, </w:t>
      </w:r>
      <w:r w:rsidR="00E45F6B">
        <w:rPr>
          <w:rFonts w:ascii="Arial" w:hAnsi="Arial" w:cs="Arial"/>
          <w:sz w:val="24"/>
          <w:szCs w:val="24"/>
        </w:rPr>
        <w:t xml:space="preserve">respecto de </w:t>
      </w:r>
      <w:r w:rsidR="00F149DB">
        <w:rPr>
          <w:rFonts w:ascii="Arial" w:hAnsi="Arial" w:cs="Arial"/>
          <w:sz w:val="24"/>
          <w:szCs w:val="24"/>
        </w:rPr>
        <w:t xml:space="preserve">la meta </w:t>
      </w:r>
      <w:r w:rsidR="003E7A86">
        <w:rPr>
          <w:rFonts w:ascii="Arial" w:hAnsi="Arial" w:cs="Arial"/>
          <w:sz w:val="24"/>
          <w:szCs w:val="24"/>
        </w:rPr>
        <w:t xml:space="preserve">anual </w:t>
      </w:r>
      <w:r w:rsidR="00F149DB">
        <w:rPr>
          <w:rFonts w:ascii="Arial" w:hAnsi="Arial" w:cs="Arial"/>
          <w:sz w:val="24"/>
          <w:szCs w:val="24"/>
        </w:rPr>
        <w:t xml:space="preserve">establecida en la </w:t>
      </w:r>
      <w:r w:rsidR="00970CDE">
        <w:rPr>
          <w:rFonts w:ascii="Arial" w:hAnsi="Arial" w:cs="Arial"/>
          <w:sz w:val="24"/>
          <w:szCs w:val="24"/>
        </w:rPr>
        <w:t>L</w:t>
      </w:r>
      <w:r w:rsidR="00F149DB">
        <w:rPr>
          <w:rFonts w:ascii="Arial" w:hAnsi="Arial" w:cs="Arial"/>
          <w:sz w:val="24"/>
          <w:szCs w:val="24"/>
        </w:rPr>
        <w:t xml:space="preserve">ey de </w:t>
      </w:r>
      <w:r w:rsidR="00970CDE">
        <w:rPr>
          <w:rFonts w:ascii="Arial" w:hAnsi="Arial" w:cs="Arial"/>
          <w:sz w:val="24"/>
          <w:szCs w:val="24"/>
        </w:rPr>
        <w:t>I</w:t>
      </w:r>
      <w:r w:rsidR="00F149DB">
        <w:rPr>
          <w:rFonts w:ascii="Arial" w:hAnsi="Arial" w:cs="Arial"/>
          <w:sz w:val="24"/>
          <w:szCs w:val="24"/>
        </w:rPr>
        <w:t xml:space="preserve">ngresos. </w:t>
      </w:r>
    </w:p>
    <w:p w14:paraId="2442AB52" w14:textId="652C1B2D" w:rsidR="00D95E9A" w:rsidRDefault="00D95E9A" w:rsidP="00D95E9A">
      <w:pPr>
        <w:pStyle w:val="Prrafodelista"/>
        <w:spacing w:after="0" w:line="240" w:lineRule="auto"/>
        <w:ind w:left="360" w:right="-234"/>
        <w:jc w:val="both"/>
        <w:rPr>
          <w:rFonts w:ascii="Arial" w:hAnsi="Arial" w:cs="Arial"/>
          <w:b/>
          <w:bCs/>
          <w:sz w:val="24"/>
          <w:szCs w:val="24"/>
        </w:rPr>
      </w:pPr>
    </w:p>
    <w:tbl>
      <w:tblPr>
        <w:tblW w:w="9669" w:type="dxa"/>
        <w:jc w:val="right"/>
        <w:tblCellMar>
          <w:left w:w="70" w:type="dxa"/>
          <w:right w:w="70" w:type="dxa"/>
        </w:tblCellMar>
        <w:tblLook w:val="04A0" w:firstRow="1" w:lastRow="0" w:firstColumn="1" w:lastColumn="0" w:noHBand="0" w:noVBand="1"/>
      </w:tblPr>
      <w:tblGrid>
        <w:gridCol w:w="5131"/>
        <w:gridCol w:w="1588"/>
        <w:gridCol w:w="1680"/>
        <w:gridCol w:w="1270"/>
      </w:tblGrid>
      <w:tr w:rsidR="00420C90" w:rsidRPr="00420C90" w14:paraId="1AF1A9F7" w14:textId="77777777" w:rsidTr="00F63A02">
        <w:trPr>
          <w:trHeight w:val="615"/>
          <w:jc w:val="right"/>
        </w:trPr>
        <w:tc>
          <w:tcPr>
            <w:tcW w:w="51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363804" w14:textId="77777777" w:rsidR="00420C90" w:rsidRPr="00420C90" w:rsidRDefault="00420C90" w:rsidP="00420C90">
            <w:pPr>
              <w:spacing w:after="0" w:line="240" w:lineRule="auto"/>
              <w:jc w:val="center"/>
              <w:rPr>
                <w:rFonts w:cs="Calibri"/>
                <w:color w:val="000000"/>
                <w:sz w:val="24"/>
                <w:szCs w:val="24"/>
              </w:rPr>
            </w:pPr>
            <w:r w:rsidRPr="00420C90">
              <w:rPr>
                <w:rFonts w:cs="Calibri"/>
                <w:color w:val="000000"/>
                <w:sz w:val="24"/>
                <w:szCs w:val="24"/>
              </w:rPr>
              <w:t>Descripción</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60FB2DE" w14:textId="3A4243A4" w:rsidR="00420C90" w:rsidRPr="00420C90" w:rsidRDefault="00420C90" w:rsidP="00420C90">
            <w:pPr>
              <w:spacing w:after="0" w:line="240" w:lineRule="auto"/>
              <w:jc w:val="center"/>
              <w:rPr>
                <w:rFonts w:cs="Calibri"/>
                <w:color w:val="000000"/>
                <w:sz w:val="24"/>
                <w:szCs w:val="24"/>
              </w:rPr>
            </w:pPr>
            <w:r w:rsidRPr="00420C90">
              <w:rPr>
                <w:rFonts w:cs="Calibri"/>
                <w:color w:val="000000"/>
                <w:sz w:val="24"/>
                <w:szCs w:val="24"/>
              </w:rPr>
              <w:t>Estimado      anual</w:t>
            </w:r>
            <w:r>
              <w:rPr>
                <w:rFonts w:cs="Calibri"/>
                <w:color w:val="000000"/>
                <w:sz w:val="24"/>
                <w:szCs w:val="24"/>
              </w:rPr>
              <w:t xml:space="preserve"> </w:t>
            </w:r>
            <w:r w:rsidR="007871C3">
              <w:rPr>
                <w:rFonts w:cs="Calibri"/>
                <w:color w:val="000000"/>
                <w:sz w:val="24"/>
                <w:szCs w:val="24"/>
              </w:rPr>
              <w:t xml:space="preserve">LI </w:t>
            </w:r>
            <w:r>
              <w:rPr>
                <w:rFonts w:cs="Calibri"/>
                <w:color w:val="000000"/>
                <w:sz w:val="24"/>
                <w:szCs w:val="24"/>
              </w:rPr>
              <w:t>2023</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34DB815" w14:textId="77777777" w:rsidR="00420C90" w:rsidRPr="00420C90" w:rsidRDefault="00420C90" w:rsidP="00420C90">
            <w:pPr>
              <w:spacing w:after="0" w:line="240" w:lineRule="auto"/>
              <w:jc w:val="center"/>
              <w:rPr>
                <w:rFonts w:cs="Calibri"/>
                <w:color w:val="000000"/>
                <w:sz w:val="24"/>
                <w:szCs w:val="24"/>
              </w:rPr>
            </w:pPr>
            <w:r w:rsidRPr="00420C90">
              <w:rPr>
                <w:rFonts w:cs="Calibri"/>
                <w:color w:val="000000"/>
                <w:sz w:val="24"/>
                <w:szCs w:val="24"/>
              </w:rPr>
              <w:t>Recaudado             ene-</w:t>
            </w:r>
            <w:proofErr w:type="spellStart"/>
            <w:r w:rsidRPr="00420C90">
              <w:rPr>
                <w:rFonts w:cs="Calibri"/>
                <w:color w:val="000000"/>
                <w:sz w:val="24"/>
                <w:szCs w:val="24"/>
              </w:rPr>
              <w:t>sep</w:t>
            </w:r>
            <w:proofErr w:type="spellEnd"/>
            <w:r w:rsidRPr="00420C90">
              <w:rPr>
                <w:rFonts w:cs="Calibri"/>
                <w:color w:val="000000"/>
                <w:sz w:val="24"/>
                <w:szCs w:val="24"/>
              </w:rPr>
              <w:t xml:space="preserve"> 2023</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279BB168" w14:textId="77777777" w:rsidR="00420C90" w:rsidRPr="00420C90" w:rsidRDefault="00420C90" w:rsidP="00420C90">
            <w:pPr>
              <w:spacing w:after="0" w:line="240" w:lineRule="auto"/>
              <w:jc w:val="center"/>
              <w:rPr>
                <w:rFonts w:cs="Calibri"/>
                <w:color w:val="000000"/>
                <w:sz w:val="24"/>
                <w:szCs w:val="24"/>
              </w:rPr>
            </w:pPr>
            <w:r w:rsidRPr="00420C90">
              <w:rPr>
                <w:rFonts w:cs="Calibri"/>
                <w:color w:val="000000"/>
                <w:sz w:val="24"/>
                <w:szCs w:val="24"/>
              </w:rPr>
              <w:t>% Avance a sept 2023</w:t>
            </w:r>
          </w:p>
        </w:tc>
      </w:tr>
      <w:tr w:rsidR="00420C90" w:rsidRPr="00420C90" w14:paraId="7D4744A6" w14:textId="77777777" w:rsidTr="00F63A02">
        <w:trPr>
          <w:trHeight w:val="241"/>
          <w:jc w:val="right"/>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231A3" w14:textId="77777777" w:rsidR="00420C90" w:rsidRPr="00420C90" w:rsidRDefault="00420C90" w:rsidP="00420C90">
            <w:pPr>
              <w:spacing w:after="0" w:line="240" w:lineRule="auto"/>
              <w:jc w:val="center"/>
              <w:rPr>
                <w:rFonts w:cs="Calibri"/>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709F1" w14:textId="03EB8778" w:rsidR="00420C90" w:rsidRPr="00420C90" w:rsidRDefault="00420C90" w:rsidP="00420C90">
            <w:pPr>
              <w:spacing w:after="0" w:line="240" w:lineRule="auto"/>
              <w:jc w:val="center"/>
              <w:rPr>
                <w:rFonts w:cs="Calibri"/>
                <w:color w:val="000000"/>
              </w:rPr>
            </w:pPr>
            <w:r w:rsidRPr="00420C90">
              <w:rPr>
                <w:rFonts w:cs="Calibri"/>
                <w:color w:val="000000"/>
              </w:rPr>
              <w:t>(</w:t>
            </w:r>
            <w:r w:rsidR="00C6106B">
              <w:rPr>
                <w:rFonts w:cs="Calibri"/>
                <w:color w:val="000000"/>
              </w:rPr>
              <w:t>1</w:t>
            </w:r>
            <w:r w:rsidRPr="00420C90">
              <w:rPr>
                <w:rFonts w:cs="Calibri"/>
                <w:color w:val="00000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152037" w14:textId="315446E5" w:rsidR="00420C90" w:rsidRPr="00420C90" w:rsidRDefault="00420C90" w:rsidP="00420C90">
            <w:pPr>
              <w:spacing w:after="0" w:line="240" w:lineRule="auto"/>
              <w:jc w:val="center"/>
              <w:rPr>
                <w:rFonts w:cs="Calibri"/>
                <w:color w:val="000000"/>
              </w:rPr>
            </w:pPr>
            <w:r w:rsidRPr="00420C90">
              <w:rPr>
                <w:rFonts w:cs="Calibri"/>
                <w:color w:val="000000"/>
              </w:rPr>
              <w:t>(</w:t>
            </w:r>
            <w:r w:rsidR="00C6106B">
              <w:rPr>
                <w:rFonts w:cs="Calibri"/>
                <w:color w:val="000000"/>
              </w:rPr>
              <w:t>2</w:t>
            </w:r>
            <w:r w:rsidRPr="00420C90">
              <w:rPr>
                <w:rFonts w:cs="Calibri"/>
                <w:color w:val="00000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81CAA1" w14:textId="0C031EC9" w:rsidR="00420C90" w:rsidRPr="00420C90" w:rsidRDefault="00420C90" w:rsidP="00420C90">
            <w:pPr>
              <w:spacing w:after="0" w:line="240" w:lineRule="auto"/>
              <w:jc w:val="center"/>
              <w:rPr>
                <w:rFonts w:cs="Calibri"/>
                <w:color w:val="000000"/>
              </w:rPr>
            </w:pPr>
            <w:r w:rsidRPr="00420C90">
              <w:rPr>
                <w:rFonts w:cs="Calibri"/>
                <w:color w:val="000000"/>
              </w:rPr>
              <w:t>(</w:t>
            </w:r>
            <w:r w:rsidR="00C6106B">
              <w:rPr>
                <w:rFonts w:cs="Calibri"/>
                <w:color w:val="000000"/>
              </w:rPr>
              <w:t>3</w:t>
            </w:r>
            <w:r w:rsidRPr="00420C90">
              <w:rPr>
                <w:rFonts w:cs="Calibri"/>
                <w:color w:val="000000"/>
              </w:rPr>
              <w:t>=</w:t>
            </w:r>
            <w:r w:rsidR="00C6106B">
              <w:rPr>
                <w:rFonts w:cs="Calibri"/>
                <w:color w:val="000000"/>
              </w:rPr>
              <w:t>2</w:t>
            </w:r>
            <w:r w:rsidRPr="00420C90">
              <w:rPr>
                <w:rFonts w:cs="Calibri"/>
                <w:color w:val="000000"/>
              </w:rPr>
              <w:t>/</w:t>
            </w:r>
            <w:r w:rsidR="00C6106B">
              <w:rPr>
                <w:rFonts w:cs="Calibri"/>
                <w:color w:val="000000"/>
              </w:rPr>
              <w:t>1</w:t>
            </w:r>
            <w:r w:rsidRPr="00420C90">
              <w:rPr>
                <w:rFonts w:cs="Calibri"/>
                <w:color w:val="000000"/>
              </w:rPr>
              <w:t>*100)</w:t>
            </w:r>
          </w:p>
        </w:tc>
      </w:tr>
      <w:tr w:rsidR="00420C90" w:rsidRPr="00420C90" w14:paraId="7DB028D0" w14:textId="77777777" w:rsidTr="00F63A02">
        <w:trPr>
          <w:trHeight w:val="241"/>
          <w:jc w:val="right"/>
        </w:trPr>
        <w:tc>
          <w:tcPr>
            <w:tcW w:w="513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217D0E" w14:textId="77777777" w:rsidR="00420C90" w:rsidRPr="00420C90" w:rsidRDefault="00420C90" w:rsidP="00420C90">
            <w:pPr>
              <w:spacing w:after="0" w:line="240" w:lineRule="auto"/>
              <w:ind w:firstLineChars="100" w:firstLine="201"/>
              <w:rPr>
                <w:rFonts w:cs="Calibri"/>
                <w:b/>
                <w:bCs/>
                <w:color w:val="000000"/>
                <w:sz w:val="20"/>
                <w:szCs w:val="20"/>
              </w:rPr>
            </w:pPr>
            <w:r w:rsidRPr="00420C90">
              <w:rPr>
                <w:rFonts w:cs="Calibri"/>
                <w:b/>
                <w:bCs/>
                <w:color w:val="000000"/>
                <w:sz w:val="20"/>
                <w:szCs w:val="20"/>
              </w:rPr>
              <w:t>PARTICIPACIONES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9C75987" w14:textId="77777777" w:rsidR="00420C90" w:rsidRPr="00420C90" w:rsidRDefault="00420C90" w:rsidP="00420C90">
            <w:pPr>
              <w:spacing w:after="0" w:line="240" w:lineRule="auto"/>
              <w:jc w:val="center"/>
              <w:rPr>
                <w:rFonts w:cs="Calibri"/>
                <w:b/>
                <w:bCs/>
                <w:color w:val="000000"/>
                <w:sz w:val="20"/>
                <w:szCs w:val="20"/>
              </w:rPr>
            </w:pPr>
            <w:r w:rsidRPr="00420C90">
              <w:rPr>
                <w:rFonts w:cs="Calibri"/>
                <w:b/>
                <w:bCs/>
                <w:color w:val="000000"/>
                <w:sz w:val="20"/>
                <w:szCs w:val="20"/>
              </w:rPr>
              <w:t xml:space="preserve">     7,253,382,642</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FC268E8" w14:textId="77777777" w:rsidR="00420C90" w:rsidRPr="00420C90" w:rsidRDefault="00420C90" w:rsidP="00420C90">
            <w:pPr>
              <w:spacing w:after="0" w:line="240" w:lineRule="auto"/>
              <w:jc w:val="center"/>
              <w:rPr>
                <w:rFonts w:cs="Calibri"/>
                <w:b/>
                <w:bCs/>
                <w:color w:val="000000"/>
                <w:sz w:val="20"/>
                <w:szCs w:val="20"/>
              </w:rPr>
            </w:pPr>
            <w:r w:rsidRPr="00420C90">
              <w:rPr>
                <w:rFonts w:cs="Calibri"/>
                <w:b/>
                <w:bCs/>
                <w:color w:val="000000"/>
                <w:sz w:val="20"/>
                <w:szCs w:val="20"/>
              </w:rPr>
              <w:t xml:space="preserve">       5,175,943,049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03F7674" w14:textId="77777777" w:rsidR="00420C90" w:rsidRPr="00420C90" w:rsidRDefault="00420C90" w:rsidP="00420C90">
            <w:pPr>
              <w:spacing w:after="0" w:line="240" w:lineRule="auto"/>
              <w:jc w:val="center"/>
              <w:rPr>
                <w:rFonts w:cs="Calibri"/>
                <w:b/>
                <w:bCs/>
                <w:color w:val="000000"/>
              </w:rPr>
            </w:pPr>
            <w:r w:rsidRPr="00420C90">
              <w:rPr>
                <w:rFonts w:cs="Calibri"/>
                <w:b/>
                <w:bCs/>
                <w:color w:val="000000"/>
              </w:rPr>
              <w:t>71.4</w:t>
            </w:r>
          </w:p>
        </w:tc>
      </w:tr>
      <w:tr w:rsidR="00420C90" w:rsidRPr="00420C90" w14:paraId="6F2A15D9"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6A1AAA3F"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GENERAL DE PARTICIPACIONES</w:t>
            </w:r>
          </w:p>
        </w:tc>
        <w:tc>
          <w:tcPr>
            <w:tcW w:w="0" w:type="auto"/>
            <w:tcBorders>
              <w:top w:val="nil"/>
              <w:left w:val="nil"/>
              <w:bottom w:val="single" w:sz="4" w:space="0" w:color="auto"/>
              <w:right w:val="single" w:sz="4" w:space="0" w:color="auto"/>
            </w:tcBorders>
            <w:shd w:val="clear" w:color="auto" w:fill="auto"/>
            <w:noWrap/>
            <w:vAlign w:val="bottom"/>
            <w:hideMark/>
          </w:tcPr>
          <w:p w14:paraId="1C02284D"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5,384,731,127</w:t>
            </w:r>
          </w:p>
        </w:tc>
        <w:tc>
          <w:tcPr>
            <w:tcW w:w="0" w:type="auto"/>
            <w:tcBorders>
              <w:top w:val="nil"/>
              <w:left w:val="nil"/>
              <w:bottom w:val="single" w:sz="4" w:space="0" w:color="auto"/>
              <w:right w:val="single" w:sz="4" w:space="0" w:color="auto"/>
            </w:tcBorders>
            <w:shd w:val="clear" w:color="auto" w:fill="auto"/>
            <w:noWrap/>
            <w:vAlign w:val="bottom"/>
            <w:hideMark/>
          </w:tcPr>
          <w:p w14:paraId="19D0DDA7"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3,757,823,160</w:t>
            </w:r>
          </w:p>
        </w:tc>
        <w:tc>
          <w:tcPr>
            <w:tcW w:w="0" w:type="auto"/>
            <w:tcBorders>
              <w:top w:val="nil"/>
              <w:left w:val="nil"/>
              <w:bottom w:val="single" w:sz="4" w:space="0" w:color="auto"/>
              <w:right w:val="single" w:sz="4" w:space="0" w:color="auto"/>
            </w:tcBorders>
            <w:shd w:val="clear" w:color="auto" w:fill="auto"/>
            <w:noWrap/>
            <w:vAlign w:val="bottom"/>
            <w:hideMark/>
          </w:tcPr>
          <w:p w14:paraId="7CD414AC" w14:textId="77777777" w:rsidR="00420C90" w:rsidRPr="00420C90" w:rsidRDefault="00420C90" w:rsidP="00420C90">
            <w:pPr>
              <w:spacing w:after="0" w:line="240" w:lineRule="auto"/>
              <w:jc w:val="center"/>
              <w:rPr>
                <w:rFonts w:cs="Calibri"/>
                <w:color w:val="000000"/>
              </w:rPr>
            </w:pPr>
            <w:r w:rsidRPr="00420C90">
              <w:rPr>
                <w:rFonts w:cs="Calibri"/>
                <w:color w:val="000000"/>
              </w:rPr>
              <w:t>69.8</w:t>
            </w:r>
          </w:p>
        </w:tc>
      </w:tr>
      <w:tr w:rsidR="00420C90" w:rsidRPr="00420C90" w14:paraId="41925B34"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C952057"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 FOMENTO MUNICIPAL</w:t>
            </w:r>
          </w:p>
        </w:tc>
        <w:tc>
          <w:tcPr>
            <w:tcW w:w="0" w:type="auto"/>
            <w:tcBorders>
              <w:top w:val="nil"/>
              <w:left w:val="nil"/>
              <w:bottom w:val="single" w:sz="4" w:space="0" w:color="auto"/>
              <w:right w:val="single" w:sz="4" w:space="0" w:color="auto"/>
            </w:tcBorders>
            <w:shd w:val="clear" w:color="auto" w:fill="auto"/>
            <w:noWrap/>
            <w:vAlign w:val="bottom"/>
            <w:hideMark/>
          </w:tcPr>
          <w:p w14:paraId="400682D8"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378,697,411</w:t>
            </w:r>
          </w:p>
        </w:tc>
        <w:tc>
          <w:tcPr>
            <w:tcW w:w="0" w:type="auto"/>
            <w:tcBorders>
              <w:top w:val="nil"/>
              <w:left w:val="nil"/>
              <w:bottom w:val="single" w:sz="4" w:space="0" w:color="auto"/>
              <w:right w:val="single" w:sz="4" w:space="0" w:color="auto"/>
            </w:tcBorders>
            <w:shd w:val="clear" w:color="auto" w:fill="auto"/>
            <w:noWrap/>
            <w:vAlign w:val="bottom"/>
            <w:hideMark/>
          </w:tcPr>
          <w:p w14:paraId="54D67F1F"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276,839,811</w:t>
            </w:r>
          </w:p>
        </w:tc>
        <w:tc>
          <w:tcPr>
            <w:tcW w:w="0" w:type="auto"/>
            <w:tcBorders>
              <w:top w:val="nil"/>
              <w:left w:val="nil"/>
              <w:bottom w:val="single" w:sz="4" w:space="0" w:color="auto"/>
              <w:right w:val="single" w:sz="4" w:space="0" w:color="auto"/>
            </w:tcBorders>
            <w:shd w:val="clear" w:color="auto" w:fill="auto"/>
            <w:noWrap/>
            <w:vAlign w:val="bottom"/>
            <w:hideMark/>
          </w:tcPr>
          <w:p w14:paraId="43D79C42" w14:textId="77777777" w:rsidR="00420C90" w:rsidRPr="00420C90" w:rsidRDefault="00420C90" w:rsidP="00420C90">
            <w:pPr>
              <w:spacing w:after="0" w:line="240" w:lineRule="auto"/>
              <w:jc w:val="center"/>
              <w:rPr>
                <w:rFonts w:cs="Calibri"/>
                <w:color w:val="000000"/>
              </w:rPr>
            </w:pPr>
            <w:r w:rsidRPr="00420C90">
              <w:rPr>
                <w:rFonts w:cs="Calibri"/>
                <w:color w:val="000000"/>
              </w:rPr>
              <w:t>73.1</w:t>
            </w:r>
          </w:p>
        </w:tc>
      </w:tr>
      <w:tr w:rsidR="00420C90" w:rsidRPr="00420C90" w14:paraId="6EC9509B"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26C1C1D1"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 FISCALIZACIÓN Y RECAUDACIÓN</w:t>
            </w:r>
          </w:p>
        </w:tc>
        <w:tc>
          <w:tcPr>
            <w:tcW w:w="0" w:type="auto"/>
            <w:tcBorders>
              <w:top w:val="nil"/>
              <w:left w:val="nil"/>
              <w:bottom w:val="single" w:sz="4" w:space="0" w:color="auto"/>
              <w:right w:val="single" w:sz="4" w:space="0" w:color="auto"/>
            </w:tcBorders>
            <w:shd w:val="clear" w:color="auto" w:fill="auto"/>
            <w:noWrap/>
            <w:vAlign w:val="bottom"/>
            <w:hideMark/>
          </w:tcPr>
          <w:p w14:paraId="7235464A"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265,683,532</w:t>
            </w:r>
          </w:p>
        </w:tc>
        <w:tc>
          <w:tcPr>
            <w:tcW w:w="0" w:type="auto"/>
            <w:tcBorders>
              <w:top w:val="nil"/>
              <w:left w:val="nil"/>
              <w:bottom w:val="single" w:sz="4" w:space="0" w:color="auto"/>
              <w:right w:val="single" w:sz="4" w:space="0" w:color="auto"/>
            </w:tcBorders>
            <w:shd w:val="clear" w:color="auto" w:fill="auto"/>
            <w:noWrap/>
            <w:vAlign w:val="bottom"/>
            <w:hideMark/>
          </w:tcPr>
          <w:p w14:paraId="00D67D26"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186,576,975</w:t>
            </w:r>
          </w:p>
        </w:tc>
        <w:tc>
          <w:tcPr>
            <w:tcW w:w="0" w:type="auto"/>
            <w:tcBorders>
              <w:top w:val="nil"/>
              <w:left w:val="nil"/>
              <w:bottom w:val="single" w:sz="4" w:space="0" w:color="auto"/>
              <w:right w:val="single" w:sz="4" w:space="0" w:color="auto"/>
            </w:tcBorders>
            <w:shd w:val="clear" w:color="auto" w:fill="auto"/>
            <w:noWrap/>
            <w:vAlign w:val="bottom"/>
            <w:hideMark/>
          </w:tcPr>
          <w:p w14:paraId="3F8BBC73" w14:textId="77777777" w:rsidR="00420C90" w:rsidRPr="00420C90" w:rsidRDefault="00420C90" w:rsidP="00420C90">
            <w:pPr>
              <w:spacing w:after="0" w:line="240" w:lineRule="auto"/>
              <w:jc w:val="center"/>
              <w:rPr>
                <w:rFonts w:cs="Calibri"/>
                <w:color w:val="000000"/>
              </w:rPr>
            </w:pPr>
            <w:r w:rsidRPr="00420C90">
              <w:rPr>
                <w:rFonts w:cs="Calibri"/>
                <w:color w:val="000000"/>
              </w:rPr>
              <w:t>70.2</w:t>
            </w:r>
          </w:p>
        </w:tc>
      </w:tr>
      <w:tr w:rsidR="00420C90" w:rsidRPr="00420C90" w14:paraId="0C52BFFA"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C2644E4"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IMPUESTO ESPECIAL SOBRE PROD. Y SERVICIOS</w:t>
            </w:r>
          </w:p>
        </w:tc>
        <w:tc>
          <w:tcPr>
            <w:tcW w:w="0" w:type="auto"/>
            <w:tcBorders>
              <w:top w:val="nil"/>
              <w:left w:val="nil"/>
              <w:bottom w:val="single" w:sz="4" w:space="0" w:color="auto"/>
              <w:right w:val="single" w:sz="4" w:space="0" w:color="auto"/>
            </w:tcBorders>
            <w:shd w:val="clear" w:color="auto" w:fill="auto"/>
            <w:noWrap/>
            <w:vAlign w:val="bottom"/>
            <w:hideMark/>
          </w:tcPr>
          <w:p w14:paraId="232DBEF7"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141,850,425</w:t>
            </w:r>
          </w:p>
        </w:tc>
        <w:tc>
          <w:tcPr>
            <w:tcW w:w="0" w:type="auto"/>
            <w:tcBorders>
              <w:top w:val="nil"/>
              <w:left w:val="nil"/>
              <w:bottom w:val="single" w:sz="4" w:space="0" w:color="auto"/>
              <w:right w:val="single" w:sz="4" w:space="0" w:color="auto"/>
            </w:tcBorders>
            <w:shd w:val="clear" w:color="auto" w:fill="auto"/>
            <w:noWrap/>
            <w:vAlign w:val="bottom"/>
            <w:hideMark/>
          </w:tcPr>
          <w:p w14:paraId="2D03BEEE"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104,989,957</w:t>
            </w:r>
          </w:p>
        </w:tc>
        <w:tc>
          <w:tcPr>
            <w:tcW w:w="0" w:type="auto"/>
            <w:tcBorders>
              <w:top w:val="nil"/>
              <w:left w:val="nil"/>
              <w:bottom w:val="single" w:sz="4" w:space="0" w:color="auto"/>
              <w:right w:val="single" w:sz="4" w:space="0" w:color="auto"/>
            </w:tcBorders>
            <w:shd w:val="clear" w:color="auto" w:fill="auto"/>
            <w:noWrap/>
            <w:vAlign w:val="bottom"/>
            <w:hideMark/>
          </w:tcPr>
          <w:p w14:paraId="03C088F5" w14:textId="77777777" w:rsidR="00420C90" w:rsidRPr="00420C90" w:rsidRDefault="00420C90" w:rsidP="00420C90">
            <w:pPr>
              <w:spacing w:after="0" w:line="240" w:lineRule="auto"/>
              <w:jc w:val="center"/>
              <w:rPr>
                <w:rFonts w:cs="Calibri"/>
                <w:color w:val="000000"/>
              </w:rPr>
            </w:pPr>
            <w:r w:rsidRPr="00420C90">
              <w:rPr>
                <w:rFonts w:cs="Calibri"/>
                <w:color w:val="000000"/>
              </w:rPr>
              <w:t>74.0</w:t>
            </w:r>
          </w:p>
        </w:tc>
      </w:tr>
      <w:tr w:rsidR="00420C90" w:rsidRPr="00420C90" w14:paraId="088A96FD"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5D9B8A4C"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0.136% DE LA RECAUDACIÓN FEDERAL PART.</w:t>
            </w:r>
          </w:p>
        </w:tc>
        <w:tc>
          <w:tcPr>
            <w:tcW w:w="0" w:type="auto"/>
            <w:tcBorders>
              <w:top w:val="nil"/>
              <w:left w:val="nil"/>
              <w:bottom w:val="single" w:sz="4" w:space="0" w:color="auto"/>
              <w:right w:val="single" w:sz="4" w:space="0" w:color="auto"/>
            </w:tcBorders>
            <w:shd w:val="clear" w:color="auto" w:fill="auto"/>
            <w:noWrap/>
            <w:vAlign w:val="bottom"/>
            <w:hideMark/>
          </w:tcPr>
          <w:p w14:paraId="33157375"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186,555,132</w:t>
            </w:r>
          </w:p>
        </w:tc>
        <w:tc>
          <w:tcPr>
            <w:tcW w:w="0" w:type="auto"/>
            <w:tcBorders>
              <w:top w:val="nil"/>
              <w:left w:val="nil"/>
              <w:bottom w:val="single" w:sz="4" w:space="0" w:color="auto"/>
              <w:right w:val="single" w:sz="4" w:space="0" w:color="auto"/>
            </w:tcBorders>
            <w:shd w:val="clear" w:color="auto" w:fill="auto"/>
            <w:noWrap/>
            <w:vAlign w:val="bottom"/>
            <w:hideMark/>
          </w:tcPr>
          <w:p w14:paraId="58FB0DEB"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3251D5FA" w14:textId="77777777" w:rsidR="00420C90" w:rsidRPr="00420C90" w:rsidRDefault="00420C90" w:rsidP="00420C90">
            <w:pPr>
              <w:spacing w:after="0" w:line="240" w:lineRule="auto"/>
              <w:jc w:val="center"/>
              <w:rPr>
                <w:rFonts w:cs="Calibri"/>
                <w:color w:val="000000"/>
              </w:rPr>
            </w:pPr>
            <w:r w:rsidRPr="00420C90">
              <w:rPr>
                <w:rFonts w:cs="Calibri"/>
                <w:color w:val="000000"/>
              </w:rPr>
              <w:t>0.0</w:t>
            </w:r>
          </w:p>
        </w:tc>
      </w:tr>
      <w:tr w:rsidR="00420C90" w:rsidRPr="00420C90" w14:paraId="1BE37FC5"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47CF201B"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IEPS GASOLINAS Y DIÉSEL</w:t>
            </w:r>
          </w:p>
        </w:tc>
        <w:tc>
          <w:tcPr>
            <w:tcW w:w="0" w:type="auto"/>
            <w:tcBorders>
              <w:top w:val="nil"/>
              <w:left w:val="nil"/>
              <w:bottom w:val="single" w:sz="4" w:space="0" w:color="auto"/>
              <w:right w:val="single" w:sz="4" w:space="0" w:color="auto"/>
            </w:tcBorders>
            <w:shd w:val="clear" w:color="auto" w:fill="auto"/>
            <w:noWrap/>
            <w:vAlign w:val="bottom"/>
            <w:hideMark/>
          </w:tcPr>
          <w:p w14:paraId="700F8E7D"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269,958,188</w:t>
            </w:r>
          </w:p>
        </w:tc>
        <w:tc>
          <w:tcPr>
            <w:tcW w:w="0" w:type="auto"/>
            <w:tcBorders>
              <w:top w:val="nil"/>
              <w:left w:val="nil"/>
              <w:bottom w:val="single" w:sz="4" w:space="0" w:color="auto"/>
              <w:right w:val="single" w:sz="4" w:space="0" w:color="auto"/>
            </w:tcBorders>
            <w:shd w:val="clear" w:color="auto" w:fill="auto"/>
            <w:noWrap/>
            <w:vAlign w:val="bottom"/>
            <w:hideMark/>
          </w:tcPr>
          <w:p w14:paraId="1FDA33B8"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220,037,135</w:t>
            </w:r>
          </w:p>
        </w:tc>
        <w:tc>
          <w:tcPr>
            <w:tcW w:w="0" w:type="auto"/>
            <w:tcBorders>
              <w:top w:val="nil"/>
              <w:left w:val="nil"/>
              <w:bottom w:val="single" w:sz="4" w:space="0" w:color="auto"/>
              <w:right w:val="single" w:sz="4" w:space="0" w:color="auto"/>
            </w:tcBorders>
            <w:shd w:val="clear" w:color="auto" w:fill="auto"/>
            <w:noWrap/>
            <w:vAlign w:val="bottom"/>
            <w:hideMark/>
          </w:tcPr>
          <w:p w14:paraId="10FED950" w14:textId="77777777" w:rsidR="00420C90" w:rsidRPr="00420C90" w:rsidRDefault="00420C90" w:rsidP="00420C90">
            <w:pPr>
              <w:spacing w:after="0" w:line="240" w:lineRule="auto"/>
              <w:jc w:val="center"/>
              <w:rPr>
                <w:rFonts w:cs="Calibri"/>
                <w:color w:val="000000"/>
              </w:rPr>
            </w:pPr>
            <w:r w:rsidRPr="00420C90">
              <w:rPr>
                <w:rFonts w:cs="Calibri"/>
                <w:color w:val="000000"/>
              </w:rPr>
              <w:t>81.5</w:t>
            </w:r>
          </w:p>
        </w:tc>
      </w:tr>
      <w:tr w:rsidR="00420C90" w:rsidRPr="00420C90" w14:paraId="4DD19A2E"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01A97AC4"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DEL IMPUESTO SOBRE LA RENTA</w:t>
            </w:r>
          </w:p>
        </w:tc>
        <w:tc>
          <w:tcPr>
            <w:tcW w:w="0" w:type="auto"/>
            <w:tcBorders>
              <w:top w:val="nil"/>
              <w:left w:val="nil"/>
              <w:bottom w:val="single" w:sz="4" w:space="0" w:color="auto"/>
              <w:right w:val="single" w:sz="4" w:space="0" w:color="auto"/>
            </w:tcBorders>
            <w:shd w:val="clear" w:color="auto" w:fill="auto"/>
            <w:noWrap/>
            <w:vAlign w:val="bottom"/>
            <w:hideMark/>
          </w:tcPr>
          <w:p w14:paraId="5DD76EA5"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625,906,827</w:t>
            </w:r>
          </w:p>
        </w:tc>
        <w:tc>
          <w:tcPr>
            <w:tcW w:w="0" w:type="auto"/>
            <w:tcBorders>
              <w:top w:val="nil"/>
              <w:left w:val="nil"/>
              <w:bottom w:val="single" w:sz="4" w:space="0" w:color="auto"/>
              <w:right w:val="single" w:sz="4" w:space="0" w:color="auto"/>
            </w:tcBorders>
            <w:shd w:val="clear" w:color="auto" w:fill="auto"/>
            <w:noWrap/>
            <w:vAlign w:val="bottom"/>
            <w:hideMark/>
          </w:tcPr>
          <w:p w14:paraId="2CBC87AF"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406,777,425</w:t>
            </w:r>
          </w:p>
        </w:tc>
        <w:tc>
          <w:tcPr>
            <w:tcW w:w="0" w:type="auto"/>
            <w:tcBorders>
              <w:top w:val="nil"/>
              <w:left w:val="nil"/>
              <w:bottom w:val="single" w:sz="4" w:space="0" w:color="auto"/>
              <w:right w:val="single" w:sz="4" w:space="0" w:color="auto"/>
            </w:tcBorders>
            <w:shd w:val="clear" w:color="auto" w:fill="auto"/>
            <w:noWrap/>
            <w:vAlign w:val="bottom"/>
            <w:hideMark/>
          </w:tcPr>
          <w:p w14:paraId="57AE1E6A" w14:textId="77777777" w:rsidR="00420C90" w:rsidRPr="00420C90" w:rsidRDefault="00420C90" w:rsidP="00420C90">
            <w:pPr>
              <w:spacing w:after="0" w:line="240" w:lineRule="auto"/>
              <w:jc w:val="center"/>
              <w:rPr>
                <w:rFonts w:cs="Calibri"/>
                <w:color w:val="000000"/>
              </w:rPr>
            </w:pPr>
            <w:r w:rsidRPr="00420C90">
              <w:rPr>
                <w:rFonts w:cs="Calibri"/>
                <w:color w:val="000000"/>
              </w:rPr>
              <w:t>65.0</w:t>
            </w:r>
          </w:p>
        </w:tc>
      </w:tr>
      <w:tr w:rsidR="00420C90" w:rsidRPr="00420C90" w14:paraId="799C2098" w14:textId="77777777" w:rsidTr="00F63A02">
        <w:trPr>
          <w:trHeight w:val="422"/>
          <w:jc w:val="right"/>
        </w:trPr>
        <w:tc>
          <w:tcPr>
            <w:tcW w:w="5131" w:type="dxa"/>
            <w:tcBorders>
              <w:top w:val="nil"/>
              <w:left w:val="single" w:sz="4" w:space="0" w:color="auto"/>
              <w:bottom w:val="single" w:sz="4" w:space="0" w:color="auto"/>
              <w:right w:val="single" w:sz="4" w:space="0" w:color="auto"/>
            </w:tcBorders>
            <w:shd w:val="clear" w:color="auto" w:fill="auto"/>
            <w:vAlign w:val="bottom"/>
            <w:hideMark/>
          </w:tcPr>
          <w:p w14:paraId="7D14B019" w14:textId="15AA630D"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 ESTABILIZACIÓN DE LOS INGRESOS DE LAS ENTIDADES FEDERATIVAS</w:t>
            </w:r>
            <w:r w:rsidR="00077862">
              <w:rPr>
                <w:rFonts w:cs="Calibri"/>
                <w:color w:val="000000"/>
                <w:sz w:val="20"/>
                <w:szCs w:val="20"/>
              </w:rPr>
              <w:t xml:space="preserve"> (FEIEF)</w:t>
            </w:r>
          </w:p>
        </w:tc>
        <w:tc>
          <w:tcPr>
            <w:tcW w:w="0" w:type="auto"/>
            <w:tcBorders>
              <w:top w:val="nil"/>
              <w:left w:val="nil"/>
              <w:bottom w:val="single" w:sz="4" w:space="0" w:color="auto"/>
              <w:right w:val="single" w:sz="4" w:space="0" w:color="auto"/>
            </w:tcBorders>
            <w:shd w:val="clear" w:color="auto" w:fill="auto"/>
            <w:noWrap/>
            <w:vAlign w:val="bottom"/>
            <w:hideMark/>
          </w:tcPr>
          <w:p w14:paraId="1DB4A3AC"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35F7C93D"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222,898,586</w:t>
            </w:r>
          </w:p>
        </w:tc>
        <w:tc>
          <w:tcPr>
            <w:tcW w:w="0" w:type="auto"/>
            <w:tcBorders>
              <w:top w:val="nil"/>
              <w:left w:val="nil"/>
              <w:bottom w:val="single" w:sz="4" w:space="0" w:color="auto"/>
              <w:right w:val="single" w:sz="4" w:space="0" w:color="auto"/>
            </w:tcBorders>
            <w:shd w:val="clear" w:color="auto" w:fill="auto"/>
            <w:noWrap/>
            <w:vAlign w:val="bottom"/>
            <w:hideMark/>
          </w:tcPr>
          <w:p w14:paraId="7DEFF522" w14:textId="77777777" w:rsidR="00420C90" w:rsidRPr="00420C90" w:rsidRDefault="00420C90" w:rsidP="00420C90">
            <w:pPr>
              <w:spacing w:after="0" w:line="240" w:lineRule="auto"/>
              <w:jc w:val="center"/>
              <w:rPr>
                <w:rFonts w:cs="Calibri"/>
                <w:color w:val="000000"/>
              </w:rPr>
            </w:pPr>
            <w:r w:rsidRPr="00420C90">
              <w:rPr>
                <w:rFonts w:cs="Calibri"/>
                <w:color w:val="000000"/>
              </w:rPr>
              <w:t>0.0</w:t>
            </w:r>
          </w:p>
        </w:tc>
      </w:tr>
      <w:tr w:rsidR="00420C90" w:rsidRPr="00420C90" w14:paraId="0FE80823"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000000" w:fill="F2F2F2"/>
            <w:noWrap/>
            <w:vAlign w:val="bottom"/>
            <w:hideMark/>
          </w:tcPr>
          <w:p w14:paraId="759B622C" w14:textId="77777777" w:rsidR="00420C90" w:rsidRPr="00420C90" w:rsidRDefault="00420C90" w:rsidP="00420C90">
            <w:pPr>
              <w:spacing w:after="0" w:line="240" w:lineRule="auto"/>
              <w:ind w:firstLineChars="100" w:firstLine="201"/>
              <w:rPr>
                <w:rFonts w:cs="Calibri"/>
                <w:b/>
                <w:bCs/>
                <w:color w:val="000000"/>
                <w:sz w:val="20"/>
                <w:szCs w:val="20"/>
              </w:rPr>
            </w:pPr>
            <w:r w:rsidRPr="00420C90">
              <w:rPr>
                <w:rFonts w:cs="Calibri"/>
                <w:b/>
                <w:bCs/>
                <w:color w:val="000000"/>
                <w:sz w:val="20"/>
                <w:szCs w:val="20"/>
              </w:rPr>
              <w:lastRenderedPageBreak/>
              <w:t xml:space="preserve">INCENTIVOS DERIVADOS DE LA COLAB. FISCAL </w:t>
            </w:r>
          </w:p>
        </w:tc>
        <w:tc>
          <w:tcPr>
            <w:tcW w:w="0" w:type="auto"/>
            <w:tcBorders>
              <w:top w:val="nil"/>
              <w:left w:val="nil"/>
              <w:bottom w:val="single" w:sz="4" w:space="0" w:color="auto"/>
              <w:right w:val="single" w:sz="4" w:space="0" w:color="auto"/>
            </w:tcBorders>
            <w:shd w:val="clear" w:color="000000" w:fill="F2F2F2"/>
            <w:noWrap/>
            <w:vAlign w:val="bottom"/>
            <w:hideMark/>
          </w:tcPr>
          <w:p w14:paraId="65123508" w14:textId="77777777" w:rsidR="00420C90" w:rsidRPr="00420C90" w:rsidRDefault="00420C90" w:rsidP="00420C90">
            <w:pPr>
              <w:spacing w:after="0" w:line="240" w:lineRule="auto"/>
              <w:jc w:val="center"/>
              <w:rPr>
                <w:rFonts w:cs="Calibri"/>
                <w:b/>
                <w:bCs/>
                <w:color w:val="000000"/>
                <w:sz w:val="20"/>
                <w:szCs w:val="20"/>
              </w:rPr>
            </w:pPr>
            <w:r w:rsidRPr="00420C90">
              <w:rPr>
                <w:rFonts w:cs="Calibri"/>
                <w:b/>
                <w:bCs/>
                <w:color w:val="000000"/>
                <w:sz w:val="20"/>
                <w:szCs w:val="20"/>
              </w:rPr>
              <w:t xml:space="preserve">         575,179,600</w:t>
            </w:r>
          </w:p>
        </w:tc>
        <w:tc>
          <w:tcPr>
            <w:tcW w:w="0" w:type="auto"/>
            <w:tcBorders>
              <w:top w:val="nil"/>
              <w:left w:val="nil"/>
              <w:bottom w:val="single" w:sz="4" w:space="0" w:color="auto"/>
              <w:right w:val="single" w:sz="4" w:space="0" w:color="auto"/>
            </w:tcBorders>
            <w:shd w:val="clear" w:color="000000" w:fill="F2F2F2"/>
            <w:noWrap/>
            <w:vAlign w:val="bottom"/>
            <w:hideMark/>
          </w:tcPr>
          <w:p w14:paraId="06896846" w14:textId="77777777" w:rsidR="00420C90" w:rsidRPr="00420C90" w:rsidRDefault="00420C90" w:rsidP="00420C90">
            <w:pPr>
              <w:spacing w:after="0" w:line="240" w:lineRule="auto"/>
              <w:jc w:val="center"/>
              <w:rPr>
                <w:rFonts w:cs="Calibri"/>
                <w:b/>
                <w:bCs/>
                <w:color w:val="000000"/>
                <w:sz w:val="20"/>
                <w:szCs w:val="20"/>
              </w:rPr>
            </w:pPr>
            <w:r w:rsidRPr="00420C90">
              <w:rPr>
                <w:rFonts w:cs="Calibri"/>
                <w:b/>
                <w:bCs/>
                <w:color w:val="000000"/>
                <w:sz w:val="20"/>
                <w:szCs w:val="20"/>
              </w:rPr>
              <w:t xml:space="preserve">          406,157,858</w:t>
            </w:r>
          </w:p>
        </w:tc>
        <w:tc>
          <w:tcPr>
            <w:tcW w:w="0" w:type="auto"/>
            <w:tcBorders>
              <w:top w:val="nil"/>
              <w:left w:val="nil"/>
              <w:bottom w:val="single" w:sz="4" w:space="0" w:color="auto"/>
              <w:right w:val="single" w:sz="4" w:space="0" w:color="auto"/>
            </w:tcBorders>
            <w:shd w:val="clear" w:color="000000" w:fill="F2F2F2"/>
            <w:noWrap/>
            <w:vAlign w:val="bottom"/>
            <w:hideMark/>
          </w:tcPr>
          <w:p w14:paraId="6071FC47" w14:textId="77777777" w:rsidR="00420C90" w:rsidRPr="00420C90" w:rsidRDefault="00420C90" w:rsidP="00420C90">
            <w:pPr>
              <w:spacing w:after="0" w:line="240" w:lineRule="auto"/>
              <w:jc w:val="center"/>
              <w:rPr>
                <w:rFonts w:cs="Calibri"/>
                <w:b/>
                <w:bCs/>
                <w:color w:val="000000"/>
              </w:rPr>
            </w:pPr>
            <w:r w:rsidRPr="00420C90">
              <w:rPr>
                <w:rFonts w:cs="Calibri"/>
                <w:b/>
                <w:bCs/>
                <w:color w:val="000000"/>
              </w:rPr>
              <w:t>70.6</w:t>
            </w:r>
          </w:p>
        </w:tc>
      </w:tr>
      <w:tr w:rsidR="00420C90" w:rsidRPr="00420C90" w14:paraId="045E9DDB"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538CE01C"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 COMPENSACIÓN ISAN</w:t>
            </w:r>
          </w:p>
        </w:tc>
        <w:tc>
          <w:tcPr>
            <w:tcW w:w="0" w:type="auto"/>
            <w:tcBorders>
              <w:top w:val="nil"/>
              <w:left w:val="nil"/>
              <w:bottom w:val="single" w:sz="4" w:space="0" w:color="auto"/>
              <w:right w:val="single" w:sz="4" w:space="0" w:color="auto"/>
            </w:tcBorders>
            <w:shd w:val="clear" w:color="auto" w:fill="auto"/>
            <w:noWrap/>
            <w:vAlign w:val="bottom"/>
            <w:hideMark/>
          </w:tcPr>
          <w:p w14:paraId="5E7E7141"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19,107,465</w:t>
            </w:r>
          </w:p>
        </w:tc>
        <w:tc>
          <w:tcPr>
            <w:tcW w:w="0" w:type="auto"/>
            <w:tcBorders>
              <w:top w:val="nil"/>
              <w:left w:val="nil"/>
              <w:bottom w:val="single" w:sz="4" w:space="0" w:color="auto"/>
              <w:right w:val="single" w:sz="4" w:space="0" w:color="auto"/>
            </w:tcBorders>
            <w:shd w:val="clear" w:color="auto" w:fill="auto"/>
            <w:noWrap/>
            <w:vAlign w:val="bottom"/>
            <w:hideMark/>
          </w:tcPr>
          <w:p w14:paraId="33CBB7B6"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14,330,601</w:t>
            </w:r>
          </w:p>
        </w:tc>
        <w:tc>
          <w:tcPr>
            <w:tcW w:w="0" w:type="auto"/>
            <w:tcBorders>
              <w:top w:val="nil"/>
              <w:left w:val="nil"/>
              <w:bottom w:val="single" w:sz="4" w:space="0" w:color="auto"/>
              <w:right w:val="single" w:sz="4" w:space="0" w:color="auto"/>
            </w:tcBorders>
            <w:shd w:val="clear" w:color="auto" w:fill="auto"/>
            <w:noWrap/>
            <w:vAlign w:val="bottom"/>
            <w:hideMark/>
          </w:tcPr>
          <w:p w14:paraId="29538694" w14:textId="77777777" w:rsidR="00420C90" w:rsidRPr="00420C90" w:rsidRDefault="00420C90" w:rsidP="00420C90">
            <w:pPr>
              <w:spacing w:after="0" w:line="240" w:lineRule="auto"/>
              <w:jc w:val="center"/>
              <w:rPr>
                <w:rFonts w:cs="Calibri"/>
                <w:color w:val="000000"/>
              </w:rPr>
            </w:pPr>
            <w:r w:rsidRPr="00420C90">
              <w:rPr>
                <w:rFonts w:cs="Calibri"/>
                <w:color w:val="000000"/>
              </w:rPr>
              <w:t>75.0</w:t>
            </w:r>
          </w:p>
        </w:tc>
      </w:tr>
      <w:tr w:rsidR="00420C90" w:rsidRPr="00420C90" w14:paraId="1A211029"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CDA95FA"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IMPUESTO SOBRE AUTOMÓVILES NUEVOS</w:t>
            </w:r>
          </w:p>
        </w:tc>
        <w:tc>
          <w:tcPr>
            <w:tcW w:w="0" w:type="auto"/>
            <w:tcBorders>
              <w:top w:val="nil"/>
              <w:left w:val="nil"/>
              <w:bottom w:val="single" w:sz="4" w:space="0" w:color="auto"/>
              <w:right w:val="single" w:sz="4" w:space="0" w:color="auto"/>
            </w:tcBorders>
            <w:shd w:val="clear" w:color="auto" w:fill="auto"/>
            <w:noWrap/>
            <w:vAlign w:val="bottom"/>
            <w:hideMark/>
          </w:tcPr>
          <w:p w14:paraId="28B8733C"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91,358,440</w:t>
            </w:r>
          </w:p>
        </w:tc>
        <w:tc>
          <w:tcPr>
            <w:tcW w:w="0" w:type="auto"/>
            <w:tcBorders>
              <w:top w:val="nil"/>
              <w:left w:val="nil"/>
              <w:bottom w:val="single" w:sz="4" w:space="0" w:color="auto"/>
              <w:right w:val="single" w:sz="4" w:space="0" w:color="auto"/>
            </w:tcBorders>
            <w:shd w:val="clear" w:color="auto" w:fill="auto"/>
            <w:noWrap/>
            <w:vAlign w:val="bottom"/>
            <w:hideMark/>
          </w:tcPr>
          <w:p w14:paraId="47298F5A"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86,826,002</w:t>
            </w:r>
          </w:p>
        </w:tc>
        <w:tc>
          <w:tcPr>
            <w:tcW w:w="0" w:type="auto"/>
            <w:tcBorders>
              <w:top w:val="nil"/>
              <w:left w:val="nil"/>
              <w:bottom w:val="single" w:sz="4" w:space="0" w:color="auto"/>
              <w:right w:val="single" w:sz="4" w:space="0" w:color="auto"/>
            </w:tcBorders>
            <w:shd w:val="clear" w:color="auto" w:fill="auto"/>
            <w:noWrap/>
            <w:vAlign w:val="bottom"/>
            <w:hideMark/>
          </w:tcPr>
          <w:p w14:paraId="206D3F45" w14:textId="77777777" w:rsidR="00420C90" w:rsidRPr="00420C90" w:rsidRDefault="00420C90" w:rsidP="00420C90">
            <w:pPr>
              <w:spacing w:after="0" w:line="240" w:lineRule="auto"/>
              <w:jc w:val="center"/>
              <w:rPr>
                <w:rFonts w:cs="Calibri"/>
                <w:color w:val="000000"/>
              </w:rPr>
            </w:pPr>
            <w:r w:rsidRPr="00420C90">
              <w:rPr>
                <w:rFonts w:cs="Calibri"/>
                <w:color w:val="000000"/>
              </w:rPr>
              <w:t>95.0</w:t>
            </w:r>
          </w:p>
        </w:tc>
      </w:tr>
      <w:tr w:rsidR="00420C90" w:rsidRPr="00420C90" w14:paraId="2609EDA7"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0175C36C"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FONDO DE COMPENSACIÓN DE REPECOS-INTERMEDIOS</w:t>
            </w:r>
          </w:p>
        </w:tc>
        <w:tc>
          <w:tcPr>
            <w:tcW w:w="0" w:type="auto"/>
            <w:tcBorders>
              <w:top w:val="nil"/>
              <w:left w:val="nil"/>
              <w:bottom w:val="single" w:sz="4" w:space="0" w:color="auto"/>
              <w:right w:val="single" w:sz="4" w:space="0" w:color="auto"/>
            </w:tcBorders>
            <w:shd w:val="clear" w:color="auto" w:fill="auto"/>
            <w:noWrap/>
            <w:vAlign w:val="bottom"/>
            <w:hideMark/>
          </w:tcPr>
          <w:p w14:paraId="1DD6C780"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15,733,066</w:t>
            </w:r>
          </w:p>
        </w:tc>
        <w:tc>
          <w:tcPr>
            <w:tcW w:w="0" w:type="auto"/>
            <w:tcBorders>
              <w:top w:val="nil"/>
              <w:left w:val="nil"/>
              <w:bottom w:val="single" w:sz="4" w:space="0" w:color="auto"/>
              <w:right w:val="single" w:sz="4" w:space="0" w:color="auto"/>
            </w:tcBorders>
            <w:shd w:val="clear" w:color="auto" w:fill="auto"/>
            <w:noWrap/>
            <w:vAlign w:val="bottom"/>
            <w:hideMark/>
          </w:tcPr>
          <w:p w14:paraId="53B034FE"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9,475,915</w:t>
            </w:r>
          </w:p>
        </w:tc>
        <w:tc>
          <w:tcPr>
            <w:tcW w:w="0" w:type="auto"/>
            <w:tcBorders>
              <w:top w:val="nil"/>
              <w:left w:val="nil"/>
              <w:bottom w:val="single" w:sz="4" w:space="0" w:color="auto"/>
              <w:right w:val="single" w:sz="4" w:space="0" w:color="auto"/>
            </w:tcBorders>
            <w:shd w:val="clear" w:color="auto" w:fill="auto"/>
            <w:noWrap/>
            <w:vAlign w:val="bottom"/>
            <w:hideMark/>
          </w:tcPr>
          <w:p w14:paraId="29EDE228" w14:textId="77777777" w:rsidR="00420C90" w:rsidRPr="00420C90" w:rsidRDefault="00420C90" w:rsidP="00420C90">
            <w:pPr>
              <w:spacing w:after="0" w:line="240" w:lineRule="auto"/>
              <w:jc w:val="center"/>
              <w:rPr>
                <w:rFonts w:cs="Calibri"/>
                <w:color w:val="000000"/>
              </w:rPr>
            </w:pPr>
            <w:r w:rsidRPr="00420C90">
              <w:rPr>
                <w:rFonts w:cs="Calibri"/>
                <w:color w:val="000000"/>
              </w:rPr>
              <w:t>60.2</w:t>
            </w:r>
          </w:p>
        </w:tc>
      </w:tr>
      <w:tr w:rsidR="00420C90" w:rsidRPr="00420C90" w14:paraId="6CF6A3D8" w14:textId="77777777" w:rsidTr="00F63A02">
        <w:trPr>
          <w:trHeight w:val="241"/>
          <w:jc w:val="right"/>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65EEE054" w14:textId="77777777" w:rsidR="00420C90" w:rsidRPr="00420C90" w:rsidRDefault="00420C90" w:rsidP="00420C90">
            <w:pPr>
              <w:spacing w:after="0" w:line="240" w:lineRule="auto"/>
              <w:ind w:firstLineChars="200" w:firstLine="400"/>
              <w:rPr>
                <w:rFonts w:cs="Calibri"/>
                <w:color w:val="000000"/>
                <w:sz w:val="20"/>
                <w:szCs w:val="20"/>
              </w:rPr>
            </w:pPr>
            <w:r w:rsidRPr="00420C90">
              <w:rPr>
                <w:rFonts w:cs="Calibri"/>
                <w:color w:val="000000"/>
                <w:sz w:val="20"/>
                <w:szCs w:val="20"/>
              </w:rPr>
              <w:t>OTROS INCENTIVOS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1820ED5B"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448,980,629</w:t>
            </w:r>
          </w:p>
        </w:tc>
        <w:tc>
          <w:tcPr>
            <w:tcW w:w="0" w:type="auto"/>
            <w:tcBorders>
              <w:top w:val="nil"/>
              <w:left w:val="nil"/>
              <w:bottom w:val="single" w:sz="4" w:space="0" w:color="auto"/>
              <w:right w:val="single" w:sz="4" w:space="0" w:color="auto"/>
            </w:tcBorders>
            <w:shd w:val="clear" w:color="auto" w:fill="auto"/>
            <w:noWrap/>
            <w:vAlign w:val="bottom"/>
            <w:hideMark/>
          </w:tcPr>
          <w:p w14:paraId="423E72AE" w14:textId="77777777" w:rsidR="00420C90" w:rsidRPr="00420C90" w:rsidRDefault="00420C90" w:rsidP="00420C90">
            <w:pPr>
              <w:spacing w:after="0" w:line="240" w:lineRule="auto"/>
              <w:jc w:val="center"/>
              <w:rPr>
                <w:rFonts w:cs="Calibri"/>
                <w:color w:val="000000"/>
                <w:sz w:val="20"/>
                <w:szCs w:val="20"/>
              </w:rPr>
            </w:pPr>
            <w:r w:rsidRPr="00420C90">
              <w:rPr>
                <w:rFonts w:cs="Calibri"/>
                <w:color w:val="000000"/>
                <w:sz w:val="20"/>
                <w:szCs w:val="20"/>
              </w:rPr>
              <w:t xml:space="preserve">          295,525,340</w:t>
            </w:r>
          </w:p>
        </w:tc>
        <w:tc>
          <w:tcPr>
            <w:tcW w:w="0" w:type="auto"/>
            <w:tcBorders>
              <w:top w:val="nil"/>
              <w:left w:val="nil"/>
              <w:bottom w:val="single" w:sz="4" w:space="0" w:color="auto"/>
              <w:right w:val="single" w:sz="4" w:space="0" w:color="auto"/>
            </w:tcBorders>
            <w:shd w:val="clear" w:color="auto" w:fill="auto"/>
            <w:noWrap/>
            <w:vAlign w:val="bottom"/>
            <w:hideMark/>
          </w:tcPr>
          <w:p w14:paraId="70C26702" w14:textId="5CDC16A6" w:rsidR="00420C90" w:rsidRPr="00420C90" w:rsidRDefault="000A3423" w:rsidP="00420C90">
            <w:pPr>
              <w:spacing w:after="0" w:line="240" w:lineRule="auto"/>
              <w:jc w:val="center"/>
              <w:rPr>
                <w:rFonts w:cs="Calibri"/>
                <w:color w:val="000000"/>
              </w:rPr>
            </w:pPr>
            <w:r>
              <w:rPr>
                <w:rFonts w:cs="Calibri"/>
                <w:color w:val="000000"/>
              </w:rPr>
              <w:t>65.8</w:t>
            </w:r>
          </w:p>
        </w:tc>
      </w:tr>
    </w:tbl>
    <w:p w14:paraId="681B71D3" w14:textId="77777777" w:rsidR="00306F64" w:rsidRDefault="00306F64" w:rsidP="00D95E9A">
      <w:pPr>
        <w:pStyle w:val="Prrafodelista"/>
        <w:spacing w:after="0" w:line="240" w:lineRule="auto"/>
        <w:ind w:left="360" w:right="-234"/>
        <w:jc w:val="both"/>
        <w:rPr>
          <w:rFonts w:ascii="Arial" w:hAnsi="Arial" w:cs="Arial"/>
          <w:b/>
          <w:bCs/>
          <w:sz w:val="24"/>
          <w:szCs w:val="24"/>
        </w:rPr>
      </w:pPr>
    </w:p>
    <w:p w14:paraId="00B72AB6" w14:textId="7AA254D8" w:rsidR="000E3A1A" w:rsidRPr="000E3A1A" w:rsidRDefault="000E3A1A" w:rsidP="000E3A1A">
      <w:pPr>
        <w:pStyle w:val="Prrafodelista"/>
        <w:spacing w:after="0" w:line="240" w:lineRule="auto"/>
        <w:ind w:left="360" w:right="-234"/>
        <w:jc w:val="both"/>
        <w:rPr>
          <w:rFonts w:ascii="Arial" w:hAnsi="Arial" w:cs="Arial"/>
          <w:sz w:val="24"/>
          <w:szCs w:val="24"/>
        </w:rPr>
      </w:pPr>
      <w:bookmarkStart w:id="1" w:name="_Hlk149410034"/>
      <w:r w:rsidRPr="000E3A1A">
        <w:rPr>
          <w:rFonts w:ascii="Arial" w:hAnsi="Arial" w:cs="Arial"/>
          <w:sz w:val="24"/>
          <w:szCs w:val="24"/>
        </w:rPr>
        <w:t xml:space="preserve">Sin bien, las participaciones federales muestran un avance importante al corte del tercer trimestre de 2023, es importante señalar que el monto de participaciones recibidas de enero a septiembre de 2023, se ubicó por debajo de lo programado para ese mismo periodo, particularmente los fondos vinculados a la Recaudación Federal Participable (RFP). Esto derivado de la disminución en los ingresos tributarios y petroleros especialmente en la recaudación del IVA, como lo señalan los CGPE 2024. </w:t>
      </w:r>
    </w:p>
    <w:p w14:paraId="220F4A6D" w14:textId="77777777" w:rsidR="000E3A1A" w:rsidRDefault="000E3A1A" w:rsidP="000E3A1A">
      <w:pPr>
        <w:pStyle w:val="Prrafodelista"/>
        <w:spacing w:after="0" w:line="240" w:lineRule="auto"/>
        <w:ind w:left="360" w:right="-234"/>
        <w:jc w:val="both"/>
        <w:rPr>
          <w:rFonts w:ascii="Arial" w:hAnsi="Arial" w:cs="Arial"/>
          <w:sz w:val="24"/>
          <w:szCs w:val="24"/>
        </w:rPr>
      </w:pPr>
    </w:p>
    <w:p w14:paraId="42208CDB" w14:textId="3FA6F5FA" w:rsidR="000E3A1A" w:rsidRDefault="000E3A1A" w:rsidP="000E3A1A">
      <w:pPr>
        <w:pStyle w:val="Prrafodelista"/>
        <w:spacing w:after="0" w:line="240" w:lineRule="auto"/>
        <w:ind w:left="816" w:right="-234"/>
        <w:jc w:val="both"/>
        <w:rPr>
          <w:rFonts w:ascii="Arial" w:hAnsi="Arial" w:cs="Arial"/>
          <w:i/>
          <w:iCs/>
          <w:sz w:val="24"/>
          <w:szCs w:val="24"/>
        </w:rPr>
      </w:pPr>
      <w:r w:rsidRPr="000E3A1A">
        <w:rPr>
          <w:rFonts w:ascii="Arial" w:hAnsi="Arial" w:cs="Arial"/>
          <w:i/>
          <w:iCs/>
          <w:sz w:val="24"/>
          <w:szCs w:val="24"/>
        </w:rPr>
        <w:t xml:space="preserve">Con relación a la recaudación del IVA, es importante destacar que el monto acumulado de enero a julio se ubicó por debajo del programa en 119.0 mil millones de pesos debido a dos factores. Por un lado, el crecimiento de las devoluciones y compensaciones se ha acelerado en los últimos meses, ante una mayor resolución del SAT para reintegrar a los contribuyentes los pagos correspondientes y fortalecer así la liquidez y el capital de trabajo de las empresas, lo que se ha reflejado en una menor recaudación neta por este concepto. Por otro lado, la apreciación del peso frente al dólar estadounidense ha tenido un efecto negativo en la recaudación de este impuesto, a medida que el valor facturado en pesos de los bienes importados es menor al valor presupuestado.  </w:t>
      </w:r>
    </w:p>
    <w:p w14:paraId="033746C3" w14:textId="77777777" w:rsidR="000E3A1A" w:rsidRPr="000E3A1A" w:rsidRDefault="000E3A1A" w:rsidP="000E3A1A">
      <w:pPr>
        <w:pStyle w:val="Prrafodelista"/>
        <w:spacing w:after="0" w:line="240" w:lineRule="auto"/>
        <w:ind w:left="816" w:right="-234"/>
        <w:jc w:val="both"/>
        <w:rPr>
          <w:rFonts w:ascii="Arial" w:hAnsi="Arial" w:cs="Arial"/>
          <w:i/>
          <w:iCs/>
          <w:sz w:val="24"/>
          <w:szCs w:val="24"/>
        </w:rPr>
      </w:pPr>
    </w:p>
    <w:p w14:paraId="7EA2D319" w14:textId="09327D3C" w:rsidR="00EA45D9" w:rsidRDefault="00E14DC9" w:rsidP="00D95E9A">
      <w:pPr>
        <w:pStyle w:val="Prrafodelista"/>
        <w:spacing w:after="0" w:line="240" w:lineRule="auto"/>
        <w:ind w:left="360" w:right="-234"/>
        <w:jc w:val="both"/>
        <w:rPr>
          <w:rFonts w:ascii="Arial" w:hAnsi="Arial" w:cs="Arial"/>
          <w:sz w:val="24"/>
          <w:szCs w:val="24"/>
        </w:rPr>
      </w:pPr>
      <w:r>
        <w:rPr>
          <w:rFonts w:ascii="Arial" w:hAnsi="Arial" w:cs="Arial"/>
          <w:sz w:val="24"/>
          <w:szCs w:val="24"/>
        </w:rPr>
        <w:t>En este contexto, las participaciones federales vinculadas a la RFP, p</w:t>
      </w:r>
      <w:r w:rsidR="003E7A86">
        <w:rPr>
          <w:rFonts w:ascii="Arial" w:hAnsi="Arial" w:cs="Arial"/>
          <w:sz w:val="24"/>
          <w:szCs w:val="24"/>
        </w:rPr>
        <w:t xml:space="preserve">resentaron una disminución </w:t>
      </w:r>
      <w:r w:rsidR="003102F6">
        <w:rPr>
          <w:rFonts w:ascii="Arial" w:hAnsi="Arial" w:cs="Arial"/>
          <w:sz w:val="24"/>
          <w:szCs w:val="24"/>
        </w:rPr>
        <w:t>en el periodo de enero a septiembre</w:t>
      </w:r>
      <w:r w:rsidR="006A59F9">
        <w:rPr>
          <w:rFonts w:ascii="Arial" w:hAnsi="Arial" w:cs="Arial"/>
          <w:sz w:val="24"/>
          <w:szCs w:val="24"/>
        </w:rPr>
        <w:t xml:space="preserve"> de</w:t>
      </w:r>
      <w:r w:rsidR="003E7A86">
        <w:rPr>
          <w:rFonts w:ascii="Arial" w:hAnsi="Arial" w:cs="Arial"/>
          <w:sz w:val="24"/>
          <w:szCs w:val="24"/>
        </w:rPr>
        <w:t xml:space="preserve"> 2023 del -8.7%, en comparación con lo estimado para ese mismo periodo</w:t>
      </w:r>
      <w:r w:rsidR="003102F6">
        <w:rPr>
          <w:rFonts w:ascii="Arial" w:hAnsi="Arial" w:cs="Arial"/>
          <w:sz w:val="24"/>
          <w:szCs w:val="24"/>
        </w:rPr>
        <w:t xml:space="preserve"> en la ley de ingresos estatal. Cabe señalar que, tras recibir las compensaciones del Fondo de Estabilización de los Ingresos de las Entidades Federativas (FEIEF), dicha reducción en los fondos vinculados a la RFP, disminuye a -3.9%, como se muestra en </w:t>
      </w:r>
      <w:r w:rsidR="006577BE">
        <w:rPr>
          <w:rFonts w:ascii="Arial" w:hAnsi="Arial" w:cs="Arial"/>
          <w:sz w:val="24"/>
          <w:szCs w:val="24"/>
        </w:rPr>
        <w:t xml:space="preserve">el </w:t>
      </w:r>
      <w:r w:rsidR="00186779">
        <w:rPr>
          <w:rFonts w:ascii="Arial" w:hAnsi="Arial" w:cs="Arial"/>
          <w:sz w:val="24"/>
          <w:szCs w:val="24"/>
        </w:rPr>
        <w:t xml:space="preserve">siguiente </w:t>
      </w:r>
      <w:r w:rsidR="003102F6">
        <w:rPr>
          <w:rFonts w:ascii="Arial" w:hAnsi="Arial" w:cs="Arial"/>
          <w:sz w:val="24"/>
          <w:szCs w:val="24"/>
        </w:rPr>
        <w:t>cuadro:</w:t>
      </w:r>
    </w:p>
    <w:bookmarkEnd w:id="1"/>
    <w:p w14:paraId="2B3C5A02" w14:textId="4555BF04" w:rsidR="00A24B49" w:rsidRDefault="00A24B49" w:rsidP="00D95E9A">
      <w:pPr>
        <w:pStyle w:val="Prrafodelista"/>
        <w:spacing w:after="0" w:line="240" w:lineRule="auto"/>
        <w:ind w:left="360" w:right="-234"/>
        <w:jc w:val="both"/>
        <w:rPr>
          <w:rFonts w:ascii="Arial" w:hAnsi="Arial" w:cs="Arial"/>
          <w:sz w:val="24"/>
          <w:szCs w:val="24"/>
        </w:rPr>
      </w:pPr>
    </w:p>
    <w:p w14:paraId="08F77494" w14:textId="52E8F853" w:rsidR="00B61106" w:rsidRDefault="00A24B49" w:rsidP="00A24B49">
      <w:pPr>
        <w:pStyle w:val="Prrafodelista"/>
        <w:spacing w:after="0" w:line="240" w:lineRule="auto"/>
        <w:ind w:left="360" w:right="-234"/>
        <w:jc w:val="center"/>
        <w:rPr>
          <w:rFonts w:ascii="Arial" w:hAnsi="Arial" w:cs="Arial"/>
          <w:sz w:val="24"/>
          <w:szCs w:val="24"/>
        </w:rPr>
      </w:pPr>
      <w:r w:rsidRPr="003F6599">
        <w:rPr>
          <w:rFonts w:asciiTheme="minorHAnsi" w:hAnsiTheme="minorHAnsi" w:cstheme="minorHAnsi"/>
          <w:color w:val="000000"/>
          <w:sz w:val="20"/>
          <w:szCs w:val="20"/>
        </w:rPr>
        <w:t>PARTICIPACIONES FEDERALES REFERENCIADAS A LA RFP</w:t>
      </w:r>
      <w:r w:rsidR="00DB0D6E">
        <w:rPr>
          <w:rFonts w:asciiTheme="minorHAnsi" w:hAnsiTheme="minorHAnsi" w:cstheme="minorHAnsi"/>
          <w:color w:val="000000"/>
          <w:sz w:val="20"/>
          <w:szCs w:val="20"/>
        </w:rPr>
        <w:t xml:space="preserve"> ENERO </w:t>
      </w:r>
      <w:r w:rsidR="00E14DC9">
        <w:rPr>
          <w:rFonts w:asciiTheme="minorHAnsi" w:hAnsiTheme="minorHAnsi" w:cstheme="minorHAnsi"/>
          <w:color w:val="000000"/>
          <w:sz w:val="20"/>
          <w:szCs w:val="20"/>
        </w:rPr>
        <w:t>-</w:t>
      </w:r>
      <w:r w:rsidR="00DB0D6E">
        <w:rPr>
          <w:rFonts w:asciiTheme="minorHAnsi" w:hAnsiTheme="minorHAnsi" w:cstheme="minorHAnsi"/>
          <w:color w:val="000000"/>
          <w:sz w:val="20"/>
          <w:szCs w:val="20"/>
        </w:rPr>
        <w:t xml:space="preserve"> SEPTIEMBRE 2023</w:t>
      </w:r>
    </w:p>
    <w:tbl>
      <w:tblPr>
        <w:tblW w:w="9922" w:type="dxa"/>
        <w:tblInd w:w="279" w:type="dxa"/>
        <w:tblCellMar>
          <w:left w:w="70" w:type="dxa"/>
          <w:right w:w="70" w:type="dxa"/>
        </w:tblCellMar>
        <w:tblLook w:val="04A0" w:firstRow="1" w:lastRow="0" w:firstColumn="1" w:lastColumn="0" w:noHBand="0" w:noVBand="1"/>
      </w:tblPr>
      <w:tblGrid>
        <w:gridCol w:w="3553"/>
        <w:gridCol w:w="1266"/>
        <w:gridCol w:w="1276"/>
        <w:gridCol w:w="1276"/>
        <w:gridCol w:w="1276"/>
        <w:gridCol w:w="1275"/>
      </w:tblGrid>
      <w:tr w:rsidR="00A24B49" w:rsidRPr="00B61106" w14:paraId="16E2F7B9" w14:textId="77777777" w:rsidTr="00A24B49">
        <w:trPr>
          <w:trHeight w:val="396"/>
        </w:trPr>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EC8B" w14:textId="77777777" w:rsidR="00B61106" w:rsidRPr="00B61106" w:rsidRDefault="00B61106" w:rsidP="00674EB8">
            <w:pPr>
              <w:spacing w:after="0" w:line="240" w:lineRule="auto"/>
              <w:jc w:val="center"/>
              <w:rPr>
                <w:rFonts w:cs="Calibri"/>
                <w:color w:val="000000"/>
                <w:sz w:val="18"/>
                <w:szCs w:val="18"/>
              </w:rPr>
            </w:pPr>
            <w:r w:rsidRPr="00B61106">
              <w:rPr>
                <w:rFonts w:cs="Calibri"/>
                <w:color w:val="000000"/>
                <w:sz w:val="18"/>
                <w:szCs w:val="18"/>
              </w:rPr>
              <w:t>Descripción</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5B2DD925" w14:textId="77777777" w:rsidR="00674EB8" w:rsidRPr="00A24B4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Estimado    </w:t>
            </w:r>
          </w:p>
          <w:p w14:paraId="06B09164" w14:textId="3EC65EC1" w:rsidR="00674EB8" w:rsidRPr="00A24B4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Ley Ing. 2023 </w:t>
            </w:r>
          </w:p>
          <w:p w14:paraId="35DE5FD9" w14:textId="7722A212" w:rsidR="00B61106" w:rsidRPr="00B61106" w:rsidRDefault="00B61106" w:rsidP="00B61106">
            <w:pPr>
              <w:spacing w:after="0" w:line="240" w:lineRule="auto"/>
              <w:jc w:val="center"/>
              <w:rPr>
                <w:rFonts w:cs="Calibri"/>
                <w:color w:val="000000"/>
                <w:sz w:val="18"/>
                <w:szCs w:val="18"/>
              </w:rPr>
            </w:pPr>
            <w:r w:rsidRPr="00B61106">
              <w:rPr>
                <w:rFonts w:cs="Calibri"/>
                <w:color w:val="000000"/>
                <w:sz w:val="18"/>
                <w:szCs w:val="18"/>
              </w:rPr>
              <w:t>Ene-Sep.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0FC905" w14:textId="77777777" w:rsidR="00B61106" w:rsidRPr="00B61106" w:rsidRDefault="00B61106" w:rsidP="00B61106">
            <w:pPr>
              <w:spacing w:after="0" w:line="240" w:lineRule="auto"/>
              <w:jc w:val="center"/>
              <w:rPr>
                <w:rFonts w:cs="Calibri"/>
                <w:color w:val="000000"/>
                <w:sz w:val="18"/>
                <w:szCs w:val="18"/>
              </w:rPr>
            </w:pPr>
            <w:r w:rsidRPr="00B61106">
              <w:rPr>
                <w:rFonts w:cs="Calibri"/>
                <w:color w:val="000000"/>
                <w:sz w:val="18"/>
                <w:szCs w:val="18"/>
              </w:rPr>
              <w:t>Recaudado             Ene-Sep. 2023 (Sin FEIEF)</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9F9FB5" w14:textId="77777777" w:rsidR="00B61106" w:rsidRPr="00B61106"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Recaudado Ene-Sep. 2023 (Con </w:t>
            </w:r>
            <w:proofErr w:type="gramStart"/>
            <w:r w:rsidRPr="00B61106">
              <w:rPr>
                <w:rFonts w:cs="Calibri"/>
                <w:color w:val="000000"/>
                <w:sz w:val="18"/>
                <w:szCs w:val="18"/>
              </w:rPr>
              <w:t xml:space="preserve">FEIEF)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44D4C0" w14:textId="77777777" w:rsidR="00E14DC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Var. %       </w:t>
            </w:r>
          </w:p>
          <w:p w14:paraId="177EDB90" w14:textId="199D07E6" w:rsidR="00674EB8" w:rsidRPr="00A24B4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 Ene-Sep. 2023 </w:t>
            </w:r>
          </w:p>
          <w:p w14:paraId="05BEA2E5" w14:textId="714C4EFB" w:rsidR="00B61106" w:rsidRPr="00B61106"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(Sin </w:t>
            </w:r>
            <w:proofErr w:type="gramStart"/>
            <w:r w:rsidRPr="00B61106">
              <w:rPr>
                <w:rFonts w:cs="Calibri"/>
                <w:color w:val="000000"/>
                <w:sz w:val="18"/>
                <w:szCs w:val="18"/>
              </w:rPr>
              <w:t xml:space="preserve">FEIEF)   </w:t>
            </w:r>
            <w:proofErr w:type="gramEnd"/>
            <w:r w:rsidRPr="00B61106">
              <w:rPr>
                <w:rFonts w:cs="Calibri"/>
                <w:color w:val="000000"/>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E08FE0" w14:textId="77777777" w:rsidR="00A24B4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Var. %        </w:t>
            </w:r>
          </w:p>
          <w:p w14:paraId="0C9A133F" w14:textId="0A737873" w:rsidR="00674EB8" w:rsidRPr="00A24B49"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Ene-Sep. 2023 </w:t>
            </w:r>
          </w:p>
          <w:p w14:paraId="7D7BF13F" w14:textId="78B9D7D6" w:rsidR="00B61106" w:rsidRPr="00B61106" w:rsidRDefault="00B61106" w:rsidP="00B61106">
            <w:pPr>
              <w:spacing w:after="0" w:line="240" w:lineRule="auto"/>
              <w:jc w:val="center"/>
              <w:rPr>
                <w:rFonts w:cs="Calibri"/>
                <w:color w:val="000000"/>
                <w:sz w:val="18"/>
                <w:szCs w:val="18"/>
              </w:rPr>
            </w:pPr>
            <w:r w:rsidRPr="00B61106">
              <w:rPr>
                <w:rFonts w:cs="Calibri"/>
                <w:color w:val="000000"/>
                <w:sz w:val="18"/>
                <w:szCs w:val="18"/>
              </w:rPr>
              <w:t xml:space="preserve">(Con </w:t>
            </w:r>
            <w:proofErr w:type="gramStart"/>
            <w:r w:rsidRPr="00B61106">
              <w:rPr>
                <w:rFonts w:cs="Calibri"/>
                <w:color w:val="000000"/>
                <w:sz w:val="18"/>
                <w:szCs w:val="18"/>
              </w:rPr>
              <w:t xml:space="preserve">FEIEF)   </w:t>
            </w:r>
            <w:proofErr w:type="gramEnd"/>
            <w:r w:rsidRPr="00B61106">
              <w:rPr>
                <w:rFonts w:cs="Calibri"/>
                <w:color w:val="000000"/>
                <w:sz w:val="18"/>
                <w:szCs w:val="18"/>
              </w:rPr>
              <w:t xml:space="preserve">       </w:t>
            </w:r>
          </w:p>
        </w:tc>
      </w:tr>
      <w:tr w:rsidR="006577BE" w:rsidRPr="00B61106" w14:paraId="7B27AEF8" w14:textId="77777777" w:rsidTr="00A24B49">
        <w:trPr>
          <w:trHeight w:val="116"/>
        </w:trPr>
        <w:tc>
          <w:tcPr>
            <w:tcW w:w="3553" w:type="dxa"/>
            <w:tcBorders>
              <w:top w:val="nil"/>
              <w:left w:val="single" w:sz="4" w:space="0" w:color="auto"/>
              <w:bottom w:val="single" w:sz="4" w:space="0" w:color="auto"/>
              <w:right w:val="single" w:sz="4" w:space="0" w:color="auto"/>
            </w:tcBorders>
            <w:shd w:val="clear" w:color="auto" w:fill="auto"/>
            <w:noWrap/>
            <w:vAlign w:val="center"/>
          </w:tcPr>
          <w:p w14:paraId="1E3CE4E0" w14:textId="77777777" w:rsidR="006577BE" w:rsidRPr="00B61106" w:rsidRDefault="006577BE" w:rsidP="006577BE">
            <w:pPr>
              <w:spacing w:after="0" w:line="240" w:lineRule="auto"/>
              <w:rPr>
                <w:rFonts w:cs="Calibri"/>
                <w:b/>
                <w:bCs/>
                <w:color w:val="000000"/>
                <w:sz w:val="19"/>
                <w:szCs w:val="19"/>
              </w:rPr>
            </w:pPr>
          </w:p>
        </w:tc>
        <w:tc>
          <w:tcPr>
            <w:tcW w:w="1266" w:type="dxa"/>
            <w:tcBorders>
              <w:top w:val="nil"/>
              <w:left w:val="nil"/>
              <w:bottom w:val="single" w:sz="4" w:space="0" w:color="auto"/>
              <w:right w:val="single" w:sz="4" w:space="0" w:color="auto"/>
            </w:tcBorders>
            <w:shd w:val="clear" w:color="auto" w:fill="auto"/>
            <w:noWrap/>
            <w:vAlign w:val="center"/>
          </w:tcPr>
          <w:p w14:paraId="212514BB" w14:textId="13FD038F" w:rsidR="006577BE" w:rsidRPr="00A24B49" w:rsidRDefault="006577BE" w:rsidP="006577BE">
            <w:pPr>
              <w:spacing w:after="0" w:line="240" w:lineRule="auto"/>
              <w:jc w:val="center"/>
              <w:rPr>
                <w:rFonts w:cs="Calibri"/>
                <w:b/>
                <w:bCs/>
                <w:color w:val="000000"/>
                <w:sz w:val="14"/>
                <w:szCs w:val="14"/>
              </w:rPr>
            </w:pPr>
            <w:r w:rsidRPr="00A24B49">
              <w:rPr>
                <w:rFonts w:cs="Calibri"/>
                <w:color w:val="000000"/>
                <w:sz w:val="14"/>
                <w:szCs w:val="14"/>
              </w:rPr>
              <w:t>(1)</w:t>
            </w:r>
          </w:p>
        </w:tc>
        <w:tc>
          <w:tcPr>
            <w:tcW w:w="1276" w:type="dxa"/>
            <w:tcBorders>
              <w:top w:val="nil"/>
              <w:left w:val="nil"/>
              <w:bottom w:val="single" w:sz="4" w:space="0" w:color="auto"/>
              <w:right w:val="single" w:sz="4" w:space="0" w:color="auto"/>
            </w:tcBorders>
            <w:shd w:val="clear" w:color="auto" w:fill="auto"/>
            <w:noWrap/>
            <w:vAlign w:val="center"/>
          </w:tcPr>
          <w:p w14:paraId="26991BFB" w14:textId="6C7E2EAF" w:rsidR="006577BE" w:rsidRPr="00A24B49" w:rsidRDefault="006577BE" w:rsidP="006577BE">
            <w:pPr>
              <w:spacing w:after="0" w:line="240" w:lineRule="auto"/>
              <w:jc w:val="center"/>
              <w:rPr>
                <w:rFonts w:cs="Calibri"/>
                <w:b/>
                <w:bCs/>
                <w:color w:val="000000"/>
                <w:sz w:val="14"/>
                <w:szCs w:val="14"/>
              </w:rPr>
            </w:pPr>
            <w:r w:rsidRPr="00A24B49">
              <w:rPr>
                <w:rFonts w:cs="Calibri"/>
                <w:color w:val="000000"/>
                <w:sz w:val="14"/>
                <w:szCs w:val="14"/>
              </w:rPr>
              <w:t>(2)</w:t>
            </w:r>
          </w:p>
        </w:tc>
        <w:tc>
          <w:tcPr>
            <w:tcW w:w="1276" w:type="dxa"/>
            <w:tcBorders>
              <w:top w:val="nil"/>
              <w:left w:val="nil"/>
              <w:bottom w:val="single" w:sz="4" w:space="0" w:color="auto"/>
              <w:right w:val="single" w:sz="4" w:space="0" w:color="auto"/>
            </w:tcBorders>
            <w:shd w:val="clear" w:color="auto" w:fill="auto"/>
            <w:noWrap/>
            <w:vAlign w:val="center"/>
          </w:tcPr>
          <w:p w14:paraId="5AD3420D" w14:textId="01CFC360" w:rsidR="006577BE" w:rsidRPr="00A24B49" w:rsidRDefault="006577BE" w:rsidP="006577BE">
            <w:pPr>
              <w:spacing w:after="0" w:line="240" w:lineRule="auto"/>
              <w:jc w:val="center"/>
              <w:rPr>
                <w:rFonts w:cs="Calibri"/>
                <w:color w:val="000000"/>
                <w:sz w:val="14"/>
                <w:szCs w:val="14"/>
              </w:rPr>
            </w:pPr>
            <w:r w:rsidRPr="00A24B49">
              <w:rPr>
                <w:rFonts w:cs="Calibri"/>
                <w:color w:val="000000"/>
                <w:sz w:val="14"/>
                <w:szCs w:val="14"/>
              </w:rPr>
              <w:t>(3)</w:t>
            </w:r>
          </w:p>
        </w:tc>
        <w:tc>
          <w:tcPr>
            <w:tcW w:w="1276" w:type="dxa"/>
            <w:tcBorders>
              <w:top w:val="nil"/>
              <w:left w:val="nil"/>
              <w:bottom w:val="single" w:sz="4" w:space="0" w:color="auto"/>
              <w:right w:val="single" w:sz="4" w:space="0" w:color="auto"/>
            </w:tcBorders>
            <w:shd w:val="clear" w:color="auto" w:fill="auto"/>
            <w:noWrap/>
            <w:vAlign w:val="center"/>
          </w:tcPr>
          <w:p w14:paraId="7599CCB4" w14:textId="67FC5E22" w:rsidR="006577BE" w:rsidRPr="00A24B49" w:rsidRDefault="00A24B49" w:rsidP="006577BE">
            <w:pPr>
              <w:spacing w:after="0" w:line="240" w:lineRule="auto"/>
              <w:jc w:val="center"/>
              <w:rPr>
                <w:rFonts w:cs="Calibri"/>
                <w:color w:val="000000"/>
                <w:sz w:val="14"/>
                <w:szCs w:val="14"/>
              </w:rPr>
            </w:pPr>
            <w:r>
              <w:rPr>
                <w:rFonts w:cs="Calibri"/>
                <w:color w:val="000000"/>
                <w:sz w:val="14"/>
                <w:szCs w:val="14"/>
              </w:rPr>
              <w:t>(</w:t>
            </w:r>
            <w:r w:rsidRPr="00A24B49">
              <w:rPr>
                <w:rFonts w:cs="Calibri"/>
                <w:color w:val="000000"/>
                <w:sz w:val="14"/>
                <w:szCs w:val="14"/>
              </w:rPr>
              <w:t>4=</w:t>
            </w:r>
            <w:r>
              <w:rPr>
                <w:rFonts w:cs="Calibri"/>
                <w:color w:val="000000"/>
                <w:sz w:val="14"/>
                <w:szCs w:val="14"/>
              </w:rPr>
              <w:t xml:space="preserve"> [</w:t>
            </w:r>
            <w:r w:rsidRPr="00A24B49">
              <w:rPr>
                <w:rFonts w:cs="Calibri"/>
                <w:color w:val="000000"/>
                <w:sz w:val="14"/>
                <w:szCs w:val="14"/>
              </w:rPr>
              <w:t>2-1</w:t>
            </w:r>
            <w:r>
              <w:rPr>
                <w:rFonts w:cs="Calibri"/>
                <w:color w:val="000000"/>
                <w:sz w:val="14"/>
                <w:szCs w:val="14"/>
              </w:rPr>
              <w:t>]</w:t>
            </w:r>
            <w:r w:rsidRPr="00A24B49">
              <w:rPr>
                <w:rFonts w:cs="Calibri"/>
                <w:color w:val="000000"/>
                <w:sz w:val="14"/>
                <w:szCs w:val="14"/>
              </w:rPr>
              <w:t>/1*100</w:t>
            </w:r>
            <w:r>
              <w:rPr>
                <w:rFonts w:cs="Calibri"/>
                <w:color w:val="000000"/>
                <w:sz w:val="14"/>
                <w:szCs w:val="14"/>
              </w:rPr>
              <w:t>)</w:t>
            </w:r>
          </w:p>
        </w:tc>
        <w:tc>
          <w:tcPr>
            <w:tcW w:w="1275" w:type="dxa"/>
            <w:tcBorders>
              <w:top w:val="nil"/>
              <w:left w:val="nil"/>
              <w:bottom w:val="single" w:sz="4" w:space="0" w:color="auto"/>
              <w:right w:val="single" w:sz="4" w:space="0" w:color="auto"/>
            </w:tcBorders>
            <w:shd w:val="clear" w:color="auto" w:fill="auto"/>
            <w:noWrap/>
            <w:vAlign w:val="center"/>
          </w:tcPr>
          <w:p w14:paraId="284F0962" w14:textId="4A50C883" w:rsidR="006577BE" w:rsidRPr="00A24B49" w:rsidRDefault="00A24B49" w:rsidP="006577BE">
            <w:pPr>
              <w:spacing w:after="0" w:line="240" w:lineRule="auto"/>
              <w:jc w:val="center"/>
              <w:rPr>
                <w:rFonts w:cs="Calibri"/>
                <w:color w:val="000000"/>
                <w:sz w:val="14"/>
                <w:szCs w:val="14"/>
              </w:rPr>
            </w:pPr>
            <w:r>
              <w:rPr>
                <w:rFonts w:cs="Calibri"/>
                <w:color w:val="000000"/>
                <w:sz w:val="14"/>
                <w:szCs w:val="14"/>
              </w:rPr>
              <w:t xml:space="preserve">(5 </w:t>
            </w:r>
            <w:r w:rsidRPr="00A24B49">
              <w:rPr>
                <w:rFonts w:cs="Calibri"/>
                <w:color w:val="000000"/>
                <w:sz w:val="14"/>
                <w:szCs w:val="14"/>
              </w:rPr>
              <w:t>=</w:t>
            </w:r>
            <w:r>
              <w:rPr>
                <w:rFonts w:cs="Calibri"/>
                <w:color w:val="000000"/>
                <w:sz w:val="14"/>
                <w:szCs w:val="14"/>
              </w:rPr>
              <w:t xml:space="preserve"> [3</w:t>
            </w:r>
            <w:r w:rsidRPr="00A24B49">
              <w:rPr>
                <w:rFonts w:cs="Calibri"/>
                <w:color w:val="000000"/>
                <w:sz w:val="14"/>
                <w:szCs w:val="14"/>
              </w:rPr>
              <w:t>-1</w:t>
            </w:r>
            <w:r>
              <w:rPr>
                <w:rFonts w:cs="Calibri"/>
                <w:color w:val="000000"/>
                <w:sz w:val="14"/>
                <w:szCs w:val="14"/>
              </w:rPr>
              <w:t>]</w:t>
            </w:r>
            <w:r w:rsidRPr="00A24B49">
              <w:rPr>
                <w:rFonts w:cs="Calibri"/>
                <w:color w:val="000000"/>
                <w:sz w:val="14"/>
                <w:szCs w:val="14"/>
              </w:rPr>
              <w:t>/1*100</w:t>
            </w:r>
            <w:r>
              <w:rPr>
                <w:rFonts w:cs="Calibri"/>
                <w:color w:val="000000"/>
                <w:sz w:val="14"/>
                <w:szCs w:val="14"/>
              </w:rPr>
              <w:t>)</w:t>
            </w:r>
          </w:p>
        </w:tc>
      </w:tr>
      <w:tr w:rsidR="00A24B49" w:rsidRPr="00B61106" w14:paraId="0B701403" w14:textId="77777777" w:rsidTr="00A24B49">
        <w:trPr>
          <w:trHeight w:val="116"/>
        </w:trPr>
        <w:tc>
          <w:tcPr>
            <w:tcW w:w="3553" w:type="dxa"/>
            <w:tcBorders>
              <w:top w:val="nil"/>
              <w:left w:val="single" w:sz="4" w:space="0" w:color="auto"/>
              <w:bottom w:val="single" w:sz="4" w:space="0" w:color="auto"/>
              <w:right w:val="single" w:sz="4" w:space="0" w:color="auto"/>
            </w:tcBorders>
            <w:shd w:val="clear" w:color="000000" w:fill="F2F2F2"/>
            <w:noWrap/>
            <w:vAlign w:val="center"/>
            <w:hideMark/>
          </w:tcPr>
          <w:p w14:paraId="1C46352C" w14:textId="77777777" w:rsidR="006577BE" w:rsidRPr="00B61106" w:rsidRDefault="006577BE" w:rsidP="006577BE">
            <w:pPr>
              <w:spacing w:after="0" w:line="240" w:lineRule="auto"/>
              <w:rPr>
                <w:rFonts w:cs="Calibri"/>
                <w:b/>
                <w:bCs/>
                <w:color w:val="000000"/>
                <w:sz w:val="19"/>
                <w:szCs w:val="19"/>
              </w:rPr>
            </w:pPr>
            <w:r w:rsidRPr="00B61106">
              <w:rPr>
                <w:rFonts w:cs="Calibri"/>
                <w:b/>
                <w:bCs/>
                <w:color w:val="000000"/>
                <w:sz w:val="19"/>
                <w:szCs w:val="19"/>
              </w:rPr>
              <w:t>FONDOS REFERENCIADOS A LA RFP</w:t>
            </w:r>
          </w:p>
        </w:tc>
        <w:tc>
          <w:tcPr>
            <w:tcW w:w="1266" w:type="dxa"/>
            <w:tcBorders>
              <w:top w:val="nil"/>
              <w:left w:val="nil"/>
              <w:bottom w:val="single" w:sz="4" w:space="0" w:color="auto"/>
              <w:right w:val="single" w:sz="4" w:space="0" w:color="auto"/>
            </w:tcBorders>
            <w:shd w:val="clear" w:color="000000" w:fill="F2F2F2"/>
            <w:noWrap/>
            <w:vAlign w:val="center"/>
            <w:hideMark/>
          </w:tcPr>
          <w:p w14:paraId="4C729EF8" w14:textId="2632B68C" w:rsidR="006577BE" w:rsidRPr="00B61106" w:rsidRDefault="006577BE" w:rsidP="006577BE">
            <w:pPr>
              <w:spacing w:after="0" w:line="240" w:lineRule="auto"/>
              <w:jc w:val="right"/>
              <w:rPr>
                <w:rFonts w:cs="Calibri"/>
                <w:b/>
                <w:bCs/>
                <w:color w:val="000000"/>
                <w:sz w:val="19"/>
                <w:szCs w:val="19"/>
              </w:rPr>
            </w:pPr>
            <w:r w:rsidRPr="00B61106">
              <w:rPr>
                <w:rFonts w:cs="Calibri"/>
                <w:b/>
                <w:bCs/>
                <w:color w:val="000000"/>
                <w:sz w:val="19"/>
                <w:szCs w:val="19"/>
              </w:rPr>
              <w:t xml:space="preserve">4,624,004,517 </w:t>
            </w:r>
          </w:p>
        </w:tc>
        <w:tc>
          <w:tcPr>
            <w:tcW w:w="1276" w:type="dxa"/>
            <w:tcBorders>
              <w:top w:val="nil"/>
              <w:left w:val="nil"/>
              <w:bottom w:val="single" w:sz="4" w:space="0" w:color="auto"/>
              <w:right w:val="single" w:sz="4" w:space="0" w:color="auto"/>
            </w:tcBorders>
            <w:shd w:val="clear" w:color="000000" w:fill="F2F2F2"/>
            <w:noWrap/>
            <w:vAlign w:val="bottom"/>
            <w:hideMark/>
          </w:tcPr>
          <w:p w14:paraId="64495C98" w14:textId="273EE42B" w:rsidR="006577BE" w:rsidRPr="00B61106" w:rsidRDefault="006577BE" w:rsidP="006577BE">
            <w:pPr>
              <w:spacing w:after="0" w:line="240" w:lineRule="auto"/>
              <w:rPr>
                <w:rFonts w:cs="Calibri"/>
                <w:b/>
                <w:bCs/>
                <w:color w:val="000000"/>
                <w:sz w:val="19"/>
                <w:szCs w:val="19"/>
              </w:rPr>
            </w:pPr>
            <w:r w:rsidRPr="00B61106">
              <w:rPr>
                <w:rFonts w:cs="Calibri"/>
                <w:b/>
                <w:bCs/>
                <w:color w:val="000000"/>
                <w:sz w:val="19"/>
                <w:szCs w:val="19"/>
              </w:rPr>
              <w:t>4,221,239,946</w:t>
            </w:r>
          </w:p>
        </w:tc>
        <w:tc>
          <w:tcPr>
            <w:tcW w:w="1276" w:type="dxa"/>
            <w:tcBorders>
              <w:top w:val="nil"/>
              <w:left w:val="nil"/>
              <w:bottom w:val="single" w:sz="4" w:space="0" w:color="auto"/>
              <w:right w:val="single" w:sz="4" w:space="0" w:color="auto"/>
            </w:tcBorders>
            <w:shd w:val="clear" w:color="000000" w:fill="F2F2F2"/>
            <w:noWrap/>
            <w:vAlign w:val="bottom"/>
            <w:hideMark/>
          </w:tcPr>
          <w:p w14:paraId="6D721E83" w14:textId="1829186B" w:rsidR="006577BE" w:rsidRPr="00B61106" w:rsidRDefault="006577BE" w:rsidP="006577BE">
            <w:pPr>
              <w:spacing w:after="0" w:line="240" w:lineRule="auto"/>
              <w:rPr>
                <w:rFonts w:cs="Calibri"/>
                <w:b/>
                <w:bCs/>
                <w:color w:val="000000"/>
                <w:sz w:val="19"/>
                <w:szCs w:val="19"/>
              </w:rPr>
            </w:pPr>
            <w:r w:rsidRPr="00B61106">
              <w:rPr>
                <w:rFonts w:cs="Calibri"/>
                <w:b/>
                <w:bCs/>
                <w:color w:val="000000"/>
                <w:sz w:val="19"/>
                <w:szCs w:val="19"/>
              </w:rPr>
              <w:t xml:space="preserve">4,444,138,532 </w:t>
            </w:r>
          </w:p>
        </w:tc>
        <w:tc>
          <w:tcPr>
            <w:tcW w:w="1276" w:type="dxa"/>
            <w:tcBorders>
              <w:top w:val="nil"/>
              <w:left w:val="nil"/>
              <w:bottom w:val="single" w:sz="4" w:space="0" w:color="auto"/>
              <w:right w:val="single" w:sz="4" w:space="0" w:color="auto"/>
            </w:tcBorders>
            <w:shd w:val="clear" w:color="000000" w:fill="F2F2F2"/>
            <w:noWrap/>
            <w:vAlign w:val="center"/>
            <w:hideMark/>
          </w:tcPr>
          <w:p w14:paraId="4E098BFD" w14:textId="77777777" w:rsidR="006577BE" w:rsidRPr="00B61106" w:rsidRDefault="006577BE" w:rsidP="006577BE">
            <w:pPr>
              <w:spacing w:after="0" w:line="240" w:lineRule="auto"/>
              <w:jc w:val="center"/>
              <w:rPr>
                <w:rFonts w:cs="Calibri"/>
                <w:b/>
                <w:bCs/>
                <w:color w:val="000000"/>
                <w:sz w:val="19"/>
                <w:szCs w:val="19"/>
              </w:rPr>
            </w:pPr>
            <w:r w:rsidRPr="00B61106">
              <w:rPr>
                <w:rFonts w:cs="Calibri"/>
                <w:b/>
                <w:bCs/>
                <w:color w:val="000000"/>
                <w:sz w:val="19"/>
                <w:szCs w:val="19"/>
              </w:rPr>
              <w:t>-8.7</w:t>
            </w:r>
          </w:p>
        </w:tc>
        <w:tc>
          <w:tcPr>
            <w:tcW w:w="1275" w:type="dxa"/>
            <w:tcBorders>
              <w:top w:val="nil"/>
              <w:left w:val="nil"/>
              <w:bottom w:val="single" w:sz="4" w:space="0" w:color="auto"/>
              <w:right w:val="single" w:sz="4" w:space="0" w:color="auto"/>
            </w:tcBorders>
            <w:shd w:val="clear" w:color="000000" w:fill="F2F2F2"/>
            <w:noWrap/>
            <w:vAlign w:val="center"/>
            <w:hideMark/>
          </w:tcPr>
          <w:p w14:paraId="5F4C4140" w14:textId="77777777" w:rsidR="006577BE" w:rsidRPr="00B61106" w:rsidRDefault="006577BE" w:rsidP="006577BE">
            <w:pPr>
              <w:spacing w:after="0" w:line="240" w:lineRule="auto"/>
              <w:jc w:val="center"/>
              <w:rPr>
                <w:rFonts w:cs="Calibri"/>
                <w:b/>
                <w:bCs/>
                <w:color w:val="000000"/>
                <w:sz w:val="19"/>
                <w:szCs w:val="19"/>
              </w:rPr>
            </w:pPr>
            <w:r w:rsidRPr="00B61106">
              <w:rPr>
                <w:rFonts w:cs="Calibri"/>
                <w:b/>
                <w:bCs/>
                <w:color w:val="000000"/>
                <w:sz w:val="19"/>
                <w:szCs w:val="19"/>
              </w:rPr>
              <w:t>-3.9</w:t>
            </w:r>
          </w:p>
        </w:tc>
      </w:tr>
      <w:tr w:rsidR="00A24B49" w:rsidRPr="00B61106" w14:paraId="42D0CB38" w14:textId="77777777" w:rsidTr="00A24B49">
        <w:trPr>
          <w:trHeight w:val="116"/>
        </w:trPr>
        <w:tc>
          <w:tcPr>
            <w:tcW w:w="3553" w:type="dxa"/>
            <w:tcBorders>
              <w:top w:val="nil"/>
              <w:left w:val="single" w:sz="4" w:space="0" w:color="auto"/>
              <w:bottom w:val="single" w:sz="4" w:space="0" w:color="auto"/>
              <w:right w:val="single" w:sz="4" w:space="0" w:color="auto"/>
            </w:tcBorders>
            <w:shd w:val="clear" w:color="auto" w:fill="auto"/>
            <w:noWrap/>
            <w:vAlign w:val="center"/>
            <w:hideMark/>
          </w:tcPr>
          <w:p w14:paraId="65BC6FCF" w14:textId="77777777" w:rsidR="006577BE" w:rsidRPr="00B61106" w:rsidRDefault="006577BE" w:rsidP="006577BE">
            <w:pPr>
              <w:spacing w:after="0" w:line="240" w:lineRule="auto"/>
              <w:rPr>
                <w:rFonts w:cs="Calibri"/>
                <w:color w:val="000000"/>
                <w:sz w:val="19"/>
                <w:szCs w:val="19"/>
              </w:rPr>
            </w:pPr>
            <w:r w:rsidRPr="00B61106">
              <w:rPr>
                <w:rFonts w:cs="Calibri"/>
                <w:color w:val="000000"/>
                <w:sz w:val="19"/>
                <w:szCs w:val="19"/>
              </w:rPr>
              <w:t>FONDO GENERAL DE PARTICIPACIONES</w:t>
            </w:r>
          </w:p>
        </w:tc>
        <w:tc>
          <w:tcPr>
            <w:tcW w:w="1266" w:type="dxa"/>
            <w:tcBorders>
              <w:top w:val="nil"/>
              <w:left w:val="nil"/>
              <w:bottom w:val="single" w:sz="4" w:space="0" w:color="auto"/>
              <w:right w:val="single" w:sz="4" w:space="0" w:color="auto"/>
            </w:tcBorders>
            <w:shd w:val="clear" w:color="auto" w:fill="auto"/>
            <w:noWrap/>
            <w:vAlign w:val="center"/>
            <w:hideMark/>
          </w:tcPr>
          <w:p w14:paraId="091A454C" w14:textId="1ACE4474" w:rsidR="006577BE" w:rsidRPr="00B61106" w:rsidRDefault="006577BE" w:rsidP="006577BE">
            <w:pPr>
              <w:spacing w:after="0" w:line="240" w:lineRule="auto"/>
              <w:jc w:val="right"/>
              <w:rPr>
                <w:rFonts w:cs="Calibri"/>
                <w:color w:val="000000"/>
                <w:sz w:val="19"/>
                <w:szCs w:val="19"/>
              </w:rPr>
            </w:pPr>
            <w:r w:rsidRPr="00B61106">
              <w:rPr>
                <w:rFonts w:cs="Calibri"/>
                <w:color w:val="000000"/>
                <w:sz w:val="19"/>
                <w:szCs w:val="19"/>
              </w:rPr>
              <w:t xml:space="preserve">4,135,751,940 </w:t>
            </w:r>
          </w:p>
        </w:tc>
        <w:tc>
          <w:tcPr>
            <w:tcW w:w="1276" w:type="dxa"/>
            <w:tcBorders>
              <w:top w:val="nil"/>
              <w:left w:val="nil"/>
              <w:bottom w:val="single" w:sz="4" w:space="0" w:color="auto"/>
              <w:right w:val="single" w:sz="4" w:space="0" w:color="auto"/>
            </w:tcBorders>
            <w:shd w:val="clear" w:color="auto" w:fill="auto"/>
            <w:noWrap/>
            <w:vAlign w:val="bottom"/>
            <w:hideMark/>
          </w:tcPr>
          <w:p w14:paraId="4FE13A11" w14:textId="4CD0A54F" w:rsidR="006577BE" w:rsidRPr="00B61106" w:rsidRDefault="006577BE" w:rsidP="006577BE">
            <w:pPr>
              <w:spacing w:after="0" w:line="240" w:lineRule="auto"/>
              <w:rPr>
                <w:rFonts w:cs="Calibri"/>
                <w:color w:val="000000"/>
                <w:sz w:val="19"/>
                <w:szCs w:val="19"/>
              </w:rPr>
            </w:pPr>
            <w:r w:rsidRPr="00B61106">
              <w:rPr>
                <w:rFonts w:cs="Calibri"/>
                <w:color w:val="000000"/>
                <w:sz w:val="19"/>
                <w:szCs w:val="19"/>
              </w:rPr>
              <w:t xml:space="preserve">3,757,823,160 </w:t>
            </w:r>
          </w:p>
        </w:tc>
        <w:tc>
          <w:tcPr>
            <w:tcW w:w="1276" w:type="dxa"/>
            <w:tcBorders>
              <w:top w:val="nil"/>
              <w:left w:val="nil"/>
              <w:bottom w:val="single" w:sz="4" w:space="0" w:color="auto"/>
              <w:right w:val="single" w:sz="4" w:space="0" w:color="auto"/>
            </w:tcBorders>
            <w:shd w:val="clear" w:color="auto" w:fill="auto"/>
            <w:noWrap/>
            <w:vAlign w:val="bottom"/>
            <w:hideMark/>
          </w:tcPr>
          <w:p w14:paraId="0E7D86A1" w14:textId="7B9A77A4" w:rsidR="006577BE" w:rsidRPr="00B61106" w:rsidRDefault="006577BE" w:rsidP="006577BE">
            <w:pPr>
              <w:spacing w:after="0" w:line="240" w:lineRule="auto"/>
              <w:rPr>
                <w:rFonts w:cs="Calibri"/>
                <w:color w:val="000000"/>
                <w:sz w:val="19"/>
                <w:szCs w:val="19"/>
              </w:rPr>
            </w:pPr>
            <w:r w:rsidRPr="00B61106">
              <w:rPr>
                <w:rFonts w:cs="Calibri"/>
                <w:color w:val="000000"/>
                <w:sz w:val="19"/>
                <w:szCs w:val="19"/>
              </w:rPr>
              <w:t xml:space="preserve">3,950,670,864 </w:t>
            </w:r>
          </w:p>
        </w:tc>
        <w:tc>
          <w:tcPr>
            <w:tcW w:w="1276" w:type="dxa"/>
            <w:tcBorders>
              <w:top w:val="nil"/>
              <w:left w:val="nil"/>
              <w:bottom w:val="single" w:sz="4" w:space="0" w:color="auto"/>
              <w:right w:val="single" w:sz="4" w:space="0" w:color="auto"/>
            </w:tcBorders>
            <w:shd w:val="clear" w:color="auto" w:fill="auto"/>
            <w:noWrap/>
            <w:vAlign w:val="center"/>
            <w:hideMark/>
          </w:tcPr>
          <w:p w14:paraId="00A289E9" w14:textId="77777777" w:rsidR="006577BE" w:rsidRPr="00B61106" w:rsidRDefault="006577BE" w:rsidP="006577BE">
            <w:pPr>
              <w:spacing w:after="0" w:line="240" w:lineRule="auto"/>
              <w:jc w:val="center"/>
              <w:rPr>
                <w:rFonts w:cs="Calibri"/>
                <w:color w:val="000000"/>
                <w:sz w:val="19"/>
                <w:szCs w:val="19"/>
              </w:rPr>
            </w:pPr>
            <w:r w:rsidRPr="00B61106">
              <w:rPr>
                <w:rFonts w:cs="Calibri"/>
                <w:color w:val="000000"/>
                <w:sz w:val="19"/>
                <w:szCs w:val="19"/>
              </w:rPr>
              <w:t>-9.1</w:t>
            </w:r>
          </w:p>
        </w:tc>
        <w:tc>
          <w:tcPr>
            <w:tcW w:w="1275" w:type="dxa"/>
            <w:tcBorders>
              <w:top w:val="nil"/>
              <w:left w:val="nil"/>
              <w:bottom w:val="single" w:sz="4" w:space="0" w:color="auto"/>
              <w:right w:val="single" w:sz="4" w:space="0" w:color="auto"/>
            </w:tcBorders>
            <w:shd w:val="clear" w:color="auto" w:fill="auto"/>
            <w:noWrap/>
            <w:vAlign w:val="center"/>
            <w:hideMark/>
          </w:tcPr>
          <w:p w14:paraId="769164B1" w14:textId="77777777" w:rsidR="006577BE" w:rsidRPr="00B61106" w:rsidRDefault="006577BE" w:rsidP="006577BE">
            <w:pPr>
              <w:spacing w:after="0" w:line="240" w:lineRule="auto"/>
              <w:jc w:val="center"/>
              <w:rPr>
                <w:rFonts w:cs="Calibri"/>
                <w:color w:val="000000"/>
                <w:sz w:val="19"/>
                <w:szCs w:val="19"/>
              </w:rPr>
            </w:pPr>
            <w:r w:rsidRPr="00B61106">
              <w:rPr>
                <w:rFonts w:cs="Calibri"/>
                <w:color w:val="000000"/>
                <w:sz w:val="19"/>
                <w:szCs w:val="19"/>
              </w:rPr>
              <w:t>-4.5</w:t>
            </w:r>
          </w:p>
        </w:tc>
      </w:tr>
      <w:tr w:rsidR="00A24B49" w:rsidRPr="00B61106" w14:paraId="6712749D" w14:textId="77777777" w:rsidTr="00A24B49">
        <w:trPr>
          <w:trHeight w:val="184"/>
        </w:trPr>
        <w:tc>
          <w:tcPr>
            <w:tcW w:w="3553" w:type="dxa"/>
            <w:tcBorders>
              <w:top w:val="nil"/>
              <w:left w:val="single" w:sz="4" w:space="0" w:color="auto"/>
              <w:bottom w:val="single" w:sz="4" w:space="0" w:color="auto"/>
              <w:right w:val="single" w:sz="4" w:space="0" w:color="auto"/>
            </w:tcBorders>
            <w:shd w:val="clear" w:color="auto" w:fill="auto"/>
            <w:noWrap/>
            <w:vAlign w:val="center"/>
            <w:hideMark/>
          </w:tcPr>
          <w:p w14:paraId="5F10FE88" w14:textId="77777777" w:rsidR="006577BE" w:rsidRPr="00B61106" w:rsidRDefault="006577BE" w:rsidP="006577BE">
            <w:pPr>
              <w:spacing w:after="0" w:line="240" w:lineRule="auto"/>
              <w:rPr>
                <w:rFonts w:cs="Calibri"/>
                <w:color w:val="000000"/>
                <w:sz w:val="19"/>
                <w:szCs w:val="19"/>
              </w:rPr>
            </w:pPr>
            <w:r w:rsidRPr="00B61106">
              <w:rPr>
                <w:rFonts w:cs="Calibri"/>
                <w:color w:val="000000"/>
                <w:sz w:val="19"/>
                <w:szCs w:val="19"/>
              </w:rPr>
              <w:t>FONDO DE FOMENTO MUNICIPAL</w:t>
            </w:r>
          </w:p>
        </w:tc>
        <w:tc>
          <w:tcPr>
            <w:tcW w:w="1266" w:type="dxa"/>
            <w:tcBorders>
              <w:top w:val="nil"/>
              <w:left w:val="nil"/>
              <w:bottom w:val="single" w:sz="4" w:space="0" w:color="auto"/>
              <w:right w:val="single" w:sz="4" w:space="0" w:color="auto"/>
            </w:tcBorders>
            <w:shd w:val="clear" w:color="auto" w:fill="auto"/>
            <w:noWrap/>
            <w:vAlign w:val="center"/>
            <w:hideMark/>
          </w:tcPr>
          <w:p w14:paraId="2A01836B" w14:textId="60913F46" w:rsidR="006577BE" w:rsidRPr="00B61106" w:rsidRDefault="006577BE" w:rsidP="006577BE">
            <w:pPr>
              <w:spacing w:after="0" w:line="240" w:lineRule="auto"/>
              <w:jc w:val="right"/>
              <w:rPr>
                <w:rFonts w:cs="Calibri"/>
                <w:color w:val="000000"/>
                <w:sz w:val="19"/>
                <w:szCs w:val="19"/>
              </w:rPr>
            </w:pPr>
            <w:r w:rsidRPr="00B61106">
              <w:rPr>
                <w:rFonts w:cs="Calibri"/>
                <w:color w:val="000000"/>
                <w:sz w:val="19"/>
                <w:szCs w:val="19"/>
              </w:rPr>
              <w:t xml:space="preserve">  290,876,597 </w:t>
            </w:r>
          </w:p>
        </w:tc>
        <w:tc>
          <w:tcPr>
            <w:tcW w:w="1276" w:type="dxa"/>
            <w:tcBorders>
              <w:top w:val="nil"/>
              <w:left w:val="nil"/>
              <w:bottom w:val="single" w:sz="4" w:space="0" w:color="auto"/>
              <w:right w:val="single" w:sz="4" w:space="0" w:color="auto"/>
            </w:tcBorders>
            <w:shd w:val="clear" w:color="auto" w:fill="auto"/>
            <w:noWrap/>
            <w:vAlign w:val="bottom"/>
            <w:hideMark/>
          </w:tcPr>
          <w:p w14:paraId="171B7BD0" w14:textId="0D294478" w:rsidR="006577BE" w:rsidRPr="00B61106" w:rsidRDefault="006577BE" w:rsidP="006577BE">
            <w:pPr>
              <w:spacing w:after="0" w:line="240" w:lineRule="auto"/>
              <w:rPr>
                <w:rFonts w:cs="Calibri"/>
                <w:color w:val="000000"/>
                <w:sz w:val="19"/>
                <w:szCs w:val="19"/>
              </w:rPr>
            </w:pPr>
            <w:r w:rsidRPr="006577BE">
              <w:rPr>
                <w:rFonts w:cs="Calibri"/>
                <w:color w:val="000000"/>
                <w:sz w:val="19"/>
                <w:szCs w:val="19"/>
              </w:rPr>
              <w:t xml:space="preserve">   </w:t>
            </w:r>
            <w:r w:rsidRPr="00B61106">
              <w:rPr>
                <w:rFonts w:cs="Calibri"/>
                <w:color w:val="000000"/>
                <w:sz w:val="19"/>
                <w:szCs w:val="19"/>
              </w:rPr>
              <w:t xml:space="preserve">276,839,811 </w:t>
            </w:r>
          </w:p>
        </w:tc>
        <w:tc>
          <w:tcPr>
            <w:tcW w:w="1276" w:type="dxa"/>
            <w:tcBorders>
              <w:top w:val="nil"/>
              <w:left w:val="nil"/>
              <w:bottom w:val="single" w:sz="4" w:space="0" w:color="auto"/>
              <w:right w:val="single" w:sz="4" w:space="0" w:color="auto"/>
            </w:tcBorders>
            <w:shd w:val="clear" w:color="auto" w:fill="auto"/>
            <w:noWrap/>
            <w:vAlign w:val="bottom"/>
            <w:hideMark/>
          </w:tcPr>
          <w:p w14:paraId="1469892C" w14:textId="1782EA71" w:rsidR="006577BE" w:rsidRPr="00B61106" w:rsidRDefault="006577BE" w:rsidP="006577BE">
            <w:pPr>
              <w:spacing w:after="0" w:line="240" w:lineRule="auto"/>
              <w:rPr>
                <w:rFonts w:cs="Calibri"/>
                <w:color w:val="000000"/>
                <w:sz w:val="19"/>
                <w:szCs w:val="19"/>
              </w:rPr>
            </w:pPr>
            <w:r w:rsidRPr="006577BE">
              <w:rPr>
                <w:rFonts w:cs="Calibri"/>
                <w:color w:val="000000"/>
                <w:sz w:val="19"/>
                <w:szCs w:val="19"/>
              </w:rPr>
              <w:t xml:space="preserve">    </w:t>
            </w:r>
            <w:r w:rsidRPr="00B61106">
              <w:rPr>
                <w:rFonts w:cs="Calibri"/>
                <w:color w:val="000000"/>
                <w:sz w:val="19"/>
                <w:szCs w:val="19"/>
              </w:rPr>
              <w:t>284,753,880</w:t>
            </w:r>
          </w:p>
        </w:tc>
        <w:tc>
          <w:tcPr>
            <w:tcW w:w="1276" w:type="dxa"/>
            <w:tcBorders>
              <w:top w:val="nil"/>
              <w:left w:val="nil"/>
              <w:bottom w:val="single" w:sz="4" w:space="0" w:color="auto"/>
              <w:right w:val="single" w:sz="4" w:space="0" w:color="auto"/>
            </w:tcBorders>
            <w:shd w:val="clear" w:color="auto" w:fill="auto"/>
            <w:noWrap/>
            <w:vAlign w:val="center"/>
            <w:hideMark/>
          </w:tcPr>
          <w:p w14:paraId="2FC00FB6" w14:textId="77777777" w:rsidR="006577BE" w:rsidRPr="00B61106" w:rsidRDefault="006577BE" w:rsidP="006577BE">
            <w:pPr>
              <w:spacing w:after="0" w:line="240" w:lineRule="auto"/>
              <w:jc w:val="center"/>
              <w:rPr>
                <w:rFonts w:cs="Calibri"/>
                <w:color w:val="000000"/>
                <w:sz w:val="19"/>
                <w:szCs w:val="19"/>
              </w:rPr>
            </w:pPr>
            <w:r w:rsidRPr="00B61106">
              <w:rPr>
                <w:rFonts w:cs="Calibri"/>
                <w:color w:val="000000"/>
                <w:sz w:val="19"/>
                <w:szCs w:val="19"/>
              </w:rPr>
              <w:t>-4.8</w:t>
            </w:r>
          </w:p>
        </w:tc>
        <w:tc>
          <w:tcPr>
            <w:tcW w:w="1275" w:type="dxa"/>
            <w:tcBorders>
              <w:top w:val="nil"/>
              <w:left w:val="nil"/>
              <w:bottom w:val="single" w:sz="4" w:space="0" w:color="auto"/>
              <w:right w:val="single" w:sz="4" w:space="0" w:color="auto"/>
            </w:tcBorders>
            <w:shd w:val="clear" w:color="auto" w:fill="auto"/>
            <w:noWrap/>
            <w:vAlign w:val="center"/>
            <w:hideMark/>
          </w:tcPr>
          <w:p w14:paraId="762791D4" w14:textId="77777777" w:rsidR="006577BE" w:rsidRPr="00B61106" w:rsidRDefault="006577BE" w:rsidP="006577BE">
            <w:pPr>
              <w:spacing w:after="0" w:line="240" w:lineRule="auto"/>
              <w:jc w:val="center"/>
              <w:rPr>
                <w:rFonts w:cs="Calibri"/>
                <w:color w:val="000000"/>
                <w:sz w:val="19"/>
                <w:szCs w:val="19"/>
              </w:rPr>
            </w:pPr>
            <w:r w:rsidRPr="00B61106">
              <w:rPr>
                <w:rFonts w:cs="Calibri"/>
                <w:color w:val="000000"/>
                <w:sz w:val="19"/>
                <w:szCs w:val="19"/>
              </w:rPr>
              <w:t>-2.1</w:t>
            </w:r>
          </w:p>
        </w:tc>
      </w:tr>
      <w:tr w:rsidR="00A24B49" w:rsidRPr="00B61106" w14:paraId="740981E5" w14:textId="77777777" w:rsidTr="00A24B49">
        <w:trPr>
          <w:trHeight w:val="116"/>
        </w:trPr>
        <w:tc>
          <w:tcPr>
            <w:tcW w:w="3553" w:type="dxa"/>
            <w:tcBorders>
              <w:top w:val="nil"/>
              <w:left w:val="single" w:sz="4" w:space="0" w:color="auto"/>
              <w:bottom w:val="single" w:sz="4" w:space="0" w:color="auto"/>
              <w:right w:val="single" w:sz="4" w:space="0" w:color="auto"/>
            </w:tcBorders>
            <w:shd w:val="clear" w:color="auto" w:fill="auto"/>
            <w:noWrap/>
            <w:vAlign w:val="center"/>
            <w:hideMark/>
          </w:tcPr>
          <w:p w14:paraId="4A109BF4" w14:textId="77777777" w:rsidR="006577BE" w:rsidRPr="00B61106" w:rsidRDefault="006577BE" w:rsidP="006577BE">
            <w:pPr>
              <w:spacing w:after="0" w:line="240" w:lineRule="auto"/>
              <w:rPr>
                <w:rFonts w:cs="Calibri"/>
                <w:color w:val="000000"/>
                <w:sz w:val="19"/>
                <w:szCs w:val="19"/>
              </w:rPr>
            </w:pPr>
            <w:r w:rsidRPr="00B61106">
              <w:rPr>
                <w:rFonts w:cs="Calibri"/>
                <w:color w:val="000000"/>
                <w:sz w:val="19"/>
                <w:szCs w:val="19"/>
              </w:rPr>
              <w:t>FONDO DE FISCALIZACIÓN Y RECAUDACIÓN</w:t>
            </w:r>
          </w:p>
        </w:tc>
        <w:tc>
          <w:tcPr>
            <w:tcW w:w="1266" w:type="dxa"/>
            <w:tcBorders>
              <w:top w:val="nil"/>
              <w:left w:val="nil"/>
              <w:bottom w:val="single" w:sz="4" w:space="0" w:color="auto"/>
              <w:right w:val="single" w:sz="4" w:space="0" w:color="auto"/>
            </w:tcBorders>
            <w:shd w:val="clear" w:color="auto" w:fill="auto"/>
            <w:noWrap/>
            <w:vAlign w:val="center"/>
            <w:hideMark/>
          </w:tcPr>
          <w:p w14:paraId="7A3BAF36" w14:textId="26466DE1" w:rsidR="006577BE" w:rsidRPr="00B61106" w:rsidRDefault="006577BE" w:rsidP="006577BE">
            <w:pPr>
              <w:spacing w:after="0" w:line="240" w:lineRule="auto"/>
              <w:jc w:val="right"/>
              <w:rPr>
                <w:rFonts w:cs="Calibri"/>
                <w:color w:val="000000"/>
                <w:sz w:val="19"/>
                <w:szCs w:val="19"/>
              </w:rPr>
            </w:pPr>
            <w:r w:rsidRPr="00B61106">
              <w:rPr>
                <w:rFonts w:cs="Calibri"/>
                <w:color w:val="000000"/>
                <w:sz w:val="19"/>
                <w:szCs w:val="19"/>
              </w:rPr>
              <w:t xml:space="preserve">   197,375,980 </w:t>
            </w:r>
          </w:p>
        </w:tc>
        <w:tc>
          <w:tcPr>
            <w:tcW w:w="1276" w:type="dxa"/>
            <w:tcBorders>
              <w:top w:val="nil"/>
              <w:left w:val="nil"/>
              <w:bottom w:val="single" w:sz="4" w:space="0" w:color="auto"/>
              <w:right w:val="single" w:sz="4" w:space="0" w:color="auto"/>
            </w:tcBorders>
            <w:shd w:val="clear" w:color="auto" w:fill="auto"/>
            <w:noWrap/>
            <w:vAlign w:val="bottom"/>
            <w:hideMark/>
          </w:tcPr>
          <w:p w14:paraId="5EBDA712" w14:textId="4198D79A" w:rsidR="006577BE" w:rsidRPr="00B61106" w:rsidRDefault="00A24B49" w:rsidP="006577BE">
            <w:pPr>
              <w:spacing w:after="0" w:line="240" w:lineRule="auto"/>
              <w:rPr>
                <w:rFonts w:cs="Calibri"/>
                <w:color w:val="000000"/>
                <w:sz w:val="19"/>
                <w:szCs w:val="19"/>
              </w:rPr>
            </w:pPr>
            <w:r>
              <w:rPr>
                <w:rFonts w:cs="Calibri"/>
                <w:color w:val="000000"/>
                <w:sz w:val="19"/>
                <w:szCs w:val="19"/>
              </w:rPr>
              <w:t xml:space="preserve">   </w:t>
            </w:r>
            <w:r w:rsidR="006577BE" w:rsidRPr="00B61106">
              <w:rPr>
                <w:rFonts w:cs="Calibri"/>
                <w:color w:val="000000"/>
                <w:sz w:val="19"/>
                <w:szCs w:val="19"/>
              </w:rPr>
              <w:t xml:space="preserve">186,576,975 </w:t>
            </w:r>
          </w:p>
        </w:tc>
        <w:tc>
          <w:tcPr>
            <w:tcW w:w="1276" w:type="dxa"/>
            <w:tcBorders>
              <w:top w:val="nil"/>
              <w:left w:val="nil"/>
              <w:bottom w:val="single" w:sz="4" w:space="0" w:color="auto"/>
              <w:right w:val="single" w:sz="4" w:space="0" w:color="auto"/>
            </w:tcBorders>
            <w:shd w:val="clear" w:color="auto" w:fill="auto"/>
            <w:noWrap/>
            <w:vAlign w:val="bottom"/>
            <w:hideMark/>
          </w:tcPr>
          <w:p w14:paraId="2CBF5281" w14:textId="43CDFEF4" w:rsidR="006577BE" w:rsidRPr="00B61106" w:rsidRDefault="00A24B49" w:rsidP="006577BE">
            <w:pPr>
              <w:spacing w:after="0" w:line="240" w:lineRule="auto"/>
              <w:rPr>
                <w:rFonts w:cs="Calibri"/>
                <w:color w:val="000000"/>
                <w:sz w:val="19"/>
                <w:szCs w:val="19"/>
              </w:rPr>
            </w:pPr>
            <w:r>
              <w:rPr>
                <w:rFonts w:cs="Calibri"/>
                <w:color w:val="000000"/>
                <w:sz w:val="19"/>
                <w:szCs w:val="19"/>
              </w:rPr>
              <w:t xml:space="preserve">    </w:t>
            </w:r>
            <w:r w:rsidR="006577BE" w:rsidRPr="00B61106">
              <w:rPr>
                <w:rFonts w:cs="Calibri"/>
                <w:color w:val="000000"/>
                <w:sz w:val="19"/>
                <w:szCs w:val="19"/>
              </w:rPr>
              <w:t xml:space="preserve">208,713,788 </w:t>
            </w:r>
          </w:p>
        </w:tc>
        <w:tc>
          <w:tcPr>
            <w:tcW w:w="1276" w:type="dxa"/>
            <w:tcBorders>
              <w:top w:val="nil"/>
              <w:left w:val="nil"/>
              <w:bottom w:val="single" w:sz="4" w:space="0" w:color="auto"/>
              <w:right w:val="single" w:sz="4" w:space="0" w:color="auto"/>
            </w:tcBorders>
            <w:shd w:val="clear" w:color="auto" w:fill="auto"/>
            <w:noWrap/>
            <w:vAlign w:val="center"/>
            <w:hideMark/>
          </w:tcPr>
          <w:p w14:paraId="42CCE718" w14:textId="77777777" w:rsidR="006577BE" w:rsidRPr="00B61106" w:rsidRDefault="006577BE" w:rsidP="006577BE">
            <w:pPr>
              <w:spacing w:after="0" w:line="240" w:lineRule="auto"/>
              <w:jc w:val="center"/>
              <w:rPr>
                <w:rFonts w:cs="Calibri"/>
                <w:color w:val="000000"/>
                <w:sz w:val="19"/>
                <w:szCs w:val="19"/>
              </w:rPr>
            </w:pPr>
            <w:r w:rsidRPr="00B61106">
              <w:rPr>
                <w:rFonts w:cs="Calibri"/>
                <w:color w:val="000000"/>
                <w:sz w:val="19"/>
                <w:szCs w:val="19"/>
              </w:rPr>
              <w:t>-5.5</w:t>
            </w:r>
          </w:p>
        </w:tc>
        <w:tc>
          <w:tcPr>
            <w:tcW w:w="1275" w:type="dxa"/>
            <w:tcBorders>
              <w:top w:val="nil"/>
              <w:left w:val="nil"/>
              <w:bottom w:val="single" w:sz="4" w:space="0" w:color="auto"/>
              <w:right w:val="single" w:sz="4" w:space="0" w:color="auto"/>
            </w:tcBorders>
            <w:shd w:val="clear" w:color="auto" w:fill="auto"/>
            <w:noWrap/>
            <w:vAlign w:val="center"/>
            <w:hideMark/>
          </w:tcPr>
          <w:p w14:paraId="49CA6174" w14:textId="1046A063" w:rsidR="006577BE" w:rsidRPr="00B61106" w:rsidRDefault="006577BE" w:rsidP="006577BE">
            <w:pPr>
              <w:spacing w:after="0" w:line="240" w:lineRule="auto"/>
              <w:jc w:val="center"/>
              <w:rPr>
                <w:rFonts w:cs="Calibri"/>
                <w:color w:val="000000"/>
                <w:sz w:val="19"/>
                <w:szCs w:val="19"/>
              </w:rPr>
            </w:pPr>
            <w:r w:rsidRPr="006577BE">
              <w:rPr>
                <w:rFonts w:cs="Calibri"/>
                <w:color w:val="000000"/>
                <w:sz w:val="19"/>
                <w:szCs w:val="19"/>
              </w:rPr>
              <w:t xml:space="preserve">  </w:t>
            </w:r>
            <w:r w:rsidRPr="00B61106">
              <w:rPr>
                <w:rFonts w:cs="Calibri"/>
                <w:color w:val="000000"/>
                <w:sz w:val="19"/>
                <w:szCs w:val="19"/>
              </w:rPr>
              <w:t>5.7</w:t>
            </w:r>
          </w:p>
        </w:tc>
      </w:tr>
    </w:tbl>
    <w:p w14:paraId="6C328064" w14:textId="77777777" w:rsidR="00B61106" w:rsidRDefault="00B61106" w:rsidP="00D95E9A">
      <w:pPr>
        <w:pStyle w:val="Prrafodelista"/>
        <w:spacing w:after="0" w:line="240" w:lineRule="auto"/>
        <w:ind w:left="360" w:right="-234"/>
        <w:jc w:val="both"/>
        <w:rPr>
          <w:rFonts w:ascii="Arial" w:hAnsi="Arial" w:cs="Arial"/>
          <w:sz w:val="24"/>
          <w:szCs w:val="24"/>
        </w:rPr>
      </w:pPr>
    </w:p>
    <w:p w14:paraId="7C24D2B8" w14:textId="0DCA1A90" w:rsidR="002D7513" w:rsidRDefault="00E14DC9" w:rsidP="00327FBB">
      <w:pPr>
        <w:pStyle w:val="Prrafodelista"/>
        <w:spacing w:after="0" w:line="240" w:lineRule="auto"/>
        <w:ind w:left="360" w:right="-234"/>
        <w:jc w:val="both"/>
        <w:rPr>
          <w:rFonts w:ascii="Arial" w:hAnsi="Arial" w:cs="Arial"/>
          <w:sz w:val="24"/>
          <w:szCs w:val="24"/>
        </w:rPr>
      </w:pPr>
      <w:r>
        <w:rPr>
          <w:rFonts w:ascii="Arial" w:hAnsi="Arial" w:cs="Arial"/>
          <w:sz w:val="24"/>
          <w:szCs w:val="24"/>
        </w:rPr>
        <w:t>No obstante,</w:t>
      </w:r>
      <w:r w:rsidR="002D7513">
        <w:rPr>
          <w:rFonts w:ascii="Arial" w:hAnsi="Arial" w:cs="Arial"/>
          <w:sz w:val="24"/>
          <w:szCs w:val="24"/>
        </w:rPr>
        <w:t xml:space="preserve"> </w:t>
      </w:r>
      <w:r w:rsidR="00AC7193">
        <w:rPr>
          <w:rFonts w:ascii="Arial" w:hAnsi="Arial" w:cs="Arial"/>
          <w:sz w:val="24"/>
          <w:szCs w:val="24"/>
        </w:rPr>
        <w:t xml:space="preserve">en comparación </w:t>
      </w:r>
      <w:r w:rsidR="002D7513">
        <w:rPr>
          <w:rFonts w:ascii="Arial" w:hAnsi="Arial" w:cs="Arial"/>
          <w:sz w:val="24"/>
          <w:szCs w:val="24"/>
        </w:rPr>
        <w:t>con lo recaudado en el mismo periodo de</w:t>
      </w:r>
      <w:r w:rsidR="00AC7193">
        <w:rPr>
          <w:rFonts w:ascii="Arial" w:hAnsi="Arial" w:cs="Arial"/>
          <w:sz w:val="24"/>
          <w:szCs w:val="24"/>
        </w:rPr>
        <w:t>l año anterior</w:t>
      </w:r>
      <w:r w:rsidR="002D7513">
        <w:rPr>
          <w:rFonts w:ascii="Arial" w:hAnsi="Arial" w:cs="Arial"/>
          <w:sz w:val="24"/>
          <w:szCs w:val="24"/>
        </w:rPr>
        <w:t>, presenta</w:t>
      </w:r>
      <w:r w:rsidR="00AC7193">
        <w:rPr>
          <w:rFonts w:ascii="Arial" w:hAnsi="Arial" w:cs="Arial"/>
          <w:sz w:val="24"/>
          <w:szCs w:val="24"/>
        </w:rPr>
        <w:t>ron</w:t>
      </w:r>
      <w:r w:rsidR="002D7513">
        <w:rPr>
          <w:rFonts w:ascii="Arial" w:hAnsi="Arial" w:cs="Arial"/>
          <w:sz w:val="24"/>
          <w:szCs w:val="24"/>
        </w:rPr>
        <w:t xml:space="preserve"> un crecimiento global del 3.9%, destacando el Fondo de Fiscalización y Recaudación con un incremento del 7.0%,</w:t>
      </w:r>
      <w:r w:rsidR="00E45DC8">
        <w:rPr>
          <w:rFonts w:ascii="Arial" w:hAnsi="Arial" w:cs="Arial"/>
          <w:sz w:val="24"/>
          <w:szCs w:val="24"/>
        </w:rPr>
        <w:t xml:space="preserve"> </w:t>
      </w:r>
      <w:r w:rsidR="00AC7193">
        <w:rPr>
          <w:rFonts w:ascii="Arial" w:hAnsi="Arial" w:cs="Arial"/>
          <w:sz w:val="24"/>
          <w:szCs w:val="24"/>
        </w:rPr>
        <w:t xml:space="preserve">y el </w:t>
      </w:r>
      <w:r w:rsidR="00E45DC8">
        <w:rPr>
          <w:rFonts w:ascii="Arial" w:hAnsi="Arial" w:cs="Arial"/>
          <w:sz w:val="24"/>
          <w:szCs w:val="24"/>
        </w:rPr>
        <w:t xml:space="preserve">Fondo General de Participaciones </w:t>
      </w:r>
      <w:r w:rsidR="00AC7193">
        <w:rPr>
          <w:rFonts w:ascii="Arial" w:hAnsi="Arial" w:cs="Arial"/>
          <w:sz w:val="24"/>
          <w:szCs w:val="24"/>
        </w:rPr>
        <w:t xml:space="preserve">con un crecimiento del </w:t>
      </w:r>
      <w:r w:rsidR="00E45DC8">
        <w:rPr>
          <w:rFonts w:ascii="Arial" w:hAnsi="Arial" w:cs="Arial"/>
          <w:sz w:val="24"/>
          <w:szCs w:val="24"/>
        </w:rPr>
        <w:t>3.9%.</w:t>
      </w:r>
      <w:r w:rsidR="002D7513">
        <w:rPr>
          <w:rFonts w:ascii="Arial" w:hAnsi="Arial" w:cs="Arial"/>
          <w:sz w:val="24"/>
          <w:szCs w:val="24"/>
        </w:rPr>
        <w:t xml:space="preserve">  </w:t>
      </w:r>
    </w:p>
    <w:p w14:paraId="562914BE" w14:textId="77777777" w:rsidR="002D7513" w:rsidRDefault="002D7513" w:rsidP="00327FBB">
      <w:pPr>
        <w:pStyle w:val="Prrafodelista"/>
        <w:spacing w:after="0" w:line="240" w:lineRule="auto"/>
        <w:ind w:left="360" w:right="-234"/>
        <w:jc w:val="both"/>
        <w:rPr>
          <w:rFonts w:ascii="Arial" w:hAnsi="Arial" w:cs="Arial"/>
          <w:sz w:val="24"/>
          <w:szCs w:val="24"/>
        </w:rPr>
      </w:pPr>
    </w:p>
    <w:p w14:paraId="458D891A" w14:textId="43EE78E0" w:rsidR="00327FBB" w:rsidRPr="003F6599" w:rsidRDefault="00E45DC8" w:rsidP="00E45DC8">
      <w:pPr>
        <w:pStyle w:val="Prrafodelista"/>
        <w:spacing w:after="0" w:line="240" w:lineRule="auto"/>
        <w:ind w:left="142" w:right="-234"/>
        <w:jc w:val="center"/>
        <w:rPr>
          <w:rFonts w:ascii="Arial" w:hAnsi="Arial" w:cs="Arial"/>
          <w:sz w:val="24"/>
          <w:szCs w:val="24"/>
        </w:rPr>
      </w:pPr>
      <w:r w:rsidRPr="003F6599">
        <w:rPr>
          <w:rFonts w:asciiTheme="minorHAnsi" w:hAnsiTheme="minorHAnsi" w:cstheme="minorHAnsi"/>
          <w:color w:val="000000"/>
          <w:sz w:val="20"/>
          <w:szCs w:val="20"/>
        </w:rPr>
        <w:t>PARTICIPACIONES FEDERALES REFERENCIADAS A LA RFP (SIN FEIEF)</w:t>
      </w:r>
    </w:p>
    <w:tbl>
      <w:tblPr>
        <w:tblW w:w="9899" w:type="dxa"/>
        <w:tblInd w:w="279" w:type="dxa"/>
        <w:tblCellMar>
          <w:left w:w="70" w:type="dxa"/>
          <w:right w:w="70" w:type="dxa"/>
        </w:tblCellMar>
        <w:tblLook w:val="04A0" w:firstRow="1" w:lastRow="0" w:firstColumn="1" w:lastColumn="0" w:noHBand="0" w:noVBand="1"/>
      </w:tblPr>
      <w:tblGrid>
        <w:gridCol w:w="4028"/>
        <w:gridCol w:w="1437"/>
        <w:gridCol w:w="1583"/>
        <w:gridCol w:w="1437"/>
        <w:gridCol w:w="1414"/>
      </w:tblGrid>
      <w:tr w:rsidR="00327FBB" w:rsidRPr="00327FBB" w14:paraId="3B2EC823" w14:textId="77777777" w:rsidTr="006577BE">
        <w:trPr>
          <w:trHeight w:val="342"/>
        </w:trPr>
        <w:tc>
          <w:tcPr>
            <w:tcW w:w="40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D1931E" w14:textId="77777777" w:rsidR="00327FBB" w:rsidRPr="00DB0D6E" w:rsidRDefault="00327FBB" w:rsidP="00327FBB">
            <w:pPr>
              <w:spacing w:after="0" w:line="240" w:lineRule="auto"/>
              <w:jc w:val="center"/>
              <w:outlineLvl w:val="0"/>
              <w:rPr>
                <w:rFonts w:cs="Calibri"/>
                <w:color w:val="000000"/>
                <w:sz w:val="19"/>
                <w:szCs w:val="19"/>
              </w:rPr>
            </w:pPr>
            <w:r w:rsidRPr="00DB0D6E">
              <w:rPr>
                <w:rFonts w:cs="Calibri"/>
                <w:color w:val="000000"/>
                <w:sz w:val="19"/>
                <w:szCs w:val="19"/>
              </w:rPr>
              <w:t>Descripción</w:t>
            </w:r>
          </w:p>
        </w:tc>
        <w:tc>
          <w:tcPr>
            <w:tcW w:w="1437" w:type="dxa"/>
            <w:tcBorders>
              <w:top w:val="single" w:sz="4" w:space="0" w:color="auto"/>
              <w:left w:val="nil"/>
              <w:bottom w:val="single" w:sz="4" w:space="0" w:color="auto"/>
              <w:right w:val="single" w:sz="4" w:space="0" w:color="auto"/>
            </w:tcBorders>
            <w:shd w:val="clear" w:color="000000" w:fill="F2F2F2"/>
            <w:vAlign w:val="center"/>
            <w:hideMark/>
          </w:tcPr>
          <w:p w14:paraId="4005DC96" w14:textId="77777777" w:rsidR="00327FBB" w:rsidRPr="00DB0D6E" w:rsidRDefault="00327FBB" w:rsidP="00327FBB">
            <w:pPr>
              <w:spacing w:after="0" w:line="240" w:lineRule="auto"/>
              <w:jc w:val="center"/>
              <w:outlineLvl w:val="0"/>
              <w:rPr>
                <w:rFonts w:cs="Calibri"/>
                <w:color w:val="000000"/>
                <w:sz w:val="19"/>
                <w:szCs w:val="19"/>
              </w:rPr>
            </w:pPr>
            <w:r w:rsidRPr="00DB0D6E">
              <w:rPr>
                <w:rFonts w:cs="Calibri"/>
                <w:color w:val="000000"/>
                <w:sz w:val="19"/>
                <w:szCs w:val="19"/>
              </w:rPr>
              <w:t>Recaudado             ene-</w:t>
            </w:r>
            <w:proofErr w:type="spellStart"/>
            <w:r w:rsidRPr="00DB0D6E">
              <w:rPr>
                <w:rFonts w:cs="Calibri"/>
                <w:color w:val="000000"/>
                <w:sz w:val="19"/>
                <w:szCs w:val="19"/>
              </w:rPr>
              <w:t>sep</w:t>
            </w:r>
            <w:proofErr w:type="spellEnd"/>
            <w:r w:rsidRPr="00DB0D6E">
              <w:rPr>
                <w:rFonts w:cs="Calibri"/>
                <w:color w:val="000000"/>
                <w:sz w:val="19"/>
                <w:szCs w:val="19"/>
              </w:rPr>
              <w:t xml:space="preserve"> 2022</w:t>
            </w:r>
          </w:p>
        </w:tc>
        <w:tc>
          <w:tcPr>
            <w:tcW w:w="1583" w:type="dxa"/>
            <w:tcBorders>
              <w:top w:val="single" w:sz="4" w:space="0" w:color="auto"/>
              <w:left w:val="nil"/>
              <w:bottom w:val="single" w:sz="4" w:space="0" w:color="auto"/>
              <w:right w:val="single" w:sz="4" w:space="0" w:color="auto"/>
            </w:tcBorders>
            <w:shd w:val="clear" w:color="000000" w:fill="F2F2F2"/>
            <w:vAlign w:val="center"/>
            <w:hideMark/>
          </w:tcPr>
          <w:p w14:paraId="3BEC358B" w14:textId="77777777" w:rsidR="00327FBB" w:rsidRPr="00DB0D6E" w:rsidRDefault="00327FBB" w:rsidP="00327FBB">
            <w:pPr>
              <w:spacing w:after="0" w:line="240" w:lineRule="auto"/>
              <w:jc w:val="center"/>
              <w:outlineLvl w:val="0"/>
              <w:rPr>
                <w:rFonts w:cs="Calibri"/>
                <w:color w:val="000000"/>
                <w:sz w:val="19"/>
                <w:szCs w:val="19"/>
              </w:rPr>
            </w:pPr>
            <w:r w:rsidRPr="00DB0D6E">
              <w:rPr>
                <w:rFonts w:cs="Calibri"/>
                <w:color w:val="000000"/>
                <w:sz w:val="19"/>
                <w:szCs w:val="19"/>
              </w:rPr>
              <w:t>Recaudado             ene-</w:t>
            </w:r>
            <w:proofErr w:type="spellStart"/>
            <w:r w:rsidRPr="00DB0D6E">
              <w:rPr>
                <w:rFonts w:cs="Calibri"/>
                <w:color w:val="000000"/>
                <w:sz w:val="19"/>
                <w:szCs w:val="19"/>
              </w:rPr>
              <w:t>sep</w:t>
            </w:r>
            <w:proofErr w:type="spellEnd"/>
            <w:r w:rsidRPr="00DB0D6E">
              <w:rPr>
                <w:rFonts w:cs="Calibri"/>
                <w:color w:val="000000"/>
                <w:sz w:val="19"/>
                <w:szCs w:val="19"/>
              </w:rPr>
              <w:t xml:space="preserve"> 2023</w:t>
            </w:r>
          </w:p>
        </w:tc>
        <w:tc>
          <w:tcPr>
            <w:tcW w:w="1437" w:type="dxa"/>
            <w:tcBorders>
              <w:top w:val="single" w:sz="4" w:space="0" w:color="auto"/>
              <w:left w:val="nil"/>
              <w:bottom w:val="single" w:sz="4" w:space="0" w:color="auto"/>
              <w:right w:val="single" w:sz="4" w:space="0" w:color="auto"/>
            </w:tcBorders>
            <w:shd w:val="clear" w:color="000000" w:fill="F2F2F2"/>
            <w:vAlign w:val="center"/>
            <w:hideMark/>
          </w:tcPr>
          <w:p w14:paraId="6FCEE12C" w14:textId="77777777" w:rsidR="00327FBB" w:rsidRPr="00DB0D6E" w:rsidRDefault="00327FBB" w:rsidP="00327FBB">
            <w:pPr>
              <w:spacing w:after="0" w:line="240" w:lineRule="auto"/>
              <w:jc w:val="center"/>
              <w:outlineLvl w:val="0"/>
              <w:rPr>
                <w:rFonts w:cs="Calibri"/>
                <w:color w:val="000000"/>
                <w:sz w:val="19"/>
                <w:szCs w:val="19"/>
              </w:rPr>
            </w:pPr>
            <w:r w:rsidRPr="00DB0D6E">
              <w:rPr>
                <w:rFonts w:cs="Calibri"/>
                <w:color w:val="000000"/>
                <w:sz w:val="19"/>
                <w:szCs w:val="19"/>
              </w:rPr>
              <w:t>Diferencia         2023 vs 2022</w:t>
            </w:r>
          </w:p>
        </w:tc>
        <w:tc>
          <w:tcPr>
            <w:tcW w:w="1414" w:type="dxa"/>
            <w:tcBorders>
              <w:top w:val="single" w:sz="4" w:space="0" w:color="auto"/>
              <w:left w:val="nil"/>
              <w:bottom w:val="single" w:sz="4" w:space="0" w:color="auto"/>
              <w:right w:val="single" w:sz="4" w:space="0" w:color="auto"/>
            </w:tcBorders>
            <w:shd w:val="clear" w:color="000000" w:fill="F2F2F2"/>
            <w:vAlign w:val="bottom"/>
            <w:hideMark/>
          </w:tcPr>
          <w:p w14:paraId="6EA1405B" w14:textId="06F81E1A" w:rsidR="00327FBB" w:rsidRPr="00DB0D6E" w:rsidRDefault="00327FBB" w:rsidP="00327FBB">
            <w:pPr>
              <w:spacing w:after="0" w:line="240" w:lineRule="auto"/>
              <w:jc w:val="center"/>
              <w:outlineLvl w:val="0"/>
              <w:rPr>
                <w:rFonts w:cs="Calibri"/>
                <w:color w:val="000000"/>
                <w:sz w:val="19"/>
                <w:szCs w:val="19"/>
              </w:rPr>
            </w:pPr>
            <w:r w:rsidRPr="00DB0D6E">
              <w:rPr>
                <w:rFonts w:cs="Calibri"/>
                <w:color w:val="000000"/>
                <w:sz w:val="19"/>
                <w:szCs w:val="19"/>
              </w:rPr>
              <w:t xml:space="preserve">Var % </w:t>
            </w:r>
            <w:r w:rsidR="009C7AE7" w:rsidRPr="00DB0D6E">
              <w:rPr>
                <w:rFonts w:cs="Calibri"/>
                <w:color w:val="000000"/>
                <w:sz w:val="19"/>
                <w:szCs w:val="19"/>
              </w:rPr>
              <w:t>vs</w:t>
            </w:r>
            <w:r w:rsidRPr="00DB0D6E">
              <w:rPr>
                <w:rFonts w:cs="Calibri"/>
                <w:color w:val="000000"/>
                <w:sz w:val="19"/>
                <w:szCs w:val="19"/>
              </w:rPr>
              <w:t xml:space="preserve">       </w:t>
            </w:r>
            <w:r w:rsidR="00A24984" w:rsidRPr="00DB0D6E">
              <w:rPr>
                <w:rFonts w:cs="Calibri"/>
                <w:color w:val="000000"/>
                <w:sz w:val="19"/>
                <w:szCs w:val="19"/>
              </w:rPr>
              <w:t xml:space="preserve">Ene </w:t>
            </w:r>
            <w:proofErr w:type="spellStart"/>
            <w:r w:rsidR="00A24984" w:rsidRPr="00DB0D6E">
              <w:rPr>
                <w:rFonts w:cs="Calibri"/>
                <w:color w:val="000000"/>
                <w:sz w:val="19"/>
                <w:szCs w:val="19"/>
              </w:rPr>
              <w:t>Sep</w:t>
            </w:r>
            <w:proofErr w:type="spellEnd"/>
            <w:r w:rsidR="00A24984" w:rsidRPr="00DB0D6E">
              <w:rPr>
                <w:rFonts w:cs="Calibri"/>
                <w:color w:val="000000"/>
                <w:sz w:val="19"/>
                <w:szCs w:val="19"/>
              </w:rPr>
              <w:t xml:space="preserve"> </w:t>
            </w:r>
            <w:r w:rsidRPr="00DB0D6E">
              <w:rPr>
                <w:rFonts w:cs="Calibri"/>
                <w:color w:val="000000"/>
                <w:sz w:val="19"/>
                <w:szCs w:val="19"/>
              </w:rPr>
              <w:t>2022</w:t>
            </w:r>
          </w:p>
        </w:tc>
      </w:tr>
      <w:tr w:rsidR="00327FBB" w:rsidRPr="00327FBB" w14:paraId="3EEB34C8" w14:textId="77777777" w:rsidTr="006577BE">
        <w:trPr>
          <w:trHeight w:val="171"/>
        </w:trPr>
        <w:tc>
          <w:tcPr>
            <w:tcW w:w="4028" w:type="dxa"/>
            <w:tcBorders>
              <w:top w:val="nil"/>
              <w:left w:val="single" w:sz="4" w:space="0" w:color="auto"/>
              <w:bottom w:val="single" w:sz="4" w:space="0" w:color="auto"/>
              <w:right w:val="single" w:sz="4" w:space="0" w:color="auto"/>
            </w:tcBorders>
            <w:shd w:val="clear" w:color="auto" w:fill="auto"/>
            <w:noWrap/>
            <w:vAlign w:val="center"/>
            <w:hideMark/>
          </w:tcPr>
          <w:p w14:paraId="0CC0C1E8"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 </w:t>
            </w:r>
          </w:p>
        </w:tc>
        <w:tc>
          <w:tcPr>
            <w:tcW w:w="1437" w:type="dxa"/>
            <w:tcBorders>
              <w:top w:val="nil"/>
              <w:left w:val="nil"/>
              <w:bottom w:val="single" w:sz="4" w:space="0" w:color="auto"/>
              <w:right w:val="single" w:sz="4" w:space="0" w:color="auto"/>
            </w:tcBorders>
            <w:shd w:val="clear" w:color="auto" w:fill="auto"/>
            <w:vAlign w:val="center"/>
            <w:hideMark/>
          </w:tcPr>
          <w:p w14:paraId="59DB96EE"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(1)</w:t>
            </w:r>
          </w:p>
        </w:tc>
        <w:tc>
          <w:tcPr>
            <w:tcW w:w="1583" w:type="dxa"/>
            <w:tcBorders>
              <w:top w:val="nil"/>
              <w:left w:val="nil"/>
              <w:bottom w:val="single" w:sz="4" w:space="0" w:color="auto"/>
              <w:right w:val="single" w:sz="4" w:space="0" w:color="auto"/>
            </w:tcBorders>
            <w:shd w:val="clear" w:color="auto" w:fill="auto"/>
            <w:vAlign w:val="center"/>
            <w:hideMark/>
          </w:tcPr>
          <w:p w14:paraId="583A0466"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(2)</w:t>
            </w:r>
          </w:p>
        </w:tc>
        <w:tc>
          <w:tcPr>
            <w:tcW w:w="1437" w:type="dxa"/>
            <w:tcBorders>
              <w:top w:val="nil"/>
              <w:left w:val="nil"/>
              <w:bottom w:val="single" w:sz="4" w:space="0" w:color="auto"/>
              <w:right w:val="single" w:sz="4" w:space="0" w:color="auto"/>
            </w:tcBorders>
            <w:shd w:val="clear" w:color="auto" w:fill="auto"/>
            <w:vAlign w:val="center"/>
            <w:hideMark/>
          </w:tcPr>
          <w:p w14:paraId="44C79206"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(3=2-1)</w:t>
            </w:r>
          </w:p>
        </w:tc>
        <w:tc>
          <w:tcPr>
            <w:tcW w:w="1414" w:type="dxa"/>
            <w:tcBorders>
              <w:top w:val="nil"/>
              <w:left w:val="nil"/>
              <w:bottom w:val="single" w:sz="4" w:space="0" w:color="auto"/>
              <w:right w:val="single" w:sz="4" w:space="0" w:color="auto"/>
            </w:tcBorders>
            <w:shd w:val="clear" w:color="auto" w:fill="auto"/>
            <w:vAlign w:val="bottom"/>
            <w:hideMark/>
          </w:tcPr>
          <w:p w14:paraId="3739C945"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(4=3/1*100)</w:t>
            </w:r>
          </w:p>
        </w:tc>
      </w:tr>
      <w:tr w:rsidR="00327FBB" w:rsidRPr="00327FBB" w14:paraId="17E88996" w14:textId="77777777" w:rsidTr="006577BE">
        <w:trPr>
          <w:trHeight w:val="171"/>
        </w:trPr>
        <w:tc>
          <w:tcPr>
            <w:tcW w:w="4028" w:type="dxa"/>
            <w:tcBorders>
              <w:top w:val="nil"/>
              <w:left w:val="single" w:sz="4" w:space="0" w:color="auto"/>
              <w:bottom w:val="single" w:sz="4" w:space="0" w:color="auto"/>
              <w:right w:val="single" w:sz="4" w:space="0" w:color="auto"/>
            </w:tcBorders>
            <w:shd w:val="clear" w:color="000000" w:fill="F2F2F2"/>
            <w:noWrap/>
            <w:vAlign w:val="bottom"/>
            <w:hideMark/>
          </w:tcPr>
          <w:p w14:paraId="6054B8E4" w14:textId="77777777" w:rsidR="00327FBB" w:rsidRPr="00DB0D6E" w:rsidRDefault="00327FBB" w:rsidP="00327FBB">
            <w:pPr>
              <w:spacing w:after="0" w:line="240" w:lineRule="auto"/>
              <w:rPr>
                <w:rFonts w:cs="Calibri"/>
                <w:b/>
                <w:bCs/>
                <w:color w:val="000000"/>
                <w:sz w:val="19"/>
                <w:szCs w:val="19"/>
              </w:rPr>
            </w:pPr>
            <w:r w:rsidRPr="00DB0D6E">
              <w:rPr>
                <w:rFonts w:cs="Calibri"/>
                <w:b/>
                <w:bCs/>
                <w:color w:val="000000"/>
                <w:sz w:val="19"/>
                <w:szCs w:val="19"/>
              </w:rPr>
              <w:t>FONDOS REFERENCIADOS A LA RFP</w:t>
            </w:r>
          </w:p>
        </w:tc>
        <w:tc>
          <w:tcPr>
            <w:tcW w:w="1437" w:type="dxa"/>
            <w:tcBorders>
              <w:top w:val="nil"/>
              <w:left w:val="nil"/>
              <w:bottom w:val="single" w:sz="4" w:space="0" w:color="auto"/>
              <w:right w:val="single" w:sz="4" w:space="0" w:color="auto"/>
            </w:tcBorders>
            <w:shd w:val="clear" w:color="000000" w:fill="F2F2F2"/>
            <w:noWrap/>
            <w:vAlign w:val="bottom"/>
            <w:hideMark/>
          </w:tcPr>
          <w:p w14:paraId="2D45F3AC" w14:textId="5501AE88" w:rsidR="00327FBB" w:rsidRPr="00DB0D6E" w:rsidRDefault="00327FBB" w:rsidP="00327FBB">
            <w:pPr>
              <w:spacing w:after="0" w:line="240" w:lineRule="auto"/>
              <w:jc w:val="right"/>
              <w:rPr>
                <w:rFonts w:cs="Calibri"/>
                <w:b/>
                <w:bCs/>
                <w:color w:val="000000"/>
                <w:sz w:val="19"/>
                <w:szCs w:val="19"/>
              </w:rPr>
            </w:pPr>
            <w:r w:rsidRPr="00DB0D6E">
              <w:rPr>
                <w:rFonts w:cs="Calibri"/>
                <w:b/>
                <w:bCs/>
                <w:color w:val="000000"/>
                <w:sz w:val="19"/>
                <w:szCs w:val="19"/>
              </w:rPr>
              <w:t xml:space="preserve">4,062,958,820 </w:t>
            </w:r>
          </w:p>
        </w:tc>
        <w:tc>
          <w:tcPr>
            <w:tcW w:w="1583" w:type="dxa"/>
            <w:tcBorders>
              <w:top w:val="nil"/>
              <w:left w:val="nil"/>
              <w:bottom w:val="single" w:sz="4" w:space="0" w:color="auto"/>
              <w:right w:val="single" w:sz="4" w:space="0" w:color="auto"/>
            </w:tcBorders>
            <w:shd w:val="clear" w:color="000000" w:fill="F2F2F2"/>
            <w:noWrap/>
            <w:vAlign w:val="bottom"/>
            <w:hideMark/>
          </w:tcPr>
          <w:p w14:paraId="6FA1D616" w14:textId="09F573CE" w:rsidR="00327FBB" w:rsidRPr="00DB0D6E" w:rsidRDefault="00327FBB" w:rsidP="00327FBB">
            <w:pPr>
              <w:spacing w:after="0" w:line="240" w:lineRule="auto"/>
              <w:jc w:val="right"/>
              <w:rPr>
                <w:rFonts w:cs="Calibri"/>
                <w:b/>
                <w:bCs/>
                <w:color w:val="000000"/>
                <w:sz w:val="19"/>
                <w:szCs w:val="19"/>
              </w:rPr>
            </w:pPr>
            <w:r w:rsidRPr="00DB0D6E">
              <w:rPr>
                <w:rFonts w:cs="Calibri"/>
                <w:b/>
                <w:bCs/>
                <w:color w:val="000000"/>
                <w:sz w:val="19"/>
                <w:szCs w:val="19"/>
              </w:rPr>
              <w:t xml:space="preserve">4,221,239,946 </w:t>
            </w:r>
          </w:p>
        </w:tc>
        <w:tc>
          <w:tcPr>
            <w:tcW w:w="1437" w:type="dxa"/>
            <w:tcBorders>
              <w:top w:val="nil"/>
              <w:left w:val="nil"/>
              <w:bottom w:val="single" w:sz="4" w:space="0" w:color="auto"/>
              <w:right w:val="single" w:sz="4" w:space="0" w:color="auto"/>
            </w:tcBorders>
            <w:shd w:val="clear" w:color="000000" w:fill="F2F2F2"/>
            <w:noWrap/>
            <w:vAlign w:val="bottom"/>
            <w:hideMark/>
          </w:tcPr>
          <w:p w14:paraId="2E9F0A92" w14:textId="4EC8AED3" w:rsidR="00327FBB" w:rsidRPr="00DB0D6E" w:rsidRDefault="00327FBB" w:rsidP="00327FBB">
            <w:pPr>
              <w:spacing w:after="0" w:line="240" w:lineRule="auto"/>
              <w:jc w:val="right"/>
              <w:rPr>
                <w:rFonts w:cs="Calibri"/>
                <w:b/>
                <w:bCs/>
                <w:color w:val="000000"/>
                <w:sz w:val="19"/>
                <w:szCs w:val="19"/>
              </w:rPr>
            </w:pPr>
            <w:r w:rsidRPr="00DB0D6E">
              <w:rPr>
                <w:rFonts w:cs="Calibri"/>
                <w:b/>
                <w:bCs/>
                <w:color w:val="000000"/>
                <w:sz w:val="19"/>
                <w:szCs w:val="19"/>
              </w:rPr>
              <w:t xml:space="preserve">     158,281,127 </w:t>
            </w:r>
          </w:p>
        </w:tc>
        <w:tc>
          <w:tcPr>
            <w:tcW w:w="1414" w:type="dxa"/>
            <w:tcBorders>
              <w:top w:val="nil"/>
              <w:left w:val="nil"/>
              <w:bottom w:val="single" w:sz="4" w:space="0" w:color="auto"/>
              <w:right w:val="single" w:sz="4" w:space="0" w:color="auto"/>
            </w:tcBorders>
            <w:shd w:val="clear" w:color="000000" w:fill="F2F2F2"/>
            <w:noWrap/>
            <w:vAlign w:val="bottom"/>
            <w:hideMark/>
          </w:tcPr>
          <w:p w14:paraId="26655131" w14:textId="77777777" w:rsidR="00327FBB" w:rsidRPr="00DB0D6E" w:rsidRDefault="00327FBB" w:rsidP="00327FBB">
            <w:pPr>
              <w:spacing w:after="0" w:line="240" w:lineRule="auto"/>
              <w:jc w:val="center"/>
              <w:rPr>
                <w:rFonts w:cs="Calibri"/>
                <w:b/>
                <w:bCs/>
                <w:color w:val="000000"/>
                <w:sz w:val="19"/>
                <w:szCs w:val="19"/>
              </w:rPr>
            </w:pPr>
            <w:r w:rsidRPr="00DB0D6E">
              <w:rPr>
                <w:rFonts w:cs="Calibri"/>
                <w:b/>
                <w:bCs/>
                <w:color w:val="000000"/>
                <w:sz w:val="19"/>
                <w:szCs w:val="19"/>
              </w:rPr>
              <w:t>3.9</w:t>
            </w:r>
          </w:p>
        </w:tc>
      </w:tr>
      <w:tr w:rsidR="00327FBB" w:rsidRPr="00327FBB" w14:paraId="03DCDAF0" w14:textId="77777777" w:rsidTr="006577BE">
        <w:trPr>
          <w:trHeight w:val="171"/>
        </w:trPr>
        <w:tc>
          <w:tcPr>
            <w:tcW w:w="4028" w:type="dxa"/>
            <w:tcBorders>
              <w:top w:val="nil"/>
              <w:left w:val="single" w:sz="4" w:space="0" w:color="auto"/>
              <w:bottom w:val="single" w:sz="4" w:space="0" w:color="auto"/>
              <w:right w:val="single" w:sz="4" w:space="0" w:color="auto"/>
            </w:tcBorders>
            <w:shd w:val="clear" w:color="auto" w:fill="auto"/>
            <w:noWrap/>
            <w:vAlign w:val="bottom"/>
            <w:hideMark/>
          </w:tcPr>
          <w:p w14:paraId="4EF30F97" w14:textId="77777777" w:rsidR="00327FBB" w:rsidRPr="00DB0D6E" w:rsidRDefault="00327FBB" w:rsidP="00327FBB">
            <w:pPr>
              <w:spacing w:after="0" w:line="240" w:lineRule="auto"/>
              <w:rPr>
                <w:rFonts w:cs="Calibri"/>
                <w:color w:val="000000"/>
                <w:sz w:val="19"/>
                <w:szCs w:val="19"/>
              </w:rPr>
            </w:pPr>
            <w:r w:rsidRPr="00DB0D6E">
              <w:rPr>
                <w:rFonts w:cs="Calibri"/>
                <w:color w:val="000000"/>
                <w:sz w:val="19"/>
                <w:szCs w:val="19"/>
              </w:rPr>
              <w:t>FONDO GENERAL DE PARTICIPACIONES</w:t>
            </w:r>
          </w:p>
        </w:tc>
        <w:tc>
          <w:tcPr>
            <w:tcW w:w="1437" w:type="dxa"/>
            <w:tcBorders>
              <w:top w:val="nil"/>
              <w:left w:val="nil"/>
              <w:bottom w:val="single" w:sz="4" w:space="0" w:color="auto"/>
              <w:right w:val="single" w:sz="4" w:space="0" w:color="auto"/>
            </w:tcBorders>
            <w:shd w:val="clear" w:color="auto" w:fill="auto"/>
            <w:noWrap/>
            <w:vAlign w:val="bottom"/>
            <w:hideMark/>
          </w:tcPr>
          <w:p w14:paraId="5DA9F45D" w14:textId="12503BF1"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3,617,796,660 </w:t>
            </w:r>
          </w:p>
        </w:tc>
        <w:tc>
          <w:tcPr>
            <w:tcW w:w="1583" w:type="dxa"/>
            <w:tcBorders>
              <w:top w:val="nil"/>
              <w:left w:val="nil"/>
              <w:bottom w:val="single" w:sz="4" w:space="0" w:color="auto"/>
              <w:right w:val="single" w:sz="4" w:space="0" w:color="auto"/>
            </w:tcBorders>
            <w:shd w:val="clear" w:color="auto" w:fill="auto"/>
            <w:noWrap/>
            <w:vAlign w:val="bottom"/>
            <w:hideMark/>
          </w:tcPr>
          <w:p w14:paraId="5C106BD3" w14:textId="5D6A018B"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    3,757,823,160 </w:t>
            </w:r>
          </w:p>
        </w:tc>
        <w:tc>
          <w:tcPr>
            <w:tcW w:w="1437" w:type="dxa"/>
            <w:tcBorders>
              <w:top w:val="nil"/>
              <w:left w:val="nil"/>
              <w:bottom w:val="single" w:sz="4" w:space="0" w:color="auto"/>
              <w:right w:val="single" w:sz="4" w:space="0" w:color="auto"/>
            </w:tcBorders>
            <w:shd w:val="clear" w:color="auto" w:fill="auto"/>
            <w:noWrap/>
            <w:vAlign w:val="bottom"/>
            <w:hideMark/>
          </w:tcPr>
          <w:p w14:paraId="7D0567E6" w14:textId="32AB7DB0"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140,026,501 </w:t>
            </w:r>
          </w:p>
        </w:tc>
        <w:tc>
          <w:tcPr>
            <w:tcW w:w="1414" w:type="dxa"/>
            <w:tcBorders>
              <w:top w:val="nil"/>
              <w:left w:val="nil"/>
              <w:bottom w:val="single" w:sz="4" w:space="0" w:color="auto"/>
              <w:right w:val="single" w:sz="4" w:space="0" w:color="auto"/>
            </w:tcBorders>
            <w:shd w:val="clear" w:color="auto" w:fill="auto"/>
            <w:noWrap/>
            <w:vAlign w:val="bottom"/>
            <w:hideMark/>
          </w:tcPr>
          <w:p w14:paraId="536FD21F"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3.9</w:t>
            </w:r>
          </w:p>
        </w:tc>
      </w:tr>
      <w:tr w:rsidR="00327FBB" w:rsidRPr="00327FBB" w14:paraId="6C242432" w14:textId="77777777" w:rsidTr="006577BE">
        <w:trPr>
          <w:trHeight w:val="171"/>
        </w:trPr>
        <w:tc>
          <w:tcPr>
            <w:tcW w:w="4028" w:type="dxa"/>
            <w:tcBorders>
              <w:top w:val="nil"/>
              <w:left w:val="single" w:sz="4" w:space="0" w:color="auto"/>
              <w:bottom w:val="single" w:sz="4" w:space="0" w:color="auto"/>
              <w:right w:val="single" w:sz="4" w:space="0" w:color="auto"/>
            </w:tcBorders>
            <w:shd w:val="clear" w:color="auto" w:fill="auto"/>
            <w:noWrap/>
            <w:vAlign w:val="bottom"/>
            <w:hideMark/>
          </w:tcPr>
          <w:p w14:paraId="4AC7DD56" w14:textId="77777777" w:rsidR="00327FBB" w:rsidRPr="00DB0D6E" w:rsidRDefault="00327FBB" w:rsidP="00327FBB">
            <w:pPr>
              <w:spacing w:after="0" w:line="240" w:lineRule="auto"/>
              <w:rPr>
                <w:rFonts w:cs="Calibri"/>
                <w:color w:val="000000"/>
                <w:sz w:val="19"/>
                <w:szCs w:val="19"/>
              </w:rPr>
            </w:pPr>
            <w:r w:rsidRPr="00DB0D6E">
              <w:rPr>
                <w:rFonts w:cs="Calibri"/>
                <w:color w:val="000000"/>
                <w:sz w:val="19"/>
                <w:szCs w:val="19"/>
              </w:rPr>
              <w:t>FONDO DE FOMENTO MUNICIPAL</w:t>
            </w:r>
          </w:p>
        </w:tc>
        <w:tc>
          <w:tcPr>
            <w:tcW w:w="1437" w:type="dxa"/>
            <w:tcBorders>
              <w:top w:val="nil"/>
              <w:left w:val="nil"/>
              <w:bottom w:val="single" w:sz="4" w:space="0" w:color="auto"/>
              <w:right w:val="single" w:sz="4" w:space="0" w:color="auto"/>
            </w:tcBorders>
            <w:shd w:val="clear" w:color="auto" w:fill="auto"/>
            <w:noWrap/>
            <w:vAlign w:val="bottom"/>
            <w:hideMark/>
          </w:tcPr>
          <w:p w14:paraId="70831643" w14:textId="6D73235F"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270,868,332 </w:t>
            </w:r>
          </w:p>
        </w:tc>
        <w:tc>
          <w:tcPr>
            <w:tcW w:w="1583" w:type="dxa"/>
            <w:tcBorders>
              <w:top w:val="nil"/>
              <w:left w:val="nil"/>
              <w:bottom w:val="single" w:sz="4" w:space="0" w:color="auto"/>
              <w:right w:val="single" w:sz="4" w:space="0" w:color="auto"/>
            </w:tcBorders>
            <w:shd w:val="clear" w:color="auto" w:fill="auto"/>
            <w:noWrap/>
            <w:vAlign w:val="bottom"/>
            <w:hideMark/>
          </w:tcPr>
          <w:p w14:paraId="6FFA095D" w14:textId="6ACB713A"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276,839,811 </w:t>
            </w:r>
          </w:p>
        </w:tc>
        <w:tc>
          <w:tcPr>
            <w:tcW w:w="1437" w:type="dxa"/>
            <w:tcBorders>
              <w:top w:val="nil"/>
              <w:left w:val="nil"/>
              <w:bottom w:val="single" w:sz="4" w:space="0" w:color="auto"/>
              <w:right w:val="single" w:sz="4" w:space="0" w:color="auto"/>
            </w:tcBorders>
            <w:shd w:val="clear" w:color="auto" w:fill="auto"/>
            <w:noWrap/>
            <w:vAlign w:val="bottom"/>
            <w:hideMark/>
          </w:tcPr>
          <w:p w14:paraId="66462CE5" w14:textId="0CF197D2"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   5,971,479 </w:t>
            </w:r>
          </w:p>
        </w:tc>
        <w:tc>
          <w:tcPr>
            <w:tcW w:w="1414" w:type="dxa"/>
            <w:tcBorders>
              <w:top w:val="nil"/>
              <w:left w:val="nil"/>
              <w:bottom w:val="single" w:sz="4" w:space="0" w:color="auto"/>
              <w:right w:val="single" w:sz="4" w:space="0" w:color="auto"/>
            </w:tcBorders>
            <w:shd w:val="clear" w:color="auto" w:fill="auto"/>
            <w:noWrap/>
            <w:vAlign w:val="bottom"/>
            <w:hideMark/>
          </w:tcPr>
          <w:p w14:paraId="2D352DA0"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2.2</w:t>
            </w:r>
          </w:p>
        </w:tc>
      </w:tr>
      <w:tr w:rsidR="00327FBB" w:rsidRPr="00327FBB" w14:paraId="165C21AB" w14:textId="77777777" w:rsidTr="006577BE">
        <w:trPr>
          <w:trHeight w:val="171"/>
        </w:trPr>
        <w:tc>
          <w:tcPr>
            <w:tcW w:w="4028" w:type="dxa"/>
            <w:tcBorders>
              <w:top w:val="nil"/>
              <w:left w:val="single" w:sz="4" w:space="0" w:color="auto"/>
              <w:bottom w:val="single" w:sz="4" w:space="0" w:color="auto"/>
              <w:right w:val="single" w:sz="4" w:space="0" w:color="auto"/>
            </w:tcBorders>
            <w:shd w:val="clear" w:color="auto" w:fill="auto"/>
            <w:noWrap/>
            <w:vAlign w:val="bottom"/>
            <w:hideMark/>
          </w:tcPr>
          <w:p w14:paraId="418D8089" w14:textId="77777777" w:rsidR="00327FBB" w:rsidRPr="00DB0D6E" w:rsidRDefault="00327FBB" w:rsidP="00327FBB">
            <w:pPr>
              <w:spacing w:after="0" w:line="240" w:lineRule="auto"/>
              <w:rPr>
                <w:rFonts w:cs="Calibri"/>
                <w:color w:val="000000"/>
                <w:sz w:val="19"/>
                <w:szCs w:val="19"/>
              </w:rPr>
            </w:pPr>
            <w:r w:rsidRPr="00DB0D6E">
              <w:rPr>
                <w:rFonts w:cs="Calibri"/>
                <w:color w:val="000000"/>
                <w:sz w:val="19"/>
                <w:szCs w:val="19"/>
              </w:rPr>
              <w:t>FONDO DE FISCALIZACIÓN Y RECAUDACIÓN</w:t>
            </w:r>
          </w:p>
        </w:tc>
        <w:tc>
          <w:tcPr>
            <w:tcW w:w="1437" w:type="dxa"/>
            <w:tcBorders>
              <w:top w:val="nil"/>
              <w:left w:val="nil"/>
              <w:bottom w:val="single" w:sz="4" w:space="0" w:color="auto"/>
              <w:right w:val="single" w:sz="4" w:space="0" w:color="auto"/>
            </w:tcBorders>
            <w:shd w:val="clear" w:color="auto" w:fill="auto"/>
            <w:noWrap/>
            <w:vAlign w:val="bottom"/>
            <w:hideMark/>
          </w:tcPr>
          <w:p w14:paraId="6C88D0AC" w14:textId="5AFB7B67"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174,293,828 </w:t>
            </w:r>
          </w:p>
        </w:tc>
        <w:tc>
          <w:tcPr>
            <w:tcW w:w="1583" w:type="dxa"/>
            <w:tcBorders>
              <w:top w:val="nil"/>
              <w:left w:val="nil"/>
              <w:bottom w:val="single" w:sz="4" w:space="0" w:color="auto"/>
              <w:right w:val="single" w:sz="4" w:space="0" w:color="auto"/>
            </w:tcBorders>
            <w:shd w:val="clear" w:color="auto" w:fill="auto"/>
            <w:noWrap/>
            <w:vAlign w:val="bottom"/>
            <w:hideMark/>
          </w:tcPr>
          <w:p w14:paraId="57BA4C92" w14:textId="649B9CB0"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186,576,975 </w:t>
            </w:r>
          </w:p>
        </w:tc>
        <w:tc>
          <w:tcPr>
            <w:tcW w:w="1437" w:type="dxa"/>
            <w:tcBorders>
              <w:top w:val="nil"/>
              <w:left w:val="nil"/>
              <w:bottom w:val="single" w:sz="4" w:space="0" w:color="auto"/>
              <w:right w:val="single" w:sz="4" w:space="0" w:color="auto"/>
            </w:tcBorders>
            <w:shd w:val="clear" w:color="auto" w:fill="auto"/>
            <w:noWrap/>
            <w:vAlign w:val="bottom"/>
            <w:hideMark/>
          </w:tcPr>
          <w:p w14:paraId="21186112" w14:textId="15A27D86" w:rsidR="00327FBB" w:rsidRPr="00DB0D6E" w:rsidRDefault="00327FBB" w:rsidP="00327FBB">
            <w:pPr>
              <w:spacing w:after="0" w:line="240" w:lineRule="auto"/>
              <w:jc w:val="right"/>
              <w:rPr>
                <w:rFonts w:cs="Calibri"/>
                <w:color w:val="000000"/>
                <w:sz w:val="19"/>
                <w:szCs w:val="19"/>
              </w:rPr>
            </w:pPr>
            <w:r w:rsidRPr="00DB0D6E">
              <w:rPr>
                <w:rFonts w:cs="Calibri"/>
                <w:color w:val="000000"/>
                <w:sz w:val="19"/>
                <w:szCs w:val="19"/>
              </w:rPr>
              <w:t xml:space="preserve">       12,283,147 </w:t>
            </w:r>
          </w:p>
        </w:tc>
        <w:tc>
          <w:tcPr>
            <w:tcW w:w="1414" w:type="dxa"/>
            <w:tcBorders>
              <w:top w:val="nil"/>
              <w:left w:val="nil"/>
              <w:bottom w:val="single" w:sz="4" w:space="0" w:color="auto"/>
              <w:right w:val="single" w:sz="4" w:space="0" w:color="auto"/>
            </w:tcBorders>
            <w:shd w:val="clear" w:color="auto" w:fill="auto"/>
            <w:noWrap/>
            <w:vAlign w:val="bottom"/>
            <w:hideMark/>
          </w:tcPr>
          <w:p w14:paraId="3F50B5D2" w14:textId="77777777" w:rsidR="00327FBB" w:rsidRPr="00DB0D6E" w:rsidRDefault="00327FBB" w:rsidP="00327FBB">
            <w:pPr>
              <w:spacing w:after="0" w:line="240" w:lineRule="auto"/>
              <w:jc w:val="center"/>
              <w:rPr>
                <w:rFonts w:cs="Calibri"/>
                <w:color w:val="000000"/>
                <w:sz w:val="19"/>
                <w:szCs w:val="19"/>
              </w:rPr>
            </w:pPr>
            <w:r w:rsidRPr="00DB0D6E">
              <w:rPr>
                <w:rFonts w:cs="Calibri"/>
                <w:color w:val="000000"/>
                <w:sz w:val="19"/>
                <w:szCs w:val="19"/>
              </w:rPr>
              <w:t>7.0</w:t>
            </w:r>
          </w:p>
        </w:tc>
      </w:tr>
    </w:tbl>
    <w:p w14:paraId="4D7CE62A" w14:textId="592B4E65" w:rsidR="004C54D6" w:rsidRDefault="004C54D6" w:rsidP="004E067A">
      <w:pPr>
        <w:pStyle w:val="Prrafodelista"/>
        <w:spacing w:after="0" w:line="240" w:lineRule="auto"/>
        <w:ind w:left="142" w:right="-234"/>
        <w:jc w:val="both"/>
        <w:rPr>
          <w:rFonts w:ascii="Arial" w:hAnsi="Arial" w:cs="Arial"/>
          <w:sz w:val="24"/>
          <w:szCs w:val="24"/>
        </w:rPr>
      </w:pPr>
    </w:p>
    <w:p w14:paraId="3A9DAE63" w14:textId="430C83B4" w:rsidR="00F149DB" w:rsidRPr="00FE57B8" w:rsidRDefault="00F149DB" w:rsidP="00B15E8D">
      <w:pPr>
        <w:pStyle w:val="Prrafodelista"/>
        <w:numPr>
          <w:ilvl w:val="0"/>
          <w:numId w:val="23"/>
        </w:numPr>
        <w:spacing w:after="0" w:line="240" w:lineRule="auto"/>
        <w:ind w:left="360" w:right="-234"/>
        <w:jc w:val="both"/>
        <w:rPr>
          <w:rFonts w:ascii="Arial" w:hAnsi="Arial" w:cs="Arial"/>
          <w:i/>
          <w:sz w:val="24"/>
          <w:szCs w:val="24"/>
        </w:rPr>
      </w:pPr>
      <w:r w:rsidRPr="004B619A">
        <w:rPr>
          <w:rFonts w:ascii="Arial" w:hAnsi="Arial" w:cs="Arial"/>
          <w:b/>
          <w:bCs/>
          <w:sz w:val="24"/>
          <w:szCs w:val="24"/>
        </w:rPr>
        <w:t>Aportaciones federales:</w:t>
      </w:r>
      <w:r w:rsidRPr="00F149DB">
        <w:rPr>
          <w:rFonts w:ascii="Arial" w:hAnsi="Arial" w:cs="Arial"/>
          <w:sz w:val="24"/>
          <w:szCs w:val="24"/>
        </w:rPr>
        <w:t xml:space="preserve"> </w:t>
      </w:r>
      <w:r>
        <w:rPr>
          <w:rFonts w:ascii="Arial" w:hAnsi="Arial" w:cs="Arial"/>
          <w:sz w:val="24"/>
          <w:szCs w:val="24"/>
        </w:rPr>
        <w:t>Al mes de septiembre</w:t>
      </w:r>
      <w:r w:rsidR="00A07AFC">
        <w:rPr>
          <w:rFonts w:ascii="Arial" w:hAnsi="Arial" w:cs="Arial"/>
          <w:sz w:val="24"/>
          <w:szCs w:val="24"/>
        </w:rPr>
        <w:t xml:space="preserve"> de 202</w:t>
      </w:r>
      <w:r w:rsidR="006F44B6">
        <w:rPr>
          <w:rFonts w:ascii="Arial" w:hAnsi="Arial" w:cs="Arial"/>
          <w:sz w:val="24"/>
          <w:szCs w:val="24"/>
        </w:rPr>
        <w:t>3</w:t>
      </w:r>
      <w:r w:rsidR="00A07AFC">
        <w:rPr>
          <w:rFonts w:ascii="Arial" w:hAnsi="Arial" w:cs="Arial"/>
          <w:sz w:val="24"/>
          <w:szCs w:val="24"/>
        </w:rPr>
        <w:t>,</w:t>
      </w:r>
      <w:r>
        <w:rPr>
          <w:rFonts w:ascii="Arial" w:hAnsi="Arial" w:cs="Arial"/>
          <w:sz w:val="24"/>
          <w:szCs w:val="24"/>
        </w:rPr>
        <w:t xml:space="preserve"> las aportaciones </w:t>
      </w:r>
      <w:r w:rsidR="00F562E3">
        <w:rPr>
          <w:rFonts w:ascii="Arial" w:hAnsi="Arial" w:cs="Arial"/>
          <w:sz w:val="24"/>
          <w:szCs w:val="24"/>
        </w:rPr>
        <w:t xml:space="preserve">federales </w:t>
      </w:r>
      <w:r w:rsidR="002B016F">
        <w:rPr>
          <w:rFonts w:ascii="Arial" w:hAnsi="Arial" w:cs="Arial"/>
          <w:sz w:val="24"/>
          <w:szCs w:val="24"/>
        </w:rPr>
        <w:t>presenta</w:t>
      </w:r>
      <w:r w:rsidR="00F44318">
        <w:rPr>
          <w:rFonts w:ascii="Arial" w:hAnsi="Arial" w:cs="Arial"/>
          <w:sz w:val="24"/>
          <w:szCs w:val="24"/>
        </w:rPr>
        <w:t>ron</w:t>
      </w:r>
      <w:r w:rsidR="002B016F">
        <w:rPr>
          <w:rFonts w:ascii="Arial" w:hAnsi="Arial" w:cs="Arial"/>
          <w:sz w:val="24"/>
          <w:szCs w:val="24"/>
        </w:rPr>
        <w:t xml:space="preserve"> un </w:t>
      </w:r>
      <w:r w:rsidR="005E55BA">
        <w:rPr>
          <w:rFonts w:ascii="Arial" w:hAnsi="Arial" w:cs="Arial"/>
          <w:sz w:val="24"/>
          <w:szCs w:val="24"/>
        </w:rPr>
        <w:t xml:space="preserve">crecimiento del </w:t>
      </w:r>
      <w:r w:rsidR="00777FEF">
        <w:rPr>
          <w:rFonts w:ascii="Arial" w:hAnsi="Arial" w:cs="Arial"/>
          <w:sz w:val="24"/>
          <w:szCs w:val="24"/>
        </w:rPr>
        <w:t>0.4</w:t>
      </w:r>
      <w:r w:rsidR="002B016F" w:rsidRPr="00777FEF">
        <w:rPr>
          <w:rFonts w:ascii="Arial" w:hAnsi="Arial" w:cs="Arial"/>
          <w:sz w:val="24"/>
          <w:szCs w:val="24"/>
        </w:rPr>
        <w:t>%,</w:t>
      </w:r>
      <w:r w:rsidR="002B016F">
        <w:rPr>
          <w:rFonts w:ascii="Arial" w:hAnsi="Arial" w:cs="Arial"/>
          <w:sz w:val="24"/>
          <w:szCs w:val="24"/>
        </w:rPr>
        <w:t xml:space="preserve"> respecto a lo </w:t>
      </w:r>
      <w:r w:rsidR="008836F5">
        <w:rPr>
          <w:rFonts w:ascii="Arial" w:hAnsi="Arial" w:cs="Arial"/>
          <w:sz w:val="24"/>
          <w:szCs w:val="24"/>
        </w:rPr>
        <w:t xml:space="preserve">programado </w:t>
      </w:r>
      <w:r w:rsidR="00265B18">
        <w:rPr>
          <w:rFonts w:ascii="Arial" w:hAnsi="Arial" w:cs="Arial"/>
          <w:sz w:val="24"/>
          <w:szCs w:val="24"/>
        </w:rPr>
        <w:t>para ese mismo periodo</w:t>
      </w:r>
      <w:r w:rsidR="002B016F">
        <w:rPr>
          <w:rFonts w:ascii="Arial" w:hAnsi="Arial" w:cs="Arial"/>
          <w:sz w:val="24"/>
          <w:szCs w:val="24"/>
        </w:rPr>
        <w:t>, y un avance del 7</w:t>
      </w:r>
      <w:r w:rsidR="006F44B6">
        <w:rPr>
          <w:rFonts w:ascii="Arial" w:hAnsi="Arial" w:cs="Arial"/>
          <w:sz w:val="24"/>
          <w:szCs w:val="24"/>
        </w:rPr>
        <w:t>2.2</w:t>
      </w:r>
      <w:r w:rsidR="002B016F">
        <w:rPr>
          <w:rFonts w:ascii="Arial" w:hAnsi="Arial" w:cs="Arial"/>
          <w:sz w:val="24"/>
          <w:szCs w:val="24"/>
        </w:rPr>
        <w:t>%, respecto a lo estimado anual</w:t>
      </w:r>
      <w:r w:rsidR="008836F5">
        <w:rPr>
          <w:rFonts w:ascii="Arial" w:hAnsi="Arial" w:cs="Arial"/>
          <w:sz w:val="24"/>
          <w:szCs w:val="24"/>
        </w:rPr>
        <w:t xml:space="preserve"> en la </w:t>
      </w:r>
      <w:r w:rsidR="00E54158">
        <w:rPr>
          <w:rFonts w:ascii="Arial" w:hAnsi="Arial" w:cs="Arial"/>
          <w:sz w:val="24"/>
          <w:szCs w:val="24"/>
        </w:rPr>
        <w:t>L</w:t>
      </w:r>
      <w:r w:rsidR="008836F5">
        <w:rPr>
          <w:rFonts w:ascii="Arial" w:hAnsi="Arial" w:cs="Arial"/>
          <w:sz w:val="24"/>
          <w:szCs w:val="24"/>
        </w:rPr>
        <w:t xml:space="preserve">ey de </w:t>
      </w:r>
      <w:r w:rsidR="00E54158">
        <w:rPr>
          <w:rFonts w:ascii="Arial" w:hAnsi="Arial" w:cs="Arial"/>
          <w:sz w:val="24"/>
          <w:szCs w:val="24"/>
        </w:rPr>
        <w:t>I</w:t>
      </w:r>
      <w:r w:rsidR="008836F5">
        <w:rPr>
          <w:rFonts w:ascii="Arial" w:hAnsi="Arial" w:cs="Arial"/>
          <w:sz w:val="24"/>
          <w:szCs w:val="24"/>
        </w:rPr>
        <w:t>ngresos</w:t>
      </w:r>
      <w:r w:rsidR="002B016F">
        <w:rPr>
          <w:rFonts w:ascii="Arial" w:hAnsi="Arial" w:cs="Arial"/>
          <w:sz w:val="24"/>
          <w:szCs w:val="24"/>
        </w:rPr>
        <w:t>.</w:t>
      </w:r>
      <w:r w:rsidR="00C87B61">
        <w:rPr>
          <w:rFonts w:ascii="Arial" w:hAnsi="Arial" w:cs="Arial"/>
          <w:sz w:val="24"/>
          <w:szCs w:val="24"/>
        </w:rPr>
        <w:t xml:space="preserve"> </w:t>
      </w:r>
      <w:r w:rsidR="00636E75">
        <w:rPr>
          <w:rFonts w:ascii="Arial" w:hAnsi="Arial" w:cs="Arial"/>
          <w:sz w:val="24"/>
          <w:szCs w:val="24"/>
        </w:rPr>
        <w:t>De entre l</w:t>
      </w:r>
      <w:r w:rsidR="006F44B6">
        <w:rPr>
          <w:rFonts w:ascii="Arial" w:hAnsi="Arial" w:cs="Arial"/>
          <w:sz w:val="24"/>
          <w:szCs w:val="24"/>
        </w:rPr>
        <w:t>os fondos que presentan mayor avance, d</w:t>
      </w:r>
      <w:r w:rsidR="00C87B61">
        <w:rPr>
          <w:rFonts w:ascii="Arial" w:hAnsi="Arial" w:cs="Arial"/>
          <w:sz w:val="24"/>
          <w:szCs w:val="24"/>
        </w:rPr>
        <w:t xml:space="preserve">estacan el Fondo de Aportaciones </w:t>
      </w:r>
      <w:r w:rsidR="006F44B6">
        <w:rPr>
          <w:rFonts w:ascii="Arial" w:hAnsi="Arial" w:cs="Arial"/>
          <w:sz w:val="24"/>
          <w:szCs w:val="24"/>
        </w:rPr>
        <w:t xml:space="preserve">para la Infraestructura Social (FAIS) y el Fondo de Aportaciones para la Seguridad Pública (FASP), ambos </w:t>
      </w:r>
      <w:r w:rsidR="00C87B61">
        <w:rPr>
          <w:rFonts w:ascii="Arial" w:hAnsi="Arial" w:cs="Arial"/>
          <w:sz w:val="24"/>
          <w:szCs w:val="24"/>
        </w:rPr>
        <w:t xml:space="preserve">con un avance del </w:t>
      </w:r>
      <w:r w:rsidR="006F44B6">
        <w:rPr>
          <w:rFonts w:ascii="Arial" w:hAnsi="Arial" w:cs="Arial"/>
          <w:sz w:val="24"/>
          <w:szCs w:val="24"/>
        </w:rPr>
        <w:t>90</w:t>
      </w:r>
      <w:r w:rsidR="00C87B61">
        <w:rPr>
          <w:rFonts w:ascii="Arial" w:hAnsi="Arial" w:cs="Arial"/>
          <w:sz w:val="24"/>
          <w:szCs w:val="24"/>
        </w:rPr>
        <w:t>.</w:t>
      </w:r>
      <w:r w:rsidR="006F44B6">
        <w:rPr>
          <w:rFonts w:ascii="Arial" w:hAnsi="Arial" w:cs="Arial"/>
          <w:sz w:val="24"/>
          <w:szCs w:val="24"/>
        </w:rPr>
        <w:t>0</w:t>
      </w:r>
      <w:r w:rsidR="00C87B61">
        <w:rPr>
          <w:rFonts w:ascii="Arial" w:hAnsi="Arial" w:cs="Arial"/>
          <w:sz w:val="24"/>
          <w:szCs w:val="24"/>
        </w:rPr>
        <w:t>%.</w:t>
      </w:r>
    </w:p>
    <w:p w14:paraId="3A9DAE64" w14:textId="77777777" w:rsidR="00FE57B8" w:rsidRPr="00FE57B8" w:rsidRDefault="00FE57B8" w:rsidP="00B15E8D">
      <w:pPr>
        <w:spacing w:after="0" w:line="240" w:lineRule="auto"/>
        <w:ind w:right="-234"/>
        <w:jc w:val="both"/>
        <w:rPr>
          <w:rFonts w:ascii="Arial" w:hAnsi="Arial" w:cs="Arial"/>
          <w:i/>
          <w:sz w:val="24"/>
          <w:szCs w:val="24"/>
        </w:rPr>
      </w:pPr>
    </w:p>
    <w:p w14:paraId="358EC2D7" w14:textId="0CC9BF6F" w:rsidR="00F2639B" w:rsidRPr="00B95B90" w:rsidRDefault="005E55BA" w:rsidP="00E74C6B">
      <w:pPr>
        <w:pStyle w:val="Prrafodelista"/>
        <w:numPr>
          <w:ilvl w:val="0"/>
          <w:numId w:val="23"/>
        </w:numPr>
        <w:spacing w:after="0" w:line="240" w:lineRule="auto"/>
        <w:ind w:left="360" w:right="-234"/>
        <w:jc w:val="both"/>
        <w:rPr>
          <w:rFonts w:ascii="Arial" w:hAnsi="Arial" w:cs="Arial"/>
          <w:iCs/>
          <w:sz w:val="24"/>
          <w:szCs w:val="24"/>
        </w:rPr>
      </w:pPr>
      <w:r w:rsidRPr="00B95B90">
        <w:rPr>
          <w:rFonts w:ascii="Arial" w:hAnsi="Arial" w:cs="Arial"/>
          <w:b/>
          <w:bCs/>
          <w:sz w:val="24"/>
          <w:szCs w:val="24"/>
        </w:rPr>
        <w:t>Ingresos propios:</w:t>
      </w:r>
      <w:r w:rsidRPr="00B95B90">
        <w:rPr>
          <w:rFonts w:ascii="Arial" w:hAnsi="Arial" w:cs="Arial"/>
          <w:sz w:val="24"/>
          <w:szCs w:val="24"/>
        </w:rPr>
        <w:t xml:space="preserve"> </w:t>
      </w:r>
      <w:r w:rsidR="006210F7" w:rsidRPr="00B95B90">
        <w:rPr>
          <w:rFonts w:ascii="Arial" w:hAnsi="Arial" w:cs="Arial"/>
          <w:sz w:val="24"/>
          <w:szCs w:val="24"/>
        </w:rPr>
        <w:t xml:space="preserve">Respecto a los ingresos que son recaudados directamente por el Gobierno del Estado de Colima, al cierre del tercer trimestre </w:t>
      </w:r>
      <w:r w:rsidR="00636E75" w:rsidRPr="00B95B90">
        <w:rPr>
          <w:rFonts w:ascii="Arial" w:hAnsi="Arial" w:cs="Arial"/>
          <w:sz w:val="24"/>
          <w:szCs w:val="24"/>
        </w:rPr>
        <w:t xml:space="preserve">2023, </w:t>
      </w:r>
      <w:r w:rsidR="006210F7" w:rsidRPr="00B95B90">
        <w:rPr>
          <w:rFonts w:ascii="Arial" w:hAnsi="Arial" w:cs="Arial"/>
          <w:sz w:val="24"/>
          <w:szCs w:val="24"/>
        </w:rPr>
        <w:t>presenta</w:t>
      </w:r>
      <w:r w:rsidR="00F44318" w:rsidRPr="00B95B90">
        <w:rPr>
          <w:rFonts w:ascii="Arial" w:hAnsi="Arial" w:cs="Arial"/>
          <w:sz w:val="24"/>
          <w:szCs w:val="24"/>
        </w:rPr>
        <w:t>ron</w:t>
      </w:r>
      <w:r w:rsidR="006210F7" w:rsidRPr="00B95B90">
        <w:rPr>
          <w:rFonts w:ascii="Arial" w:hAnsi="Arial" w:cs="Arial"/>
          <w:sz w:val="24"/>
          <w:szCs w:val="24"/>
        </w:rPr>
        <w:t xml:space="preserve"> en su conjunto un avance del 8</w:t>
      </w:r>
      <w:r w:rsidR="00416D13" w:rsidRPr="00B95B90">
        <w:rPr>
          <w:rFonts w:ascii="Arial" w:hAnsi="Arial" w:cs="Arial"/>
          <w:sz w:val="24"/>
          <w:szCs w:val="24"/>
        </w:rPr>
        <w:t>6.6</w:t>
      </w:r>
      <w:r w:rsidR="006210F7" w:rsidRPr="00B95B90">
        <w:rPr>
          <w:rFonts w:ascii="Arial" w:hAnsi="Arial" w:cs="Arial"/>
          <w:sz w:val="24"/>
          <w:szCs w:val="24"/>
        </w:rPr>
        <w:t xml:space="preserve">%, </w:t>
      </w:r>
      <w:r w:rsidR="00636E75" w:rsidRPr="00B95B90">
        <w:rPr>
          <w:rFonts w:ascii="Arial" w:hAnsi="Arial" w:cs="Arial"/>
          <w:sz w:val="24"/>
          <w:szCs w:val="24"/>
        </w:rPr>
        <w:t xml:space="preserve">en comparación con el </w:t>
      </w:r>
      <w:r w:rsidR="00636DBB" w:rsidRPr="00B95B90">
        <w:rPr>
          <w:rFonts w:ascii="Arial" w:hAnsi="Arial" w:cs="Arial"/>
          <w:sz w:val="24"/>
          <w:szCs w:val="24"/>
        </w:rPr>
        <w:t xml:space="preserve">estimado anual en la </w:t>
      </w:r>
      <w:r w:rsidR="00946ED6" w:rsidRPr="00B95B90">
        <w:rPr>
          <w:rFonts w:ascii="Arial" w:hAnsi="Arial" w:cs="Arial"/>
          <w:sz w:val="24"/>
          <w:szCs w:val="24"/>
        </w:rPr>
        <w:t>L</w:t>
      </w:r>
      <w:r w:rsidR="00636DBB" w:rsidRPr="00B95B90">
        <w:rPr>
          <w:rFonts w:ascii="Arial" w:hAnsi="Arial" w:cs="Arial"/>
          <w:sz w:val="24"/>
          <w:szCs w:val="24"/>
        </w:rPr>
        <w:t xml:space="preserve">ey de </w:t>
      </w:r>
      <w:r w:rsidR="00946ED6" w:rsidRPr="00B95B90">
        <w:rPr>
          <w:rFonts w:ascii="Arial" w:hAnsi="Arial" w:cs="Arial"/>
          <w:sz w:val="24"/>
          <w:szCs w:val="24"/>
        </w:rPr>
        <w:t>I</w:t>
      </w:r>
      <w:r w:rsidR="00636DBB" w:rsidRPr="00B95B90">
        <w:rPr>
          <w:rFonts w:ascii="Arial" w:hAnsi="Arial" w:cs="Arial"/>
          <w:sz w:val="24"/>
          <w:szCs w:val="24"/>
        </w:rPr>
        <w:t xml:space="preserve">ngresos, </w:t>
      </w:r>
      <w:r w:rsidR="006210F7" w:rsidRPr="00B95B90">
        <w:rPr>
          <w:rFonts w:ascii="Arial" w:hAnsi="Arial" w:cs="Arial"/>
          <w:sz w:val="24"/>
          <w:szCs w:val="24"/>
        </w:rPr>
        <w:t xml:space="preserve">y un crecimiento del </w:t>
      </w:r>
      <w:r w:rsidR="004C4465" w:rsidRPr="00B95B90">
        <w:rPr>
          <w:rFonts w:ascii="Arial" w:hAnsi="Arial" w:cs="Arial"/>
          <w:sz w:val="24"/>
          <w:szCs w:val="24"/>
        </w:rPr>
        <w:t>3</w:t>
      </w:r>
      <w:r w:rsidR="006210F7" w:rsidRPr="00B95B90">
        <w:rPr>
          <w:rFonts w:ascii="Arial" w:hAnsi="Arial" w:cs="Arial"/>
          <w:sz w:val="24"/>
          <w:szCs w:val="24"/>
        </w:rPr>
        <w:t>.</w:t>
      </w:r>
      <w:r w:rsidR="004C4465" w:rsidRPr="00B95B90">
        <w:rPr>
          <w:rFonts w:ascii="Arial" w:hAnsi="Arial" w:cs="Arial"/>
          <w:sz w:val="24"/>
          <w:szCs w:val="24"/>
        </w:rPr>
        <w:t>9</w:t>
      </w:r>
      <w:r w:rsidR="006210F7" w:rsidRPr="00B95B90">
        <w:rPr>
          <w:rFonts w:ascii="Arial" w:hAnsi="Arial" w:cs="Arial"/>
          <w:sz w:val="24"/>
          <w:szCs w:val="24"/>
        </w:rPr>
        <w:t xml:space="preserve">% respecto a lo programado para ese mismo periodo. </w:t>
      </w:r>
      <w:r w:rsidR="00F2639B" w:rsidRPr="00B95B90">
        <w:rPr>
          <w:rFonts w:ascii="Arial" w:hAnsi="Arial" w:cs="Arial"/>
          <w:iCs/>
          <w:sz w:val="24"/>
          <w:szCs w:val="24"/>
        </w:rPr>
        <w:t xml:space="preserve">Cabe destacar que, en comparación con lo recaudado en el mismo periodo del ejercicio previo, los ingresos propios </w:t>
      </w:r>
      <w:r w:rsidR="00646532" w:rsidRPr="00B95B90">
        <w:rPr>
          <w:rFonts w:ascii="Arial" w:hAnsi="Arial" w:cs="Arial"/>
          <w:iCs/>
          <w:sz w:val="24"/>
          <w:szCs w:val="24"/>
        </w:rPr>
        <w:t>observaron</w:t>
      </w:r>
      <w:r w:rsidR="00F2639B" w:rsidRPr="00B95B90">
        <w:rPr>
          <w:rFonts w:ascii="Arial" w:hAnsi="Arial" w:cs="Arial"/>
          <w:iCs/>
          <w:sz w:val="24"/>
          <w:szCs w:val="24"/>
        </w:rPr>
        <w:t xml:space="preserve"> un crecimiento del 13.9</w:t>
      </w:r>
      <w:r w:rsidR="00646532" w:rsidRPr="00B95B90">
        <w:rPr>
          <w:rFonts w:ascii="Arial" w:hAnsi="Arial" w:cs="Arial"/>
          <w:iCs/>
          <w:sz w:val="24"/>
          <w:szCs w:val="24"/>
        </w:rPr>
        <w:t xml:space="preserve">%, </w:t>
      </w:r>
      <w:r w:rsidR="008D1D3B" w:rsidRPr="00B95B90">
        <w:rPr>
          <w:rFonts w:ascii="Arial" w:hAnsi="Arial" w:cs="Arial"/>
          <w:iCs/>
          <w:sz w:val="24"/>
          <w:szCs w:val="24"/>
        </w:rPr>
        <w:t xml:space="preserve">los impuestos crecieron 12.4%, mientras que los derechos, 8.7%; </w:t>
      </w:r>
      <w:r w:rsidR="00B61114" w:rsidRPr="00B95B90">
        <w:rPr>
          <w:rFonts w:ascii="Arial" w:hAnsi="Arial" w:cs="Arial"/>
          <w:iCs/>
          <w:sz w:val="24"/>
          <w:szCs w:val="24"/>
        </w:rPr>
        <w:t>est</w:t>
      </w:r>
      <w:r w:rsidR="00B95B90" w:rsidRPr="00B95B90">
        <w:rPr>
          <w:rFonts w:ascii="Arial" w:hAnsi="Arial" w:cs="Arial"/>
          <w:iCs/>
          <w:sz w:val="24"/>
          <w:szCs w:val="24"/>
        </w:rPr>
        <w:t>o</w:t>
      </w:r>
      <w:r w:rsidR="00B61114" w:rsidRPr="00B95B90">
        <w:rPr>
          <w:rFonts w:ascii="Arial" w:hAnsi="Arial" w:cs="Arial"/>
          <w:iCs/>
          <w:sz w:val="24"/>
          <w:szCs w:val="24"/>
        </w:rPr>
        <w:t xml:space="preserve"> </w:t>
      </w:r>
      <w:r w:rsidR="001D7096" w:rsidRPr="00B95B90">
        <w:rPr>
          <w:rFonts w:ascii="Arial" w:hAnsi="Arial" w:cs="Arial"/>
          <w:iCs/>
          <w:sz w:val="24"/>
          <w:szCs w:val="24"/>
        </w:rPr>
        <w:t>como</w:t>
      </w:r>
      <w:r w:rsidR="003E4DB8" w:rsidRPr="00B95B90">
        <w:rPr>
          <w:rFonts w:ascii="Arial" w:hAnsi="Arial" w:cs="Arial"/>
          <w:iCs/>
          <w:sz w:val="24"/>
          <w:szCs w:val="24"/>
        </w:rPr>
        <w:t xml:space="preserve"> </w:t>
      </w:r>
      <w:r w:rsidR="00646532" w:rsidRPr="00B95B90">
        <w:rPr>
          <w:rFonts w:ascii="Arial" w:hAnsi="Arial" w:cs="Arial"/>
          <w:iCs/>
          <w:sz w:val="24"/>
          <w:szCs w:val="24"/>
        </w:rPr>
        <w:t xml:space="preserve">resultado </w:t>
      </w:r>
      <w:r w:rsidR="003E4DB8" w:rsidRPr="00B95B90">
        <w:rPr>
          <w:rFonts w:ascii="Arial" w:hAnsi="Arial" w:cs="Arial"/>
          <w:iCs/>
          <w:sz w:val="24"/>
          <w:szCs w:val="24"/>
        </w:rPr>
        <w:t>de</w:t>
      </w:r>
      <w:r w:rsidR="00646532" w:rsidRPr="00B95B90">
        <w:rPr>
          <w:rFonts w:ascii="Arial" w:hAnsi="Arial" w:cs="Arial"/>
          <w:iCs/>
          <w:sz w:val="24"/>
          <w:szCs w:val="24"/>
        </w:rPr>
        <w:t xml:space="preserve"> diversas acciones </w:t>
      </w:r>
      <w:r w:rsidR="003E4DB8" w:rsidRPr="00B95B90">
        <w:rPr>
          <w:rFonts w:ascii="Arial" w:hAnsi="Arial" w:cs="Arial"/>
          <w:iCs/>
          <w:sz w:val="24"/>
          <w:szCs w:val="24"/>
        </w:rPr>
        <w:t>emprendidas</w:t>
      </w:r>
      <w:r w:rsidR="008D1D3B" w:rsidRPr="00B95B90">
        <w:rPr>
          <w:rFonts w:ascii="Arial" w:hAnsi="Arial" w:cs="Arial"/>
          <w:iCs/>
          <w:sz w:val="24"/>
          <w:szCs w:val="24"/>
        </w:rPr>
        <w:t xml:space="preserve"> </w:t>
      </w:r>
      <w:r w:rsidR="003E4DB8" w:rsidRPr="00B95B90">
        <w:rPr>
          <w:rFonts w:ascii="Arial" w:hAnsi="Arial" w:cs="Arial"/>
          <w:iCs/>
          <w:sz w:val="24"/>
          <w:szCs w:val="24"/>
        </w:rPr>
        <w:t xml:space="preserve">como </w:t>
      </w:r>
      <w:r w:rsidR="00A70F68">
        <w:rPr>
          <w:rFonts w:ascii="Arial" w:hAnsi="Arial" w:cs="Arial"/>
          <w:iCs/>
          <w:sz w:val="24"/>
          <w:szCs w:val="24"/>
        </w:rPr>
        <w:t xml:space="preserve">fueron, entre otras, </w:t>
      </w:r>
      <w:r w:rsidR="001D7096" w:rsidRPr="00B95B90">
        <w:rPr>
          <w:rFonts w:ascii="Arial" w:hAnsi="Arial" w:cs="Arial"/>
          <w:iCs/>
          <w:sz w:val="24"/>
          <w:szCs w:val="24"/>
        </w:rPr>
        <w:t>l</w:t>
      </w:r>
      <w:r w:rsidR="003E4DB8" w:rsidRPr="00B95B90">
        <w:rPr>
          <w:rFonts w:ascii="Arial" w:hAnsi="Arial" w:cs="Arial"/>
          <w:iCs/>
          <w:sz w:val="24"/>
          <w:szCs w:val="24"/>
        </w:rPr>
        <w:t xml:space="preserve">as “Caravanas de Acercamiento”, </w:t>
      </w:r>
      <w:r w:rsidR="00B61114" w:rsidRPr="00B95B90">
        <w:rPr>
          <w:rFonts w:ascii="Arial" w:hAnsi="Arial" w:cs="Arial"/>
          <w:iCs/>
          <w:sz w:val="24"/>
          <w:szCs w:val="24"/>
        </w:rPr>
        <w:t xml:space="preserve">que tuvieron como fin facilitar y acercar los servicios </w:t>
      </w:r>
      <w:r w:rsidR="003E4DB8" w:rsidRPr="00B95B90">
        <w:rPr>
          <w:rFonts w:ascii="Arial" w:hAnsi="Arial" w:cs="Arial"/>
          <w:iCs/>
          <w:sz w:val="24"/>
          <w:szCs w:val="24"/>
        </w:rPr>
        <w:t>y pagos a los contribuyentes, evitando su desplazo a las oficinas gubernamentales; las “Campañas de Cartas Invitación” para informar a los contribuyentes sobre los adeudos en impuestos y derechos vehiculares</w:t>
      </w:r>
      <w:r w:rsidR="001D7096" w:rsidRPr="00B95B90">
        <w:rPr>
          <w:rFonts w:ascii="Arial" w:hAnsi="Arial" w:cs="Arial"/>
          <w:iCs/>
          <w:sz w:val="24"/>
          <w:szCs w:val="24"/>
        </w:rPr>
        <w:t xml:space="preserve">; </w:t>
      </w:r>
      <w:r w:rsidR="00984D7B">
        <w:rPr>
          <w:rFonts w:ascii="Arial" w:hAnsi="Arial" w:cs="Arial"/>
          <w:iCs/>
          <w:sz w:val="24"/>
          <w:szCs w:val="24"/>
        </w:rPr>
        <w:t xml:space="preserve">así como </w:t>
      </w:r>
      <w:r w:rsidR="001D7096" w:rsidRPr="00B95B90">
        <w:rPr>
          <w:rFonts w:ascii="Arial" w:hAnsi="Arial" w:cs="Arial"/>
          <w:iCs/>
          <w:sz w:val="24"/>
          <w:szCs w:val="24"/>
        </w:rPr>
        <w:t>los decretos de estímulos fiscales temporales otorgados en materia fiscal vehicular</w:t>
      </w:r>
      <w:r w:rsidR="00B95B90" w:rsidRPr="00B95B90">
        <w:rPr>
          <w:rFonts w:ascii="Arial" w:hAnsi="Arial" w:cs="Arial"/>
          <w:iCs/>
          <w:sz w:val="24"/>
          <w:szCs w:val="24"/>
        </w:rPr>
        <w:t xml:space="preserve">, como enseguida se detalla:  </w:t>
      </w:r>
    </w:p>
    <w:p w14:paraId="62B11FC2" w14:textId="6714A8DF" w:rsidR="005527F7" w:rsidRDefault="005527F7" w:rsidP="005527F7">
      <w:pPr>
        <w:pStyle w:val="Prrafodelista"/>
        <w:rPr>
          <w:rFonts w:ascii="Arial" w:hAnsi="Arial" w:cs="Arial"/>
          <w:i/>
          <w:sz w:val="24"/>
          <w:szCs w:val="24"/>
        </w:rPr>
      </w:pPr>
    </w:p>
    <w:p w14:paraId="72084593" w14:textId="0AD8ACE2" w:rsidR="00F2639B" w:rsidRDefault="009C0A7F" w:rsidP="009C0A7F">
      <w:pPr>
        <w:pStyle w:val="Prrafodelista"/>
        <w:spacing w:after="0" w:line="240" w:lineRule="auto"/>
        <w:ind w:left="360" w:right="-234"/>
        <w:jc w:val="center"/>
        <w:rPr>
          <w:rFonts w:asciiTheme="minorHAnsi" w:hAnsiTheme="minorHAnsi" w:cstheme="minorHAnsi"/>
          <w:color w:val="000000"/>
          <w:sz w:val="20"/>
          <w:szCs w:val="20"/>
        </w:rPr>
      </w:pPr>
      <w:r w:rsidRPr="003F6599">
        <w:rPr>
          <w:rFonts w:asciiTheme="minorHAnsi" w:hAnsiTheme="minorHAnsi" w:cstheme="minorHAnsi"/>
          <w:color w:val="000000"/>
          <w:sz w:val="20"/>
          <w:szCs w:val="20"/>
        </w:rPr>
        <w:t>EVOLUCIÓN DE LOS INGRESOS PROPIOS ENE-SEP 2023</w:t>
      </w:r>
    </w:p>
    <w:tbl>
      <w:tblPr>
        <w:tblW w:w="10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1019"/>
        <w:gridCol w:w="1019"/>
        <w:gridCol w:w="1019"/>
        <w:gridCol w:w="1019"/>
        <w:gridCol w:w="847"/>
        <w:gridCol w:w="872"/>
        <w:gridCol w:w="872"/>
        <w:gridCol w:w="936"/>
        <w:gridCol w:w="872"/>
      </w:tblGrid>
      <w:tr w:rsidR="00F2639B" w:rsidRPr="00F2639B" w14:paraId="58641914" w14:textId="77777777" w:rsidTr="00984D7B">
        <w:trPr>
          <w:trHeight w:val="630"/>
        </w:trPr>
        <w:tc>
          <w:tcPr>
            <w:tcW w:w="1534" w:type="dxa"/>
            <w:shd w:val="clear" w:color="auto" w:fill="auto"/>
            <w:noWrap/>
            <w:vAlign w:val="center"/>
            <w:hideMark/>
          </w:tcPr>
          <w:p w14:paraId="3EFA9A89"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Descripción</w:t>
            </w:r>
          </w:p>
        </w:tc>
        <w:tc>
          <w:tcPr>
            <w:tcW w:w="1019" w:type="dxa"/>
            <w:shd w:val="clear" w:color="auto" w:fill="auto"/>
            <w:vAlign w:val="center"/>
            <w:hideMark/>
          </w:tcPr>
          <w:p w14:paraId="2F075CE7"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Recaudado             ene-</w:t>
            </w:r>
            <w:proofErr w:type="spellStart"/>
            <w:r w:rsidRPr="00F2639B">
              <w:rPr>
                <w:rFonts w:cs="Calibri"/>
                <w:color w:val="000000"/>
                <w:sz w:val="14"/>
                <w:szCs w:val="14"/>
              </w:rPr>
              <w:t>sep</w:t>
            </w:r>
            <w:proofErr w:type="spellEnd"/>
            <w:r w:rsidRPr="00F2639B">
              <w:rPr>
                <w:rFonts w:cs="Calibri"/>
                <w:color w:val="000000"/>
                <w:sz w:val="14"/>
                <w:szCs w:val="14"/>
              </w:rPr>
              <w:t xml:space="preserve"> 2022</w:t>
            </w:r>
          </w:p>
        </w:tc>
        <w:tc>
          <w:tcPr>
            <w:tcW w:w="1019" w:type="dxa"/>
            <w:shd w:val="clear" w:color="000000" w:fill="F2F2F2"/>
            <w:vAlign w:val="center"/>
            <w:hideMark/>
          </w:tcPr>
          <w:p w14:paraId="4883C94F"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Estimado anual 2023</w:t>
            </w:r>
          </w:p>
        </w:tc>
        <w:tc>
          <w:tcPr>
            <w:tcW w:w="1019" w:type="dxa"/>
            <w:shd w:val="clear" w:color="000000" w:fill="F2F2F2"/>
            <w:vAlign w:val="center"/>
            <w:hideMark/>
          </w:tcPr>
          <w:p w14:paraId="02CEA8CE"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Estimado      ene-</w:t>
            </w:r>
            <w:proofErr w:type="spellStart"/>
            <w:r w:rsidRPr="00F2639B">
              <w:rPr>
                <w:rFonts w:cs="Calibri"/>
                <w:color w:val="000000"/>
                <w:sz w:val="14"/>
                <w:szCs w:val="14"/>
              </w:rPr>
              <w:t>sep</w:t>
            </w:r>
            <w:proofErr w:type="spellEnd"/>
            <w:r w:rsidRPr="00F2639B">
              <w:rPr>
                <w:rFonts w:cs="Calibri"/>
                <w:color w:val="000000"/>
                <w:sz w:val="14"/>
                <w:szCs w:val="14"/>
              </w:rPr>
              <w:t xml:space="preserve"> 2023</w:t>
            </w:r>
          </w:p>
        </w:tc>
        <w:tc>
          <w:tcPr>
            <w:tcW w:w="1019" w:type="dxa"/>
            <w:shd w:val="clear" w:color="000000" w:fill="F2F2F2"/>
            <w:vAlign w:val="center"/>
            <w:hideMark/>
          </w:tcPr>
          <w:p w14:paraId="4D2E96C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Recaudado             ene-</w:t>
            </w:r>
            <w:proofErr w:type="spellStart"/>
            <w:r w:rsidRPr="00F2639B">
              <w:rPr>
                <w:rFonts w:cs="Calibri"/>
                <w:color w:val="000000"/>
                <w:sz w:val="14"/>
                <w:szCs w:val="14"/>
              </w:rPr>
              <w:t>sep</w:t>
            </w:r>
            <w:proofErr w:type="spellEnd"/>
            <w:r w:rsidRPr="00F2639B">
              <w:rPr>
                <w:rFonts w:cs="Calibri"/>
                <w:color w:val="000000"/>
                <w:sz w:val="14"/>
                <w:szCs w:val="14"/>
              </w:rPr>
              <w:t xml:space="preserve"> 2023</w:t>
            </w:r>
          </w:p>
        </w:tc>
        <w:tc>
          <w:tcPr>
            <w:tcW w:w="847" w:type="dxa"/>
            <w:shd w:val="clear" w:color="000000" w:fill="F2F2F2"/>
            <w:vAlign w:val="center"/>
            <w:hideMark/>
          </w:tcPr>
          <w:p w14:paraId="0F5BA6D1"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Diferencia         Ene-</w:t>
            </w:r>
            <w:proofErr w:type="spellStart"/>
            <w:r w:rsidRPr="00F2639B">
              <w:rPr>
                <w:rFonts w:cs="Calibri"/>
                <w:color w:val="000000"/>
                <w:sz w:val="14"/>
                <w:szCs w:val="14"/>
              </w:rPr>
              <w:t>Sep</w:t>
            </w:r>
            <w:proofErr w:type="spellEnd"/>
          </w:p>
        </w:tc>
        <w:tc>
          <w:tcPr>
            <w:tcW w:w="872" w:type="dxa"/>
            <w:shd w:val="clear" w:color="000000" w:fill="F2F2F2"/>
            <w:vAlign w:val="center"/>
            <w:hideMark/>
          </w:tcPr>
          <w:p w14:paraId="4A1B6BD4"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Var. %           Ene-</w:t>
            </w:r>
            <w:proofErr w:type="spellStart"/>
            <w:r w:rsidRPr="00F2639B">
              <w:rPr>
                <w:rFonts w:cs="Calibri"/>
                <w:color w:val="000000"/>
                <w:sz w:val="14"/>
                <w:szCs w:val="14"/>
              </w:rPr>
              <w:t>Sep</w:t>
            </w:r>
            <w:proofErr w:type="spellEnd"/>
            <w:r w:rsidRPr="00F2639B">
              <w:rPr>
                <w:rFonts w:cs="Calibri"/>
                <w:color w:val="000000"/>
                <w:sz w:val="14"/>
                <w:szCs w:val="14"/>
              </w:rPr>
              <w:t xml:space="preserve"> 2023</w:t>
            </w:r>
          </w:p>
        </w:tc>
        <w:tc>
          <w:tcPr>
            <w:tcW w:w="872" w:type="dxa"/>
            <w:shd w:val="clear" w:color="000000" w:fill="F2F2F2"/>
            <w:vAlign w:val="center"/>
            <w:hideMark/>
          </w:tcPr>
          <w:p w14:paraId="19047DEF"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Avance a sept 2023</w:t>
            </w:r>
          </w:p>
        </w:tc>
        <w:tc>
          <w:tcPr>
            <w:tcW w:w="936" w:type="dxa"/>
            <w:shd w:val="clear" w:color="auto" w:fill="auto"/>
            <w:vAlign w:val="center"/>
            <w:hideMark/>
          </w:tcPr>
          <w:p w14:paraId="5C5FEC1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Diferencia         2023 vs 2022</w:t>
            </w:r>
          </w:p>
        </w:tc>
        <w:tc>
          <w:tcPr>
            <w:tcW w:w="872" w:type="dxa"/>
            <w:shd w:val="clear" w:color="auto" w:fill="auto"/>
            <w:vAlign w:val="center"/>
            <w:hideMark/>
          </w:tcPr>
          <w:p w14:paraId="66F176B6"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Var. % vs 2022</w:t>
            </w:r>
          </w:p>
        </w:tc>
      </w:tr>
      <w:tr w:rsidR="00F2639B" w:rsidRPr="00F2639B" w14:paraId="7591E39C" w14:textId="77777777" w:rsidTr="00984D7B">
        <w:trPr>
          <w:trHeight w:val="205"/>
        </w:trPr>
        <w:tc>
          <w:tcPr>
            <w:tcW w:w="1534" w:type="dxa"/>
            <w:shd w:val="clear" w:color="auto" w:fill="auto"/>
            <w:noWrap/>
            <w:vAlign w:val="bottom"/>
            <w:hideMark/>
          </w:tcPr>
          <w:p w14:paraId="132302DD" w14:textId="77777777" w:rsidR="00F2639B" w:rsidRPr="00F2639B" w:rsidRDefault="00F2639B" w:rsidP="00F2639B">
            <w:pPr>
              <w:spacing w:after="0" w:line="240" w:lineRule="auto"/>
              <w:jc w:val="center"/>
              <w:rPr>
                <w:rFonts w:cs="Calibri"/>
                <w:color w:val="000000"/>
                <w:sz w:val="14"/>
                <w:szCs w:val="14"/>
              </w:rPr>
            </w:pPr>
          </w:p>
        </w:tc>
        <w:tc>
          <w:tcPr>
            <w:tcW w:w="1019" w:type="dxa"/>
            <w:shd w:val="clear" w:color="auto" w:fill="auto"/>
            <w:noWrap/>
            <w:vAlign w:val="center"/>
            <w:hideMark/>
          </w:tcPr>
          <w:p w14:paraId="41318FA8"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w:t>
            </w:r>
          </w:p>
        </w:tc>
        <w:tc>
          <w:tcPr>
            <w:tcW w:w="1019" w:type="dxa"/>
            <w:shd w:val="clear" w:color="auto" w:fill="auto"/>
            <w:noWrap/>
            <w:vAlign w:val="center"/>
            <w:hideMark/>
          </w:tcPr>
          <w:p w14:paraId="256102C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(2)</w:t>
            </w:r>
          </w:p>
        </w:tc>
        <w:tc>
          <w:tcPr>
            <w:tcW w:w="1019" w:type="dxa"/>
            <w:shd w:val="clear" w:color="auto" w:fill="auto"/>
            <w:noWrap/>
            <w:vAlign w:val="center"/>
            <w:hideMark/>
          </w:tcPr>
          <w:p w14:paraId="15B4C24C"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(3)</w:t>
            </w:r>
          </w:p>
        </w:tc>
        <w:tc>
          <w:tcPr>
            <w:tcW w:w="1019" w:type="dxa"/>
            <w:shd w:val="clear" w:color="auto" w:fill="auto"/>
            <w:noWrap/>
            <w:vAlign w:val="center"/>
            <w:hideMark/>
          </w:tcPr>
          <w:p w14:paraId="528E98F4"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(4)</w:t>
            </w:r>
          </w:p>
        </w:tc>
        <w:tc>
          <w:tcPr>
            <w:tcW w:w="847" w:type="dxa"/>
            <w:shd w:val="clear" w:color="auto" w:fill="auto"/>
            <w:noWrap/>
            <w:vAlign w:val="center"/>
            <w:hideMark/>
          </w:tcPr>
          <w:p w14:paraId="438E9D16"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(5=4-3)</w:t>
            </w:r>
          </w:p>
        </w:tc>
        <w:tc>
          <w:tcPr>
            <w:tcW w:w="872" w:type="dxa"/>
            <w:shd w:val="clear" w:color="auto" w:fill="auto"/>
            <w:noWrap/>
            <w:vAlign w:val="center"/>
            <w:hideMark/>
          </w:tcPr>
          <w:p w14:paraId="512D23AB"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(6=5/3*100)</w:t>
            </w:r>
          </w:p>
        </w:tc>
        <w:tc>
          <w:tcPr>
            <w:tcW w:w="872" w:type="dxa"/>
            <w:shd w:val="clear" w:color="auto" w:fill="auto"/>
            <w:noWrap/>
            <w:vAlign w:val="center"/>
            <w:hideMark/>
          </w:tcPr>
          <w:p w14:paraId="4BBE2652"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(7=4/2*100)</w:t>
            </w:r>
          </w:p>
        </w:tc>
        <w:tc>
          <w:tcPr>
            <w:tcW w:w="936" w:type="dxa"/>
            <w:shd w:val="clear" w:color="auto" w:fill="auto"/>
            <w:noWrap/>
            <w:vAlign w:val="center"/>
            <w:hideMark/>
          </w:tcPr>
          <w:p w14:paraId="58D0F167"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(8=4-1)</w:t>
            </w:r>
          </w:p>
        </w:tc>
        <w:tc>
          <w:tcPr>
            <w:tcW w:w="872" w:type="dxa"/>
            <w:shd w:val="clear" w:color="auto" w:fill="auto"/>
            <w:noWrap/>
            <w:vAlign w:val="center"/>
            <w:hideMark/>
          </w:tcPr>
          <w:p w14:paraId="62C9DF8C"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(9=8/1*100)</w:t>
            </w:r>
          </w:p>
        </w:tc>
      </w:tr>
      <w:tr w:rsidR="00F2639B" w:rsidRPr="00F2639B" w14:paraId="200EB9BD" w14:textId="77777777" w:rsidTr="00984D7B">
        <w:trPr>
          <w:trHeight w:val="205"/>
        </w:trPr>
        <w:tc>
          <w:tcPr>
            <w:tcW w:w="1534" w:type="dxa"/>
            <w:shd w:val="clear" w:color="auto" w:fill="auto"/>
            <w:noWrap/>
            <w:vAlign w:val="bottom"/>
            <w:hideMark/>
          </w:tcPr>
          <w:p w14:paraId="78D5CB22" w14:textId="77777777" w:rsidR="00F2639B" w:rsidRPr="00F2639B" w:rsidRDefault="00F2639B" w:rsidP="00F2639B">
            <w:pPr>
              <w:spacing w:after="0" w:line="240" w:lineRule="auto"/>
              <w:rPr>
                <w:rFonts w:cs="Calibri"/>
                <w:b/>
                <w:bCs/>
                <w:color w:val="000000"/>
                <w:sz w:val="14"/>
                <w:szCs w:val="14"/>
              </w:rPr>
            </w:pPr>
            <w:r w:rsidRPr="00F2639B">
              <w:rPr>
                <w:rFonts w:cs="Calibri"/>
                <w:b/>
                <w:bCs/>
                <w:color w:val="000000"/>
                <w:sz w:val="14"/>
                <w:szCs w:val="14"/>
              </w:rPr>
              <w:t>INGRESOS PROPIOS</w:t>
            </w:r>
          </w:p>
        </w:tc>
        <w:tc>
          <w:tcPr>
            <w:tcW w:w="1019" w:type="dxa"/>
            <w:shd w:val="clear" w:color="auto" w:fill="auto"/>
            <w:noWrap/>
            <w:vAlign w:val="bottom"/>
            <w:hideMark/>
          </w:tcPr>
          <w:p w14:paraId="3CDED41C"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1,270,074,436</w:t>
            </w:r>
          </w:p>
        </w:tc>
        <w:tc>
          <w:tcPr>
            <w:tcW w:w="1019" w:type="dxa"/>
            <w:shd w:val="clear" w:color="auto" w:fill="auto"/>
            <w:noWrap/>
            <w:vAlign w:val="bottom"/>
            <w:hideMark/>
          </w:tcPr>
          <w:p w14:paraId="4B7BFA48"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1,672,115,690</w:t>
            </w:r>
          </w:p>
        </w:tc>
        <w:tc>
          <w:tcPr>
            <w:tcW w:w="1019" w:type="dxa"/>
            <w:shd w:val="clear" w:color="auto" w:fill="auto"/>
            <w:noWrap/>
            <w:vAlign w:val="bottom"/>
            <w:hideMark/>
          </w:tcPr>
          <w:p w14:paraId="6E3D7A44"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1,392,794,239</w:t>
            </w:r>
          </w:p>
        </w:tc>
        <w:tc>
          <w:tcPr>
            <w:tcW w:w="1019" w:type="dxa"/>
            <w:shd w:val="clear" w:color="auto" w:fill="auto"/>
            <w:noWrap/>
            <w:vAlign w:val="bottom"/>
            <w:hideMark/>
          </w:tcPr>
          <w:p w14:paraId="478861F0"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1,447,216,669</w:t>
            </w:r>
          </w:p>
        </w:tc>
        <w:tc>
          <w:tcPr>
            <w:tcW w:w="847" w:type="dxa"/>
            <w:shd w:val="clear" w:color="auto" w:fill="auto"/>
            <w:noWrap/>
            <w:vAlign w:val="bottom"/>
            <w:hideMark/>
          </w:tcPr>
          <w:p w14:paraId="562208EE"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 xml:space="preserve">  54,422,430</w:t>
            </w:r>
          </w:p>
        </w:tc>
        <w:tc>
          <w:tcPr>
            <w:tcW w:w="872" w:type="dxa"/>
            <w:shd w:val="clear" w:color="auto" w:fill="auto"/>
            <w:noWrap/>
            <w:vAlign w:val="bottom"/>
            <w:hideMark/>
          </w:tcPr>
          <w:p w14:paraId="72BD7D02"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3.9</w:t>
            </w:r>
          </w:p>
        </w:tc>
        <w:tc>
          <w:tcPr>
            <w:tcW w:w="872" w:type="dxa"/>
            <w:shd w:val="clear" w:color="auto" w:fill="auto"/>
            <w:noWrap/>
            <w:vAlign w:val="bottom"/>
            <w:hideMark/>
          </w:tcPr>
          <w:p w14:paraId="6A719ACD"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86.6</w:t>
            </w:r>
          </w:p>
        </w:tc>
        <w:tc>
          <w:tcPr>
            <w:tcW w:w="936" w:type="dxa"/>
            <w:shd w:val="clear" w:color="auto" w:fill="auto"/>
            <w:noWrap/>
            <w:vAlign w:val="bottom"/>
            <w:hideMark/>
          </w:tcPr>
          <w:p w14:paraId="234CAC07"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 xml:space="preserve">  177,142,234</w:t>
            </w:r>
          </w:p>
        </w:tc>
        <w:tc>
          <w:tcPr>
            <w:tcW w:w="872" w:type="dxa"/>
            <w:shd w:val="clear" w:color="auto" w:fill="auto"/>
            <w:noWrap/>
            <w:vAlign w:val="bottom"/>
            <w:hideMark/>
          </w:tcPr>
          <w:p w14:paraId="4F703E31" w14:textId="77777777" w:rsidR="00F2639B" w:rsidRPr="00F2639B" w:rsidRDefault="00F2639B" w:rsidP="00F2639B">
            <w:pPr>
              <w:spacing w:after="0" w:line="240" w:lineRule="auto"/>
              <w:jc w:val="center"/>
              <w:rPr>
                <w:rFonts w:cs="Calibri"/>
                <w:b/>
                <w:bCs/>
                <w:color w:val="000000"/>
                <w:sz w:val="14"/>
                <w:szCs w:val="14"/>
              </w:rPr>
            </w:pPr>
            <w:r w:rsidRPr="00F2639B">
              <w:rPr>
                <w:rFonts w:cs="Calibri"/>
                <w:b/>
                <w:bCs/>
                <w:color w:val="000000"/>
                <w:sz w:val="14"/>
                <w:szCs w:val="14"/>
              </w:rPr>
              <w:t>13.9</w:t>
            </w:r>
          </w:p>
        </w:tc>
      </w:tr>
      <w:tr w:rsidR="00F2639B" w:rsidRPr="00F2639B" w14:paraId="166314BD" w14:textId="77777777" w:rsidTr="00984D7B">
        <w:trPr>
          <w:trHeight w:val="205"/>
        </w:trPr>
        <w:tc>
          <w:tcPr>
            <w:tcW w:w="1534" w:type="dxa"/>
            <w:shd w:val="clear" w:color="auto" w:fill="auto"/>
            <w:noWrap/>
            <w:vAlign w:val="bottom"/>
            <w:hideMark/>
          </w:tcPr>
          <w:p w14:paraId="6FF85CA0" w14:textId="77777777" w:rsidR="00F2639B" w:rsidRPr="00F2639B" w:rsidRDefault="00F2639B" w:rsidP="00F2639B">
            <w:pPr>
              <w:spacing w:after="0" w:line="240" w:lineRule="auto"/>
              <w:ind w:firstLineChars="100" w:firstLine="140"/>
              <w:rPr>
                <w:rFonts w:cs="Calibri"/>
                <w:color w:val="000000"/>
                <w:sz w:val="14"/>
                <w:szCs w:val="14"/>
              </w:rPr>
            </w:pPr>
            <w:r w:rsidRPr="00F2639B">
              <w:rPr>
                <w:rFonts w:cs="Calibri"/>
                <w:color w:val="000000"/>
                <w:sz w:val="14"/>
                <w:szCs w:val="14"/>
              </w:rPr>
              <w:t>IMPUESTOS</w:t>
            </w:r>
          </w:p>
        </w:tc>
        <w:tc>
          <w:tcPr>
            <w:tcW w:w="1019" w:type="dxa"/>
            <w:shd w:val="clear" w:color="auto" w:fill="auto"/>
            <w:noWrap/>
            <w:vAlign w:val="bottom"/>
            <w:hideMark/>
          </w:tcPr>
          <w:p w14:paraId="26066594"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828,570,739</w:t>
            </w:r>
          </w:p>
        </w:tc>
        <w:tc>
          <w:tcPr>
            <w:tcW w:w="1019" w:type="dxa"/>
            <w:shd w:val="clear" w:color="auto" w:fill="auto"/>
            <w:noWrap/>
            <w:vAlign w:val="bottom"/>
            <w:hideMark/>
          </w:tcPr>
          <w:p w14:paraId="5E73B78E"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1,072,407,441</w:t>
            </w:r>
          </w:p>
        </w:tc>
        <w:tc>
          <w:tcPr>
            <w:tcW w:w="1019" w:type="dxa"/>
            <w:shd w:val="clear" w:color="auto" w:fill="auto"/>
            <w:noWrap/>
            <w:vAlign w:val="bottom"/>
            <w:hideMark/>
          </w:tcPr>
          <w:p w14:paraId="1855A5CB"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898,452,570</w:t>
            </w:r>
          </w:p>
        </w:tc>
        <w:tc>
          <w:tcPr>
            <w:tcW w:w="1019" w:type="dxa"/>
            <w:shd w:val="clear" w:color="auto" w:fill="auto"/>
            <w:noWrap/>
            <w:vAlign w:val="bottom"/>
            <w:hideMark/>
          </w:tcPr>
          <w:p w14:paraId="28C6231B"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931,025,504</w:t>
            </w:r>
          </w:p>
        </w:tc>
        <w:tc>
          <w:tcPr>
            <w:tcW w:w="847" w:type="dxa"/>
            <w:shd w:val="clear" w:color="auto" w:fill="auto"/>
            <w:noWrap/>
            <w:vAlign w:val="bottom"/>
            <w:hideMark/>
          </w:tcPr>
          <w:p w14:paraId="543D8BC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32,572,934</w:t>
            </w:r>
          </w:p>
        </w:tc>
        <w:tc>
          <w:tcPr>
            <w:tcW w:w="872" w:type="dxa"/>
            <w:shd w:val="clear" w:color="auto" w:fill="auto"/>
            <w:noWrap/>
            <w:vAlign w:val="bottom"/>
            <w:hideMark/>
          </w:tcPr>
          <w:p w14:paraId="58289B13"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3.6</w:t>
            </w:r>
          </w:p>
        </w:tc>
        <w:tc>
          <w:tcPr>
            <w:tcW w:w="872" w:type="dxa"/>
            <w:shd w:val="clear" w:color="auto" w:fill="auto"/>
            <w:noWrap/>
            <w:vAlign w:val="bottom"/>
            <w:hideMark/>
          </w:tcPr>
          <w:p w14:paraId="28D207D0"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86.8</w:t>
            </w:r>
          </w:p>
        </w:tc>
        <w:tc>
          <w:tcPr>
            <w:tcW w:w="936" w:type="dxa"/>
            <w:shd w:val="clear" w:color="auto" w:fill="auto"/>
            <w:noWrap/>
            <w:vAlign w:val="bottom"/>
            <w:hideMark/>
          </w:tcPr>
          <w:p w14:paraId="1C827D39"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102,454,765</w:t>
            </w:r>
          </w:p>
        </w:tc>
        <w:tc>
          <w:tcPr>
            <w:tcW w:w="872" w:type="dxa"/>
            <w:shd w:val="clear" w:color="auto" w:fill="auto"/>
            <w:noWrap/>
            <w:vAlign w:val="bottom"/>
            <w:hideMark/>
          </w:tcPr>
          <w:p w14:paraId="550AB232"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12.4</w:t>
            </w:r>
          </w:p>
        </w:tc>
      </w:tr>
      <w:tr w:rsidR="00F2639B" w:rsidRPr="00F2639B" w14:paraId="7841CF7A" w14:textId="77777777" w:rsidTr="00984D7B">
        <w:trPr>
          <w:trHeight w:val="205"/>
        </w:trPr>
        <w:tc>
          <w:tcPr>
            <w:tcW w:w="1534" w:type="dxa"/>
            <w:shd w:val="clear" w:color="auto" w:fill="auto"/>
            <w:noWrap/>
            <w:vAlign w:val="bottom"/>
            <w:hideMark/>
          </w:tcPr>
          <w:p w14:paraId="721F51B3" w14:textId="77777777" w:rsidR="00F2639B" w:rsidRPr="00F2639B" w:rsidRDefault="00F2639B" w:rsidP="00F2639B">
            <w:pPr>
              <w:spacing w:after="0" w:line="240" w:lineRule="auto"/>
              <w:ind w:firstLineChars="100" w:firstLine="140"/>
              <w:rPr>
                <w:rFonts w:cs="Calibri"/>
                <w:color w:val="000000"/>
                <w:sz w:val="14"/>
                <w:szCs w:val="14"/>
              </w:rPr>
            </w:pPr>
            <w:r w:rsidRPr="00F2639B">
              <w:rPr>
                <w:rFonts w:cs="Calibri"/>
                <w:color w:val="000000"/>
                <w:sz w:val="14"/>
                <w:szCs w:val="14"/>
              </w:rPr>
              <w:t>DERECHOS</w:t>
            </w:r>
          </w:p>
        </w:tc>
        <w:tc>
          <w:tcPr>
            <w:tcW w:w="1019" w:type="dxa"/>
            <w:shd w:val="clear" w:color="auto" w:fill="auto"/>
            <w:noWrap/>
            <w:vAlign w:val="bottom"/>
            <w:hideMark/>
          </w:tcPr>
          <w:p w14:paraId="368E4553"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394,564,240</w:t>
            </w:r>
          </w:p>
        </w:tc>
        <w:tc>
          <w:tcPr>
            <w:tcW w:w="1019" w:type="dxa"/>
            <w:shd w:val="clear" w:color="auto" w:fill="auto"/>
            <w:noWrap/>
            <w:vAlign w:val="bottom"/>
            <w:hideMark/>
          </w:tcPr>
          <w:p w14:paraId="0B066064"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533,449,453</w:t>
            </w:r>
          </w:p>
        </w:tc>
        <w:tc>
          <w:tcPr>
            <w:tcW w:w="1019" w:type="dxa"/>
            <w:shd w:val="clear" w:color="auto" w:fill="auto"/>
            <w:noWrap/>
            <w:vAlign w:val="bottom"/>
            <w:hideMark/>
          </w:tcPr>
          <w:p w14:paraId="0EAC8AA3"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440,422,111</w:t>
            </w:r>
          </w:p>
        </w:tc>
        <w:tc>
          <w:tcPr>
            <w:tcW w:w="1019" w:type="dxa"/>
            <w:shd w:val="clear" w:color="auto" w:fill="auto"/>
            <w:noWrap/>
            <w:vAlign w:val="bottom"/>
            <w:hideMark/>
          </w:tcPr>
          <w:p w14:paraId="0C4F4C6F"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428,933,953</w:t>
            </w:r>
          </w:p>
        </w:tc>
        <w:tc>
          <w:tcPr>
            <w:tcW w:w="847" w:type="dxa"/>
            <w:shd w:val="clear" w:color="auto" w:fill="auto"/>
            <w:noWrap/>
            <w:vAlign w:val="bottom"/>
            <w:hideMark/>
          </w:tcPr>
          <w:p w14:paraId="59340129"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-11,488,158</w:t>
            </w:r>
          </w:p>
        </w:tc>
        <w:tc>
          <w:tcPr>
            <w:tcW w:w="872" w:type="dxa"/>
            <w:shd w:val="clear" w:color="auto" w:fill="auto"/>
            <w:noWrap/>
            <w:vAlign w:val="bottom"/>
            <w:hideMark/>
          </w:tcPr>
          <w:p w14:paraId="3B1D5CA2" w14:textId="77777777" w:rsidR="00F2639B" w:rsidRPr="00F2639B" w:rsidRDefault="00F2639B" w:rsidP="00F2639B">
            <w:pPr>
              <w:spacing w:after="0" w:line="240" w:lineRule="auto"/>
              <w:jc w:val="center"/>
              <w:rPr>
                <w:rFonts w:cs="Calibri"/>
                <w:sz w:val="14"/>
                <w:szCs w:val="14"/>
              </w:rPr>
            </w:pPr>
            <w:r w:rsidRPr="00F2639B">
              <w:rPr>
                <w:rFonts w:cs="Calibri"/>
                <w:sz w:val="14"/>
                <w:szCs w:val="14"/>
              </w:rPr>
              <w:t>-2.6</w:t>
            </w:r>
          </w:p>
        </w:tc>
        <w:tc>
          <w:tcPr>
            <w:tcW w:w="872" w:type="dxa"/>
            <w:shd w:val="clear" w:color="auto" w:fill="auto"/>
            <w:noWrap/>
            <w:vAlign w:val="bottom"/>
            <w:hideMark/>
          </w:tcPr>
          <w:p w14:paraId="70778B6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80.4</w:t>
            </w:r>
          </w:p>
        </w:tc>
        <w:tc>
          <w:tcPr>
            <w:tcW w:w="936" w:type="dxa"/>
            <w:shd w:val="clear" w:color="auto" w:fill="auto"/>
            <w:noWrap/>
            <w:vAlign w:val="bottom"/>
            <w:hideMark/>
          </w:tcPr>
          <w:p w14:paraId="352C562C"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34,369,713</w:t>
            </w:r>
          </w:p>
        </w:tc>
        <w:tc>
          <w:tcPr>
            <w:tcW w:w="872" w:type="dxa"/>
            <w:shd w:val="clear" w:color="auto" w:fill="auto"/>
            <w:noWrap/>
            <w:vAlign w:val="bottom"/>
            <w:hideMark/>
          </w:tcPr>
          <w:p w14:paraId="00F2A8C9"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8.7</w:t>
            </w:r>
          </w:p>
        </w:tc>
      </w:tr>
      <w:tr w:rsidR="00F2639B" w:rsidRPr="00F2639B" w14:paraId="0FBD0080" w14:textId="77777777" w:rsidTr="00984D7B">
        <w:trPr>
          <w:trHeight w:val="205"/>
        </w:trPr>
        <w:tc>
          <w:tcPr>
            <w:tcW w:w="1534" w:type="dxa"/>
            <w:shd w:val="clear" w:color="auto" w:fill="auto"/>
            <w:noWrap/>
            <w:vAlign w:val="bottom"/>
            <w:hideMark/>
          </w:tcPr>
          <w:p w14:paraId="0FC17ED3" w14:textId="77777777" w:rsidR="00F2639B" w:rsidRPr="00F2639B" w:rsidRDefault="00F2639B" w:rsidP="00F2639B">
            <w:pPr>
              <w:spacing w:after="0" w:line="240" w:lineRule="auto"/>
              <w:ind w:firstLineChars="100" w:firstLine="140"/>
              <w:rPr>
                <w:rFonts w:cs="Calibri"/>
                <w:color w:val="000000"/>
                <w:sz w:val="14"/>
                <w:szCs w:val="14"/>
              </w:rPr>
            </w:pPr>
            <w:r w:rsidRPr="00F2639B">
              <w:rPr>
                <w:rFonts w:cs="Calibri"/>
                <w:color w:val="000000"/>
                <w:sz w:val="14"/>
                <w:szCs w:val="14"/>
              </w:rPr>
              <w:t>PRODUCTOS</w:t>
            </w:r>
          </w:p>
        </w:tc>
        <w:tc>
          <w:tcPr>
            <w:tcW w:w="1019" w:type="dxa"/>
            <w:shd w:val="clear" w:color="auto" w:fill="auto"/>
            <w:noWrap/>
            <w:vAlign w:val="bottom"/>
            <w:hideMark/>
          </w:tcPr>
          <w:p w14:paraId="0D2B1B47"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17,199,930</w:t>
            </w:r>
          </w:p>
        </w:tc>
        <w:tc>
          <w:tcPr>
            <w:tcW w:w="1019" w:type="dxa"/>
            <w:shd w:val="clear" w:color="auto" w:fill="auto"/>
            <w:noWrap/>
            <w:vAlign w:val="bottom"/>
            <w:hideMark/>
          </w:tcPr>
          <w:p w14:paraId="49C2363A"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24,063,652</w:t>
            </w:r>
          </w:p>
        </w:tc>
        <w:tc>
          <w:tcPr>
            <w:tcW w:w="1019" w:type="dxa"/>
            <w:shd w:val="clear" w:color="auto" w:fill="auto"/>
            <w:noWrap/>
            <w:vAlign w:val="bottom"/>
            <w:hideMark/>
          </w:tcPr>
          <w:p w14:paraId="3AA73B31"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20,120,369</w:t>
            </w:r>
          </w:p>
        </w:tc>
        <w:tc>
          <w:tcPr>
            <w:tcW w:w="1019" w:type="dxa"/>
            <w:shd w:val="clear" w:color="auto" w:fill="auto"/>
            <w:noWrap/>
            <w:vAlign w:val="bottom"/>
            <w:hideMark/>
          </w:tcPr>
          <w:p w14:paraId="3C96A4C3"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37,634,821</w:t>
            </w:r>
          </w:p>
        </w:tc>
        <w:tc>
          <w:tcPr>
            <w:tcW w:w="847" w:type="dxa"/>
            <w:shd w:val="clear" w:color="auto" w:fill="auto"/>
            <w:noWrap/>
            <w:vAlign w:val="bottom"/>
            <w:hideMark/>
          </w:tcPr>
          <w:p w14:paraId="7A3B9E22"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17,514,452</w:t>
            </w:r>
          </w:p>
        </w:tc>
        <w:tc>
          <w:tcPr>
            <w:tcW w:w="872" w:type="dxa"/>
            <w:shd w:val="clear" w:color="auto" w:fill="auto"/>
            <w:noWrap/>
            <w:vAlign w:val="bottom"/>
            <w:hideMark/>
          </w:tcPr>
          <w:p w14:paraId="5C2E81A0"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87.0</w:t>
            </w:r>
          </w:p>
        </w:tc>
        <w:tc>
          <w:tcPr>
            <w:tcW w:w="872" w:type="dxa"/>
            <w:shd w:val="clear" w:color="auto" w:fill="auto"/>
            <w:noWrap/>
            <w:vAlign w:val="bottom"/>
            <w:hideMark/>
          </w:tcPr>
          <w:p w14:paraId="7F2FB9F4"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156.4</w:t>
            </w:r>
          </w:p>
        </w:tc>
        <w:tc>
          <w:tcPr>
            <w:tcW w:w="936" w:type="dxa"/>
            <w:shd w:val="clear" w:color="auto" w:fill="auto"/>
            <w:noWrap/>
            <w:vAlign w:val="bottom"/>
            <w:hideMark/>
          </w:tcPr>
          <w:p w14:paraId="64FDB5E2"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20,434,891</w:t>
            </w:r>
          </w:p>
        </w:tc>
        <w:tc>
          <w:tcPr>
            <w:tcW w:w="872" w:type="dxa"/>
            <w:shd w:val="clear" w:color="auto" w:fill="auto"/>
            <w:noWrap/>
            <w:vAlign w:val="bottom"/>
            <w:hideMark/>
          </w:tcPr>
          <w:p w14:paraId="74377CD6"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118.8</w:t>
            </w:r>
          </w:p>
        </w:tc>
      </w:tr>
      <w:tr w:rsidR="00F2639B" w:rsidRPr="00F2639B" w14:paraId="79B099CD" w14:textId="77777777" w:rsidTr="00984D7B">
        <w:trPr>
          <w:trHeight w:val="205"/>
        </w:trPr>
        <w:tc>
          <w:tcPr>
            <w:tcW w:w="1534" w:type="dxa"/>
            <w:shd w:val="clear" w:color="auto" w:fill="auto"/>
            <w:noWrap/>
            <w:vAlign w:val="bottom"/>
            <w:hideMark/>
          </w:tcPr>
          <w:p w14:paraId="60C8F18F" w14:textId="77777777" w:rsidR="00F2639B" w:rsidRPr="00F2639B" w:rsidRDefault="00F2639B" w:rsidP="00F2639B">
            <w:pPr>
              <w:spacing w:after="0" w:line="240" w:lineRule="auto"/>
              <w:ind w:firstLineChars="100" w:firstLine="140"/>
              <w:rPr>
                <w:rFonts w:cs="Calibri"/>
                <w:color w:val="000000"/>
                <w:sz w:val="14"/>
                <w:szCs w:val="14"/>
              </w:rPr>
            </w:pPr>
            <w:r w:rsidRPr="00F2639B">
              <w:rPr>
                <w:rFonts w:cs="Calibri"/>
                <w:color w:val="000000"/>
                <w:sz w:val="14"/>
                <w:szCs w:val="14"/>
              </w:rPr>
              <w:t>APROVECHAMIENTOS</w:t>
            </w:r>
          </w:p>
        </w:tc>
        <w:tc>
          <w:tcPr>
            <w:tcW w:w="1019" w:type="dxa"/>
            <w:shd w:val="clear" w:color="auto" w:fill="auto"/>
            <w:noWrap/>
            <w:vAlign w:val="bottom"/>
            <w:hideMark/>
          </w:tcPr>
          <w:p w14:paraId="17E7EA98"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29,739,527</w:t>
            </w:r>
          </w:p>
        </w:tc>
        <w:tc>
          <w:tcPr>
            <w:tcW w:w="1019" w:type="dxa"/>
            <w:shd w:val="clear" w:color="auto" w:fill="auto"/>
            <w:noWrap/>
            <w:vAlign w:val="bottom"/>
            <w:hideMark/>
          </w:tcPr>
          <w:p w14:paraId="371F956C"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42,195,144</w:t>
            </w:r>
          </w:p>
        </w:tc>
        <w:tc>
          <w:tcPr>
            <w:tcW w:w="1019" w:type="dxa"/>
            <w:shd w:val="clear" w:color="auto" w:fill="auto"/>
            <w:noWrap/>
            <w:vAlign w:val="bottom"/>
            <w:hideMark/>
          </w:tcPr>
          <w:p w14:paraId="51B41FA8"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33,799,189</w:t>
            </w:r>
          </w:p>
        </w:tc>
        <w:tc>
          <w:tcPr>
            <w:tcW w:w="1019" w:type="dxa"/>
            <w:shd w:val="clear" w:color="auto" w:fill="auto"/>
            <w:noWrap/>
            <w:vAlign w:val="bottom"/>
            <w:hideMark/>
          </w:tcPr>
          <w:p w14:paraId="062F5E8E"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49,622,391</w:t>
            </w:r>
          </w:p>
        </w:tc>
        <w:tc>
          <w:tcPr>
            <w:tcW w:w="847" w:type="dxa"/>
            <w:shd w:val="clear" w:color="auto" w:fill="auto"/>
            <w:noWrap/>
            <w:vAlign w:val="bottom"/>
            <w:hideMark/>
          </w:tcPr>
          <w:p w14:paraId="624B1DFD"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 xml:space="preserve">  15,823,202</w:t>
            </w:r>
          </w:p>
        </w:tc>
        <w:tc>
          <w:tcPr>
            <w:tcW w:w="872" w:type="dxa"/>
            <w:shd w:val="clear" w:color="auto" w:fill="auto"/>
            <w:noWrap/>
            <w:vAlign w:val="bottom"/>
            <w:hideMark/>
          </w:tcPr>
          <w:p w14:paraId="76CA59C9"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46.8</w:t>
            </w:r>
          </w:p>
        </w:tc>
        <w:tc>
          <w:tcPr>
            <w:tcW w:w="872" w:type="dxa"/>
            <w:shd w:val="clear" w:color="auto" w:fill="auto"/>
            <w:noWrap/>
            <w:vAlign w:val="bottom"/>
            <w:hideMark/>
          </w:tcPr>
          <w:p w14:paraId="4BE35CEB" w14:textId="77777777" w:rsidR="00F2639B" w:rsidRPr="00F2639B" w:rsidRDefault="00F2639B" w:rsidP="00F2639B">
            <w:pPr>
              <w:spacing w:after="0" w:line="240" w:lineRule="auto"/>
              <w:jc w:val="center"/>
              <w:rPr>
                <w:rFonts w:cs="Calibri"/>
                <w:color w:val="000000"/>
                <w:sz w:val="14"/>
                <w:szCs w:val="14"/>
              </w:rPr>
            </w:pPr>
            <w:r w:rsidRPr="00F2639B">
              <w:rPr>
                <w:rFonts w:cs="Calibri"/>
                <w:color w:val="000000"/>
                <w:sz w:val="14"/>
                <w:szCs w:val="14"/>
              </w:rPr>
              <w:t>117.6</w:t>
            </w:r>
          </w:p>
        </w:tc>
        <w:tc>
          <w:tcPr>
            <w:tcW w:w="936" w:type="dxa"/>
            <w:shd w:val="clear" w:color="auto" w:fill="auto"/>
            <w:noWrap/>
            <w:vAlign w:val="bottom"/>
            <w:hideMark/>
          </w:tcPr>
          <w:p w14:paraId="6C708899" w14:textId="77777777" w:rsidR="00F2639B" w:rsidRPr="00F2639B" w:rsidRDefault="00F2639B" w:rsidP="00F2639B">
            <w:pPr>
              <w:spacing w:after="0" w:line="240" w:lineRule="auto"/>
              <w:jc w:val="center"/>
              <w:rPr>
                <w:rFonts w:cs="Calibri"/>
                <w:sz w:val="14"/>
                <w:szCs w:val="14"/>
              </w:rPr>
            </w:pPr>
            <w:r w:rsidRPr="00F2639B">
              <w:rPr>
                <w:rFonts w:cs="Calibri"/>
                <w:sz w:val="14"/>
                <w:szCs w:val="14"/>
              </w:rPr>
              <w:t xml:space="preserve">    19,882,864</w:t>
            </w:r>
          </w:p>
        </w:tc>
        <w:tc>
          <w:tcPr>
            <w:tcW w:w="872" w:type="dxa"/>
            <w:shd w:val="clear" w:color="auto" w:fill="auto"/>
            <w:noWrap/>
            <w:vAlign w:val="bottom"/>
            <w:hideMark/>
          </w:tcPr>
          <w:p w14:paraId="34353EA2" w14:textId="77777777" w:rsidR="00F2639B" w:rsidRPr="00F2639B" w:rsidRDefault="00F2639B" w:rsidP="00F2639B">
            <w:pPr>
              <w:spacing w:after="0" w:line="240" w:lineRule="auto"/>
              <w:jc w:val="center"/>
              <w:rPr>
                <w:rFonts w:cs="Calibri"/>
                <w:sz w:val="14"/>
                <w:szCs w:val="14"/>
              </w:rPr>
            </w:pPr>
            <w:r w:rsidRPr="00F2639B">
              <w:rPr>
                <w:rFonts w:cs="Calibri"/>
                <w:sz w:val="14"/>
                <w:szCs w:val="14"/>
              </w:rPr>
              <w:t>66.9</w:t>
            </w:r>
          </w:p>
        </w:tc>
      </w:tr>
    </w:tbl>
    <w:p w14:paraId="493CB9B6" w14:textId="39AD44B3" w:rsidR="00F2639B" w:rsidRDefault="00F2639B" w:rsidP="009C0A7F">
      <w:pPr>
        <w:pStyle w:val="Prrafodelista"/>
        <w:spacing w:after="0" w:line="240" w:lineRule="auto"/>
        <w:ind w:left="360" w:right="-234"/>
        <w:jc w:val="center"/>
        <w:rPr>
          <w:rFonts w:asciiTheme="minorHAnsi" w:hAnsiTheme="minorHAnsi" w:cstheme="minorHAnsi"/>
          <w:color w:val="000000"/>
          <w:sz w:val="20"/>
          <w:szCs w:val="20"/>
        </w:rPr>
      </w:pPr>
    </w:p>
    <w:p w14:paraId="3615FDF4" w14:textId="77777777" w:rsidR="00E14666" w:rsidRDefault="00E14666">
      <w:pPr>
        <w:spacing w:after="0" w:line="240" w:lineRule="auto"/>
        <w:jc w:val="both"/>
        <w:rPr>
          <w:rFonts w:ascii="Arial" w:hAnsi="Arial" w:cs="Arial"/>
          <w:b/>
          <w:sz w:val="24"/>
          <w:szCs w:val="24"/>
        </w:rPr>
      </w:pPr>
    </w:p>
    <w:p w14:paraId="47E9C6B5" w14:textId="77777777" w:rsidR="00E14666" w:rsidRDefault="00E14666">
      <w:pPr>
        <w:spacing w:after="0" w:line="240" w:lineRule="auto"/>
        <w:jc w:val="both"/>
        <w:rPr>
          <w:rFonts w:ascii="Arial" w:hAnsi="Arial" w:cs="Arial"/>
          <w:b/>
          <w:sz w:val="24"/>
          <w:szCs w:val="24"/>
        </w:rPr>
      </w:pPr>
    </w:p>
    <w:p w14:paraId="31F18604" w14:textId="77777777" w:rsidR="00E14666" w:rsidRDefault="00E14666">
      <w:pPr>
        <w:spacing w:after="0" w:line="240" w:lineRule="auto"/>
        <w:jc w:val="both"/>
        <w:rPr>
          <w:rFonts w:ascii="Arial" w:hAnsi="Arial" w:cs="Arial"/>
          <w:b/>
          <w:sz w:val="24"/>
          <w:szCs w:val="24"/>
        </w:rPr>
      </w:pPr>
    </w:p>
    <w:p w14:paraId="6F9FC047" w14:textId="77777777" w:rsidR="00E14666" w:rsidRDefault="00E14666">
      <w:pPr>
        <w:spacing w:after="0" w:line="240" w:lineRule="auto"/>
        <w:jc w:val="both"/>
        <w:rPr>
          <w:rFonts w:ascii="Arial" w:hAnsi="Arial" w:cs="Arial"/>
          <w:b/>
          <w:sz w:val="24"/>
          <w:szCs w:val="24"/>
        </w:rPr>
      </w:pPr>
    </w:p>
    <w:p w14:paraId="3A9DAE67" w14:textId="19AF280A" w:rsidR="006A7C8B" w:rsidRDefault="00900043">
      <w:pPr>
        <w:spacing w:after="0" w:line="240" w:lineRule="auto"/>
        <w:jc w:val="both"/>
        <w:rPr>
          <w:rFonts w:ascii="Arial" w:hAnsi="Arial" w:cs="Arial"/>
          <w:b/>
          <w:sz w:val="24"/>
          <w:szCs w:val="24"/>
        </w:rPr>
      </w:pPr>
      <w:r w:rsidRPr="006A7C8B">
        <w:rPr>
          <w:rFonts w:ascii="Arial" w:hAnsi="Arial" w:cs="Arial"/>
          <w:b/>
          <w:sz w:val="24"/>
          <w:szCs w:val="24"/>
        </w:rPr>
        <w:lastRenderedPageBreak/>
        <w:t>PERSPECTIVAS ECONÓMICAS PARA 202</w:t>
      </w:r>
      <w:r>
        <w:rPr>
          <w:rFonts w:ascii="Arial" w:hAnsi="Arial" w:cs="Arial"/>
          <w:b/>
          <w:sz w:val="24"/>
          <w:szCs w:val="24"/>
        </w:rPr>
        <w:t>4.</w:t>
      </w:r>
    </w:p>
    <w:p w14:paraId="3A9DAE68" w14:textId="77777777" w:rsidR="00CE1DB1" w:rsidRPr="006A7C8B" w:rsidRDefault="00CE1DB1">
      <w:pPr>
        <w:spacing w:after="0" w:line="240" w:lineRule="auto"/>
        <w:jc w:val="both"/>
        <w:rPr>
          <w:rFonts w:ascii="Arial" w:hAnsi="Arial" w:cs="Arial"/>
          <w:b/>
          <w:sz w:val="24"/>
          <w:szCs w:val="24"/>
        </w:rPr>
      </w:pPr>
    </w:p>
    <w:p w14:paraId="0AA1AC8E" w14:textId="0B2E2D3A" w:rsidR="00D46FF8" w:rsidRDefault="00D46FF8" w:rsidP="002B43E1">
      <w:pPr>
        <w:spacing w:after="0" w:line="240" w:lineRule="auto"/>
        <w:jc w:val="both"/>
        <w:rPr>
          <w:rFonts w:ascii="Arial" w:hAnsi="Arial" w:cs="Arial"/>
          <w:sz w:val="24"/>
          <w:szCs w:val="24"/>
        </w:rPr>
      </w:pPr>
      <w:r>
        <w:rPr>
          <w:rFonts w:ascii="Arial" w:hAnsi="Arial" w:cs="Arial"/>
          <w:sz w:val="24"/>
          <w:szCs w:val="24"/>
        </w:rPr>
        <w:t>L</w:t>
      </w:r>
      <w:r w:rsidR="00E452DB">
        <w:rPr>
          <w:rFonts w:ascii="Arial" w:hAnsi="Arial" w:cs="Arial"/>
          <w:sz w:val="24"/>
          <w:szCs w:val="24"/>
        </w:rPr>
        <w:t>o</w:t>
      </w:r>
      <w:r w:rsidR="00ED7948" w:rsidRPr="00CB1980">
        <w:rPr>
          <w:rFonts w:ascii="Arial" w:hAnsi="Arial" w:cs="Arial"/>
          <w:sz w:val="24"/>
          <w:szCs w:val="24"/>
        </w:rPr>
        <w:t>s</w:t>
      </w:r>
      <w:r w:rsidR="00E452DB">
        <w:rPr>
          <w:rFonts w:ascii="Arial" w:hAnsi="Arial" w:cs="Arial"/>
          <w:sz w:val="24"/>
          <w:szCs w:val="24"/>
        </w:rPr>
        <w:t xml:space="preserve"> </w:t>
      </w:r>
      <w:r w:rsidR="00927BFB">
        <w:rPr>
          <w:rFonts w:ascii="Arial" w:hAnsi="Arial" w:cs="Arial"/>
          <w:sz w:val="24"/>
          <w:szCs w:val="24"/>
        </w:rPr>
        <w:t xml:space="preserve">CGPE </w:t>
      </w:r>
      <w:r>
        <w:rPr>
          <w:rFonts w:ascii="Arial" w:hAnsi="Arial" w:cs="Arial"/>
          <w:sz w:val="24"/>
          <w:szCs w:val="24"/>
        </w:rPr>
        <w:t>2024</w:t>
      </w:r>
      <w:r w:rsidR="00E452DB">
        <w:rPr>
          <w:rFonts w:ascii="Arial" w:hAnsi="Arial" w:cs="Arial"/>
          <w:sz w:val="24"/>
          <w:szCs w:val="24"/>
        </w:rPr>
        <w:t xml:space="preserve">, </w:t>
      </w:r>
      <w:r>
        <w:rPr>
          <w:rFonts w:ascii="Arial" w:hAnsi="Arial" w:cs="Arial"/>
          <w:sz w:val="24"/>
          <w:szCs w:val="24"/>
        </w:rPr>
        <w:t>contemplan que la economía mexicana tenga un crecimiento real de entre 2.5% a 3.5%</w:t>
      </w:r>
      <w:r w:rsidR="00435A3C">
        <w:rPr>
          <w:rFonts w:ascii="Arial" w:hAnsi="Arial" w:cs="Arial"/>
          <w:sz w:val="24"/>
          <w:szCs w:val="24"/>
        </w:rPr>
        <w:t xml:space="preserve"> al cierre de 2023, </w:t>
      </w:r>
      <w:r>
        <w:rPr>
          <w:rFonts w:ascii="Arial" w:hAnsi="Arial" w:cs="Arial"/>
          <w:sz w:val="24"/>
          <w:szCs w:val="24"/>
        </w:rPr>
        <w:t xml:space="preserve">y una estimación de </w:t>
      </w:r>
      <w:r w:rsidR="00927BFB">
        <w:rPr>
          <w:rFonts w:ascii="Arial" w:hAnsi="Arial" w:cs="Arial"/>
          <w:sz w:val="24"/>
          <w:szCs w:val="24"/>
        </w:rPr>
        <w:t>c</w:t>
      </w:r>
      <w:r w:rsidR="00ED7948" w:rsidRPr="00CB1980">
        <w:rPr>
          <w:rFonts w:ascii="Arial" w:hAnsi="Arial" w:cs="Arial"/>
          <w:sz w:val="24"/>
          <w:szCs w:val="24"/>
        </w:rPr>
        <w:t xml:space="preserve">recimiento </w:t>
      </w:r>
      <w:r>
        <w:rPr>
          <w:rFonts w:ascii="Arial" w:hAnsi="Arial" w:cs="Arial"/>
          <w:sz w:val="24"/>
          <w:szCs w:val="24"/>
        </w:rPr>
        <w:t xml:space="preserve">real </w:t>
      </w:r>
      <w:r w:rsidR="00927BFB">
        <w:rPr>
          <w:rFonts w:ascii="Arial" w:hAnsi="Arial" w:cs="Arial"/>
          <w:sz w:val="24"/>
          <w:szCs w:val="24"/>
        </w:rPr>
        <w:t xml:space="preserve">para 2024 </w:t>
      </w:r>
      <w:r w:rsidR="00ED7948" w:rsidRPr="00CB1980">
        <w:rPr>
          <w:rFonts w:ascii="Arial" w:hAnsi="Arial" w:cs="Arial"/>
          <w:sz w:val="24"/>
          <w:szCs w:val="24"/>
        </w:rPr>
        <w:t xml:space="preserve">entre un rango de </w:t>
      </w:r>
      <w:r w:rsidR="00F47ED0">
        <w:rPr>
          <w:rFonts w:ascii="Arial" w:hAnsi="Arial" w:cs="Arial"/>
          <w:sz w:val="24"/>
          <w:szCs w:val="24"/>
        </w:rPr>
        <w:t>2.5</w:t>
      </w:r>
      <w:r w:rsidR="00ED7948" w:rsidRPr="00CB1980">
        <w:rPr>
          <w:rFonts w:ascii="Arial" w:hAnsi="Arial" w:cs="Arial"/>
          <w:sz w:val="24"/>
          <w:szCs w:val="24"/>
        </w:rPr>
        <w:t>% a 3.</w:t>
      </w:r>
      <w:r w:rsidR="00F47ED0">
        <w:rPr>
          <w:rFonts w:ascii="Arial" w:hAnsi="Arial" w:cs="Arial"/>
          <w:sz w:val="24"/>
          <w:szCs w:val="24"/>
        </w:rPr>
        <w:t>5</w:t>
      </w:r>
      <w:r w:rsidR="00ED7948" w:rsidRPr="00CB1980">
        <w:rPr>
          <w:rFonts w:ascii="Arial" w:hAnsi="Arial" w:cs="Arial"/>
          <w:sz w:val="24"/>
          <w:szCs w:val="24"/>
        </w:rPr>
        <w:t xml:space="preserve">% </w:t>
      </w:r>
      <w:r w:rsidR="00927BFB">
        <w:rPr>
          <w:rFonts w:ascii="Arial" w:hAnsi="Arial" w:cs="Arial"/>
          <w:sz w:val="24"/>
          <w:szCs w:val="24"/>
        </w:rPr>
        <w:t>de igual manera</w:t>
      </w:r>
      <w:r w:rsidR="00ED7948" w:rsidRPr="00CB1980">
        <w:rPr>
          <w:rFonts w:ascii="Arial" w:hAnsi="Arial" w:cs="Arial"/>
          <w:sz w:val="24"/>
          <w:szCs w:val="24"/>
        </w:rPr>
        <w:t xml:space="preserve">. </w:t>
      </w:r>
      <w:r w:rsidR="00927BFB" w:rsidRPr="00927BFB">
        <w:rPr>
          <w:rFonts w:ascii="Arial" w:hAnsi="Arial" w:cs="Arial"/>
          <w:sz w:val="24"/>
          <w:szCs w:val="24"/>
        </w:rPr>
        <w:t>Asimismo, se pronostica un tipo de cambio de 17.3 pesos por</w:t>
      </w:r>
      <w:r w:rsidR="00927BFB">
        <w:rPr>
          <w:rFonts w:ascii="Arial" w:hAnsi="Arial" w:cs="Arial"/>
          <w:sz w:val="24"/>
          <w:szCs w:val="24"/>
        </w:rPr>
        <w:t xml:space="preserve"> </w:t>
      </w:r>
      <w:r w:rsidR="00927BFB" w:rsidRPr="00927BFB">
        <w:rPr>
          <w:rFonts w:ascii="Arial" w:hAnsi="Arial" w:cs="Arial"/>
          <w:sz w:val="24"/>
          <w:szCs w:val="24"/>
        </w:rPr>
        <w:t>dólar al cierre de 2023 y 17.6 pesos por dólar para el 2024.</w:t>
      </w:r>
      <w:r w:rsidR="002B43E1">
        <w:rPr>
          <w:rFonts w:ascii="Arial" w:hAnsi="Arial" w:cs="Arial"/>
          <w:sz w:val="24"/>
          <w:szCs w:val="24"/>
        </w:rPr>
        <w:t xml:space="preserve"> </w:t>
      </w:r>
      <w:r w:rsidR="002B43E1" w:rsidRPr="002B43E1">
        <w:rPr>
          <w:rFonts w:ascii="Arial" w:hAnsi="Arial" w:cs="Arial"/>
          <w:sz w:val="24"/>
          <w:szCs w:val="24"/>
        </w:rPr>
        <w:t>En relación con el crecimiento de los precios de los bienes y servicios, se espera una inflación anual al</w:t>
      </w:r>
      <w:r w:rsidR="002B43E1">
        <w:rPr>
          <w:rFonts w:ascii="Arial" w:hAnsi="Arial" w:cs="Arial"/>
          <w:sz w:val="24"/>
          <w:szCs w:val="24"/>
        </w:rPr>
        <w:t xml:space="preserve"> </w:t>
      </w:r>
      <w:r w:rsidR="002B43E1" w:rsidRPr="002B43E1">
        <w:rPr>
          <w:rFonts w:ascii="Arial" w:hAnsi="Arial" w:cs="Arial"/>
          <w:sz w:val="24"/>
          <w:szCs w:val="24"/>
        </w:rPr>
        <w:t xml:space="preserve">cierre de 2023 de 4.5%, </w:t>
      </w:r>
      <w:r w:rsidR="00A33DFC">
        <w:rPr>
          <w:rFonts w:ascii="Arial" w:hAnsi="Arial" w:cs="Arial"/>
          <w:sz w:val="24"/>
          <w:szCs w:val="24"/>
        </w:rPr>
        <w:t>y un</w:t>
      </w:r>
      <w:r w:rsidR="002B43E1" w:rsidRPr="002B43E1">
        <w:rPr>
          <w:rFonts w:ascii="Arial" w:hAnsi="Arial" w:cs="Arial"/>
          <w:sz w:val="24"/>
          <w:szCs w:val="24"/>
        </w:rPr>
        <w:t xml:space="preserve"> crecimiento de los precios para el 2024 de 3.8%.</w:t>
      </w:r>
    </w:p>
    <w:p w14:paraId="0CE877B8" w14:textId="77777777" w:rsidR="00D46FF8" w:rsidRDefault="00D46FF8">
      <w:pPr>
        <w:spacing w:after="0" w:line="240" w:lineRule="auto"/>
        <w:jc w:val="both"/>
        <w:rPr>
          <w:rFonts w:ascii="Arial" w:hAnsi="Arial" w:cs="Arial"/>
          <w:sz w:val="24"/>
          <w:szCs w:val="24"/>
        </w:rPr>
      </w:pPr>
    </w:p>
    <w:p w14:paraId="1E8B2451" w14:textId="7A188FE9" w:rsidR="00927BFB" w:rsidRDefault="00927BFB" w:rsidP="00927BFB">
      <w:pPr>
        <w:spacing w:after="0" w:line="240" w:lineRule="auto"/>
        <w:jc w:val="both"/>
        <w:rPr>
          <w:rFonts w:ascii="Arial" w:hAnsi="Arial" w:cs="Arial"/>
          <w:sz w:val="24"/>
          <w:szCs w:val="24"/>
        </w:rPr>
      </w:pPr>
      <w:r>
        <w:rPr>
          <w:rFonts w:ascii="Arial" w:hAnsi="Arial" w:cs="Arial"/>
          <w:sz w:val="24"/>
          <w:szCs w:val="24"/>
        </w:rPr>
        <w:t>En cuanto a</w:t>
      </w:r>
      <w:r w:rsidRPr="00927BFB">
        <w:rPr>
          <w:rFonts w:ascii="Arial" w:hAnsi="Arial" w:cs="Arial"/>
          <w:sz w:val="24"/>
          <w:szCs w:val="24"/>
        </w:rPr>
        <w:t>l</w:t>
      </w:r>
      <w:r w:rsidR="002B43E1">
        <w:rPr>
          <w:rFonts w:ascii="Arial" w:hAnsi="Arial" w:cs="Arial"/>
          <w:sz w:val="24"/>
          <w:szCs w:val="24"/>
        </w:rPr>
        <w:t xml:space="preserve"> valor asignado </w:t>
      </w:r>
      <w:r w:rsidRPr="00927BFB">
        <w:rPr>
          <w:rFonts w:ascii="Arial" w:hAnsi="Arial" w:cs="Arial"/>
          <w:sz w:val="24"/>
          <w:szCs w:val="24"/>
        </w:rPr>
        <w:t xml:space="preserve">a </w:t>
      </w:r>
      <w:r w:rsidR="002B43E1">
        <w:rPr>
          <w:rFonts w:ascii="Arial" w:hAnsi="Arial" w:cs="Arial"/>
          <w:sz w:val="24"/>
          <w:szCs w:val="24"/>
        </w:rPr>
        <w:t xml:space="preserve">la </w:t>
      </w:r>
      <w:r w:rsidRPr="00927BFB">
        <w:rPr>
          <w:rFonts w:ascii="Arial" w:hAnsi="Arial" w:cs="Arial"/>
          <w:sz w:val="24"/>
          <w:szCs w:val="24"/>
        </w:rPr>
        <w:t>mezcla mexicana de petróleo para el cierre de 2023</w:t>
      </w:r>
      <w:r>
        <w:rPr>
          <w:rFonts w:ascii="Arial" w:hAnsi="Arial" w:cs="Arial"/>
          <w:sz w:val="24"/>
          <w:szCs w:val="24"/>
        </w:rPr>
        <w:t xml:space="preserve">, </w:t>
      </w:r>
      <w:r w:rsidR="002B43E1">
        <w:rPr>
          <w:rFonts w:ascii="Arial" w:hAnsi="Arial" w:cs="Arial"/>
          <w:sz w:val="24"/>
          <w:szCs w:val="24"/>
        </w:rPr>
        <w:t>se prevé que sea d</w:t>
      </w:r>
      <w:r w:rsidRPr="00927BFB">
        <w:rPr>
          <w:rFonts w:ascii="Arial" w:hAnsi="Arial" w:cs="Arial"/>
          <w:sz w:val="24"/>
          <w:szCs w:val="24"/>
        </w:rPr>
        <w:t>e 67</w:t>
      </w:r>
      <w:r>
        <w:rPr>
          <w:rFonts w:ascii="Arial" w:hAnsi="Arial" w:cs="Arial"/>
          <w:sz w:val="24"/>
          <w:szCs w:val="24"/>
        </w:rPr>
        <w:t xml:space="preserve"> </w:t>
      </w:r>
      <w:r w:rsidRPr="00927BFB">
        <w:rPr>
          <w:rFonts w:ascii="Arial" w:hAnsi="Arial" w:cs="Arial"/>
          <w:sz w:val="24"/>
          <w:szCs w:val="24"/>
        </w:rPr>
        <w:t xml:space="preserve">dólares por barril y 56.7 dólares por barril para el 2024. </w:t>
      </w:r>
      <w:r w:rsidR="00F0340D">
        <w:rPr>
          <w:rFonts w:ascii="Arial" w:hAnsi="Arial" w:cs="Arial"/>
          <w:sz w:val="24"/>
          <w:szCs w:val="24"/>
        </w:rPr>
        <w:t>Asimismo</w:t>
      </w:r>
      <w:r w:rsidRPr="00927BFB">
        <w:rPr>
          <w:rFonts w:ascii="Arial" w:hAnsi="Arial" w:cs="Arial"/>
          <w:sz w:val="24"/>
          <w:szCs w:val="24"/>
        </w:rPr>
        <w:t>, se anticipa una tasa de interés</w:t>
      </w:r>
      <w:r>
        <w:rPr>
          <w:rFonts w:ascii="Arial" w:hAnsi="Arial" w:cs="Arial"/>
          <w:sz w:val="24"/>
          <w:szCs w:val="24"/>
        </w:rPr>
        <w:t xml:space="preserve"> </w:t>
      </w:r>
      <w:r w:rsidRPr="00927BFB">
        <w:rPr>
          <w:rFonts w:ascii="Arial" w:hAnsi="Arial" w:cs="Arial"/>
          <w:sz w:val="24"/>
          <w:szCs w:val="24"/>
        </w:rPr>
        <w:t>del valor de los CETES a 28 días para el cierre de 2023 de 11.3% y una tasa de 9.5% para el 2024.</w:t>
      </w:r>
    </w:p>
    <w:p w14:paraId="1B55E5B8" w14:textId="495A71ED" w:rsidR="00F0340D" w:rsidRDefault="00F0340D" w:rsidP="00927BFB">
      <w:pPr>
        <w:spacing w:after="0" w:line="240" w:lineRule="auto"/>
        <w:jc w:val="both"/>
        <w:rPr>
          <w:rFonts w:ascii="Arial" w:hAnsi="Arial" w:cs="Arial"/>
          <w:sz w:val="24"/>
          <w:szCs w:val="24"/>
        </w:rPr>
      </w:pPr>
    </w:p>
    <w:p w14:paraId="4B80A659" w14:textId="27B0B1FB" w:rsidR="00927BFB" w:rsidRDefault="003444B5" w:rsidP="00927BFB">
      <w:pPr>
        <w:spacing w:after="0" w:line="240" w:lineRule="auto"/>
        <w:jc w:val="both"/>
        <w:rPr>
          <w:rFonts w:ascii="Arial" w:hAnsi="Arial" w:cs="Arial"/>
          <w:sz w:val="24"/>
          <w:szCs w:val="24"/>
        </w:rPr>
      </w:pPr>
      <w:r>
        <w:rPr>
          <w:rFonts w:ascii="Arial" w:hAnsi="Arial" w:cs="Arial"/>
          <w:sz w:val="24"/>
          <w:szCs w:val="24"/>
        </w:rPr>
        <w:t>El Paquete Económico prevé que, al cierre de 2023, los ingresos petroleros estimados se ubiquen en 1,181.3</w:t>
      </w:r>
      <w:r w:rsidR="00E910C8">
        <w:rPr>
          <w:rFonts w:ascii="Arial" w:hAnsi="Arial" w:cs="Arial"/>
          <w:sz w:val="24"/>
          <w:szCs w:val="24"/>
        </w:rPr>
        <w:t xml:space="preserve"> miles de millones de pesos</w:t>
      </w:r>
      <w:r w:rsidR="0046201A">
        <w:rPr>
          <w:rFonts w:ascii="Arial" w:hAnsi="Arial" w:cs="Arial"/>
          <w:sz w:val="24"/>
          <w:szCs w:val="24"/>
        </w:rPr>
        <w:t xml:space="preserve">, por abajo de lo previsto al inicio del año.  </w:t>
      </w:r>
    </w:p>
    <w:p w14:paraId="2F6DF35F" w14:textId="77777777" w:rsidR="0066650E" w:rsidRDefault="0066650E">
      <w:pPr>
        <w:spacing w:after="0" w:line="240" w:lineRule="auto"/>
        <w:jc w:val="both"/>
        <w:rPr>
          <w:rFonts w:ascii="Arial" w:hAnsi="Arial" w:cs="Arial"/>
          <w:sz w:val="24"/>
          <w:szCs w:val="24"/>
        </w:rPr>
      </w:pPr>
    </w:p>
    <w:p w14:paraId="2D04B8FE" w14:textId="7689A9C0" w:rsidR="0066650E" w:rsidRDefault="0066650E" w:rsidP="00051D8E">
      <w:pPr>
        <w:spacing w:after="0" w:line="240" w:lineRule="auto"/>
        <w:jc w:val="both"/>
        <w:rPr>
          <w:rFonts w:ascii="Arial" w:hAnsi="Arial" w:cs="Arial"/>
          <w:sz w:val="24"/>
          <w:szCs w:val="24"/>
        </w:rPr>
      </w:pPr>
      <w:r>
        <w:rPr>
          <w:rFonts w:ascii="Arial" w:hAnsi="Arial" w:cs="Arial"/>
          <w:sz w:val="24"/>
          <w:szCs w:val="24"/>
        </w:rPr>
        <w:t xml:space="preserve">Respecto a la política fiscal relacionada con los ingresos tributarios, los CGPE 2024 señalan </w:t>
      </w:r>
      <w:r w:rsidR="00051D8E">
        <w:rPr>
          <w:rFonts w:ascii="Arial" w:hAnsi="Arial" w:cs="Arial"/>
          <w:sz w:val="24"/>
          <w:szCs w:val="24"/>
        </w:rPr>
        <w:t xml:space="preserve">que al cierre de julio 2023 </w:t>
      </w:r>
      <w:r w:rsidR="007C3FE6">
        <w:rPr>
          <w:rFonts w:ascii="Arial" w:hAnsi="Arial" w:cs="Arial"/>
          <w:sz w:val="24"/>
          <w:szCs w:val="24"/>
        </w:rPr>
        <w:t xml:space="preserve">estos </w:t>
      </w:r>
      <w:r w:rsidR="00051D8E">
        <w:rPr>
          <w:rFonts w:ascii="Arial" w:hAnsi="Arial" w:cs="Arial"/>
          <w:sz w:val="24"/>
          <w:szCs w:val="24"/>
        </w:rPr>
        <w:t xml:space="preserve">alcanzaron los 2 billones 647.0 mil millones de pesos, </w:t>
      </w:r>
      <w:r w:rsidR="00051D8E" w:rsidRPr="00051D8E">
        <w:rPr>
          <w:rFonts w:ascii="Arial" w:hAnsi="Arial" w:cs="Arial"/>
          <w:sz w:val="24"/>
          <w:szCs w:val="24"/>
        </w:rPr>
        <w:t>lo que</w:t>
      </w:r>
      <w:r w:rsidR="00051D8E">
        <w:rPr>
          <w:rFonts w:ascii="Arial" w:hAnsi="Arial" w:cs="Arial"/>
          <w:sz w:val="24"/>
          <w:szCs w:val="24"/>
        </w:rPr>
        <w:t xml:space="preserve"> </w:t>
      </w:r>
      <w:r w:rsidR="00051D8E" w:rsidRPr="00051D8E">
        <w:rPr>
          <w:rFonts w:ascii="Arial" w:hAnsi="Arial" w:cs="Arial"/>
          <w:sz w:val="24"/>
          <w:szCs w:val="24"/>
        </w:rPr>
        <w:t>representó un incremento acumulado de 6.3% real anual; al cierre de 2023, se prevé que los ingresos</w:t>
      </w:r>
      <w:r w:rsidR="00051D8E">
        <w:rPr>
          <w:rFonts w:ascii="Arial" w:hAnsi="Arial" w:cs="Arial"/>
          <w:sz w:val="24"/>
          <w:szCs w:val="24"/>
        </w:rPr>
        <w:t xml:space="preserve"> </w:t>
      </w:r>
      <w:r w:rsidR="00051D8E" w:rsidRPr="00051D8E">
        <w:rPr>
          <w:rFonts w:ascii="Arial" w:hAnsi="Arial" w:cs="Arial"/>
          <w:sz w:val="24"/>
          <w:szCs w:val="24"/>
        </w:rPr>
        <w:t>tributarios se ubiquen en 4 billones 444.4 mil millones de pesos, lo que representa 13.9% del PIB, el</w:t>
      </w:r>
      <w:r w:rsidR="00051D8E">
        <w:rPr>
          <w:rFonts w:ascii="Arial" w:hAnsi="Arial" w:cs="Arial"/>
          <w:sz w:val="24"/>
          <w:szCs w:val="24"/>
        </w:rPr>
        <w:t xml:space="preserve"> </w:t>
      </w:r>
      <w:r w:rsidR="00051D8E" w:rsidRPr="00051D8E">
        <w:rPr>
          <w:rFonts w:ascii="Arial" w:hAnsi="Arial" w:cs="Arial"/>
          <w:sz w:val="24"/>
          <w:szCs w:val="24"/>
        </w:rPr>
        <w:t>nivel más alto desde que se tiene registro, sin embargo, con respecto a</w:t>
      </w:r>
      <w:r w:rsidR="00C6699D">
        <w:rPr>
          <w:rFonts w:ascii="Arial" w:hAnsi="Arial" w:cs="Arial"/>
          <w:sz w:val="24"/>
          <w:szCs w:val="24"/>
        </w:rPr>
        <w:t xml:space="preserve"> </w:t>
      </w:r>
      <w:r w:rsidR="00051D8E" w:rsidRPr="00051D8E">
        <w:rPr>
          <w:rFonts w:ascii="Arial" w:hAnsi="Arial" w:cs="Arial"/>
          <w:sz w:val="24"/>
          <w:szCs w:val="24"/>
        </w:rPr>
        <w:t>l</w:t>
      </w:r>
      <w:r w:rsidR="00C6699D">
        <w:rPr>
          <w:rFonts w:ascii="Arial" w:hAnsi="Arial" w:cs="Arial"/>
          <w:sz w:val="24"/>
          <w:szCs w:val="24"/>
        </w:rPr>
        <w:t>o programado en la</w:t>
      </w:r>
      <w:r w:rsidR="00051D8E" w:rsidRPr="00051D8E">
        <w:rPr>
          <w:rFonts w:ascii="Arial" w:hAnsi="Arial" w:cs="Arial"/>
          <w:sz w:val="24"/>
          <w:szCs w:val="24"/>
        </w:rPr>
        <w:t xml:space="preserve"> </w:t>
      </w:r>
      <w:r w:rsidR="00C6699D">
        <w:rPr>
          <w:rFonts w:ascii="Arial" w:hAnsi="Arial" w:cs="Arial"/>
          <w:sz w:val="24"/>
          <w:szCs w:val="24"/>
        </w:rPr>
        <w:t>LIF 2023</w:t>
      </w:r>
      <w:r w:rsidR="00051D8E" w:rsidRPr="00051D8E">
        <w:rPr>
          <w:rFonts w:ascii="Arial" w:hAnsi="Arial" w:cs="Arial"/>
          <w:sz w:val="24"/>
          <w:szCs w:val="24"/>
        </w:rPr>
        <w:t>, se prevé que la</w:t>
      </w:r>
      <w:r w:rsidR="007C3FE6">
        <w:rPr>
          <w:rFonts w:ascii="Arial" w:hAnsi="Arial" w:cs="Arial"/>
          <w:sz w:val="24"/>
          <w:szCs w:val="24"/>
        </w:rPr>
        <w:t xml:space="preserve"> </w:t>
      </w:r>
      <w:r w:rsidR="00051D8E" w:rsidRPr="00051D8E">
        <w:rPr>
          <w:rFonts w:ascii="Arial" w:hAnsi="Arial" w:cs="Arial"/>
          <w:sz w:val="24"/>
          <w:szCs w:val="24"/>
        </w:rPr>
        <w:t>recaudación se ubique por debajo en 175.7 mil millones de pesos</w:t>
      </w:r>
      <w:r w:rsidR="00C6699D">
        <w:rPr>
          <w:rFonts w:ascii="Arial" w:hAnsi="Arial" w:cs="Arial"/>
          <w:sz w:val="24"/>
          <w:szCs w:val="24"/>
        </w:rPr>
        <w:t xml:space="preserve">, esto debido a </w:t>
      </w:r>
      <w:r w:rsidR="00DF60E6">
        <w:rPr>
          <w:rFonts w:ascii="Arial" w:hAnsi="Arial" w:cs="Arial"/>
          <w:sz w:val="24"/>
          <w:szCs w:val="24"/>
        </w:rPr>
        <w:t>diversos factores como son l</w:t>
      </w:r>
      <w:r w:rsidR="00C6699D">
        <w:rPr>
          <w:rFonts w:ascii="Arial" w:hAnsi="Arial" w:cs="Arial"/>
          <w:sz w:val="24"/>
          <w:szCs w:val="24"/>
        </w:rPr>
        <w:t xml:space="preserve">a disminución </w:t>
      </w:r>
      <w:r w:rsidR="00DF60E6">
        <w:rPr>
          <w:rFonts w:ascii="Arial" w:hAnsi="Arial" w:cs="Arial"/>
          <w:sz w:val="24"/>
          <w:szCs w:val="24"/>
        </w:rPr>
        <w:t>de</w:t>
      </w:r>
      <w:r w:rsidR="00C6699D">
        <w:rPr>
          <w:rFonts w:ascii="Arial" w:hAnsi="Arial" w:cs="Arial"/>
          <w:sz w:val="24"/>
          <w:szCs w:val="24"/>
        </w:rPr>
        <w:t xml:space="preserve"> los ingresos petroleros</w:t>
      </w:r>
      <w:r w:rsidR="00DF60E6">
        <w:rPr>
          <w:rFonts w:ascii="Arial" w:hAnsi="Arial" w:cs="Arial"/>
          <w:sz w:val="24"/>
          <w:szCs w:val="24"/>
        </w:rPr>
        <w:t xml:space="preserve">, la apreciación del peso contra el dólar estadounidense </w:t>
      </w:r>
      <w:r w:rsidR="00C6699D">
        <w:rPr>
          <w:rFonts w:ascii="Arial" w:hAnsi="Arial" w:cs="Arial"/>
          <w:sz w:val="24"/>
          <w:szCs w:val="24"/>
        </w:rPr>
        <w:t xml:space="preserve">y </w:t>
      </w:r>
      <w:r w:rsidR="00DF60E6">
        <w:rPr>
          <w:rFonts w:ascii="Arial" w:hAnsi="Arial" w:cs="Arial"/>
          <w:sz w:val="24"/>
          <w:szCs w:val="24"/>
        </w:rPr>
        <w:t xml:space="preserve">a </w:t>
      </w:r>
      <w:r w:rsidR="00C6699D">
        <w:rPr>
          <w:rFonts w:ascii="Arial" w:hAnsi="Arial" w:cs="Arial"/>
          <w:sz w:val="24"/>
          <w:szCs w:val="24"/>
        </w:rPr>
        <w:t xml:space="preserve">una menor recaudación de </w:t>
      </w:r>
      <w:r w:rsidR="00DF60E6">
        <w:rPr>
          <w:rFonts w:ascii="Arial" w:hAnsi="Arial" w:cs="Arial"/>
          <w:sz w:val="24"/>
          <w:szCs w:val="24"/>
        </w:rPr>
        <w:t xml:space="preserve">los ingresos tributarios, en especial del </w:t>
      </w:r>
      <w:r w:rsidR="00C6699D">
        <w:rPr>
          <w:rFonts w:ascii="Arial" w:hAnsi="Arial" w:cs="Arial"/>
          <w:sz w:val="24"/>
          <w:szCs w:val="24"/>
        </w:rPr>
        <w:t>I</w:t>
      </w:r>
      <w:r w:rsidR="00DF60E6">
        <w:rPr>
          <w:rFonts w:ascii="Arial" w:hAnsi="Arial" w:cs="Arial"/>
          <w:sz w:val="24"/>
          <w:szCs w:val="24"/>
        </w:rPr>
        <w:t xml:space="preserve">mpuesto al </w:t>
      </w:r>
      <w:r w:rsidR="00C6699D">
        <w:rPr>
          <w:rFonts w:ascii="Arial" w:hAnsi="Arial" w:cs="Arial"/>
          <w:sz w:val="24"/>
          <w:szCs w:val="24"/>
        </w:rPr>
        <w:t>V</w:t>
      </w:r>
      <w:r w:rsidR="00DF60E6">
        <w:rPr>
          <w:rFonts w:ascii="Arial" w:hAnsi="Arial" w:cs="Arial"/>
          <w:sz w:val="24"/>
          <w:szCs w:val="24"/>
        </w:rPr>
        <w:t xml:space="preserve">alor </w:t>
      </w:r>
      <w:r w:rsidR="00C6699D">
        <w:rPr>
          <w:rFonts w:ascii="Arial" w:hAnsi="Arial" w:cs="Arial"/>
          <w:sz w:val="24"/>
          <w:szCs w:val="24"/>
        </w:rPr>
        <w:t>A</w:t>
      </w:r>
      <w:r w:rsidR="00DF60E6">
        <w:rPr>
          <w:rFonts w:ascii="Arial" w:hAnsi="Arial" w:cs="Arial"/>
          <w:sz w:val="24"/>
          <w:szCs w:val="24"/>
        </w:rPr>
        <w:t>gregado.</w:t>
      </w:r>
    </w:p>
    <w:p w14:paraId="275FE9A4" w14:textId="77777777" w:rsidR="0066650E" w:rsidRDefault="0066650E">
      <w:pPr>
        <w:spacing w:after="0" w:line="240" w:lineRule="auto"/>
        <w:jc w:val="both"/>
        <w:rPr>
          <w:rFonts w:ascii="Arial" w:hAnsi="Arial" w:cs="Arial"/>
          <w:sz w:val="24"/>
          <w:szCs w:val="24"/>
        </w:rPr>
      </w:pPr>
    </w:p>
    <w:p w14:paraId="3BCE9C68" w14:textId="51E0F6D7" w:rsidR="007D277F" w:rsidRDefault="007D277F" w:rsidP="00742426">
      <w:pPr>
        <w:spacing w:after="0" w:line="240" w:lineRule="auto"/>
        <w:jc w:val="both"/>
        <w:rPr>
          <w:rFonts w:ascii="Arial" w:hAnsi="Arial" w:cs="Arial"/>
          <w:sz w:val="24"/>
          <w:szCs w:val="24"/>
        </w:rPr>
      </w:pPr>
      <w:r>
        <w:rPr>
          <w:rFonts w:ascii="Arial" w:hAnsi="Arial" w:cs="Arial"/>
          <w:sz w:val="24"/>
          <w:szCs w:val="24"/>
        </w:rPr>
        <w:t>Para el ejercicio 2024, se</w:t>
      </w:r>
      <w:r w:rsidR="00B938E6">
        <w:rPr>
          <w:rFonts w:ascii="Arial" w:hAnsi="Arial" w:cs="Arial"/>
          <w:sz w:val="24"/>
          <w:szCs w:val="24"/>
        </w:rPr>
        <w:t>gún lo señalado en los CGPE se</w:t>
      </w:r>
      <w:r>
        <w:rPr>
          <w:rFonts w:ascii="Arial" w:hAnsi="Arial" w:cs="Arial"/>
          <w:sz w:val="24"/>
          <w:szCs w:val="24"/>
        </w:rPr>
        <w:t xml:space="preserve"> proyecta alcanzar una Recaudación Federal Participable (RFP) </w:t>
      </w:r>
      <w:r w:rsidR="00900103">
        <w:rPr>
          <w:rFonts w:ascii="Arial" w:hAnsi="Arial" w:cs="Arial"/>
          <w:sz w:val="24"/>
          <w:szCs w:val="24"/>
        </w:rPr>
        <w:t>de</w:t>
      </w:r>
      <w:r>
        <w:rPr>
          <w:rFonts w:ascii="Arial" w:hAnsi="Arial" w:cs="Arial"/>
          <w:sz w:val="24"/>
          <w:szCs w:val="24"/>
        </w:rPr>
        <w:t xml:space="preserve"> </w:t>
      </w:r>
      <w:r w:rsidRPr="007C3FE6">
        <w:rPr>
          <w:rFonts w:ascii="Arial" w:hAnsi="Arial" w:cs="Arial"/>
          <w:sz w:val="24"/>
          <w:szCs w:val="24"/>
        </w:rPr>
        <w:t>4</w:t>
      </w:r>
      <w:r>
        <w:rPr>
          <w:rFonts w:ascii="Arial" w:hAnsi="Arial" w:cs="Arial"/>
          <w:sz w:val="24"/>
          <w:szCs w:val="24"/>
        </w:rPr>
        <w:t xml:space="preserve"> </w:t>
      </w:r>
      <w:r w:rsidRPr="007C3FE6">
        <w:rPr>
          <w:rFonts w:ascii="Arial" w:hAnsi="Arial" w:cs="Arial"/>
          <w:sz w:val="24"/>
          <w:szCs w:val="24"/>
        </w:rPr>
        <w:t>billones 585</w:t>
      </w:r>
      <w:r w:rsidR="003518DE">
        <w:rPr>
          <w:rFonts w:ascii="Arial" w:hAnsi="Arial" w:cs="Arial"/>
          <w:sz w:val="24"/>
          <w:szCs w:val="24"/>
        </w:rPr>
        <w:t xml:space="preserve"> mil </w:t>
      </w:r>
      <w:r w:rsidRPr="007C3FE6">
        <w:rPr>
          <w:rFonts w:ascii="Arial" w:hAnsi="Arial" w:cs="Arial"/>
          <w:sz w:val="24"/>
          <w:szCs w:val="24"/>
        </w:rPr>
        <w:t>352.1 m</w:t>
      </w:r>
      <w:r w:rsidR="003518DE">
        <w:rPr>
          <w:rFonts w:ascii="Arial" w:hAnsi="Arial" w:cs="Arial"/>
          <w:sz w:val="24"/>
          <w:szCs w:val="24"/>
        </w:rPr>
        <w:t>illones de pesos</w:t>
      </w:r>
      <w:r w:rsidRPr="007C3FE6">
        <w:rPr>
          <w:rFonts w:ascii="Arial" w:hAnsi="Arial" w:cs="Arial"/>
          <w:sz w:val="24"/>
          <w:szCs w:val="24"/>
        </w:rPr>
        <w:t>, derivado del monto de ingresos fiscales a obtener durante el ejercicio fiscal de</w:t>
      </w:r>
      <w:r>
        <w:rPr>
          <w:rFonts w:ascii="Arial" w:hAnsi="Arial" w:cs="Arial"/>
          <w:sz w:val="24"/>
          <w:szCs w:val="24"/>
        </w:rPr>
        <w:t xml:space="preserve"> </w:t>
      </w:r>
      <w:r w:rsidRPr="007C3FE6">
        <w:rPr>
          <w:rFonts w:ascii="Arial" w:hAnsi="Arial" w:cs="Arial"/>
          <w:sz w:val="24"/>
          <w:szCs w:val="24"/>
        </w:rPr>
        <w:t>2024.</w:t>
      </w:r>
      <w:r w:rsidR="00DF60E6">
        <w:rPr>
          <w:rFonts w:ascii="Arial" w:hAnsi="Arial" w:cs="Arial"/>
          <w:sz w:val="24"/>
          <w:szCs w:val="24"/>
        </w:rPr>
        <w:t xml:space="preserve"> </w:t>
      </w:r>
      <w:r w:rsidR="00742426" w:rsidRPr="00742426">
        <w:rPr>
          <w:rFonts w:ascii="Arial" w:hAnsi="Arial" w:cs="Arial"/>
          <w:sz w:val="24"/>
          <w:szCs w:val="24"/>
        </w:rPr>
        <w:t>Con la información anterior se obtiene la siguiente estimación de transferencias federales para</w:t>
      </w:r>
      <w:r w:rsidR="00742426">
        <w:rPr>
          <w:rFonts w:ascii="Arial" w:hAnsi="Arial" w:cs="Arial"/>
          <w:sz w:val="24"/>
          <w:szCs w:val="24"/>
        </w:rPr>
        <w:t xml:space="preserve"> </w:t>
      </w:r>
      <w:r w:rsidR="00742426" w:rsidRPr="00742426">
        <w:rPr>
          <w:rFonts w:ascii="Arial" w:hAnsi="Arial" w:cs="Arial"/>
          <w:sz w:val="24"/>
          <w:szCs w:val="24"/>
        </w:rPr>
        <w:t>las entidades federativas.</w:t>
      </w:r>
    </w:p>
    <w:p w14:paraId="12CE831B" w14:textId="77777777" w:rsidR="00742426" w:rsidRDefault="00742426" w:rsidP="00742426">
      <w:pPr>
        <w:spacing w:after="0" w:line="240" w:lineRule="auto"/>
        <w:jc w:val="both"/>
        <w:rPr>
          <w:rFonts w:ascii="Arial" w:hAnsi="Arial" w:cs="Arial"/>
          <w:sz w:val="24"/>
          <w:szCs w:val="24"/>
        </w:rPr>
      </w:pPr>
    </w:p>
    <w:p w14:paraId="338A6CEB" w14:textId="60813322" w:rsidR="00742426" w:rsidRPr="00742426" w:rsidRDefault="00742426" w:rsidP="00742426">
      <w:pPr>
        <w:spacing w:after="0" w:line="240" w:lineRule="auto"/>
        <w:jc w:val="center"/>
        <w:rPr>
          <w:rFonts w:ascii="Arial" w:hAnsi="Arial" w:cs="Arial"/>
          <w:sz w:val="24"/>
          <w:szCs w:val="24"/>
        </w:rPr>
      </w:pPr>
      <w:r w:rsidRPr="00742426">
        <w:rPr>
          <w:rFonts w:ascii="Arial" w:hAnsi="Arial" w:cs="Arial"/>
          <w:sz w:val="24"/>
          <w:szCs w:val="24"/>
        </w:rPr>
        <w:t>Transferencias Federales a las Entidades Federativas, 2023-2024</w:t>
      </w:r>
    </w:p>
    <w:p w14:paraId="3F104D60" w14:textId="11537537" w:rsidR="00742426" w:rsidRDefault="00742426" w:rsidP="00742426">
      <w:pPr>
        <w:spacing w:after="0" w:line="240" w:lineRule="auto"/>
        <w:jc w:val="center"/>
        <w:rPr>
          <w:rFonts w:ascii="Arial" w:hAnsi="Arial" w:cs="Arial"/>
          <w:sz w:val="24"/>
          <w:szCs w:val="24"/>
        </w:rPr>
      </w:pPr>
      <w:r w:rsidRPr="00742426">
        <w:rPr>
          <w:rFonts w:ascii="Arial" w:hAnsi="Arial" w:cs="Arial"/>
          <w:sz w:val="24"/>
          <w:szCs w:val="24"/>
        </w:rPr>
        <w:t>(Miles de millones de pesos de 2024)</w:t>
      </w:r>
    </w:p>
    <w:tbl>
      <w:tblPr>
        <w:tblW w:w="9953" w:type="dxa"/>
        <w:jc w:val="center"/>
        <w:tblCellMar>
          <w:left w:w="70" w:type="dxa"/>
          <w:right w:w="70" w:type="dxa"/>
        </w:tblCellMar>
        <w:tblLook w:val="04A0" w:firstRow="1" w:lastRow="0" w:firstColumn="1" w:lastColumn="0" w:noHBand="0" w:noVBand="1"/>
      </w:tblPr>
      <w:tblGrid>
        <w:gridCol w:w="1908"/>
        <w:gridCol w:w="1275"/>
        <w:gridCol w:w="1276"/>
        <w:gridCol w:w="1275"/>
        <w:gridCol w:w="1117"/>
        <w:gridCol w:w="1068"/>
        <w:gridCol w:w="1017"/>
        <w:gridCol w:w="1017"/>
      </w:tblGrid>
      <w:tr w:rsidR="00742426" w:rsidRPr="00742426" w14:paraId="18051C0C" w14:textId="77777777" w:rsidTr="00900103">
        <w:trPr>
          <w:trHeight w:val="221"/>
          <w:jc w:val="center"/>
        </w:trPr>
        <w:tc>
          <w:tcPr>
            <w:tcW w:w="1908"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bottom"/>
            <w:hideMark/>
          </w:tcPr>
          <w:p w14:paraId="00676728"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 </w:t>
            </w:r>
          </w:p>
        </w:tc>
        <w:tc>
          <w:tcPr>
            <w:tcW w:w="2551"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19ED172A"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2023</w:t>
            </w:r>
          </w:p>
        </w:tc>
        <w:tc>
          <w:tcPr>
            <w:tcW w:w="1275"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379E717D"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2024 p/</w:t>
            </w:r>
          </w:p>
        </w:tc>
        <w:tc>
          <w:tcPr>
            <w:tcW w:w="4219" w:type="dxa"/>
            <w:gridSpan w:val="4"/>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4749857"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Variación de 2024 vs. 2023</w:t>
            </w:r>
          </w:p>
        </w:tc>
      </w:tr>
      <w:tr w:rsidR="00742426" w:rsidRPr="00742426" w14:paraId="39510325" w14:textId="77777777" w:rsidTr="00900103">
        <w:trPr>
          <w:trHeight w:val="221"/>
          <w:jc w:val="center"/>
        </w:trPr>
        <w:tc>
          <w:tcPr>
            <w:tcW w:w="1908" w:type="dxa"/>
            <w:vMerge/>
            <w:tcBorders>
              <w:top w:val="single" w:sz="4" w:space="0" w:color="auto"/>
              <w:left w:val="single" w:sz="4" w:space="0" w:color="auto"/>
              <w:bottom w:val="single" w:sz="4" w:space="0" w:color="000000"/>
              <w:right w:val="single" w:sz="4" w:space="0" w:color="auto"/>
            </w:tcBorders>
            <w:vAlign w:val="center"/>
            <w:hideMark/>
          </w:tcPr>
          <w:p w14:paraId="1711B50E" w14:textId="77777777" w:rsidR="00742426" w:rsidRPr="00742426" w:rsidRDefault="00742426" w:rsidP="00742426">
            <w:pPr>
              <w:spacing w:after="0" w:line="240" w:lineRule="auto"/>
              <w:rPr>
                <w:rFonts w:ascii="Arial" w:hAnsi="Arial" w:cs="Arial"/>
                <w:color w:val="000000"/>
              </w:rPr>
            </w:pPr>
          </w:p>
        </w:tc>
        <w:tc>
          <w:tcPr>
            <w:tcW w:w="1275" w:type="dxa"/>
            <w:tcBorders>
              <w:top w:val="nil"/>
              <w:left w:val="nil"/>
              <w:bottom w:val="nil"/>
              <w:right w:val="nil"/>
            </w:tcBorders>
            <w:shd w:val="clear" w:color="000000" w:fill="E7E6E6"/>
            <w:noWrap/>
            <w:vAlign w:val="bottom"/>
            <w:hideMark/>
          </w:tcPr>
          <w:p w14:paraId="1D5B9282"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PPEF p/</w:t>
            </w:r>
          </w:p>
        </w:tc>
        <w:tc>
          <w:tcPr>
            <w:tcW w:w="1275" w:type="dxa"/>
            <w:tcBorders>
              <w:top w:val="nil"/>
              <w:left w:val="single" w:sz="4" w:space="0" w:color="auto"/>
              <w:bottom w:val="single" w:sz="4" w:space="0" w:color="auto"/>
              <w:right w:val="single" w:sz="4" w:space="0" w:color="auto"/>
            </w:tcBorders>
            <w:shd w:val="clear" w:color="000000" w:fill="E7E6E6"/>
            <w:noWrap/>
            <w:vAlign w:val="bottom"/>
            <w:hideMark/>
          </w:tcPr>
          <w:p w14:paraId="5D105673"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PEF a/</w:t>
            </w:r>
          </w:p>
        </w:tc>
        <w:tc>
          <w:tcPr>
            <w:tcW w:w="1275" w:type="dxa"/>
            <w:vMerge/>
            <w:tcBorders>
              <w:top w:val="single" w:sz="4" w:space="0" w:color="auto"/>
              <w:left w:val="single" w:sz="4" w:space="0" w:color="auto"/>
              <w:bottom w:val="single" w:sz="4" w:space="0" w:color="000000"/>
              <w:right w:val="nil"/>
            </w:tcBorders>
            <w:vAlign w:val="center"/>
            <w:hideMark/>
          </w:tcPr>
          <w:p w14:paraId="56D14FB8" w14:textId="77777777" w:rsidR="00742426" w:rsidRPr="00742426" w:rsidRDefault="00742426" w:rsidP="00742426">
            <w:pPr>
              <w:spacing w:after="0" w:line="240" w:lineRule="auto"/>
              <w:rPr>
                <w:rFonts w:ascii="Arial" w:hAnsi="Arial" w:cs="Arial"/>
                <w:color w:val="000000"/>
              </w:rPr>
            </w:pPr>
          </w:p>
        </w:tc>
        <w:tc>
          <w:tcPr>
            <w:tcW w:w="2185"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6EC2CCC"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Absoluta</w:t>
            </w:r>
          </w:p>
        </w:tc>
        <w:tc>
          <w:tcPr>
            <w:tcW w:w="2034"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1D7F579E" w14:textId="77777777" w:rsidR="00742426" w:rsidRPr="00742426" w:rsidRDefault="00742426" w:rsidP="00742426">
            <w:pPr>
              <w:spacing w:after="0" w:line="240" w:lineRule="auto"/>
              <w:jc w:val="center"/>
              <w:rPr>
                <w:rFonts w:ascii="Arial" w:hAnsi="Arial" w:cs="Arial"/>
                <w:color w:val="000000"/>
              </w:rPr>
            </w:pPr>
            <w:r w:rsidRPr="00742426">
              <w:rPr>
                <w:rFonts w:ascii="Arial" w:hAnsi="Arial" w:cs="Arial"/>
                <w:color w:val="000000"/>
              </w:rPr>
              <w:t>Real (%)</w:t>
            </w:r>
          </w:p>
        </w:tc>
      </w:tr>
      <w:tr w:rsidR="00742426" w:rsidRPr="00742426" w14:paraId="6A949BAD" w14:textId="77777777" w:rsidTr="00900103">
        <w:trPr>
          <w:trHeight w:val="221"/>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73F26580" w14:textId="77777777"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Total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2CCF25" w14:textId="32C5EE29"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w:t>
            </w:r>
            <w:r w:rsidRPr="00900103">
              <w:rPr>
                <w:rFonts w:ascii="Arial" w:hAnsi="Arial" w:cs="Arial"/>
                <w:color w:val="000000"/>
              </w:rPr>
              <w:t xml:space="preserve">  </w:t>
            </w:r>
            <w:r w:rsidRPr="00742426">
              <w:rPr>
                <w:rFonts w:ascii="Arial" w:hAnsi="Arial" w:cs="Arial"/>
                <w:color w:val="000000"/>
              </w:rPr>
              <w:t>2,549.3</w:t>
            </w:r>
          </w:p>
        </w:tc>
        <w:tc>
          <w:tcPr>
            <w:tcW w:w="1275" w:type="dxa"/>
            <w:tcBorders>
              <w:top w:val="nil"/>
              <w:left w:val="nil"/>
              <w:bottom w:val="single" w:sz="4" w:space="0" w:color="auto"/>
              <w:right w:val="single" w:sz="4" w:space="0" w:color="auto"/>
            </w:tcBorders>
            <w:shd w:val="clear" w:color="auto" w:fill="auto"/>
            <w:noWrap/>
            <w:vAlign w:val="center"/>
            <w:hideMark/>
          </w:tcPr>
          <w:p w14:paraId="13138ACC" w14:textId="7EB67B8F"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2,550.4 </w:t>
            </w:r>
          </w:p>
        </w:tc>
        <w:tc>
          <w:tcPr>
            <w:tcW w:w="1275" w:type="dxa"/>
            <w:tcBorders>
              <w:top w:val="nil"/>
              <w:left w:val="nil"/>
              <w:bottom w:val="single" w:sz="4" w:space="0" w:color="auto"/>
              <w:right w:val="single" w:sz="4" w:space="0" w:color="auto"/>
            </w:tcBorders>
            <w:shd w:val="clear" w:color="auto" w:fill="auto"/>
            <w:noWrap/>
            <w:vAlign w:val="center"/>
            <w:hideMark/>
          </w:tcPr>
          <w:p w14:paraId="6FC06B1B" w14:textId="5B2A1208"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2,563.3 </w:t>
            </w:r>
          </w:p>
        </w:tc>
        <w:tc>
          <w:tcPr>
            <w:tcW w:w="1117" w:type="dxa"/>
            <w:tcBorders>
              <w:top w:val="nil"/>
              <w:left w:val="nil"/>
              <w:bottom w:val="single" w:sz="4" w:space="0" w:color="auto"/>
              <w:right w:val="single" w:sz="4" w:space="0" w:color="auto"/>
            </w:tcBorders>
            <w:shd w:val="clear" w:color="auto" w:fill="auto"/>
            <w:noWrap/>
            <w:vAlign w:val="center"/>
            <w:hideMark/>
          </w:tcPr>
          <w:p w14:paraId="43D9D116"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14.0</w:t>
            </w:r>
          </w:p>
        </w:tc>
        <w:tc>
          <w:tcPr>
            <w:tcW w:w="1068" w:type="dxa"/>
            <w:tcBorders>
              <w:top w:val="nil"/>
              <w:left w:val="nil"/>
              <w:bottom w:val="single" w:sz="4" w:space="0" w:color="auto"/>
              <w:right w:val="single" w:sz="4" w:space="0" w:color="auto"/>
            </w:tcBorders>
            <w:shd w:val="clear" w:color="auto" w:fill="auto"/>
            <w:noWrap/>
            <w:vAlign w:val="center"/>
            <w:hideMark/>
          </w:tcPr>
          <w:p w14:paraId="16371096"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12.9</w:t>
            </w:r>
          </w:p>
        </w:tc>
        <w:tc>
          <w:tcPr>
            <w:tcW w:w="1017" w:type="dxa"/>
            <w:tcBorders>
              <w:top w:val="nil"/>
              <w:left w:val="nil"/>
              <w:bottom w:val="single" w:sz="4" w:space="0" w:color="auto"/>
              <w:right w:val="single" w:sz="4" w:space="0" w:color="auto"/>
            </w:tcBorders>
            <w:shd w:val="clear" w:color="auto" w:fill="auto"/>
            <w:noWrap/>
            <w:vAlign w:val="center"/>
            <w:hideMark/>
          </w:tcPr>
          <w:p w14:paraId="59840AEE"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0.5</w:t>
            </w:r>
          </w:p>
        </w:tc>
        <w:tc>
          <w:tcPr>
            <w:tcW w:w="1017" w:type="dxa"/>
            <w:tcBorders>
              <w:top w:val="nil"/>
              <w:left w:val="nil"/>
              <w:bottom w:val="single" w:sz="4" w:space="0" w:color="auto"/>
              <w:right w:val="single" w:sz="4" w:space="0" w:color="auto"/>
            </w:tcBorders>
            <w:shd w:val="clear" w:color="auto" w:fill="auto"/>
            <w:noWrap/>
            <w:vAlign w:val="center"/>
            <w:hideMark/>
          </w:tcPr>
          <w:p w14:paraId="39A42E65"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0.5</w:t>
            </w:r>
          </w:p>
        </w:tc>
      </w:tr>
      <w:tr w:rsidR="00742426" w:rsidRPr="00742426" w14:paraId="23B3A415" w14:textId="77777777" w:rsidTr="00900103">
        <w:trPr>
          <w:trHeight w:val="221"/>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62252485" w14:textId="77777777"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Participaciones</w:t>
            </w:r>
          </w:p>
        </w:tc>
        <w:tc>
          <w:tcPr>
            <w:tcW w:w="1275" w:type="dxa"/>
            <w:tcBorders>
              <w:top w:val="nil"/>
              <w:left w:val="nil"/>
              <w:bottom w:val="single" w:sz="4" w:space="0" w:color="auto"/>
              <w:right w:val="single" w:sz="4" w:space="0" w:color="auto"/>
            </w:tcBorders>
            <w:shd w:val="clear" w:color="auto" w:fill="auto"/>
            <w:noWrap/>
            <w:vAlign w:val="center"/>
            <w:hideMark/>
          </w:tcPr>
          <w:p w14:paraId="45F6F901" w14:textId="50AE2F31"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w:t>
            </w:r>
            <w:r w:rsidRPr="00900103">
              <w:rPr>
                <w:rFonts w:ascii="Arial" w:hAnsi="Arial" w:cs="Arial"/>
                <w:color w:val="000000"/>
              </w:rPr>
              <w:t xml:space="preserve"> </w:t>
            </w:r>
            <w:r w:rsidRPr="00742426">
              <w:rPr>
                <w:rFonts w:ascii="Arial" w:hAnsi="Arial" w:cs="Arial"/>
                <w:color w:val="000000"/>
              </w:rPr>
              <w:t xml:space="preserve">1,278.7 </w:t>
            </w:r>
          </w:p>
        </w:tc>
        <w:tc>
          <w:tcPr>
            <w:tcW w:w="1275" w:type="dxa"/>
            <w:tcBorders>
              <w:top w:val="nil"/>
              <w:left w:val="nil"/>
              <w:bottom w:val="single" w:sz="4" w:space="0" w:color="auto"/>
              <w:right w:val="single" w:sz="4" w:space="0" w:color="auto"/>
            </w:tcBorders>
            <w:shd w:val="clear" w:color="auto" w:fill="auto"/>
            <w:noWrap/>
            <w:vAlign w:val="center"/>
            <w:hideMark/>
          </w:tcPr>
          <w:p w14:paraId="2EBB6A6A" w14:textId="074F42E8"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1,278.7 </w:t>
            </w:r>
          </w:p>
        </w:tc>
        <w:tc>
          <w:tcPr>
            <w:tcW w:w="1275" w:type="dxa"/>
            <w:tcBorders>
              <w:top w:val="nil"/>
              <w:left w:val="nil"/>
              <w:bottom w:val="single" w:sz="4" w:space="0" w:color="auto"/>
              <w:right w:val="single" w:sz="4" w:space="0" w:color="auto"/>
            </w:tcBorders>
            <w:shd w:val="clear" w:color="auto" w:fill="auto"/>
            <w:noWrap/>
            <w:vAlign w:val="center"/>
            <w:hideMark/>
          </w:tcPr>
          <w:p w14:paraId="66EE302F" w14:textId="48616AC5"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1,267.6 </w:t>
            </w:r>
          </w:p>
        </w:tc>
        <w:tc>
          <w:tcPr>
            <w:tcW w:w="1117" w:type="dxa"/>
            <w:tcBorders>
              <w:top w:val="nil"/>
              <w:left w:val="nil"/>
              <w:bottom w:val="single" w:sz="4" w:space="0" w:color="auto"/>
              <w:right w:val="single" w:sz="4" w:space="0" w:color="auto"/>
            </w:tcBorders>
            <w:shd w:val="clear" w:color="auto" w:fill="auto"/>
            <w:noWrap/>
            <w:vAlign w:val="center"/>
            <w:hideMark/>
          </w:tcPr>
          <w:p w14:paraId="5ABB6672"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-11.1</w:t>
            </w:r>
          </w:p>
        </w:tc>
        <w:tc>
          <w:tcPr>
            <w:tcW w:w="1068" w:type="dxa"/>
            <w:tcBorders>
              <w:top w:val="nil"/>
              <w:left w:val="nil"/>
              <w:bottom w:val="single" w:sz="4" w:space="0" w:color="auto"/>
              <w:right w:val="single" w:sz="4" w:space="0" w:color="auto"/>
            </w:tcBorders>
            <w:shd w:val="clear" w:color="auto" w:fill="auto"/>
            <w:noWrap/>
            <w:vAlign w:val="center"/>
            <w:hideMark/>
          </w:tcPr>
          <w:p w14:paraId="6256086A"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-11.1</w:t>
            </w:r>
          </w:p>
        </w:tc>
        <w:tc>
          <w:tcPr>
            <w:tcW w:w="1017" w:type="dxa"/>
            <w:tcBorders>
              <w:top w:val="nil"/>
              <w:left w:val="nil"/>
              <w:bottom w:val="single" w:sz="4" w:space="0" w:color="auto"/>
              <w:right w:val="single" w:sz="4" w:space="0" w:color="auto"/>
            </w:tcBorders>
            <w:shd w:val="clear" w:color="auto" w:fill="auto"/>
            <w:noWrap/>
            <w:vAlign w:val="center"/>
            <w:hideMark/>
          </w:tcPr>
          <w:p w14:paraId="198DC505"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-0.9</w:t>
            </w:r>
          </w:p>
        </w:tc>
        <w:tc>
          <w:tcPr>
            <w:tcW w:w="1017" w:type="dxa"/>
            <w:tcBorders>
              <w:top w:val="nil"/>
              <w:left w:val="nil"/>
              <w:bottom w:val="single" w:sz="4" w:space="0" w:color="auto"/>
              <w:right w:val="single" w:sz="4" w:space="0" w:color="auto"/>
            </w:tcBorders>
            <w:shd w:val="clear" w:color="auto" w:fill="auto"/>
            <w:noWrap/>
            <w:vAlign w:val="center"/>
            <w:hideMark/>
          </w:tcPr>
          <w:p w14:paraId="6ECC039E"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-0.9</w:t>
            </w:r>
          </w:p>
        </w:tc>
      </w:tr>
      <w:tr w:rsidR="00742426" w:rsidRPr="00742426" w14:paraId="577B037D" w14:textId="77777777" w:rsidTr="00900103">
        <w:trPr>
          <w:trHeight w:val="221"/>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3DAA91D2" w14:textId="77777777"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Aportaciones 1_/</w:t>
            </w:r>
          </w:p>
        </w:tc>
        <w:tc>
          <w:tcPr>
            <w:tcW w:w="1275" w:type="dxa"/>
            <w:tcBorders>
              <w:top w:val="nil"/>
              <w:left w:val="nil"/>
              <w:bottom w:val="single" w:sz="4" w:space="0" w:color="auto"/>
              <w:right w:val="single" w:sz="4" w:space="0" w:color="auto"/>
            </w:tcBorders>
            <w:shd w:val="clear" w:color="auto" w:fill="auto"/>
            <w:noWrap/>
            <w:vAlign w:val="center"/>
            <w:hideMark/>
          </w:tcPr>
          <w:p w14:paraId="53A8F71C" w14:textId="5C8CD5E1"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1,044.9 </w:t>
            </w:r>
          </w:p>
        </w:tc>
        <w:tc>
          <w:tcPr>
            <w:tcW w:w="1275" w:type="dxa"/>
            <w:tcBorders>
              <w:top w:val="nil"/>
              <w:left w:val="nil"/>
              <w:bottom w:val="single" w:sz="4" w:space="0" w:color="auto"/>
              <w:right w:val="single" w:sz="4" w:space="0" w:color="auto"/>
            </w:tcBorders>
            <w:shd w:val="clear" w:color="auto" w:fill="auto"/>
            <w:noWrap/>
            <w:vAlign w:val="center"/>
            <w:hideMark/>
          </w:tcPr>
          <w:p w14:paraId="141CD480" w14:textId="598F38D0"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1,044.9 </w:t>
            </w:r>
          </w:p>
        </w:tc>
        <w:tc>
          <w:tcPr>
            <w:tcW w:w="1275" w:type="dxa"/>
            <w:tcBorders>
              <w:top w:val="nil"/>
              <w:left w:val="nil"/>
              <w:bottom w:val="single" w:sz="4" w:space="0" w:color="auto"/>
              <w:right w:val="single" w:sz="4" w:space="0" w:color="auto"/>
            </w:tcBorders>
            <w:shd w:val="clear" w:color="auto" w:fill="auto"/>
            <w:noWrap/>
            <w:vAlign w:val="center"/>
            <w:hideMark/>
          </w:tcPr>
          <w:p w14:paraId="3110F87C" w14:textId="6E38EC9C"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1,068.5 </w:t>
            </w:r>
          </w:p>
        </w:tc>
        <w:tc>
          <w:tcPr>
            <w:tcW w:w="1117" w:type="dxa"/>
            <w:tcBorders>
              <w:top w:val="nil"/>
              <w:left w:val="nil"/>
              <w:bottom w:val="single" w:sz="4" w:space="0" w:color="auto"/>
              <w:right w:val="single" w:sz="4" w:space="0" w:color="auto"/>
            </w:tcBorders>
            <w:shd w:val="clear" w:color="auto" w:fill="auto"/>
            <w:noWrap/>
            <w:vAlign w:val="center"/>
            <w:hideMark/>
          </w:tcPr>
          <w:p w14:paraId="7319798C"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23.6</w:t>
            </w:r>
          </w:p>
        </w:tc>
        <w:tc>
          <w:tcPr>
            <w:tcW w:w="1068" w:type="dxa"/>
            <w:tcBorders>
              <w:top w:val="nil"/>
              <w:left w:val="nil"/>
              <w:bottom w:val="single" w:sz="4" w:space="0" w:color="auto"/>
              <w:right w:val="single" w:sz="4" w:space="0" w:color="auto"/>
            </w:tcBorders>
            <w:shd w:val="clear" w:color="auto" w:fill="auto"/>
            <w:noWrap/>
            <w:vAlign w:val="center"/>
            <w:hideMark/>
          </w:tcPr>
          <w:p w14:paraId="3358DB28"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23.6</w:t>
            </w:r>
          </w:p>
        </w:tc>
        <w:tc>
          <w:tcPr>
            <w:tcW w:w="1017" w:type="dxa"/>
            <w:tcBorders>
              <w:top w:val="nil"/>
              <w:left w:val="nil"/>
              <w:bottom w:val="single" w:sz="4" w:space="0" w:color="auto"/>
              <w:right w:val="single" w:sz="4" w:space="0" w:color="auto"/>
            </w:tcBorders>
            <w:shd w:val="clear" w:color="auto" w:fill="auto"/>
            <w:noWrap/>
            <w:vAlign w:val="center"/>
            <w:hideMark/>
          </w:tcPr>
          <w:p w14:paraId="72DC6B90"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2.3</w:t>
            </w:r>
          </w:p>
        </w:tc>
        <w:tc>
          <w:tcPr>
            <w:tcW w:w="1017" w:type="dxa"/>
            <w:tcBorders>
              <w:top w:val="nil"/>
              <w:left w:val="nil"/>
              <w:bottom w:val="single" w:sz="4" w:space="0" w:color="auto"/>
              <w:right w:val="single" w:sz="4" w:space="0" w:color="auto"/>
            </w:tcBorders>
            <w:shd w:val="clear" w:color="auto" w:fill="auto"/>
            <w:noWrap/>
            <w:vAlign w:val="center"/>
            <w:hideMark/>
          </w:tcPr>
          <w:p w14:paraId="0D1771F2"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2.3</w:t>
            </w:r>
          </w:p>
        </w:tc>
      </w:tr>
      <w:tr w:rsidR="00742426" w:rsidRPr="00742426" w14:paraId="00C943CE" w14:textId="77777777" w:rsidTr="00900103">
        <w:trPr>
          <w:trHeight w:val="221"/>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2541C38E" w14:textId="77777777"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Otros Conceptos</w:t>
            </w:r>
          </w:p>
        </w:tc>
        <w:tc>
          <w:tcPr>
            <w:tcW w:w="1275" w:type="dxa"/>
            <w:tcBorders>
              <w:top w:val="nil"/>
              <w:left w:val="nil"/>
              <w:bottom w:val="single" w:sz="4" w:space="0" w:color="auto"/>
              <w:right w:val="single" w:sz="4" w:space="0" w:color="auto"/>
            </w:tcBorders>
            <w:shd w:val="clear" w:color="auto" w:fill="auto"/>
            <w:noWrap/>
            <w:vAlign w:val="center"/>
            <w:hideMark/>
          </w:tcPr>
          <w:p w14:paraId="66F7DCB3" w14:textId="3F415B13"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225.7 </w:t>
            </w:r>
          </w:p>
        </w:tc>
        <w:tc>
          <w:tcPr>
            <w:tcW w:w="1275" w:type="dxa"/>
            <w:tcBorders>
              <w:top w:val="nil"/>
              <w:left w:val="nil"/>
              <w:bottom w:val="single" w:sz="4" w:space="0" w:color="auto"/>
              <w:right w:val="single" w:sz="4" w:space="0" w:color="auto"/>
            </w:tcBorders>
            <w:shd w:val="clear" w:color="auto" w:fill="auto"/>
            <w:noWrap/>
            <w:vAlign w:val="center"/>
            <w:hideMark/>
          </w:tcPr>
          <w:p w14:paraId="4DDAAF1F" w14:textId="2F19ACB7"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226.8 </w:t>
            </w:r>
          </w:p>
        </w:tc>
        <w:tc>
          <w:tcPr>
            <w:tcW w:w="1275" w:type="dxa"/>
            <w:tcBorders>
              <w:top w:val="nil"/>
              <w:left w:val="nil"/>
              <w:bottom w:val="single" w:sz="4" w:space="0" w:color="auto"/>
              <w:right w:val="single" w:sz="4" w:space="0" w:color="auto"/>
            </w:tcBorders>
            <w:shd w:val="clear" w:color="auto" w:fill="auto"/>
            <w:noWrap/>
            <w:vAlign w:val="center"/>
            <w:hideMark/>
          </w:tcPr>
          <w:p w14:paraId="597D07E9" w14:textId="4222BC3E" w:rsidR="00742426" w:rsidRPr="00742426" w:rsidRDefault="00742426" w:rsidP="00742426">
            <w:pPr>
              <w:spacing w:after="0" w:line="240" w:lineRule="auto"/>
              <w:rPr>
                <w:rFonts w:ascii="Arial" w:hAnsi="Arial" w:cs="Arial"/>
                <w:color w:val="000000"/>
              </w:rPr>
            </w:pPr>
            <w:r w:rsidRPr="00742426">
              <w:rPr>
                <w:rFonts w:ascii="Arial" w:hAnsi="Arial" w:cs="Arial"/>
                <w:color w:val="000000"/>
              </w:rPr>
              <w:t xml:space="preserve">         227.2 </w:t>
            </w:r>
          </w:p>
        </w:tc>
        <w:tc>
          <w:tcPr>
            <w:tcW w:w="1117" w:type="dxa"/>
            <w:tcBorders>
              <w:top w:val="nil"/>
              <w:left w:val="nil"/>
              <w:bottom w:val="single" w:sz="4" w:space="0" w:color="auto"/>
              <w:right w:val="single" w:sz="4" w:space="0" w:color="auto"/>
            </w:tcBorders>
            <w:shd w:val="clear" w:color="auto" w:fill="auto"/>
            <w:noWrap/>
            <w:vAlign w:val="center"/>
            <w:hideMark/>
          </w:tcPr>
          <w:p w14:paraId="2CA552B5"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1.5</w:t>
            </w:r>
          </w:p>
        </w:tc>
        <w:tc>
          <w:tcPr>
            <w:tcW w:w="1068" w:type="dxa"/>
            <w:tcBorders>
              <w:top w:val="nil"/>
              <w:left w:val="nil"/>
              <w:bottom w:val="single" w:sz="4" w:space="0" w:color="auto"/>
              <w:right w:val="single" w:sz="4" w:space="0" w:color="auto"/>
            </w:tcBorders>
            <w:shd w:val="clear" w:color="auto" w:fill="auto"/>
            <w:noWrap/>
            <w:vAlign w:val="center"/>
            <w:hideMark/>
          </w:tcPr>
          <w:p w14:paraId="5D62B428"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0.4</w:t>
            </w:r>
          </w:p>
        </w:tc>
        <w:tc>
          <w:tcPr>
            <w:tcW w:w="1017" w:type="dxa"/>
            <w:tcBorders>
              <w:top w:val="nil"/>
              <w:left w:val="nil"/>
              <w:bottom w:val="single" w:sz="4" w:space="0" w:color="auto"/>
              <w:right w:val="single" w:sz="4" w:space="0" w:color="auto"/>
            </w:tcBorders>
            <w:shd w:val="clear" w:color="auto" w:fill="auto"/>
            <w:noWrap/>
            <w:vAlign w:val="center"/>
            <w:hideMark/>
          </w:tcPr>
          <w:p w14:paraId="2EA64A88"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0.7</w:t>
            </w:r>
          </w:p>
        </w:tc>
        <w:tc>
          <w:tcPr>
            <w:tcW w:w="1017" w:type="dxa"/>
            <w:tcBorders>
              <w:top w:val="nil"/>
              <w:left w:val="nil"/>
              <w:bottom w:val="single" w:sz="4" w:space="0" w:color="auto"/>
              <w:right w:val="single" w:sz="4" w:space="0" w:color="auto"/>
            </w:tcBorders>
            <w:shd w:val="clear" w:color="auto" w:fill="auto"/>
            <w:noWrap/>
            <w:vAlign w:val="center"/>
            <w:hideMark/>
          </w:tcPr>
          <w:p w14:paraId="3C8621BE" w14:textId="77777777" w:rsidR="00742426" w:rsidRPr="00742426" w:rsidRDefault="00742426" w:rsidP="00742426">
            <w:pPr>
              <w:spacing w:after="0" w:line="240" w:lineRule="auto"/>
              <w:jc w:val="right"/>
              <w:rPr>
                <w:rFonts w:ascii="Arial" w:hAnsi="Arial" w:cs="Arial"/>
                <w:color w:val="000000"/>
              </w:rPr>
            </w:pPr>
            <w:r w:rsidRPr="00742426">
              <w:rPr>
                <w:rFonts w:ascii="Arial" w:hAnsi="Arial" w:cs="Arial"/>
                <w:color w:val="000000"/>
              </w:rPr>
              <w:t>0.2</w:t>
            </w:r>
          </w:p>
        </w:tc>
      </w:tr>
    </w:tbl>
    <w:p w14:paraId="11664BDA" w14:textId="77777777" w:rsidR="00742426" w:rsidRPr="00900103" w:rsidRDefault="00742426" w:rsidP="00900103">
      <w:pPr>
        <w:spacing w:after="0" w:line="240" w:lineRule="auto"/>
        <w:jc w:val="both"/>
        <w:rPr>
          <w:rFonts w:ascii="Arial" w:hAnsi="Arial" w:cs="Arial"/>
          <w:sz w:val="16"/>
          <w:szCs w:val="16"/>
        </w:rPr>
      </w:pPr>
      <w:r w:rsidRPr="00900103">
        <w:rPr>
          <w:rFonts w:ascii="Arial" w:hAnsi="Arial" w:cs="Arial"/>
          <w:sz w:val="16"/>
          <w:szCs w:val="16"/>
        </w:rPr>
        <w:t xml:space="preserve">p/ Proyecto. </w:t>
      </w:r>
    </w:p>
    <w:p w14:paraId="59FAE484" w14:textId="77777777" w:rsidR="00742426" w:rsidRPr="00900103" w:rsidRDefault="00742426" w:rsidP="00900103">
      <w:pPr>
        <w:spacing w:after="0" w:line="240" w:lineRule="auto"/>
        <w:jc w:val="both"/>
        <w:rPr>
          <w:rFonts w:ascii="Arial" w:hAnsi="Arial" w:cs="Arial"/>
          <w:sz w:val="16"/>
          <w:szCs w:val="16"/>
        </w:rPr>
      </w:pPr>
      <w:r w:rsidRPr="00900103">
        <w:rPr>
          <w:rFonts w:ascii="Arial" w:hAnsi="Arial" w:cs="Arial"/>
          <w:sz w:val="16"/>
          <w:szCs w:val="16"/>
        </w:rPr>
        <w:t xml:space="preserve">a/ Aprobado. 1_/ </w:t>
      </w:r>
    </w:p>
    <w:p w14:paraId="4EBA8AB0" w14:textId="77777777" w:rsidR="00742426" w:rsidRPr="00900103" w:rsidRDefault="00742426" w:rsidP="00900103">
      <w:pPr>
        <w:spacing w:after="0" w:line="240" w:lineRule="auto"/>
        <w:jc w:val="both"/>
        <w:rPr>
          <w:rFonts w:ascii="Arial" w:hAnsi="Arial" w:cs="Arial"/>
          <w:sz w:val="16"/>
          <w:szCs w:val="16"/>
        </w:rPr>
      </w:pPr>
      <w:r w:rsidRPr="00900103">
        <w:rPr>
          <w:rFonts w:ascii="Arial" w:hAnsi="Arial" w:cs="Arial"/>
          <w:sz w:val="16"/>
          <w:szCs w:val="16"/>
        </w:rPr>
        <w:t xml:space="preserve">Incluye Aportaciones ISSSTE. </w:t>
      </w:r>
    </w:p>
    <w:p w14:paraId="4CC0A5AA" w14:textId="091D93C4" w:rsidR="00742426" w:rsidRPr="00900103" w:rsidRDefault="00742426" w:rsidP="00900103">
      <w:pPr>
        <w:spacing w:after="0" w:line="240" w:lineRule="auto"/>
        <w:jc w:val="both"/>
        <w:rPr>
          <w:rFonts w:ascii="Arial" w:hAnsi="Arial" w:cs="Arial"/>
          <w:sz w:val="18"/>
          <w:szCs w:val="18"/>
        </w:rPr>
      </w:pPr>
      <w:r w:rsidRPr="00900103">
        <w:rPr>
          <w:rFonts w:ascii="Arial" w:hAnsi="Arial" w:cs="Arial"/>
          <w:sz w:val="16"/>
          <w:szCs w:val="16"/>
        </w:rPr>
        <w:t>Fuente: SHCP.</w:t>
      </w:r>
    </w:p>
    <w:p w14:paraId="7D2066A4" w14:textId="77777777" w:rsidR="00742426" w:rsidRDefault="00742426" w:rsidP="00742426">
      <w:pPr>
        <w:spacing w:after="0" w:line="240" w:lineRule="auto"/>
        <w:jc w:val="both"/>
        <w:rPr>
          <w:rFonts w:ascii="Arial" w:hAnsi="Arial" w:cs="Arial"/>
          <w:sz w:val="24"/>
          <w:szCs w:val="24"/>
        </w:rPr>
      </w:pPr>
    </w:p>
    <w:p w14:paraId="3A9DAE6D" w14:textId="669D6057" w:rsidR="003769A6" w:rsidRDefault="00900043">
      <w:pPr>
        <w:spacing w:after="0" w:line="240" w:lineRule="auto"/>
        <w:ind w:right="-234"/>
        <w:jc w:val="both"/>
        <w:rPr>
          <w:rFonts w:ascii="Arial" w:hAnsi="Arial" w:cs="Arial"/>
          <w:b/>
          <w:sz w:val="24"/>
          <w:szCs w:val="24"/>
        </w:rPr>
      </w:pPr>
      <w:r w:rsidRPr="007628C6">
        <w:rPr>
          <w:rFonts w:ascii="Arial" w:hAnsi="Arial" w:cs="Arial"/>
          <w:b/>
          <w:sz w:val="24"/>
          <w:szCs w:val="24"/>
        </w:rPr>
        <w:t>PRONÓSTICO DE INGRESOS</w:t>
      </w:r>
      <w:r>
        <w:rPr>
          <w:rFonts w:ascii="Arial" w:hAnsi="Arial" w:cs="Arial"/>
          <w:b/>
          <w:sz w:val="24"/>
          <w:szCs w:val="24"/>
        </w:rPr>
        <w:t>.</w:t>
      </w:r>
    </w:p>
    <w:p w14:paraId="3A9DAE6E" w14:textId="77777777" w:rsidR="00E657A6" w:rsidRDefault="00E657A6">
      <w:pPr>
        <w:spacing w:after="0" w:line="240" w:lineRule="auto"/>
        <w:ind w:right="-234"/>
        <w:jc w:val="both"/>
        <w:rPr>
          <w:rFonts w:ascii="Arial" w:hAnsi="Arial" w:cs="Arial"/>
          <w:b/>
          <w:sz w:val="24"/>
          <w:szCs w:val="24"/>
        </w:rPr>
      </w:pPr>
    </w:p>
    <w:p w14:paraId="675BE084" w14:textId="0C3E1CCA"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En este contexto, la presente Iniciativa de Ley de Ingresos contempla obtener, para el ejercicio fiscal 2024, ingresos totales del orden de: $</w:t>
      </w:r>
      <w:r w:rsidR="00672A3C" w:rsidRPr="00672A3C">
        <w:t xml:space="preserve"> </w:t>
      </w:r>
      <w:r w:rsidR="00672A3C" w:rsidRPr="00672A3C">
        <w:rPr>
          <w:rFonts w:ascii="Arial" w:hAnsi="Arial" w:cs="Arial"/>
          <w:sz w:val="24"/>
          <w:szCs w:val="24"/>
        </w:rPr>
        <w:t>21</w:t>
      </w:r>
      <w:r w:rsidR="00672A3C">
        <w:rPr>
          <w:rFonts w:ascii="Arial" w:hAnsi="Arial" w:cs="Arial"/>
          <w:sz w:val="24"/>
          <w:szCs w:val="24"/>
        </w:rPr>
        <w:t>,</w:t>
      </w:r>
      <w:r w:rsidR="00672A3C" w:rsidRPr="00672A3C">
        <w:rPr>
          <w:rFonts w:ascii="Arial" w:hAnsi="Arial" w:cs="Arial"/>
          <w:sz w:val="24"/>
          <w:szCs w:val="24"/>
        </w:rPr>
        <w:t>995</w:t>
      </w:r>
      <w:r w:rsidR="00672A3C">
        <w:rPr>
          <w:rFonts w:ascii="Arial" w:hAnsi="Arial" w:cs="Arial"/>
          <w:sz w:val="24"/>
          <w:szCs w:val="24"/>
        </w:rPr>
        <w:t>,</w:t>
      </w:r>
      <w:r w:rsidR="00672A3C" w:rsidRPr="00672A3C">
        <w:rPr>
          <w:rFonts w:ascii="Arial" w:hAnsi="Arial" w:cs="Arial"/>
          <w:sz w:val="24"/>
          <w:szCs w:val="24"/>
        </w:rPr>
        <w:t>316</w:t>
      </w:r>
      <w:r w:rsidR="00672A3C">
        <w:rPr>
          <w:rFonts w:ascii="Arial" w:hAnsi="Arial" w:cs="Arial"/>
          <w:sz w:val="24"/>
          <w:szCs w:val="24"/>
        </w:rPr>
        <w:t>,</w:t>
      </w:r>
      <w:r w:rsidR="00672A3C" w:rsidRPr="00672A3C">
        <w:rPr>
          <w:rFonts w:ascii="Arial" w:hAnsi="Arial" w:cs="Arial"/>
          <w:sz w:val="24"/>
          <w:szCs w:val="24"/>
        </w:rPr>
        <w:t>218</w:t>
      </w:r>
      <w:r w:rsidRPr="0097190C">
        <w:rPr>
          <w:rFonts w:ascii="Arial" w:hAnsi="Arial" w:cs="Arial"/>
          <w:sz w:val="24"/>
          <w:szCs w:val="24"/>
        </w:rPr>
        <w:t xml:space="preserve"> (Veintiún mil </w:t>
      </w:r>
      <w:r w:rsidR="00672A3C">
        <w:rPr>
          <w:rFonts w:ascii="Arial" w:hAnsi="Arial" w:cs="Arial"/>
          <w:sz w:val="24"/>
          <w:szCs w:val="24"/>
        </w:rPr>
        <w:t>novecien</w:t>
      </w:r>
      <w:r w:rsidRPr="0097190C">
        <w:rPr>
          <w:rFonts w:ascii="Arial" w:hAnsi="Arial" w:cs="Arial"/>
          <w:sz w:val="24"/>
          <w:szCs w:val="24"/>
        </w:rPr>
        <w:t xml:space="preserve">tos </w:t>
      </w:r>
      <w:r w:rsidR="00672A3C">
        <w:rPr>
          <w:rFonts w:ascii="Arial" w:hAnsi="Arial" w:cs="Arial"/>
          <w:sz w:val="24"/>
          <w:szCs w:val="24"/>
        </w:rPr>
        <w:t xml:space="preserve">noventa y cinco </w:t>
      </w:r>
      <w:r w:rsidRPr="0097190C">
        <w:rPr>
          <w:rFonts w:ascii="Arial" w:hAnsi="Arial" w:cs="Arial"/>
          <w:sz w:val="24"/>
          <w:szCs w:val="24"/>
        </w:rPr>
        <w:t xml:space="preserve">millones </w:t>
      </w:r>
      <w:r w:rsidR="00672A3C">
        <w:rPr>
          <w:rFonts w:ascii="Arial" w:hAnsi="Arial" w:cs="Arial"/>
          <w:sz w:val="24"/>
          <w:szCs w:val="24"/>
        </w:rPr>
        <w:t xml:space="preserve">trescientos dieciséis </w:t>
      </w:r>
      <w:r w:rsidRPr="0097190C">
        <w:rPr>
          <w:rFonts w:ascii="Arial" w:hAnsi="Arial" w:cs="Arial"/>
          <w:sz w:val="24"/>
          <w:szCs w:val="24"/>
        </w:rPr>
        <w:t xml:space="preserve">mil </w:t>
      </w:r>
      <w:r w:rsidR="00672A3C">
        <w:rPr>
          <w:rFonts w:ascii="Arial" w:hAnsi="Arial" w:cs="Arial"/>
          <w:sz w:val="24"/>
          <w:szCs w:val="24"/>
        </w:rPr>
        <w:t>dos</w:t>
      </w:r>
      <w:r w:rsidRPr="0097190C">
        <w:rPr>
          <w:rFonts w:ascii="Arial" w:hAnsi="Arial" w:cs="Arial"/>
          <w:sz w:val="24"/>
          <w:szCs w:val="24"/>
        </w:rPr>
        <w:t xml:space="preserve">cientos </w:t>
      </w:r>
      <w:r w:rsidR="00672A3C">
        <w:rPr>
          <w:rFonts w:ascii="Arial" w:hAnsi="Arial" w:cs="Arial"/>
          <w:sz w:val="24"/>
          <w:szCs w:val="24"/>
        </w:rPr>
        <w:t>dieciocho</w:t>
      </w:r>
      <w:r w:rsidRPr="0097190C">
        <w:rPr>
          <w:rFonts w:ascii="Arial" w:hAnsi="Arial" w:cs="Arial"/>
          <w:sz w:val="24"/>
          <w:szCs w:val="24"/>
        </w:rPr>
        <w:t xml:space="preserve"> pesos), que se integra por el 8.</w:t>
      </w:r>
      <w:r w:rsidR="00272D00">
        <w:rPr>
          <w:rFonts w:ascii="Arial" w:hAnsi="Arial" w:cs="Arial"/>
          <w:sz w:val="24"/>
          <w:szCs w:val="24"/>
        </w:rPr>
        <w:t>5</w:t>
      </w:r>
      <w:r w:rsidRPr="0097190C">
        <w:rPr>
          <w:rFonts w:ascii="Arial" w:hAnsi="Arial" w:cs="Arial"/>
          <w:sz w:val="24"/>
          <w:szCs w:val="24"/>
        </w:rPr>
        <w:t xml:space="preserve">% de Ingresos de Gestión, el </w:t>
      </w:r>
      <w:r w:rsidR="00672A3C">
        <w:rPr>
          <w:rFonts w:ascii="Arial" w:hAnsi="Arial" w:cs="Arial"/>
          <w:sz w:val="24"/>
          <w:szCs w:val="24"/>
        </w:rPr>
        <w:t>89.9</w:t>
      </w:r>
      <w:r w:rsidRPr="0097190C">
        <w:rPr>
          <w:rFonts w:ascii="Arial" w:hAnsi="Arial" w:cs="Arial"/>
          <w:sz w:val="24"/>
          <w:szCs w:val="24"/>
        </w:rPr>
        <w:t xml:space="preserve">% de Ingresos de origen Federal y el </w:t>
      </w:r>
      <w:r w:rsidR="00672A3C">
        <w:rPr>
          <w:rFonts w:ascii="Arial" w:hAnsi="Arial" w:cs="Arial"/>
          <w:sz w:val="24"/>
          <w:szCs w:val="24"/>
        </w:rPr>
        <w:t>1.6</w:t>
      </w:r>
      <w:r w:rsidRPr="0097190C">
        <w:rPr>
          <w:rFonts w:ascii="Arial" w:hAnsi="Arial" w:cs="Arial"/>
          <w:sz w:val="24"/>
          <w:szCs w:val="24"/>
        </w:rPr>
        <w:t>% de Ingresos por financiamiento, en la forma que enseguida se señala:</w:t>
      </w:r>
    </w:p>
    <w:p w14:paraId="4AC12070" w14:textId="77777777" w:rsidR="0097190C" w:rsidRPr="0097190C" w:rsidRDefault="0097190C" w:rsidP="0097190C">
      <w:pPr>
        <w:spacing w:after="0" w:line="240" w:lineRule="auto"/>
        <w:jc w:val="both"/>
        <w:rPr>
          <w:rFonts w:ascii="Arial" w:hAnsi="Arial" w:cs="Arial"/>
          <w:sz w:val="24"/>
          <w:szCs w:val="24"/>
        </w:rPr>
      </w:pPr>
    </w:p>
    <w:p w14:paraId="6E064585" w14:textId="4AF12E85"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De Ingresos de Gestión se prevén $</w:t>
      </w:r>
      <w:r w:rsidR="00F90CA0" w:rsidRPr="00F90CA0">
        <w:t xml:space="preserve"> </w:t>
      </w:r>
      <w:r w:rsidR="00272D00" w:rsidRPr="00272D00">
        <w:rPr>
          <w:rFonts w:ascii="Arial" w:hAnsi="Arial" w:cs="Arial"/>
          <w:sz w:val="24"/>
          <w:szCs w:val="24"/>
        </w:rPr>
        <w:t>1</w:t>
      </w:r>
      <w:r w:rsidR="00272D00">
        <w:rPr>
          <w:rFonts w:ascii="Arial" w:hAnsi="Arial" w:cs="Arial"/>
          <w:sz w:val="24"/>
          <w:szCs w:val="24"/>
        </w:rPr>
        <w:t>,</w:t>
      </w:r>
      <w:r w:rsidR="00272D00" w:rsidRPr="00272D00">
        <w:rPr>
          <w:rFonts w:ascii="Arial" w:hAnsi="Arial" w:cs="Arial"/>
          <w:sz w:val="24"/>
          <w:szCs w:val="24"/>
        </w:rPr>
        <w:t>880</w:t>
      </w:r>
      <w:r w:rsidR="00272D00">
        <w:rPr>
          <w:rFonts w:ascii="Arial" w:hAnsi="Arial" w:cs="Arial"/>
          <w:sz w:val="24"/>
          <w:szCs w:val="24"/>
        </w:rPr>
        <w:t>,</w:t>
      </w:r>
      <w:r w:rsidR="00272D00" w:rsidRPr="00272D00">
        <w:rPr>
          <w:rFonts w:ascii="Arial" w:hAnsi="Arial" w:cs="Arial"/>
          <w:sz w:val="24"/>
          <w:szCs w:val="24"/>
        </w:rPr>
        <w:t>655</w:t>
      </w:r>
      <w:r w:rsidR="00272D00">
        <w:rPr>
          <w:rFonts w:ascii="Arial" w:hAnsi="Arial" w:cs="Arial"/>
          <w:sz w:val="24"/>
          <w:szCs w:val="24"/>
        </w:rPr>
        <w:t>,</w:t>
      </w:r>
      <w:r w:rsidR="00272D00" w:rsidRPr="00272D00">
        <w:rPr>
          <w:rFonts w:ascii="Arial" w:hAnsi="Arial" w:cs="Arial"/>
          <w:sz w:val="24"/>
          <w:szCs w:val="24"/>
        </w:rPr>
        <w:t xml:space="preserve">586 </w:t>
      </w:r>
      <w:r w:rsidRPr="0097190C">
        <w:rPr>
          <w:rFonts w:ascii="Arial" w:hAnsi="Arial" w:cs="Arial"/>
          <w:sz w:val="24"/>
          <w:szCs w:val="24"/>
        </w:rPr>
        <w:t xml:space="preserve">(Mil ochocientos </w:t>
      </w:r>
      <w:r w:rsidR="00272D00">
        <w:rPr>
          <w:rFonts w:ascii="Arial" w:hAnsi="Arial" w:cs="Arial"/>
          <w:sz w:val="24"/>
          <w:szCs w:val="24"/>
        </w:rPr>
        <w:t>ochen</w:t>
      </w:r>
      <w:r w:rsidRPr="0097190C">
        <w:rPr>
          <w:rFonts w:ascii="Arial" w:hAnsi="Arial" w:cs="Arial"/>
          <w:sz w:val="24"/>
          <w:szCs w:val="24"/>
        </w:rPr>
        <w:t xml:space="preserve">ta millones </w:t>
      </w:r>
      <w:r w:rsidR="00272D00">
        <w:rPr>
          <w:rFonts w:ascii="Arial" w:hAnsi="Arial" w:cs="Arial"/>
          <w:sz w:val="24"/>
          <w:szCs w:val="24"/>
        </w:rPr>
        <w:t xml:space="preserve">seiscientos cincuenta y cinco </w:t>
      </w:r>
      <w:r w:rsidRPr="0097190C">
        <w:rPr>
          <w:rFonts w:ascii="Arial" w:hAnsi="Arial" w:cs="Arial"/>
          <w:sz w:val="24"/>
          <w:szCs w:val="24"/>
        </w:rPr>
        <w:t xml:space="preserve">mil </w:t>
      </w:r>
      <w:r w:rsidR="00272D00">
        <w:rPr>
          <w:rFonts w:ascii="Arial" w:hAnsi="Arial" w:cs="Arial"/>
          <w:sz w:val="24"/>
          <w:szCs w:val="24"/>
        </w:rPr>
        <w:t>quinientos ochenta y seis</w:t>
      </w:r>
      <w:r w:rsidR="00F90CA0">
        <w:rPr>
          <w:rFonts w:ascii="Arial" w:hAnsi="Arial" w:cs="Arial"/>
          <w:sz w:val="24"/>
          <w:szCs w:val="24"/>
        </w:rPr>
        <w:t xml:space="preserve"> </w:t>
      </w:r>
      <w:r w:rsidRPr="0097190C">
        <w:rPr>
          <w:rFonts w:ascii="Arial" w:hAnsi="Arial" w:cs="Arial"/>
          <w:sz w:val="24"/>
          <w:szCs w:val="24"/>
        </w:rPr>
        <w:t>pesos), estimación que se considera apegada a la realidad con base en el desempeño de la economía del Estado de Colima.</w:t>
      </w:r>
    </w:p>
    <w:p w14:paraId="01A6018C" w14:textId="77777777" w:rsidR="0097190C" w:rsidRPr="0097190C" w:rsidRDefault="0097190C" w:rsidP="0097190C">
      <w:pPr>
        <w:spacing w:after="0" w:line="240" w:lineRule="auto"/>
        <w:jc w:val="both"/>
        <w:rPr>
          <w:rFonts w:ascii="Arial" w:hAnsi="Arial" w:cs="Arial"/>
          <w:sz w:val="24"/>
          <w:szCs w:val="24"/>
        </w:rPr>
      </w:pPr>
    </w:p>
    <w:p w14:paraId="5895FFA5" w14:textId="3628D2A6"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De Ingresos de Origen Federal se prevén $19,</w:t>
      </w:r>
      <w:r w:rsidR="00905409">
        <w:rPr>
          <w:rFonts w:ascii="Arial" w:hAnsi="Arial" w:cs="Arial"/>
          <w:sz w:val="24"/>
          <w:szCs w:val="24"/>
        </w:rPr>
        <w:t>764</w:t>
      </w:r>
      <w:r w:rsidRPr="0097190C">
        <w:rPr>
          <w:rFonts w:ascii="Arial" w:hAnsi="Arial" w:cs="Arial"/>
          <w:sz w:val="24"/>
          <w:szCs w:val="24"/>
        </w:rPr>
        <w:t>,</w:t>
      </w:r>
      <w:r w:rsidR="00905409">
        <w:rPr>
          <w:rFonts w:ascii="Arial" w:hAnsi="Arial" w:cs="Arial"/>
          <w:sz w:val="24"/>
          <w:szCs w:val="24"/>
        </w:rPr>
        <w:t>660</w:t>
      </w:r>
      <w:r w:rsidRPr="0097190C">
        <w:rPr>
          <w:rFonts w:ascii="Arial" w:hAnsi="Arial" w:cs="Arial"/>
          <w:sz w:val="24"/>
          <w:szCs w:val="24"/>
        </w:rPr>
        <w:t>,</w:t>
      </w:r>
      <w:r w:rsidR="00905409">
        <w:rPr>
          <w:rFonts w:ascii="Arial" w:hAnsi="Arial" w:cs="Arial"/>
          <w:sz w:val="24"/>
          <w:szCs w:val="24"/>
        </w:rPr>
        <w:t>632</w:t>
      </w:r>
      <w:r w:rsidRPr="0097190C">
        <w:rPr>
          <w:rFonts w:ascii="Arial" w:hAnsi="Arial" w:cs="Arial"/>
          <w:sz w:val="24"/>
          <w:szCs w:val="24"/>
        </w:rPr>
        <w:t xml:space="preserve"> (Diecinueve mil </w:t>
      </w:r>
      <w:r w:rsidR="00905409">
        <w:rPr>
          <w:rFonts w:ascii="Arial" w:hAnsi="Arial" w:cs="Arial"/>
          <w:sz w:val="24"/>
          <w:szCs w:val="24"/>
        </w:rPr>
        <w:t>setecientos</w:t>
      </w:r>
      <w:r w:rsidRPr="0097190C">
        <w:rPr>
          <w:rFonts w:ascii="Arial" w:hAnsi="Arial" w:cs="Arial"/>
          <w:sz w:val="24"/>
          <w:szCs w:val="24"/>
        </w:rPr>
        <w:t xml:space="preserve"> </w:t>
      </w:r>
      <w:r w:rsidR="00905409">
        <w:rPr>
          <w:rFonts w:ascii="Arial" w:hAnsi="Arial" w:cs="Arial"/>
          <w:sz w:val="24"/>
          <w:szCs w:val="24"/>
        </w:rPr>
        <w:t>sese</w:t>
      </w:r>
      <w:r w:rsidRPr="0097190C">
        <w:rPr>
          <w:rFonts w:ascii="Arial" w:hAnsi="Arial" w:cs="Arial"/>
          <w:sz w:val="24"/>
          <w:szCs w:val="24"/>
        </w:rPr>
        <w:t xml:space="preserve">nta </w:t>
      </w:r>
      <w:r w:rsidR="00905409">
        <w:rPr>
          <w:rFonts w:ascii="Arial" w:hAnsi="Arial" w:cs="Arial"/>
          <w:sz w:val="24"/>
          <w:szCs w:val="24"/>
        </w:rPr>
        <w:t xml:space="preserve">y cuatro </w:t>
      </w:r>
      <w:r w:rsidRPr="0097190C">
        <w:rPr>
          <w:rFonts w:ascii="Arial" w:hAnsi="Arial" w:cs="Arial"/>
          <w:sz w:val="24"/>
          <w:szCs w:val="24"/>
        </w:rPr>
        <w:t xml:space="preserve">millones </w:t>
      </w:r>
      <w:r w:rsidR="00905409">
        <w:rPr>
          <w:rFonts w:ascii="Arial" w:hAnsi="Arial" w:cs="Arial"/>
          <w:sz w:val="24"/>
          <w:szCs w:val="24"/>
        </w:rPr>
        <w:t xml:space="preserve">seiscientos sesenta </w:t>
      </w:r>
      <w:r w:rsidRPr="0097190C">
        <w:rPr>
          <w:rFonts w:ascii="Arial" w:hAnsi="Arial" w:cs="Arial"/>
          <w:sz w:val="24"/>
          <w:szCs w:val="24"/>
        </w:rPr>
        <w:t xml:space="preserve">mil </w:t>
      </w:r>
      <w:r w:rsidR="00905409">
        <w:rPr>
          <w:rFonts w:ascii="Arial" w:hAnsi="Arial" w:cs="Arial"/>
          <w:sz w:val="24"/>
          <w:szCs w:val="24"/>
        </w:rPr>
        <w:t xml:space="preserve">seiscientos treinta y dos </w:t>
      </w:r>
      <w:r w:rsidRPr="0097190C">
        <w:rPr>
          <w:rFonts w:ascii="Arial" w:hAnsi="Arial" w:cs="Arial"/>
          <w:sz w:val="24"/>
          <w:szCs w:val="24"/>
        </w:rPr>
        <w:t>pesos), proyecciones que se basan en el marco macroeconómico incorporado en los Criterios Generales de Política Económica para la Iniciativa de Ley de Ingresos y el Proyecto de Presupuesto de Egresos de la Federación correspondientes al Ejercicio Fiscal 2024, monto que puede variar en función del comportamiento de la economía nacional e internacional.</w:t>
      </w:r>
    </w:p>
    <w:p w14:paraId="0D7D4818" w14:textId="77777777" w:rsidR="0097190C" w:rsidRPr="0097190C" w:rsidRDefault="0097190C" w:rsidP="0097190C">
      <w:pPr>
        <w:spacing w:after="0" w:line="240" w:lineRule="auto"/>
        <w:jc w:val="both"/>
        <w:rPr>
          <w:rFonts w:ascii="Arial" w:hAnsi="Arial" w:cs="Arial"/>
          <w:sz w:val="24"/>
          <w:szCs w:val="24"/>
        </w:rPr>
      </w:pPr>
    </w:p>
    <w:p w14:paraId="1A4375EC" w14:textId="22C6E171"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De Ingresos de Financiamiento se prevén $</w:t>
      </w:r>
      <w:r w:rsidR="00905409" w:rsidRPr="00905409">
        <w:rPr>
          <w:rFonts w:ascii="Arial" w:hAnsi="Arial" w:cs="Arial"/>
          <w:sz w:val="24"/>
          <w:szCs w:val="24"/>
        </w:rPr>
        <w:t>350,000,000</w:t>
      </w:r>
      <w:r w:rsidRPr="00905409">
        <w:rPr>
          <w:rFonts w:ascii="Arial" w:hAnsi="Arial" w:cs="Arial"/>
          <w:sz w:val="24"/>
          <w:szCs w:val="24"/>
        </w:rPr>
        <w:t xml:space="preserve"> (</w:t>
      </w:r>
      <w:r w:rsidR="00905409" w:rsidRPr="00905409">
        <w:rPr>
          <w:rFonts w:ascii="Arial" w:hAnsi="Arial" w:cs="Arial"/>
          <w:sz w:val="24"/>
          <w:szCs w:val="24"/>
        </w:rPr>
        <w:t xml:space="preserve">Trescientos cincuenta </w:t>
      </w:r>
      <w:r w:rsidRPr="00905409">
        <w:rPr>
          <w:rFonts w:ascii="Arial" w:hAnsi="Arial" w:cs="Arial"/>
          <w:sz w:val="24"/>
          <w:szCs w:val="24"/>
        </w:rPr>
        <w:t xml:space="preserve">millones </w:t>
      </w:r>
      <w:r w:rsidR="00E14666" w:rsidRPr="00905409">
        <w:rPr>
          <w:rFonts w:ascii="Arial" w:hAnsi="Arial" w:cs="Arial"/>
          <w:sz w:val="24"/>
          <w:szCs w:val="24"/>
        </w:rPr>
        <w:t>de pesos</w:t>
      </w:r>
      <w:r w:rsidRPr="00905409">
        <w:rPr>
          <w:rFonts w:ascii="Arial" w:hAnsi="Arial" w:cs="Arial"/>
          <w:sz w:val="24"/>
          <w:szCs w:val="24"/>
        </w:rPr>
        <w:t>),</w:t>
      </w:r>
      <w:r w:rsidRPr="0097190C">
        <w:rPr>
          <w:rFonts w:ascii="Arial" w:hAnsi="Arial" w:cs="Arial"/>
          <w:sz w:val="24"/>
          <w:szCs w:val="24"/>
        </w:rPr>
        <w:t xml:space="preserve"> estimación que se considera necesaria cuyo destino será exclusivamente para cubrir necesidades de corto plazo, entendiéndose dichas necesidades como insuficiencias de liquidez de carácter temporal.</w:t>
      </w:r>
    </w:p>
    <w:p w14:paraId="290F90DD" w14:textId="77777777" w:rsidR="0097190C" w:rsidRPr="0097190C" w:rsidRDefault="0097190C" w:rsidP="0097190C">
      <w:pPr>
        <w:spacing w:after="0" w:line="240" w:lineRule="auto"/>
        <w:jc w:val="both"/>
        <w:rPr>
          <w:rFonts w:ascii="Arial" w:hAnsi="Arial" w:cs="Arial"/>
          <w:sz w:val="24"/>
          <w:szCs w:val="24"/>
        </w:rPr>
      </w:pPr>
    </w:p>
    <w:p w14:paraId="5535359E" w14:textId="1AAD3A9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Cabe hacer mención</w:t>
      </w:r>
      <w:r w:rsidR="004D4063">
        <w:rPr>
          <w:rFonts w:ascii="Arial" w:hAnsi="Arial" w:cs="Arial"/>
          <w:sz w:val="24"/>
          <w:szCs w:val="24"/>
        </w:rPr>
        <w:t>,</w:t>
      </w:r>
      <w:r w:rsidRPr="0097190C">
        <w:rPr>
          <w:rFonts w:ascii="Arial" w:hAnsi="Arial" w:cs="Arial"/>
          <w:sz w:val="24"/>
          <w:szCs w:val="24"/>
        </w:rPr>
        <w:t xml:space="preserve"> </w:t>
      </w:r>
      <w:proofErr w:type="gramStart"/>
      <w:r w:rsidR="004D4063" w:rsidRPr="0097190C">
        <w:rPr>
          <w:rFonts w:ascii="Arial" w:hAnsi="Arial" w:cs="Arial"/>
          <w:sz w:val="24"/>
          <w:szCs w:val="24"/>
        </w:rPr>
        <w:t>que</w:t>
      </w:r>
      <w:proofErr w:type="gramEnd"/>
      <w:r w:rsidRPr="0097190C">
        <w:rPr>
          <w:rFonts w:ascii="Arial" w:hAnsi="Arial" w:cs="Arial"/>
          <w:sz w:val="24"/>
          <w:szCs w:val="24"/>
        </w:rPr>
        <w:t xml:space="preserve"> dentro de los ingresos de origen federal, se incluye los ingresos por convenios federales, los cuales se proyectan considerando la propia estimación realizada por las dependencias y entidades paraestatales del Gobierno del Estado. </w:t>
      </w:r>
    </w:p>
    <w:p w14:paraId="7556C53D" w14:textId="77777777" w:rsidR="0097190C" w:rsidRPr="0097190C" w:rsidRDefault="0097190C" w:rsidP="0097190C">
      <w:pPr>
        <w:spacing w:after="0" w:line="240" w:lineRule="auto"/>
        <w:jc w:val="both"/>
        <w:rPr>
          <w:rFonts w:ascii="Arial" w:hAnsi="Arial" w:cs="Arial"/>
          <w:sz w:val="24"/>
          <w:szCs w:val="24"/>
        </w:rPr>
      </w:pPr>
    </w:p>
    <w:p w14:paraId="4116FCF3" w14:textId="77777777" w:rsidR="00E14666" w:rsidRDefault="00E14666" w:rsidP="0097190C">
      <w:pPr>
        <w:spacing w:after="0" w:line="240" w:lineRule="auto"/>
        <w:jc w:val="both"/>
        <w:rPr>
          <w:rFonts w:ascii="Arial" w:hAnsi="Arial" w:cs="Arial"/>
          <w:b/>
          <w:bCs/>
          <w:sz w:val="24"/>
          <w:szCs w:val="24"/>
        </w:rPr>
      </w:pPr>
    </w:p>
    <w:p w14:paraId="644F424A" w14:textId="37FB5C76" w:rsidR="0097190C" w:rsidRPr="00900043" w:rsidRDefault="0097190C" w:rsidP="0097190C">
      <w:pPr>
        <w:spacing w:after="0" w:line="240" w:lineRule="auto"/>
        <w:jc w:val="both"/>
        <w:rPr>
          <w:rFonts w:ascii="Arial" w:hAnsi="Arial" w:cs="Arial"/>
          <w:b/>
          <w:bCs/>
          <w:sz w:val="24"/>
          <w:szCs w:val="24"/>
        </w:rPr>
      </w:pPr>
      <w:r w:rsidRPr="00900043">
        <w:rPr>
          <w:rFonts w:ascii="Arial" w:hAnsi="Arial" w:cs="Arial"/>
          <w:b/>
          <w:bCs/>
          <w:sz w:val="24"/>
          <w:szCs w:val="24"/>
        </w:rPr>
        <w:t>I. OBJETIVOS, ESTRATEGIAS Y METAS.</w:t>
      </w:r>
    </w:p>
    <w:p w14:paraId="4FAF046C" w14:textId="77777777" w:rsidR="0097190C" w:rsidRPr="0097190C" w:rsidRDefault="0097190C" w:rsidP="0097190C">
      <w:pPr>
        <w:spacing w:after="0" w:line="240" w:lineRule="auto"/>
        <w:jc w:val="both"/>
        <w:rPr>
          <w:rFonts w:ascii="Arial" w:hAnsi="Arial" w:cs="Arial"/>
          <w:sz w:val="24"/>
          <w:szCs w:val="24"/>
        </w:rPr>
      </w:pPr>
    </w:p>
    <w:p w14:paraId="08498086"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Responsabilidad Hacendaria del Estado de Colima, los ingresos proyectados a recaudarse en el ejercicio fiscal de 2024, se destinarán a cubrir el Gasto Público orientándolo hacia los objetivos y metas contenidos en el Plan Estatal de Desarrollo y los programas que de éste se derivan, los cuales se rigen por los principios de austeridad, honradez y transparencia, garantizando con ello el uso eficiente de los recursos públicos en cada uno de los Programas Presupuestarios; en ese sentido, el Gobierno del Estado de </w:t>
      </w:r>
      <w:r w:rsidRPr="0097190C">
        <w:rPr>
          <w:rFonts w:ascii="Arial" w:hAnsi="Arial" w:cs="Arial"/>
          <w:sz w:val="24"/>
          <w:szCs w:val="24"/>
        </w:rPr>
        <w:lastRenderedPageBreak/>
        <w:t>Colima, actuará conforme a los siguientes objetivos anuales, estrategias y metas de finanzas públicas:</w:t>
      </w:r>
    </w:p>
    <w:p w14:paraId="06D44DA1" w14:textId="77777777" w:rsidR="0097190C" w:rsidRPr="0097190C" w:rsidRDefault="0097190C" w:rsidP="0097190C">
      <w:pPr>
        <w:spacing w:after="0" w:line="240" w:lineRule="auto"/>
        <w:jc w:val="both"/>
        <w:rPr>
          <w:rFonts w:ascii="Arial" w:hAnsi="Arial" w:cs="Arial"/>
          <w:sz w:val="24"/>
          <w:szCs w:val="24"/>
        </w:rPr>
      </w:pPr>
    </w:p>
    <w:p w14:paraId="7BB2EE4C" w14:textId="77777777" w:rsidR="0097190C" w:rsidRPr="009B2E8C" w:rsidRDefault="0097190C" w:rsidP="0097190C">
      <w:pPr>
        <w:spacing w:after="0" w:line="240" w:lineRule="auto"/>
        <w:jc w:val="both"/>
        <w:rPr>
          <w:rFonts w:ascii="Arial" w:hAnsi="Arial" w:cs="Arial"/>
          <w:b/>
          <w:bCs/>
          <w:sz w:val="24"/>
          <w:szCs w:val="24"/>
        </w:rPr>
      </w:pPr>
      <w:r w:rsidRPr="009B2E8C">
        <w:rPr>
          <w:rFonts w:ascii="Arial" w:hAnsi="Arial" w:cs="Arial"/>
          <w:b/>
          <w:bCs/>
          <w:sz w:val="24"/>
          <w:szCs w:val="24"/>
        </w:rPr>
        <w:t>a. Objetivo.</w:t>
      </w:r>
    </w:p>
    <w:p w14:paraId="1A6CC330" w14:textId="77777777" w:rsidR="0097190C" w:rsidRPr="0097190C" w:rsidRDefault="0097190C" w:rsidP="0097190C">
      <w:pPr>
        <w:spacing w:after="0" w:line="240" w:lineRule="auto"/>
        <w:jc w:val="both"/>
        <w:rPr>
          <w:rFonts w:ascii="Arial" w:hAnsi="Arial" w:cs="Arial"/>
          <w:sz w:val="24"/>
          <w:szCs w:val="24"/>
        </w:rPr>
      </w:pPr>
    </w:p>
    <w:p w14:paraId="5988B95D"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Contribuir a la sostenibilidad de las finanzas públicas mediante una política tributaria eficaz que promueva la eficiencia recaudatoria, la modernización de los sistemas de información y una efectiva asistencia al contribuyente.</w:t>
      </w:r>
    </w:p>
    <w:p w14:paraId="6D3C1613" w14:textId="77777777" w:rsidR="0097190C" w:rsidRPr="0097190C" w:rsidRDefault="0097190C" w:rsidP="0097190C">
      <w:pPr>
        <w:spacing w:after="0" w:line="240" w:lineRule="auto"/>
        <w:jc w:val="both"/>
        <w:rPr>
          <w:rFonts w:ascii="Arial" w:hAnsi="Arial" w:cs="Arial"/>
          <w:sz w:val="24"/>
          <w:szCs w:val="24"/>
        </w:rPr>
      </w:pPr>
    </w:p>
    <w:p w14:paraId="3527C952" w14:textId="5D36B94A" w:rsidR="0097190C" w:rsidRPr="009B2E8C" w:rsidRDefault="00F90CA0" w:rsidP="0097190C">
      <w:pPr>
        <w:spacing w:after="0" w:line="240" w:lineRule="auto"/>
        <w:jc w:val="both"/>
        <w:rPr>
          <w:rFonts w:ascii="Arial" w:hAnsi="Arial" w:cs="Arial"/>
          <w:b/>
          <w:bCs/>
          <w:sz w:val="24"/>
          <w:szCs w:val="24"/>
        </w:rPr>
      </w:pPr>
      <w:r w:rsidRPr="009B2E8C">
        <w:rPr>
          <w:rFonts w:ascii="Arial" w:hAnsi="Arial" w:cs="Arial"/>
          <w:b/>
          <w:bCs/>
          <w:sz w:val="24"/>
          <w:szCs w:val="24"/>
        </w:rPr>
        <w:t xml:space="preserve">b. </w:t>
      </w:r>
      <w:r w:rsidR="0097190C" w:rsidRPr="009B2E8C">
        <w:rPr>
          <w:rFonts w:ascii="Arial" w:hAnsi="Arial" w:cs="Arial"/>
          <w:b/>
          <w:bCs/>
          <w:sz w:val="24"/>
          <w:szCs w:val="24"/>
        </w:rPr>
        <w:t>Estrategias.</w:t>
      </w:r>
    </w:p>
    <w:p w14:paraId="5263105A" w14:textId="77777777" w:rsidR="0097190C" w:rsidRPr="0097190C" w:rsidRDefault="0097190C" w:rsidP="0097190C">
      <w:pPr>
        <w:spacing w:after="0" w:line="240" w:lineRule="auto"/>
        <w:jc w:val="both"/>
        <w:rPr>
          <w:rFonts w:ascii="Arial" w:hAnsi="Arial" w:cs="Arial"/>
          <w:sz w:val="24"/>
          <w:szCs w:val="24"/>
        </w:rPr>
      </w:pPr>
    </w:p>
    <w:p w14:paraId="6354CA4C" w14:textId="72096BAE" w:rsidR="009B2E8C" w:rsidRPr="0097190C" w:rsidRDefault="009B2E8C" w:rsidP="009B2E8C">
      <w:pPr>
        <w:spacing w:after="0" w:line="240" w:lineRule="auto"/>
        <w:jc w:val="both"/>
        <w:rPr>
          <w:rFonts w:ascii="Arial" w:hAnsi="Arial" w:cs="Arial"/>
          <w:sz w:val="24"/>
          <w:szCs w:val="24"/>
        </w:rPr>
      </w:pPr>
      <w:r>
        <w:rPr>
          <w:rFonts w:ascii="Arial" w:hAnsi="Arial" w:cs="Arial"/>
          <w:sz w:val="24"/>
          <w:szCs w:val="24"/>
        </w:rPr>
        <w:t>Fortalecer</w:t>
      </w:r>
      <w:r w:rsidRPr="0097190C">
        <w:rPr>
          <w:rFonts w:ascii="Arial" w:hAnsi="Arial" w:cs="Arial"/>
          <w:sz w:val="24"/>
          <w:szCs w:val="24"/>
        </w:rPr>
        <w:t xml:space="preserve"> la infraestructura instalada de los Kioscos de Servicios de Gobierno y oficinas de recaudación para ampliar la atención a los contribuyentes. </w:t>
      </w:r>
    </w:p>
    <w:p w14:paraId="290906FE" w14:textId="77777777" w:rsidR="009B2E8C" w:rsidRDefault="009B2E8C" w:rsidP="0097190C">
      <w:pPr>
        <w:spacing w:after="0" w:line="240" w:lineRule="auto"/>
        <w:jc w:val="both"/>
        <w:rPr>
          <w:rFonts w:ascii="Arial" w:hAnsi="Arial" w:cs="Arial"/>
          <w:sz w:val="24"/>
          <w:szCs w:val="24"/>
        </w:rPr>
      </w:pPr>
    </w:p>
    <w:p w14:paraId="45F84D0C" w14:textId="41419FB3" w:rsidR="0097190C" w:rsidRPr="0097190C" w:rsidRDefault="009B2E8C" w:rsidP="0097190C">
      <w:pPr>
        <w:spacing w:after="0" w:line="240" w:lineRule="auto"/>
        <w:jc w:val="both"/>
        <w:rPr>
          <w:rFonts w:ascii="Arial" w:hAnsi="Arial" w:cs="Arial"/>
          <w:sz w:val="24"/>
          <w:szCs w:val="24"/>
        </w:rPr>
      </w:pPr>
      <w:r>
        <w:rPr>
          <w:rFonts w:ascii="Arial" w:hAnsi="Arial" w:cs="Arial"/>
          <w:sz w:val="24"/>
          <w:szCs w:val="24"/>
        </w:rPr>
        <w:t>Incentivar</w:t>
      </w:r>
      <w:r w:rsidR="0097190C" w:rsidRPr="0097190C">
        <w:rPr>
          <w:rFonts w:ascii="Arial" w:hAnsi="Arial" w:cs="Arial"/>
          <w:sz w:val="24"/>
          <w:szCs w:val="24"/>
        </w:rPr>
        <w:t xml:space="preserve"> el cumplimiento voluntario y oportuno de las obligaciones fiscales por parte de los contribuyentes, dentro del marco de legalidad. </w:t>
      </w:r>
    </w:p>
    <w:p w14:paraId="61B0AD95" w14:textId="77777777" w:rsidR="0097190C" w:rsidRPr="0097190C" w:rsidRDefault="0097190C" w:rsidP="0097190C">
      <w:pPr>
        <w:spacing w:after="0" w:line="240" w:lineRule="auto"/>
        <w:jc w:val="both"/>
        <w:rPr>
          <w:rFonts w:ascii="Arial" w:hAnsi="Arial" w:cs="Arial"/>
          <w:sz w:val="24"/>
          <w:szCs w:val="24"/>
        </w:rPr>
      </w:pPr>
    </w:p>
    <w:p w14:paraId="5200205E" w14:textId="3002B2EC" w:rsid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Impulsar reformas legales que fortalezcan la recaudación de los ingresos. </w:t>
      </w:r>
    </w:p>
    <w:p w14:paraId="7296E0F9" w14:textId="2141971C" w:rsidR="009B2E8C" w:rsidRDefault="009B2E8C" w:rsidP="0097190C">
      <w:pPr>
        <w:spacing w:after="0" w:line="240" w:lineRule="auto"/>
        <w:jc w:val="both"/>
        <w:rPr>
          <w:rFonts w:ascii="Arial" w:hAnsi="Arial" w:cs="Arial"/>
          <w:sz w:val="24"/>
          <w:szCs w:val="24"/>
        </w:rPr>
      </w:pPr>
    </w:p>
    <w:p w14:paraId="2926B998" w14:textId="77777777" w:rsidR="009B2E8C" w:rsidRPr="0097190C" w:rsidRDefault="009B2E8C" w:rsidP="009B2E8C">
      <w:pPr>
        <w:spacing w:after="0" w:line="240" w:lineRule="auto"/>
        <w:jc w:val="both"/>
        <w:rPr>
          <w:rFonts w:ascii="Arial" w:hAnsi="Arial" w:cs="Arial"/>
          <w:sz w:val="24"/>
          <w:szCs w:val="24"/>
        </w:rPr>
      </w:pPr>
      <w:r w:rsidRPr="0097190C">
        <w:rPr>
          <w:rFonts w:ascii="Arial" w:hAnsi="Arial" w:cs="Arial"/>
          <w:sz w:val="24"/>
          <w:szCs w:val="24"/>
        </w:rPr>
        <w:t>Aprovechar el uso de las tecnologías de la información, para acercar los servicios a los contribuyentes y reducir el tiempo que estos destinan al pago de sus contribuciones.</w:t>
      </w:r>
    </w:p>
    <w:p w14:paraId="69E69DEC" w14:textId="77777777" w:rsidR="0097190C" w:rsidRPr="0097190C" w:rsidRDefault="0097190C" w:rsidP="0097190C">
      <w:pPr>
        <w:spacing w:after="0" w:line="240" w:lineRule="auto"/>
        <w:jc w:val="both"/>
        <w:rPr>
          <w:rFonts w:ascii="Arial" w:hAnsi="Arial" w:cs="Arial"/>
          <w:sz w:val="24"/>
          <w:szCs w:val="24"/>
        </w:rPr>
      </w:pPr>
    </w:p>
    <w:p w14:paraId="7724F941"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Aplicar acciones eficientes para el control de obligaciones fiscales que reduzcan las prácticas de evasión y elusión fiscal. </w:t>
      </w:r>
    </w:p>
    <w:p w14:paraId="607B21E1" w14:textId="77777777" w:rsidR="0097190C" w:rsidRPr="0097190C" w:rsidRDefault="0097190C" w:rsidP="0097190C">
      <w:pPr>
        <w:spacing w:after="0" w:line="240" w:lineRule="auto"/>
        <w:jc w:val="both"/>
        <w:rPr>
          <w:rFonts w:ascii="Arial" w:hAnsi="Arial" w:cs="Arial"/>
          <w:sz w:val="24"/>
          <w:szCs w:val="24"/>
        </w:rPr>
      </w:pPr>
    </w:p>
    <w:p w14:paraId="7A491122" w14:textId="749294F8" w:rsidR="0097190C" w:rsidRPr="009B2E8C" w:rsidRDefault="00F90CA0" w:rsidP="0097190C">
      <w:pPr>
        <w:spacing w:after="0" w:line="240" w:lineRule="auto"/>
        <w:jc w:val="both"/>
        <w:rPr>
          <w:rFonts w:ascii="Arial" w:hAnsi="Arial" w:cs="Arial"/>
          <w:b/>
          <w:bCs/>
          <w:sz w:val="24"/>
          <w:szCs w:val="24"/>
        </w:rPr>
      </w:pPr>
      <w:r w:rsidRPr="009B2E8C">
        <w:rPr>
          <w:rFonts w:ascii="Arial" w:hAnsi="Arial" w:cs="Arial"/>
          <w:b/>
          <w:bCs/>
          <w:sz w:val="24"/>
          <w:szCs w:val="24"/>
        </w:rPr>
        <w:t xml:space="preserve">c. </w:t>
      </w:r>
      <w:r w:rsidR="0097190C" w:rsidRPr="009B2E8C">
        <w:rPr>
          <w:rFonts w:ascii="Arial" w:hAnsi="Arial" w:cs="Arial"/>
          <w:b/>
          <w:bCs/>
          <w:sz w:val="24"/>
          <w:szCs w:val="24"/>
        </w:rPr>
        <w:t>Meta.</w:t>
      </w:r>
    </w:p>
    <w:p w14:paraId="60234301" w14:textId="77777777" w:rsidR="0097190C" w:rsidRPr="0097190C" w:rsidRDefault="0097190C" w:rsidP="0097190C">
      <w:pPr>
        <w:spacing w:after="0" w:line="240" w:lineRule="auto"/>
        <w:jc w:val="both"/>
        <w:rPr>
          <w:rFonts w:ascii="Arial" w:hAnsi="Arial" w:cs="Arial"/>
          <w:sz w:val="24"/>
          <w:szCs w:val="24"/>
        </w:rPr>
      </w:pPr>
    </w:p>
    <w:p w14:paraId="43CE6EBB"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Derivado de lo anterior, el Gobierno del Estado de Colima establece como meta para el ejercicio fiscal 2024, un crecimiento de recaudación de impuestos similar al crecimiento del Producto Interno Bruto Nacional.   </w:t>
      </w:r>
    </w:p>
    <w:p w14:paraId="617ACEF4" w14:textId="77777777" w:rsidR="0097190C" w:rsidRPr="0097190C" w:rsidRDefault="0097190C" w:rsidP="0097190C">
      <w:pPr>
        <w:spacing w:after="0" w:line="240" w:lineRule="auto"/>
        <w:jc w:val="both"/>
        <w:rPr>
          <w:rFonts w:ascii="Arial" w:hAnsi="Arial" w:cs="Arial"/>
          <w:sz w:val="24"/>
          <w:szCs w:val="24"/>
        </w:rPr>
      </w:pPr>
    </w:p>
    <w:p w14:paraId="38CBEF49" w14:textId="77777777" w:rsidR="0097190C" w:rsidRPr="00900043" w:rsidRDefault="0097190C" w:rsidP="0097190C">
      <w:pPr>
        <w:spacing w:after="0" w:line="240" w:lineRule="auto"/>
        <w:jc w:val="both"/>
        <w:rPr>
          <w:rFonts w:ascii="Arial" w:hAnsi="Arial" w:cs="Arial"/>
          <w:b/>
          <w:bCs/>
          <w:sz w:val="24"/>
          <w:szCs w:val="24"/>
        </w:rPr>
      </w:pPr>
      <w:r w:rsidRPr="00900043">
        <w:rPr>
          <w:rFonts w:ascii="Arial" w:hAnsi="Arial" w:cs="Arial"/>
          <w:b/>
          <w:bCs/>
          <w:sz w:val="24"/>
          <w:szCs w:val="24"/>
        </w:rPr>
        <w:t>II. PROYECCIONES DE FINANZAS PÚBLICAS.</w:t>
      </w:r>
      <w:r w:rsidRPr="00900043">
        <w:rPr>
          <w:rFonts w:ascii="Arial" w:hAnsi="Arial" w:cs="Arial"/>
          <w:b/>
          <w:bCs/>
          <w:sz w:val="24"/>
          <w:szCs w:val="24"/>
        </w:rPr>
        <w:tab/>
      </w:r>
    </w:p>
    <w:p w14:paraId="02A79605" w14:textId="77777777" w:rsidR="0097190C" w:rsidRPr="0097190C" w:rsidRDefault="0097190C" w:rsidP="0097190C">
      <w:pPr>
        <w:spacing w:after="0" w:line="240" w:lineRule="auto"/>
        <w:jc w:val="both"/>
        <w:rPr>
          <w:rFonts w:ascii="Arial" w:hAnsi="Arial" w:cs="Arial"/>
          <w:sz w:val="24"/>
          <w:szCs w:val="24"/>
        </w:rPr>
      </w:pPr>
    </w:p>
    <w:p w14:paraId="7232F0C4" w14:textId="77777777" w:rsidR="0097190C" w:rsidRPr="00900043" w:rsidRDefault="0097190C" w:rsidP="0097190C">
      <w:pPr>
        <w:spacing w:after="0" w:line="240" w:lineRule="auto"/>
        <w:jc w:val="both"/>
        <w:rPr>
          <w:rFonts w:ascii="Arial" w:hAnsi="Arial" w:cs="Arial"/>
          <w:b/>
          <w:bCs/>
          <w:sz w:val="24"/>
          <w:szCs w:val="24"/>
        </w:rPr>
      </w:pPr>
      <w:r w:rsidRPr="00900043">
        <w:rPr>
          <w:rFonts w:ascii="Arial" w:hAnsi="Arial" w:cs="Arial"/>
          <w:b/>
          <w:bCs/>
          <w:sz w:val="24"/>
          <w:szCs w:val="24"/>
        </w:rPr>
        <w:t>Proyecciones de Finanzas Públicas del Estado de Colima para el ejercicio fiscal 2024.</w:t>
      </w:r>
    </w:p>
    <w:p w14:paraId="274B7CD4" w14:textId="77777777" w:rsidR="0097190C" w:rsidRPr="0097190C" w:rsidRDefault="0097190C" w:rsidP="0097190C">
      <w:pPr>
        <w:spacing w:after="0" w:line="240" w:lineRule="auto"/>
        <w:jc w:val="both"/>
        <w:rPr>
          <w:rFonts w:ascii="Arial" w:hAnsi="Arial" w:cs="Arial"/>
          <w:sz w:val="24"/>
          <w:szCs w:val="24"/>
        </w:rPr>
      </w:pPr>
    </w:p>
    <w:p w14:paraId="16009188" w14:textId="3D37FA52"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Los ingresos del Gobierno del Estado para el ejercicio fiscal 2024 se estiman en </w:t>
      </w:r>
      <w:r w:rsidR="00F90CA0" w:rsidRPr="001C5A17">
        <w:rPr>
          <w:rFonts w:ascii="Arial" w:hAnsi="Arial" w:cs="Arial"/>
          <w:b/>
          <w:bCs/>
          <w:sz w:val="24"/>
          <w:szCs w:val="24"/>
        </w:rPr>
        <w:t>$</w:t>
      </w:r>
      <w:r w:rsidR="004D4063" w:rsidRPr="001C5A17">
        <w:rPr>
          <w:rFonts w:ascii="Arial" w:hAnsi="Arial" w:cs="Arial"/>
          <w:b/>
          <w:bCs/>
          <w:sz w:val="24"/>
          <w:szCs w:val="24"/>
        </w:rPr>
        <w:t>21,995,316,218 (Veintiún mil novecientos noventa y cinco millones trescientos dieciséis mil doscientos dieciocho pesos)</w:t>
      </w:r>
      <w:r w:rsidRPr="0097190C">
        <w:rPr>
          <w:rFonts w:ascii="Arial" w:hAnsi="Arial" w:cs="Arial"/>
          <w:sz w:val="24"/>
          <w:szCs w:val="24"/>
        </w:rPr>
        <w:t>, distribuidos en los conceptos que se detallan a continuación:</w:t>
      </w:r>
    </w:p>
    <w:p w14:paraId="2EDBD0F2" w14:textId="5A68094D" w:rsidR="0097190C" w:rsidRDefault="0097190C" w:rsidP="0097190C">
      <w:pPr>
        <w:spacing w:after="0" w:line="240" w:lineRule="auto"/>
        <w:jc w:val="both"/>
        <w:rPr>
          <w:rFonts w:ascii="Arial" w:hAnsi="Arial" w:cs="Arial"/>
          <w:sz w:val="24"/>
          <w:szCs w:val="24"/>
        </w:rPr>
      </w:pPr>
    </w:p>
    <w:p w14:paraId="6439C13D" w14:textId="16B71B14" w:rsidR="00E14666" w:rsidRDefault="00E14666" w:rsidP="0097190C">
      <w:pPr>
        <w:spacing w:after="0" w:line="240" w:lineRule="auto"/>
        <w:jc w:val="both"/>
        <w:rPr>
          <w:rFonts w:ascii="Arial" w:hAnsi="Arial" w:cs="Arial"/>
          <w:sz w:val="24"/>
          <w:szCs w:val="24"/>
        </w:rPr>
      </w:pPr>
    </w:p>
    <w:p w14:paraId="0996808C" w14:textId="6DCE29C3" w:rsidR="00E14666" w:rsidRDefault="00E14666" w:rsidP="0097190C">
      <w:pPr>
        <w:spacing w:after="0" w:line="240" w:lineRule="auto"/>
        <w:jc w:val="both"/>
        <w:rPr>
          <w:rFonts w:ascii="Arial" w:hAnsi="Arial" w:cs="Arial"/>
          <w:sz w:val="24"/>
          <w:szCs w:val="24"/>
        </w:rPr>
      </w:pPr>
    </w:p>
    <w:p w14:paraId="192512CE" w14:textId="77777777" w:rsidR="00E14666" w:rsidRDefault="00E14666" w:rsidP="0097190C">
      <w:pPr>
        <w:spacing w:after="0" w:line="240" w:lineRule="auto"/>
        <w:jc w:val="both"/>
        <w:rPr>
          <w:rFonts w:ascii="Arial" w:hAnsi="Arial" w:cs="Arial"/>
          <w:sz w:val="24"/>
          <w:szCs w:val="24"/>
        </w:rPr>
      </w:pPr>
    </w:p>
    <w:p w14:paraId="41EB92C7"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1. Impuestos.</w:t>
      </w:r>
    </w:p>
    <w:p w14:paraId="056AC559" w14:textId="77777777" w:rsidR="0097190C" w:rsidRPr="0097190C" w:rsidRDefault="0097190C" w:rsidP="0097190C">
      <w:pPr>
        <w:spacing w:after="0" w:line="240" w:lineRule="auto"/>
        <w:jc w:val="both"/>
        <w:rPr>
          <w:rFonts w:ascii="Arial" w:hAnsi="Arial" w:cs="Arial"/>
          <w:sz w:val="24"/>
          <w:szCs w:val="24"/>
        </w:rPr>
      </w:pPr>
    </w:p>
    <w:p w14:paraId="6C218DC5" w14:textId="715B234A"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Los impuestos se calcularon considerando los ingresos </w:t>
      </w:r>
      <w:r w:rsidR="00F90CA0">
        <w:rPr>
          <w:rFonts w:ascii="Arial" w:hAnsi="Arial" w:cs="Arial"/>
          <w:sz w:val="24"/>
          <w:szCs w:val="24"/>
        </w:rPr>
        <w:t>recaudados</w:t>
      </w:r>
      <w:r w:rsidRPr="0097190C">
        <w:rPr>
          <w:rFonts w:ascii="Arial" w:hAnsi="Arial" w:cs="Arial"/>
          <w:sz w:val="24"/>
          <w:szCs w:val="24"/>
        </w:rPr>
        <w:t xml:space="preserve"> en el periodo de enero a septiembre 2023</w:t>
      </w:r>
      <w:r w:rsidR="00F90CA0">
        <w:rPr>
          <w:rFonts w:ascii="Arial" w:hAnsi="Arial" w:cs="Arial"/>
          <w:sz w:val="24"/>
          <w:szCs w:val="24"/>
        </w:rPr>
        <w:t xml:space="preserve">, </w:t>
      </w:r>
      <w:r w:rsidRPr="0097190C">
        <w:rPr>
          <w:rFonts w:ascii="Arial" w:hAnsi="Arial" w:cs="Arial"/>
          <w:sz w:val="24"/>
          <w:szCs w:val="24"/>
        </w:rPr>
        <w:t xml:space="preserve">el pronóstico de ingresos al cierre del </w:t>
      </w:r>
      <w:r w:rsidR="00F90CA0">
        <w:rPr>
          <w:rFonts w:ascii="Arial" w:hAnsi="Arial" w:cs="Arial"/>
          <w:sz w:val="24"/>
          <w:szCs w:val="24"/>
        </w:rPr>
        <w:t>ejercicio</w:t>
      </w:r>
      <w:r w:rsidR="00FF039D">
        <w:rPr>
          <w:rFonts w:ascii="Arial" w:hAnsi="Arial" w:cs="Arial"/>
          <w:sz w:val="24"/>
          <w:szCs w:val="24"/>
        </w:rPr>
        <w:t xml:space="preserve"> fiscal 2023</w:t>
      </w:r>
      <w:r w:rsidRPr="0097190C">
        <w:rPr>
          <w:rFonts w:ascii="Arial" w:hAnsi="Arial" w:cs="Arial"/>
          <w:sz w:val="24"/>
          <w:szCs w:val="24"/>
        </w:rPr>
        <w:t xml:space="preserve">, </w:t>
      </w:r>
      <w:r w:rsidR="00F90CA0">
        <w:rPr>
          <w:rFonts w:ascii="Arial" w:hAnsi="Arial" w:cs="Arial"/>
          <w:sz w:val="24"/>
          <w:szCs w:val="24"/>
        </w:rPr>
        <w:t xml:space="preserve">y </w:t>
      </w:r>
      <w:r w:rsidRPr="0097190C">
        <w:rPr>
          <w:rFonts w:ascii="Arial" w:hAnsi="Arial" w:cs="Arial"/>
          <w:sz w:val="24"/>
          <w:szCs w:val="24"/>
        </w:rPr>
        <w:t xml:space="preserve">el marco macroeconómico para el ejercicio fiscal 2024, en donde se tomaron elementos como la inflación anual y el crecimiento económico esperado, </w:t>
      </w:r>
      <w:r w:rsidR="00C94CA2">
        <w:rPr>
          <w:rFonts w:ascii="Arial" w:hAnsi="Arial" w:cs="Arial"/>
          <w:sz w:val="24"/>
          <w:szCs w:val="24"/>
        </w:rPr>
        <w:t xml:space="preserve">conforme a </w:t>
      </w:r>
      <w:r w:rsidRPr="0097190C">
        <w:rPr>
          <w:rFonts w:ascii="Arial" w:hAnsi="Arial" w:cs="Arial"/>
          <w:sz w:val="24"/>
          <w:szCs w:val="24"/>
        </w:rPr>
        <w:t xml:space="preserve">los Criterios Generales de Política Económica para 2024. Además, con el fin de fortalecer los ingresos propios, se establece como meta tener un crecimiento en la recaudación de impuestos similar al crecimiento del Producto Interno Bruto Nacional. </w:t>
      </w:r>
    </w:p>
    <w:p w14:paraId="5E489F5F" w14:textId="77777777" w:rsidR="0097190C" w:rsidRPr="0097190C" w:rsidRDefault="0097190C" w:rsidP="0097190C">
      <w:pPr>
        <w:spacing w:after="0" w:line="240" w:lineRule="auto"/>
        <w:jc w:val="both"/>
        <w:rPr>
          <w:rFonts w:ascii="Arial" w:hAnsi="Arial" w:cs="Arial"/>
          <w:sz w:val="24"/>
          <w:szCs w:val="24"/>
        </w:rPr>
      </w:pPr>
    </w:p>
    <w:p w14:paraId="151A987E" w14:textId="668B67CD" w:rsidR="0097190C" w:rsidRPr="001C5A17"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de </w:t>
      </w:r>
      <w:r w:rsidRPr="001C5A17">
        <w:rPr>
          <w:rFonts w:ascii="Arial" w:hAnsi="Arial" w:cs="Arial"/>
          <w:b/>
          <w:bCs/>
          <w:sz w:val="24"/>
          <w:szCs w:val="24"/>
        </w:rPr>
        <w:t>$</w:t>
      </w:r>
      <w:r w:rsidR="00C94CA2" w:rsidRPr="001C5A17">
        <w:rPr>
          <w:rFonts w:ascii="Arial" w:hAnsi="Arial" w:cs="Arial"/>
          <w:b/>
          <w:bCs/>
          <w:sz w:val="24"/>
          <w:szCs w:val="24"/>
        </w:rPr>
        <w:t xml:space="preserve">1,214,400,209 </w:t>
      </w:r>
      <w:r w:rsidRPr="001C5A17">
        <w:rPr>
          <w:rFonts w:ascii="Arial" w:hAnsi="Arial" w:cs="Arial"/>
          <w:b/>
          <w:bCs/>
          <w:sz w:val="24"/>
          <w:szCs w:val="24"/>
        </w:rPr>
        <w:t xml:space="preserve">(Mil </w:t>
      </w:r>
      <w:r w:rsidR="00C94CA2" w:rsidRPr="001C5A17">
        <w:rPr>
          <w:rFonts w:ascii="Arial" w:hAnsi="Arial" w:cs="Arial"/>
          <w:b/>
          <w:bCs/>
          <w:sz w:val="24"/>
          <w:szCs w:val="24"/>
        </w:rPr>
        <w:t xml:space="preserve">doscientos catorce </w:t>
      </w:r>
      <w:r w:rsidRPr="001C5A17">
        <w:rPr>
          <w:rFonts w:ascii="Arial" w:hAnsi="Arial" w:cs="Arial"/>
          <w:b/>
          <w:bCs/>
          <w:sz w:val="24"/>
          <w:szCs w:val="24"/>
        </w:rPr>
        <w:t xml:space="preserve">millones cuatrocientos mil </w:t>
      </w:r>
      <w:r w:rsidR="00C94CA2" w:rsidRPr="001C5A17">
        <w:rPr>
          <w:rFonts w:ascii="Arial" w:hAnsi="Arial" w:cs="Arial"/>
          <w:b/>
          <w:bCs/>
          <w:sz w:val="24"/>
          <w:szCs w:val="24"/>
        </w:rPr>
        <w:t>dos</w:t>
      </w:r>
      <w:r w:rsidRPr="001C5A17">
        <w:rPr>
          <w:rFonts w:ascii="Arial" w:hAnsi="Arial" w:cs="Arial"/>
          <w:b/>
          <w:bCs/>
          <w:sz w:val="24"/>
          <w:szCs w:val="24"/>
        </w:rPr>
        <w:t xml:space="preserve">cientos </w:t>
      </w:r>
      <w:r w:rsidR="00C94CA2" w:rsidRPr="001C5A17">
        <w:rPr>
          <w:rFonts w:ascii="Arial" w:hAnsi="Arial" w:cs="Arial"/>
          <w:b/>
          <w:bCs/>
          <w:sz w:val="24"/>
          <w:szCs w:val="24"/>
        </w:rPr>
        <w:t>nueve</w:t>
      </w:r>
      <w:r w:rsidRPr="001C5A17">
        <w:rPr>
          <w:rFonts w:ascii="Arial" w:hAnsi="Arial" w:cs="Arial"/>
          <w:b/>
          <w:bCs/>
          <w:sz w:val="24"/>
          <w:szCs w:val="24"/>
        </w:rPr>
        <w:t xml:space="preserve"> pesos)</w:t>
      </w:r>
      <w:r w:rsidR="001C5A17">
        <w:rPr>
          <w:rFonts w:ascii="Arial" w:hAnsi="Arial" w:cs="Arial"/>
          <w:sz w:val="24"/>
          <w:szCs w:val="24"/>
        </w:rPr>
        <w:t>.</w:t>
      </w:r>
    </w:p>
    <w:p w14:paraId="3858D0EC" w14:textId="77777777" w:rsidR="0097190C" w:rsidRPr="0097190C" w:rsidRDefault="0097190C" w:rsidP="0097190C">
      <w:pPr>
        <w:spacing w:after="0" w:line="240" w:lineRule="auto"/>
        <w:jc w:val="both"/>
        <w:rPr>
          <w:rFonts w:ascii="Arial" w:hAnsi="Arial" w:cs="Arial"/>
          <w:sz w:val="24"/>
          <w:szCs w:val="24"/>
        </w:rPr>
      </w:pPr>
    </w:p>
    <w:p w14:paraId="4253BB96"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2. Cuotas y Aportaciones de seguridad social.</w:t>
      </w:r>
    </w:p>
    <w:p w14:paraId="215038C5" w14:textId="77777777" w:rsidR="0097190C" w:rsidRPr="0097190C" w:rsidRDefault="0097190C" w:rsidP="0097190C">
      <w:pPr>
        <w:spacing w:after="0" w:line="240" w:lineRule="auto"/>
        <w:jc w:val="both"/>
        <w:rPr>
          <w:rFonts w:ascii="Arial" w:hAnsi="Arial" w:cs="Arial"/>
          <w:sz w:val="24"/>
          <w:szCs w:val="24"/>
        </w:rPr>
      </w:pPr>
    </w:p>
    <w:p w14:paraId="1D9E97CA"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No se prevé obtener ingresos por este concepto.</w:t>
      </w:r>
    </w:p>
    <w:p w14:paraId="6831D907" w14:textId="77777777" w:rsidR="0097190C" w:rsidRPr="0097190C" w:rsidRDefault="0097190C" w:rsidP="0097190C">
      <w:pPr>
        <w:spacing w:after="0" w:line="240" w:lineRule="auto"/>
        <w:jc w:val="both"/>
        <w:rPr>
          <w:rFonts w:ascii="Arial" w:hAnsi="Arial" w:cs="Arial"/>
          <w:sz w:val="24"/>
          <w:szCs w:val="24"/>
        </w:rPr>
      </w:pPr>
    </w:p>
    <w:p w14:paraId="5B5FC7AB"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3. Contribuciones de Mejoras.</w:t>
      </w:r>
    </w:p>
    <w:p w14:paraId="047BDB11" w14:textId="77777777" w:rsidR="0097190C" w:rsidRPr="0097190C" w:rsidRDefault="0097190C" w:rsidP="0097190C">
      <w:pPr>
        <w:spacing w:after="0" w:line="240" w:lineRule="auto"/>
        <w:jc w:val="both"/>
        <w:rPr>
          <w:rFonts w:ascii="Arial" w:hAnsi="Arial" w:cs="Arial"/>
          <w:sz w:val="24"/>
          <w:szCs w:val="24"/>
        </w:rPr>
      </w:pPr>
    </w:p>
    <w:p w14:paraId="1E8FDCE4"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Este concepto de ingreso no es objeto de estimación en la presente Iniciativa de Ley, toda vez que, de conformidad con el artículo 65 de la Ley de Hacienda del Estado, para materializar sus elementos esenciales, deberá expedirse un decreto específico por el Congreso del Estado.</w:t>
      </w:r>
    </w:p>
    <w:p w14:paraId="1019D5C5" w14:textId="77777777" w:rsidR="0097190C" w:rsidRPr="0097190C" w:rsidRDefault="0097190C" w:rsidP="0097190C">
      <w:pPr>
        <w:spacing w:after="0" w:line="240" w:lineRule="auto"/>
        <w:jc w:val="both"/>
        <w:rPr>
          <w:rFonts w:ascii="Arial" w:hAnsi="Arial" w:cs="Arial"/>
          <w:sz w:val="24"/>
          <w:szCs w:val="24"/>
        </w:rPr>
      </w:pPr>
    </w:p>
    <w:p w14:paraId="62B74363"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4. Derechos.</w:t>
      </w:r>
    </w:p>
    <w:p w14:paraId="2BA10E26" w14:textId="77777777" w:rsidR="0097190C" w:rsidRPr="0097190C" w:rsidRDefault="0097190C" w:rsidP="0097190C">
      <w:pPr>
        <w:spacing w:after="0" w:line="240" w:lineRule="auto"/>
        <w:jc w:val="both"/>
        <w:rPr>
          <w:rFonts w:ascii="Arial" w:hAnsi="Arial" w:cs="Arial"/>
          <w:sz w:val="24"/>
          <w:szCs w:val="24"/>
        </w:rPr>
      </w:pPr>
    </w:p>
    <w:p w14:paraId="5CA891D5" w14:textId="78B0BD56"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Para la estimación de los diferentes conceptos que integran el capítulo de derechos, se consideró la información proporcionada por las dependencias y entidades del Gobierno del Estado de Colima, prestadoras de los servicios que los generan, así como los ingresos observados de enero a septiembre de 2023 y las cifras proyectadas al cierre del </w:t>
      </w:r>
      <w:r w:rsidR="005B7513">
        <w:rPr>
          <w:rFonts w:ascii="Arial" w:hAnsi="Arial" w:cs="Arial"/>
          <w:sz w:val="24"/>
          <w:szCs w:val="24"/>
        </w:rPr>
        <w:t>ejercicio fiscal</w:t>
      </w:r>
      <w:r w:rsidRPr="0097190C">
        <w:rPr>
          <w:rFonts w:ascii="Arial" w:hAnsi="Arial" w:cs="Arial"/>
          <w:sz w:val="24"/>
          <w:szCs w:val="24"/>
        </w:rPr>
        <w:t xml:space="preserve"> 2023, considerando el crecimiento de la Unidad de Medida y Actualización (U.M.A.) conforme el pronóstico de la inflación, y el </w:t>
      </w:r>
      <w:r w:rsidR="00A95B94">
        <w:rPr>
          <w:rFonts w:ascii="Arial" w:hAnsi="Arial" w:cs="Arial"/>
          <w:sz w:val="24"/>
          <w:szCs w:val="24"/>
        </w:rPr>
        <w:t>crecimiento</w:t>
      </w:r>
      <w:r w:rsidRPr="0097190C">
        <w:rPr>
          <w:rFonts w:ascii="Arial" w:hAnsi="Arial" w:cs="Arial"/>
          <w:sz w:val="24"/>
          <w:szCs w:val="24"/>
        </w:rPr>
        <w:t xml:space="preserve"> esperado de la economía para 2024. Lo anterior, tomando en cuenta que el uso o aprovechamiento de bienes de dominio público de la entidad y la prestación de servicios por parte del Estado y sus organismos, están vinculados con actividades productivas que crecen al ritmo de la actividad económica y que, con esta medida los derechos se mantendrán en proporción directa con el costo que implica al Estado otorgar dichos bienes y servicios. </w:t>
      </w:r>
    </w:p>
    <w:p w14:paraId="49EF83E7" w14:textId="77777777" w:rsidR="0097190C" w:rsidRPr="0097190C" w:rsidRDefault="0097190C" w:rsidP="0097190C">
      <w:pPr>
        <w:spacing w:after="0" w:line="240" w:lineRule="auto"/>
        <w:jc w:val="both"/>
        <w:rPr>
          <w:rFonts w:ascii="Arial" w:hAnsi="Arial" w:cs="Arial"/>
          <w:sz w:val="24"/>
          <w:szCs w:val="24"/>
        </w:rPr>
      </w:pPr>
    </w:p>
    <w:p w14:paraId="04A40180" w14:textId="1F3D4255"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de </w:t>
      </w:r>
      <w:r w:rsidRPr="001C5A17">
        <w:rPr>
          <w:rFonts w:ascii="Arial" w:hAnsi="Arial" w:cs="Arial"/>
          <w:b/>
          <w:bCs/>
          <w:sz w:val="24"/>
          <w:szCs w:val="24"/>
        </w:rPr>
        <w:t>$559,</w:t>
      </w:r>
      <w:r w:rsidR="008973EA" w:rsidRPr="001C5A17">
        <w:rPr>
          <w:rFonts w:ascii="Arial" w:hAnsi="Arial" w:cs="Arial"/>
          <w:b/>
          <w:bCs/>
          <w:sz w:val="24"/>
          <w:szCs w:val="24"/>
        </w:rPr>
        <w:t>496</w:t>
      </w:r>
      <w:r w:rsidRPr="001C5A17">
        <w:rPr>
          <w:rFonts w:ascii="Arial" w:hAnsi="Arial" w:cs="Arial"/>
          <w:b/>
          <w:bCs/>
          <w:sz w:val="24"/>
          <w:szCs w:val="24"/>
        </w:rPr>
        <w:t>,</w:t>
      </w:r>
      <w:r w:rsidR="008973EA" w:rsidRPr="001C5A17">
        <w:rPr>
          <w:rFonts w:ascii="Arial" w:hAnsi="Arial" w:cs="Arial"/>
          <w:b/>
          <w:bCs/>
          <w:sz w:val="24"/>
          <w:szCs w:val="24"/>
        </w:rPr>
        <w:t>822</w:t>
      </w:r>
      <w:r w:rsidRPr="001C5A17">
        <w:rPr>
          <w:rFonts w:ascii="Arial" w:hAnsi="Arial" w:cs="Arial"/>
          <w:b/>
          <w:bCs/>
          <w:sz w:val="24"/>
          <w:szCs w:val="24"/>
        </w:rPr>
        <w:t xml:space="preserve"> (Quinientos cincuenta y nueve millones </w:t>
      </w:r>
      <w:r w:rsidR="008973EA" w:rsidRPr="001C5A17">
        <w:rPr>
          <w:rFonts w:ascii="Arial" w:hAnsi="Arial" w:cs="Arial"/>
          <w:b/>
          <w:bCs/>
          <w:sz w:val="24"/>
          <w:szCs w:val="24"/>
        </w:rPr>
        <w:t xml:space="preserve">cuatrocientos noventa y seis </w:t>
      </w:r>
      <w:r w:rsidRPr="001C5A17">
        <w:rPr>
          <w:rFonts w:ascii="Arial" w:hAnsi="Arial" w:cs="Arial"/>
          <w:b/>
          <w:bCs/>
          <w:sz w:val="24"/>
          <w:szCs w:val="24"/>
        </w:rPr>
        <w:t xml:space="preserve">mil </w:t>
      </w:r>
      <w:r w:rsidR="008973EA" w:rsidRPr="001C5A17">
        <w:rPr>
          <w:rFonts w:ascii="Arial" w:hAnsi="Arial" w:cs="Arial"/>
          <w:b/>
          <w:bCs/>
          <w:sz w:val="24"/>
          <w:szCs w:val="24"/>
        </w:rPr>
        <w:t xml:space="preserve">ochocientos veintidós </w:t>
      </w:r>
      <w:r w:rsidRPr="001C5A17">
        <w:rPr>
          <w:rFonts w:ascii="Arial" w:hAnsi="Arial" w:cs="Arial"/>
          <w:b/>
          <w:bCs/>
          <w:sz w:val="24"/>
          <w:szCs w:val="24"/>
        </w:rPr>
        <w:t>pesos)</w:t>
      </w:r>
      <w:r w:rsidRPr="0097190C">
        <w:rPr>
          <w:rFonts w:ascii="Arial" w:hAnsi="Arial" w:cs="Arial"/>
          <w:sz w:val="24"/>
          <w:szCs w:val="24"/>
        </w:rPr>
        <w:t>.</w:t>
      </w:r>
    </w:p>
    <w:p w14:paraId="22DA310B" w14:textId="77777777" w:rsidR="0097190C" w:rsidRPr="0097190C" w:rsidRDefault="0097190C" w:rsidP="0097190C">
      <w:pPr>
        <w:spacing w:after="0" w:line="240" w:lineRule="auto"/>
        <w:jc w:val="both"/>
        <w:rPr>
          <w:rFonts w:ascii="Arial" w:hAnsi="Arial" w:cs="Arial"/>
          <w:sz w:val="24"/>
          <w:szCs w:val="24"/>
        </w:rPr>
      </w:pPr>
    </w:p>
    <w:p w14:paraId="2798268C" w14:textId="77777777" w:rsidR="0097190C" w:rsidRPr="0097190C" w:rsidRDefault="0097190C" w:rsidP="0097190C">
      <w:pPr>
        <w:spacing w:after="0" w:line="240" w:lineRule="auto"/>
        <w:jc w:val="both"/>
        <w:rPr>
          <w:rFonts w:ascii="Arial" w:hAnsi="Arial" w:cs="Arial"/>
          <w:sz w:val="24"/>
          <w:szCs w:val="24"/>
        </w:rPr>
      </w:pPr>
    </w:p>
    <w:p w14:paraId="130BA181"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5. Productos.</w:t>
      </w:r>
    </w:p>
    <w:p w14:paraId="403F80C5" w14:textId="77777777" w:rsidR="0097190C" w:rsidRPr="0097190C" w:rsidRDefault="0097190C" w:rsidP="0097190C">
      <w:pPr>
        <w:spacing w:after="0" w:line="240" w:lineRule="auto"/>
        <w:jc w:val="both"/>
        <w:rPr>
          <w:rFonts w:ascii="Arial" w:hAnsi="Arial" w:cs="Arial"/>
          <w:sz w:val="24"/>
          <w:szCs w:val="24"/>
        </w:rPr>
      </w:pPr>
    </w:p>
    <w:p w14:paraId="5F3BD42A" w14:textId="6B2446CB"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Los productos son las contraprestaciones por los servicios que presta el Gobierno del Estado en sus funciones de derecho privado, tales como los intereses que generan las cuentas bancarias, entre otros, de conformidad con la legislación aplicable en la materia. Para la proyección de este rubro de ingresos, se consideró los ingresos observados en el periodo de enero a septiembre de 2023, la proyección de los ingresos al cierre del </w:t>
      </w:r>
      <w:r w:rsidR="006F7401">
        <w:rPr>
          <w:rFonts w:ascii="Arial" w:hAnsi="Arial" w:cs="Arial"/>
          <w:sz w:val="24"/>
          <w:szCs w:val="24"/>
        </w:rPr>
        <w:t xml:space="preserve">ejercicio fiscal </w:t>
      </w:r>
      <w:r w:rsidRPr="0097190C">
        <w:rPr>
          <w:rFonts w:ascii="Arial" w:hAnsi="Arial" w:cs="Arial"/>
          <w:sz w:val="24"/>
          <w:szCs w:val="24"/>
        </w:rPr>
        <w:t>2023, así como la inflación anual estimada y crecimiento económico esperado, conforme a los Criterios Generales de Política Económica para 2024.</w:t>
      </w:r>
    </w:p>
    <w:p w14:paraId="15473DDB" w14:textId="77777777" w:rsidR="0097190C" w:rsidRPr="0097190C" w:rsidRDefault="0097190C" w:rsidP="0097190C">
      <w:pPr>
        <w:spacing w:after="0" w:line="240" w:lineRule="auto"/>
        <w:jc w:val="both"/>
        <w:rPr>
          <w:rFonts w:ascii="Arial" w:hAnsi="Arial" w:cs="Arial"/>
          <w:sz w:val="24"/>
          <w:szCs w:val="24"/>
        </w:rPr>
      </w:pPr>
    </w:p>
    <w:p w14:paraId="691CB1EE"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de </w:t>
      </w:r>
      <w:r w:rsidRPr="001C5A17">
        <w:rPr>
          <w:rFonts w:ascii="Arial" w:hAnsi="Arial" w:cs="Arial"/>
          <w:b/>
          <w:bCs/>
          <w:sz w:val="24"/>
          <w:szCs w:val="24"/>
        </w:rPr>
        <w:t>$44,530,149 (Cuarenta y cuatro millones quinientos treinta mil ciento cuarenta y nueve pesos)</w:t>
      </w:r>
      <w:r w:rsidRPr="0097190C">
        <w:rPr>
          <w:rFonts w:ascii="Arial" w:hAnsi="Arial" w:cs="Arial"/>
          <w:sz w:val="24"/>
          <w:szCs w:val="24"/>
        </w:rPr>
        <w:t>.</w:t>
      </w:r>
    </w:p>
    <w:p w14:paraId="0CE2DA38" w14:textId="77777777" w:rsidR="0097190C" w:rsidRPr="0097190C" w:rsidRDefault="0097190C" w:rsidP="0097190C">
      <w:pPr>
        <w:spacing w:after="0" w:line="240" w:lineRule="auto"/>
        <w:jc w:val="both"/>
        <w:rPr>
          <w:rFonts w:ascii="Arial" w:hAnsi="Arial" w:cs="Arial"/>
          <w:sz w:val="24"/>
          <w:szCs w:val="24"/>
        </w:rPr>
      </w:pPr>
    </w:p>
    <w:p w14:paraId="75DA5940" w14:textId="77777777" w:rsidR="0097190C" w:rsidRPr="001C5A17" w:rsidRDefault="0097190C" w:rsidP="0097190C">
      <w:pPr>
        <w:spacing w:after="0" w:line="240" w:lineRule="auto"/>
        <w:jc w:val="both"/>
        <w:rPr>
          <w:rFonts w:ascii="Arial" w:hAnsi="Arial" w:cs="Arial"/>
          <w:b/>
          <w:bCs/>
          <w:sz w:val="24"/>
          <w:szCs w:val="24"/>
        </w:rPr>
      </w:pPr>
      <w:r w:rsidRPr="001C5A17">
        <w:rPr>
          <w:rFonts w:ascii="Arial" w:hAnsi="Arial" w:cs="Arial"/>
          <w:b/>
          <w:bCs/>
          <w:sz w:val="24"/>
          <w:szCs w:val="24"/>
        </w:rPr>
        <w:t>6. Aprovechamientos.</w:t>
      </w:r>
    </w:p>
    <w:p w14:paraId="549EF452" w14:textId="77777777" w:rsidR="0097190C" w:rsidRPr="0097190C" w:rsidRDefault="0097190C" w:rsidP="0097190C">
      <w:pPr>
        <w:spacing w:after="0" w:line="240" w:lineRule="auto"/>
        <w:jc w:val="both"/>
        <w:rPr>
          <w:rFonts w:ascii="Arial" w:hAnsi="Arial" w:cs="Arial"/>
          <w:sz w:val="24"/>
          <w:szCs w:val="24"/>
        </w:rPr>
      </w:pPr>
    </w:p>
    <w:p w14:paraId="710FC23B" w14:textId="4676666A"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Los aprovechamientos son los ingresos que percibe el Estado por funciones de derecho público distintos de las contribuciones, los ingresos derivados de financiamientos y de los que obtengan los organismos descentralizados y las empresas de participación estatal y municipal. Para la estimación de este rubro de ingresos se consideró la recaudación observada de los ingresos de enero a septiembre de 2023, las cifras proyectadas al cierre del </w:t>
      </w:r>
      <w:r w:rsidR="006F7401">
        <w:rPr>
          <w:rFonts w:ascii="Arial" w:hAnsi="Arial" w:cs="Arial"/>
          <w:sz w:val="24"/>
          <w:szCs w:val="24"/>
        </w:rPr>
        <w:t>ejercicio fiscal 2023</w:t>
      </w:r>
      <w:r w:rsidRPr="0097190C">
        <w:rPr>
          <w:rFonts w:ascii="Arial" w:hAnsi="Arial" w:cs="Arial"/>
          <w:sz w:val="24"/>
          <w:szCs w:val="24"/>
        </w:rPr>
        <w:t>, considerando el factor de inflación y el crecimiento económico esperado para 2024, conforme a los Criterios Generales de Política Económica para 2024.</w:t>
      </w:r>
    </w:p>
    <w:p w14:paraId="049B467A" w14:textId="77777777" w:rsidR="0097190C" w:rsidRPr="0097190C" w:rsidRDefault="0097190C" w:rsidP="0097190C">
      <w:pPr>
        <w:spacing w:after="0" w:line="240" w:lineRule="auto"/>
        <w:jc w:val="both"/>
        <w:rPr>
          <w:rFonts w:ascii="Arial" w:hAnsi="Arial" w:cs="Arial"/>
          <w:sz w:val="24"/>
          <w:szCs w:val="24"/>
        </w:rPr>
      </w:pPr>
    </w:p>
    <w:p w14:paraId="53EB5F4E" w14:textId="355E15AB"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de </w:t>
      </w:r>
      <w:r w:rsidRPr="00C60FF5">
        <w:rPr>
          <w:rFonts w:ascii="Arial" w:hAnsi="Arial" w:cs="Arial"/>
          <w:b/>
          <w:bCs/>
          <w:sz w:val="24"/>
          <w:szCs w:val="24"/>
        </w:rPr>
        <w:t>$6</w:t>
      </w:r>
      <w:r w:rsidR="00A95B94" w:rsidRPr="00C60FF5">
        <w:rPr>
          <w:rFonts w:ascii="Arial" w:hAnsi="Arial" w:cs="Arial"/>
          <w:b/>
          <w:bCs/>
          <w:sz w:val="24"/>
          <w:szCs w:val="24"/>
        </w:rPr>
        <w:t>2</w:t>
      </w:r>
      <w:r w:rsidRPr="00C60FF5">
        <w:rPr>
          <w:rFonts w:ascii="Arial" w:hAnsi="Arial" w:cs="Arial"/>
          <w:b/>
          <w:bCs/>
          <w:sz w:val="24"/>
          <w:szCs w:val="24"/>
        </w:rPr>
        <w:t>,</w:t>
      </w:r>
      <w:r w:rsidR="00DE17E4" w:rsidRPr="00C60FF5">
        <w:rPr>
          <w:rFonts w:ascii="Arial" w:hAnsi="Arial" w:cs="Arial"/>
          <w:b/>
          <w:bCs/>
          <w:sz w:val="24"/>
          <w:szCs w:val="24"/>
        </w:rPr>
        <w:t>228</w:t>
      </w:r>
      <w:r w:rsidRPr="00C60FF5">
        <w:rPr>
          <w:rFonts w:ascii="Arial" w:hAnsi="Arial" w:cs="Arial"/>
          <w:b/>
          <w:bCs/>
          <w:sz w:val="24"/>
          <w:szCs w:val="24"/>
        </w:rPr>
        <w:t>,</w:t>
      </w:r>
      <w:r w:rsidR="00DE17E4" w:rsidRPr="00C60FF5">
        <w:rPr>
          <w:rFonts w:ascii="Arial" w:hAnsi="Arial" w:cs="Arial"/>
          <w:b/>
          <w:bCs/>
          <w:sz w:val="24"/>
          <w:szCs w:val="24"/>
        </w:rPr>
        <w:t>406</w:t>
      </w:r>
      <w:r w:rsidRPr="00C60FF5">
        <w:rPr>
          <w:rFonts w:ascii="Arial" w:hAnsi="Arial" w:cs="Arial"/>
          <w:b/>
          <w:bCs/>
          <w:sz w:val="24"/>
          <w:szCs w:val="24"/>
        </w:rPr>
        <w:t xml:space="preserve"> (Sesenta </w:t>
      </w:r>
      <w:r w:rsidR="00A95B94" w:rsidRPr="00C60FF5">
        <w:rPr>
          <w:rFonts w:ascii="Arial" w:hAnsi="Arial" w:cs="Arial"/>
          <w:b/>
          <w:bCs/>
          <w:sz w:val="24"/>
          <w:szCs w:val="24"/>
        </w:rPr>
        <w:t xml:space="preserve">y dos </w:t>
      </w:r>
      <w:r w:rsidRPr="00C60FF5">
        <w:rPr>
          <w:rFonts w:ascii="Arial" w:hAnsi="Arial" w:cs="Arial"/>
          <w:b/>
          <w:bCs/>
          <w:sz w:val="24"/>
          <w:szCs w:val="24"/>
        </w:rPr>
        <w:t xml:space="preserve">millones </w:t>
      </w:r>
      <w:r w:rsidR="00DE17E4" w:rsidRPr="00C60FF5">
        <w:rPr>
          <w:rFonts w:ascii="Arial" w:hAnsi="Arial" w:cs="Arial"/>
          <w:b/>
          <w:bCs/>
          <w:sz w:val="24"/>
          <w:szCs w:val="24"/>
        </w:rPr>
        <w:t>dos</w:t>
      </w:r>
      <w:r w:rsidR="006F7401" w:rsidRPr="00C60FF5">
        <w:rPr>
          <w:rFonts w:ascii="Arial" w:hAnsi="Arial" w:cs="Arial"/>
          <w:b/>
          <w:bCs/>
          <w:sz w:val="24"/>
          <w:szCs w:val="24"/>
        </w:rPr>
        <w:t xml:space="preserve">cientos </w:t>
      </w:r>
      <w:r w:rsidR="00DE17E4" w:rsidRPr="00C60FF5">
        <w:rPr>
          <w:rFonts w:ascii="Arial" w:hAnsi="Arial" w:cs="Arial"/>
          <w:b/>
          <w:bCs/>
          <w:sz w:val="24"/>
          <w:szCs w:val="24"/>
        </w:rPr>
        <w:t>veinti</w:t>
      </w:r>
      <w:r w:rsidR="00A95B94" w:rsidRPr="00C60FF5">
        <w:rPr>
          <w:rFonts w:ascii="Arial" w:hAnsi="Arial" w:cs="Arial"/>
          <w:b/>
          <w:bCs/>
          <w:sz w:val="24"/>
          <w:szCs w:val="24"/>
        </w:rPr>
        <w:t>ocho mil</w:t>
      </w:r>
      <w:r w:rsidR="006F7401" w:rsidRPr="00C60FF5">
        <w:rPr>
          <w:rFonts w:ascii="Arial" w:hAnsi="Arial" w:cs="Arial"/>
          <w:b/>
          <w:bCs/>
          <w:sz w:val="24"/>
          <w:szCs w:val="24"/>
        </w:rPr>
        <w:t xml:space="preserve"> </w:t>
      </w:r>
      <w:r w:rsidR="00DE17E4" w:rsidRPr="00C60FF5">
        <w:rPr>
          <w:rFonts w:ascii="Arial" w:hAnsi="Arial" w:cs="Arial"/>
          <w:b/>
          <w:bCs/>
          <w:sz w:val="24"/>
          <w:szCs w:val="24"/>
        </w:rPr>
        <w:t>cuatrocientos seis</w:t>
      </w:r>
      <w:r w:rsidR="00A95B94" w:rsidRPr="00C60FF5">
        <w:rPr>
          <w:rFonts w:ascii="Arial" w:hAnsi="Arial" w:cs="Arial"/>
          <w:b/>
          <w:bCs/>
          <w:sz w:val="24"/>
          <w:szCs w:val="24"/>
        </w:rPr>
        <w:t xml:space="preserve"> pesos</w:t>
      </w:r>
      <w:r w:rsidRPr="00C60FF5">
        <w:rPr>
          <w:rFonts w:ascii="Arial" w:hAnsi="Arial" w:cs="Arial"/>
          <w:b/>
          <w:bCs/>
          <w:sz w:val="24"/>
          <w:szCs w:val="24"/>
        </w:rPr>
        <w:t>)</w:t>
      </w:r>
      <w:r w:rsidRPr="0097190C">
        <w:rPr>
          <w:rFonts w:ascii="Arial" w:hAnsi="Arial" w:cs="Arial"/>
          <w:sz w:val="24"/>
          <w:szCs w:val="24"/>
        </w:rPr>
        <w:t>.</w:t>
      </w:r>
    </w:p>
    <w:p w14:paraId="07B41AE4" w14:textId="77777777" w:rsidR="0097190C" w:rsidRPr="0097190C" w:rsidRDefault="0097190C" w:rsidP="0097190C">
      <w:pPr>
        <w:spacing w:after="0" w:line="240" w:lineRule="auto"/>
        <w:jc w:val="both"/>
        <w:rPr>
          <w:rFonts w:ascii="Arial" w:hAnsi="Arial" w:cs="Arial"/>
          <w:sz w:val="24"/>
          <w:szCs w:val="24"/>
        </w:rPr>
      </w:pPr>
    </w:p>
    <w:p w14:paraId="59D5D032"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7. Ingresos por Venta de Bienes, Prestación de Servicios y Otros   Ingresos.</w:t>
      </w:r>
    </w:p>
    <w:p w14:paraId="7AA0FA95" w14:textId="77777777" w:rsidR="0097190C" w:rsidRPr="0097190C" w:rsidRDefault="0097190C" w:rsidP="0097190C">
      <w:pPr>
        <w:spacing w:after="0" w:line="240" w:lineRule="auto"/>
        <w:jc w:val="both"/>
        <w:rPr>
          <w:rFonts w:ascii="Arial" w:hAnsi="Arial" w:cs="Arial"/>
          <w:sz w:val="24"/>
          <w:szCs w:val="24"/>
        </w:rPr>
      </w:pPr>
    </w:p>
    <w:p w14:paraId="0CBA1FF7"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No se prevé obtener ingresos por este concepto.</w:t>
      </w:r>
    </w:p>
    <w:p w14:paraId="5B6907B1" w14:textId="77777777" w:rsidR="0097190C" w:rsidRPr="0097190C" w:rsidRDefault="0097190C" w:rsidP="0097190C">
      <w:pPr>
        <w:spacing w:after="0" w:line="240" w:lineRule="auto"/>
        <w:jc w:val="both"/>
        <w:rPr>
          <w:rFonts w:ascii="Arial" w:hAnsi="Arial" w:cs="Arial"/>
          <w:sz w:val="24"/>
          <w:szCs w:val="24"/>
        </w:rPr>
      </w:pPr>
    </w:p>
    <w:p w14:paraId="6758FDA5"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 Participaciones, Aportaciones, Convenios, Incentivos Derivados de la Colaboración Fiscal y Fondos Distintos de Aportaciones.</w:t>
      </w:r>
    </w:p>
    <w:p w14:paraId="5C0795CE" w14:textId="77777777" w:rsidR="0097190C" w:rsidRPr="0097190C" w:rsidRDefault="0097190C" w:rsidP="0097190C">
      <w:pPr>
        <w:spacing w:after="0" w:line="240" w:lineRule="auto"/>
        <w:jc w:val="both"/>
        <w:rPr>
          <w:rFonts w:ascii="Arial" w:hAnsi="Arial" w:cs="Arial"/>
          <w:sz w:val="24"/>
          <w:szCs w:val="24"/>
        </w:rPr>
      </w:pPr>
    </w:p>
    <w:p w14:paraId="2A0AEB23" w14:textId="40117AA3"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8.1. Participaciones.</w:t>
      </w:r>
    </w:p>
    <w:p w14:paraId="7FEB5562" w14:textId="77777777" w:rsidR="0097190C" w:rsidRPr="0097190C" w:rsidRDefault="0097190C" w:rsidP="0097190C">
      <w:pPr>
        <w:spacing w:after="0" w:line="240" w:lineRule="auto"/>
        <w:jc w:val="both"/>
        <w:rPr>
          <w:rFonts w:ascii="Arial" w:hAnsi="Arial" w:cs="Arial"/>
          <w:sz w:val="24"/>
          <w:szCs w:val="24"/>
        </w:rPr>
      </w:pPr>
    </w:p>
    <w:p w14:paraId="02378F3C"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Las Participaciones son los recursos que se transfieren a las entidades federativas y a los municipios, correspondientes a las participaciones en ingresos federales, de acuerdo con la Ley de Coordinación Fiscal y los Convenios de Adhesión al Sistema Nacional de Coordinación Fiscal y sus anexos, así como de conformidad con los Convenios de Colaboración Administrativa en Materia Fiscal Federal y sus anexos.</w:t>
      </w:r>
    </w:p>
    <w:p w14:paraId="287EA360" w14:textId="77777777" w:rsidR="0097190C" w:rsidRPr="0097190C" w:rsidRDefault="0097190C" w:rsidP="0097190C">
      <w:pPr>
        <w:spacing w:after="0" w:line="240" w:lineRule="auto"/>
        <w:jc w:val="both"/>
        <w:rPr>
          <w:rFonts w:ascii="Arial" w:hAnsi="Arial" w:cs="Arial"/>
          <w:sz w:val="24"/>
          <w:szCs w:val="24"/>
        </w:rPr>
      </w:pPr>
    </w:p>
    <w:p w14:paraId="1D4E64A9"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lastRenderedPageBreak/>
        <w:t>El Fondo General de Participaciones, el Fondo de Fomento Municipal, el Fondo de Fiscalización y Recaudación, el Fondo de Participación Específica del Impuesto Especial sobre Producción y Servicios, y el 0.136% de la Recaudación Federal Participable, se cuantificaron con base en el monto de ingresos fiscales estimados a obtener por la Federación y considerados en la Recaudación Federal Participable que señala el artículo 1o. de la Iniciativa de Ley de Ingresos de la Federación para el Ejercicio Fiscal 2024, turnada por el Ejecutivo Federal a la Cámara de Diputados del Congreso de la Unión. Con base en dicha Recaudación Federal Participable, se aplicaron los porcentajes establecidos en la Ley de Coordinación Fiscal y al producto de esta estimación, los últimos coeficientes de distribución para el Estado de Colima.</w:t>
      </w:r>
    </w:p>
    <w:p w14:paraId="63785626" w14:textId="77777777" w:rsidR="0097190C" w:rsidRPr="0097190C" w:rsidRDefault="0097190C" w:rsidP="0097190C">
      <w:pPr>
        <w:spacing w:after="0" w:line="240" w:lineRule="auto"/>
        <w:jc w:val="both"/>
        <w:rPr>
          <w:rFonts w:ascii="Arial" w:hAnsi="Arial" w:cs="Arial"/>
          <w:sz w:val="24"/>
          <w:szCs w:val="24"/>
        </w:rPr>
      </w:pPr>
    </w:p>
    <w:p w14:paraId="1A8DD6D5"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El Fondo de Gasolina y Diesel se proyectó considerando las propias estimaciones de la Secretaría de Hacienda y Crédito Público, previstas en la iniciativa de la Ley de Ingresos de la Federación y en el proyecto de Presupuesto de Egresos de la Federación para el Ejercicio Fiscal 2024.</w:t>
      </w:r>
    </w:p>
    <w:p w14:paraId="4E7779DA" w14:textId="77777777" w:rsidR="0097190C" w:rsidRPr="0097190C" w:rsidRDefault="0097190C" w:rsidP="0097190C">
      <w:pPr>
        <w:spacing w:after="0" w:line="240" w:lineRule="auto"/>
        <w:jc w:val="both"/>
        <w:rPr>
          <w:rFonts w:ascii="Arial" w:hAnsi="Arial" w:cs="Arial"/>
          <w:sz w:val="24"/>
          <w:szCs w:val="24"/>
        </w:rPr>
      </w:pPr>
    </w:p>
    <w:p w14:paraId="588A7D2E"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Finalmente, el Fondo de Impuesto Sobre la Renta Participable deriva de las propias estimaciones de la Secretaría de Hacienda y Crédito Público, así como la información proporcionada por los entes generadores de este concepto de ingresos.</w:t>
      </w:r>
    </w:p>
    <w:p w14:paraId="53F13782" w14:textId="77777777" w:rsidR="0097190C" w:rsidRPr="0097190C" w:rsidRDefault="0097190C" w:rsidP="0097190C">
      <w:pPr>
        <w:spacing w:after="0" w:line="240" w:lineRule="auto"/>
        <w:jc w:val="both"/>
        <w:rPr>
          <w:rFonts w:ascii="Arial" w:hAnsi="Arial" w:cs="Arial"/>
          <w:sz w:val="24"/>
          <w:szCs w:val="24"/>
        </w:rPr>
      </w:pPr>
    </w:p>
    <w:p w14:paraId="67EB6259"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concepto de Participaciones se prevé obtener la cantidad de </w:t>
      </w:r>
      <w:r w:rsidRPr="00C60FF5">
        <w:rPr>
          <w:rFonts w:ascii="Arial" w:hAnsi="Arial" w:cs="Arial"/>
          <w:b/>
          <w:bCs/>
          <w:sz w:val="24"/>
          <w:szCs w:val="24"/>
        </w:rPr>
        <w:t>$7,243,526,453 (Siete mil doscientos cuarenta y tres millones quinientos veintiséis mil cuatrocientos cincuenta y tres pesos)</w:t>
      </w:r>
      <w:r w:rsidRPr="0097190C">
        <w:rPr>
          <w:rFonts w:ascii="Arial" w:hAnsi="Arial" w:cs="Arial"/>
          <w:sz w:val="24"/>
          <w:szCs w:val="24"/>
        </w:rPr>
        <w:t>.</w:t>
      </w:r>
    </w:p>
    <w:p w14:paraId="4C28CE4B" w14:textId="77777777" w:rsidR="0097190C" w:rsidRPr="0097190C" w:rsidRDefault="0097190C" w:rsidP="0097190C">
      <w:pPr>
        <w:spacing w:after="0" w:line="240" w:lineRule="auto"/>
        <w:jc w:val="both"/>
        <w:rPr>
          <w:rFonts w:ascii="Arial" w:hAnsi="Arial" w:cs="Arial"/>
          <w:sz w:val="24"/>
          <w:szCs w:val="24"/>
        </w:rPr>
      </w:pPr>
    </w:p>
    <w:p w14:paraId="23128569"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8.2. Aportaciones.</w:t>
      </w:r>
    </w:p>
    <w:p w14:paraId="1894C99D" w14:textId="77777777" w:rsidR="0097190C" w:rsidRPr="0097190C" w:rsidRDefault="0097190C" w:rsidP="0097190C">
      <w:pPr>
        <w:spacing w:after="0" w:line="240" w:lineRule="auto"/>
        <w:jc w:val="both"/>
        <w:rPr>
          <w:rFonts w:ascii="Arial" w:hAnsi="Arial" w:cs="Arial"/>
          <w:sz w:val="24"/>
          <w:szCs w:val="24"/>
        </w:rPr>
      </w:pPr>
    </w:p>
    <w:p w14:paraId="1F0755EB"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Las aportaciones federales son recursos que la Federación transfiere a la hacienda pública del Estado cuyo gasto está condicionado a la consecución y cumplimiento de los objetivos que la Ley de Coordinación Fiscal dispone.</w:t>
      </w:r>
    </w:p>
    <w:p w14:paraId="7777CF97" w14:textId="77777777" w:rsidR="0097190C" w:rsidRPr="0097190C" w:rsidRDefault="0097190C" w:rsidP="0097190C">
      <w:pPr>
        <w:spacing w:after="0" w:line="240" w:lineRule="auto"/>
        <w:jc w:val="both"/>
        <w:rPr>
          <w:rFonts w:ascii="Arial" w:hAnsi="Arial" w:cs="Arial"/>
          <w:sz w:val="24"/>
          <w:szCs w:val="24"/>
        </w:rPr>
      </w:pPr>
    </w:p>
    <w:p w14:paraId="4A63CF0A"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El monto de las Aportaciones federales del Ramo 33, derivan de las propias estimaciones de la Secretaría de Hacienda y Crédito Público, previstas en el proyecto de Presupuesto de Egresos de la Federación para el Ejercicio Fiscal de 2024.</w:t>
      </w:r>
    </w:p>
    <w:p w14:paraId="720A7DC8" w14:textId="77777777" w:rsidR="0097190C" w:rsidRPr="0097190C" w:rsidRDefault="0097190C" w:rsidP="0097190C">
      <w:pPr>
        <w:spacing w:after="0" w:line="240" w:lineRule="auto"/>
        <w:jc w:val="both"/>
        <w:rPr>
          <w:rFonts w:ascii="Arial" w:hAnsi="Arial" w:cs="Arial"/>
          <w:sz w:val="24"/>
          <w:szCs w:val="24"/>
        </w:rPr>
      </w:pPr>
    </w:p>
    <w:p w14:paraId="178868FB"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Es importante precisar que los recursos del Fondo de Aportaciones para la Nómina Educativa y Gastos Operativos (FONE) para el ejercicio fiscal 2024 los administrará el Gobierno Federal, conforme a lo dispuesto en el artículo 26 de la Ley de Coordinación Fiscal. Los Estados serán apoyados con recursos económicos complementarios para ejercer las atribuciones que en materia de educación básica y normal de manera exclusiva se les asignan, respectivamente, en los artículos 13 y 16 de la Ley General de Educación. Sin embargo, los mencionados recursos presupuestalmente se considerarán para el Estado.</w:t>
      </w:r>
    </w:p>
    <w:p w14:paraId="67301A75" w14:textId="77777777" w:rsidR="0097190C" w:rsidRPr="0097190C" w:rsidRDefault="0097190C" w:rsidP="0097190C">
      <w:pPr>
        <w:spacing w:after="0" w:line="240" w:lineRule="auto"/>
        <w:jc w:val="both"/>
        <w:rPr>
          <w:rFonts w:ascii="Arial" w:hAnsi="Arial" w:cs="Arial"/>
          <w:sz w:val="24"/>
          <w:szCs w:val="24"/>
        </w:rPr>
      </w:pPr>
    </w:p>
    <w:p w14:paraId="3B73D9F7"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lastRenderedPageBreak/>
        <w:t xml:space="preserve">Por concepto de Aportaciones se prevé obtener la cantidad de </w:t>
      </w:r>
      <w:r w:rsidRPr="00C60FF5">
        <w:rPr>
          <w:rFonts w:ascii="Arial" w:hAnsi="Arial" w:cs="Arial"/>
          <w:b/>
          <w:bCs/>
          <w:sz w:val="24"/>
          <w:szCs w:val="24"/>
        </w:rPr>
        <w:t>$8,885,100,716 (Ocho mil ochocientos ochenta y cinco millones cien mil setecientos dieciséis pesos)</w:t>
      </w:r>
      <w:r w:rsidRPr="0097190C">
        <w:rPr>
          <w:rFonts w:ascii="Arial" w:hAnsi="Arial" w:cs="Arial"/>
          <w:sz w:val="24"/>
          <w:szCs w:val="24"/>
        </w:rPr>
        <w:t>.</w:t>
      </w:r>
    </w:p>
    <w:p w14:paraId="667D9BF0" w14:textId="77777777" w:rsidR="0097190C" w:rsidRPr="0097190C" w:rsidRDefault="0097190C" w:rsidP="0097190C">
      <w:pPr>
        <w:spacing w:after="0" w:line="240" w:lineRule="auto"/>
        <w:jc w:val="both"/>
        <w:rPr>
          <w:rFonts w:ascii="Arial" w:hAnsi="Arial" w:cs="Arial"/>
          <w:sz w:val="24"/>
          <w:szCs w:val="24"/>
        </w:rPr>
      </w:pPr>
    </w:p>
    <w:p w14:paraId="5950A453"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8.3. Convenios.</w:t>
      </w:r>
    </w:p>
    <w:p w14:paraId="05BCFA51" w14:textId="77777777" w:rsidR="0097190C" w:rsidRPr="0097190C" w:rsidRDefault="0097190C" w:rsidP="0097190C">
      <w:pPr>
        <w:spacing w:after="0" w:line="240" w:lineRule="auto"/>
        <w:jc w:val="both"/>
        <w:rPr>
          <w:rFonts w:ascii="Arial" w:hAnsi="Arial" w:cs="Arial"/>
          <w:sz w:val="24"/>
          <w:szCs w:val="24"/>
        </w:rPr>
      </w:pPr>
    </w:p>
    <w:p w14:paraId="3DDBBA10"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Los convenios, son ingresos que reciben las Entidades Federativas derivados de convenios de coordinación, colaboración, reasignación o descentralización según corresponda, los cuales se acuerdan entre la Federación, las Entidades Federativas y/o sus dependencias o Municipios.</w:t>
      </w:r>
    </w:p>
    <w:p w14:paraId="317DB9FA" w14:textId="77777777" w:rsidR="0097190C" w:rsidRPr="0097190C" w:rsidRDefault="0097190C" w:rsidP="0097190C">
      <w:pPr>
        <w:spacing w:after="0" w:line="240" w:lineRule="auto"/>
        <w:jc w:val="both"/>
        <w:rPr>
          <w:rFonts w:ascii="Arial" w:hAnsi="Arial" w:cs="Arial"/>
          <w:sz w:val="24"/>
          <w:szCs w:val="24"/>
        </w:rPr>
      </w:pPr>
    </w:p>
    <w:p w14:paraId="3F546E35"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Por lo que corresponde a los convenios, el monto propuesto en la presente Iniciativa se conformó de las propias estimaciones que realizaron las dependencias y entidades del Gobierno del Estado. La totalidad de ingresos que se perciban por los conceptos previstos en este Capítulo, estarán destinados a los fines específicos que se determinen en los convenios que al efecto se celebren.</w:t>
      </w:r>
    </w:p>
    <w:p w14:paraId="2514BE8C" w14:textId="77777777" w:rsidR="0097190C" w:rsidRPr="0097190C" w:rsidRDefault="0097190C" w:rsidP="0097190C">
      <w:pPr>
        <w:spacing w:after="0" w:line="240" w:lineRule="auto"/>
        <w:jc w:val="both"/>
        <w:rPr>
          <w:rFonts w:ascii="Arial" w:hAnsi="Arial" w:cs="Arial"/>
          <w:sz w:val="24"/>
          <w:szCs w:val="24"/>
        </w:rPr>
      </w:pPr>
    </w:p>
    <w:p w14:paraId="27DECBCA" w14:textId="74DAF67B"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concepto de Convenios se estima la cantidad de </w:t>
      </w:r>
      <w:r w:rsidRPr="00C60FF5">
        <w:rPr>
          <w:rFonts w:ascii="Arial" w:hAnsi="Arial" w:cs="Arial"/>
          <w:b/>
          <w:bCs/>
          <w:sz w:val="24"/>
          <w:szCs w:val="24"/>
        </w:rPr>
        <w:t>$</w:t>
      </w:r>
      <w:r w:rsidR="0074430A" w:rsidRPr="00C60FF5">
        <w:rPr>
          <w:rFonts w:ascii="Arial" w:hAnsi="Arial" w:cs="Arial"/>
          <w:b/>
          <w:bCs/>
          <w:sz w:val="24"/>
          <w:szCs w:val="24"/>
        </w:rPr>
        <w:t>951</w:t>
      </w:r>
      <w:r w:rsidRPr="00C60FF5">
        <w:rPr>
          <w:rFonts w:ascii="Arial" w:hAnsi="Arial" w:cs="Arial"/>
          <w:b/>
          <w:bCs/>
          <w:sz w:val="24"/>
          <w:szCs w:val="24"/>
        </w:rPr>
        <w:t>,</w:t>
      </w:r>
      <w:r w:rsidR="0074430A" w:rsidRPr="00C60FF5">
        <w:rPr>
          <w:rFonts w:ascii="Arial" w:hAnsi="Arial" w:cs="Arial"/>
          <w:b/>
          <w:bCs/>
          <w:sz w:val="24"/>
          <w:szCs w:val="24"/>
        </w:rPr>
        <w:t>985</w:t>
      </w:r>
      <w:r w:rsidRPr="00C60FF5">
        <w:rPr>
          <w:rFonts w:ascii="Arial" w:hAnsi="Arial" w:cs="Arial"/>
          <w:b/>
          <w:bCs/>
          <w:sz w:val="24"/>
          <w:szCs w:val="24"/>
        </w:rPr>
        <w:t>,</w:t>
      </w:r>
      <w:r w:rsidR="0074430A" w:rsidRPr="00C60FF5">
        <w:rPr>
          <w:rFonts w:ascii="Arial" w:hAnsi="Arial" w:cs="Arial"/>
          <w:b/>
          <w:bCs/>
          <w:sz w:val="24"/>
          <w:szCs w:val="24"/>
        </w:rPr>
        <w:t>548</w:t>
      </w:r>
      <w:r w:rsidRPr="00C60FF5">
        <w:rPr>
          <w:rFonts w:ascii="Arial" w:hAnsi="Arial" w:cs="Arial"/>
          <w:b/>
          <w:bCs/>
          <w:sz w:val="24"/>
          <w:szCs w:val="24"/>
        </w:rPr>
        <w:t xml:space="preserve"> (</w:t>
      </w:r>
      <w:r w:rsidR="0074430A" w:rsidRPr="00C60FF5">
        <w:rPr>
          <w:rFonts w:ascii="Arial" w:hAnsi="Arial" w:cs="Arial"/>
          <w:b/>
          <w:bCs/>
          <w:sz w:val="24"/>
          <w:szCs w:val="24"/>
        </w:rPr>
        <w:t>Nove</w:t>
      </w:r>
      <w:r w:rsidRPr="00C60FF5">
        <w:rPr>
          <w:rFonts w:ascii="Arial" w:hAnsi="Arial" w:cs="Arial"/>
          <w:b/>
          <w:bCs/>
          <w:sz w:val="24"/>
          <w:szCs w:val="24"/>
        </w:rPr>
        <w:t xml:space="preserve">cientos </w:t>
      </w:r>
      <w:r w:rsidR="0074430A" w:rsidRPr="00C60FF5">
        <w:rPr>
          <w:rFonts w:ascii="Arial" w:hAnsi="Arial" w:cs="Arial"/>
          <w:b/>
          <w:bCs/>
          <w:sz w:val="24"/>
          <w:szCs w:val="24"/>
        </w:rPr>
        <w:t xml:space="preserve">cincuenta y un </w:t>
      </w:r>
      <w:r w:rsidRPr="00C60FF5">
        <w:rPr>
          <w:rFonts w:ascii="Arial" w:hAnsi="Arial" w:cs="Arial"/>
          <w:b/>
          <w:bCs/>
          <w:sz w:val="24"/>
          <w:szCs w:val="24"/>
        </w:rPr>
        <w:t xml:space="preserve">millones </w:t>
      </w:r>
      <w:r w:rsidR="0074430A" w:rsidRPr="00C60FF5">
        <w:rPr>
          <w:rFonts w:ascii="Arial" w:hAnsi="Arial" w:cs="Arial"/>
          <w:b/>
          <w:bCs/>
          <w:sz w:val="24"/>
          <w:szCs w:val="24"/>
        </w:rPr>
        <w:t>novecientos ochenta y cinco</w:t>
      </w:r>
      <w:r w:rsidRPr="00C60FF5">
        <w:rPr>
          <w:rFonts w:ascii="Arial" w:hAnsi="Arial" w:cs="Arial"/>
          <w:b/>
          <w:bCs/>
          <w:sz w:val="24"/>
          <w:szCs w:val="24"/>
        </w:rPr>
        <w:t xml:space="preserve"> mil </w:t>
      </w:r>
      <w:r w:rsidR="0074430A" w:rsidRPr="00C60FF5">
        <w:rPr>
          <w:rFonts w:ascii="Arial" w:hAnsi="Arial" w:cs="Arial"/>
          <w:b/>
          <w:bCs/>
          <w:sz w:val="24"/>
          <w:szCs w:val="24"/>
        </w:rPr>
        <w:t xml:space="preserve">quinientos cuarenta y ocho </w:t>
      </w:r>
      <w:r w:rsidRPr="00C60FF5">
        <w:rPr>
          <w:rFonts w:ascii="Arial" w:hAnsi="Arial" w:cs="Arial"/>
          <w:b/>
          <w:bCs/>
          <w:sz w:val="24"/>
          <w:szCs w:val="24"/>
        </w:rPr>
        <w:t>pesos)</w:t>
      </w:r>
      <w:r w:rsidRPr="0097190C">
        <w:rPr>
          <w:rFonts w:ascii="Arial" w:hAnsi="Arial" w:cs="Arial"/>
          <w:sz w:val="24"/>
          <w:szCs w:val="24"/>
        </w:rPr>
        <w:t>.</w:t>
      </w:r>
    </w:p>
    <w:p w14:paraId="293CD070" w14:textId="77777777" w:rsidR="0097190C" w:rsidRPr="0097190C" w:rsidRDefault="0097190C" w:rsidP="0097190C">
      <w:pPr>
        <w:spacing w:after="0" w:line="240" w:lineRule="auto"/>
        <w:jc w:val="both"/>
        <w:rPr>
          <w:rFonts w:ascii="Arial" w:hAnsi="Arial" w:cs="Arial"/>
          <w:sz w:val="24"/>
          <w:szCs w:val="24"/>
        </w:rPr>
      </w:pPr>
    </w:p>
    <w:p w14:paraId="1D151A2D"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8.4. Incentivos Derivados de la Colaboración Fiscal.</w:t>
      </w:r>
    </w:p>
    <w:p w14:paraId="4D9A00BF" w14:textId="77777777" w:rsidR="0097190C" w:rsidRPr="0097190C" w:rsidRDefault="0097190C" w:rsidP="0097190C">
      <w:pPr>
        <w:spacing w:after="0" w:line="240" w:lineRule="auto"/>
        <w:jc w:val="both"/>
        <w:rPr>
          <w:rFonts w:ascii="Arial" w:hAnsi="Arial" w:cs="Arial"/>
          <w:sz w:val="24"/>
          <w:szCs w:val="24"/>
        </w:rPr>
      </w:pPr>
    </w:p>
    <w:p w14:paraId="281B7568" w14:textId="5CFAF20A"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Los incentivos derivados de la colaboración fiscal son los ingresos que </w:t>
      </w:r>
      <w:r w:rsidR="00F9370E">
        <w:rPr>
          <w:rFonts w:ascii="Arial" w:hAnsi="Arial" w:cs="Arial"/>
          <w:sz w:val="24"/>
          <w:szCs w:val="24"/>
        </w:rPr>
        <w:t>percibe</w:t>
      </w:r>
      <w:r w:rsidRPr="0097190C">
        <w:rPr>
          <w:rFonts w:ascii="Arial" w:hAnsi="Arial" w:cs="Arial"/>
          <w:sz w:val="24"/>
          <w:szCs w:val="24"/>
        </w:rPr>
        <w:t xml:space="preserve"> el Estado derivados del ejercicio de facultades delegadas por la Federación en el Convenio de Colaboración Administrativa en Materia Fiscal Federal y sus Anexos; que comprenden las funciones de recaudación, fiscalización y administración de ingresos federales y por las que a cambio se reciben incentivos económicos que implican la retribución de su colaboración, los cuales se determinaron considerando el potencial recaudatorio de las diversas fuentes de ingresos coordinados, previstas en el referido convenio y sus anexos.</w:t>
      </w:r>
    </w:p>
    <w:p w14:paraId="4073DE57" w14:textId="77777777" w:rsidR="0097190C" w:rsidRPr="0097190C" w:rsidRDefault="0097190C" w:rsidP="0097190C">
      <w:pPr>
        <w:spacing w:after="0" w:line="240" w:lineRule="auto"/>
        <w:jc w:val="both"/>
        <w:rPr>
          <w:rFonts w:ascii="Arial" w:hAnsi="Arial" w:cs="Arial"/>
          <w:sz w:val="24"/>
          <w:szCs w:val="24"/>
        </w:rPr>
      </w:pPr>
    </w:p>
    <w:p w14:paraId="382574FD"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Se incluye en este rubro de ingresos, el Fondo de Compensación del Impuesto Sobre Automóviles Nuevos; el cual, para su proyección, se tomó como base el monto nacional propuesto en el Proyecto de Presupuesto de Egresos de la Federación para 2024, este monto se multiplicó por el coeficiente de distribución para el Estado de Colima, conforme lo establecido en el Artículo 14 de la Ley Federal del Impuesto Sobre Automóviles Nuevos.</w:t>
      </w:r>
    </w:p>
    <w:p w14:paraId="1005EF65" w14:textId="77777777" w:rsidR="0097190C" w:rsidRPr="0097190C" w:rsidRDefault="0097190C" w:rsidP="0097190C">
      <w:pPr>
        <w:spacing w:after="0" w:line="240" w:lineRule="auto"/>
        <w:jc w:val="both"/>
        <w:rPr>
          <w:rFonts w:ascii="Arial" w:hAnsi="Arial" w:cs="Arial"/>
          <w:sz w:val="24"/>
          <w:szCs w:val="24"/>
        </w:rPr>
      </w:pPr>
    </w:p>
    <w:p w14:paraId="4EBDB53B"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concepto de Incentivos se estima la cantidad de </w:t>
      </w:r>
      <w:r w:rsidRPr="00C60FF5">
        <w:rPr>
          <w:rFonts w:ascii="Arial" w:hAnsi="Arial" w:cs="Arial"/>
          <w:b/>
          <w:bCs/>
          <w:sz w:val="24"/>
          <w:szCs w:val="24"/>
        </w:rPr>
        <w:t>$662,546,687 (Seiscientos sesenta y dos millones quinientos cuarenta y seis mil seiscientos ochenta y siete pesos)</w:t>
      </w:r>
      <w:r w:rsidRPr="0097190C">
        <w:rPr>
          <w:rFonts w:ascii="Arial" w:hAnsi="Arial" w:cs="Arial"/>
          <w:sz w:val="24"/>
          <w:szCs w:val="24"/>
        </w:rPr>
        <w:t>.</w:t>
      </w:r>
    </w:p>
    <w:p w14:paraId="5EDE7378" w14:textId="77777777" w:rsidR="0097190C" w:rsidRPr="0097190C" w:rsidRDefault="0097190C" w:rsidP="0097190C">
      <w:pPr>
        <w:spacing w:after="0" w:line="240" w:lineRule="auto"/>
        <w:jc w:val="both"/>
        <w:rPr>
          <w:rFonts w:ascii="Arial" w:hAnsi="Arial" w:cs="Arial"/>
          <w:sz w:val="24"/>
          <w:szCs w:val="24"/>
        </w:rPr>
      </w:pPr>
    </w:p>
    <w:p w14:paraId="1700B709"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8.5. Fondos Distintos de Aportaciones.</w:t>
      </w:r>
    </w:p>
    <w:p w14:paraId="117A9217" w14:textId="77777777" w:rsidR="0097190C" w:rsidRPr="0097190C" w:rsidRDefault="0097190C" w:rsidP="0097190C">
      <w:pPr>
        <w:spacing w:after="0" w:line="240" w:lineRule="auto"/>
        <w:jc w:val="both"/>
        <w:rPr>
          <w:rFonts w:ascii="Arial" w:hAnsi="Arial" w:cs="Arial"/>
          <w:sz w:val="24"/>
          <w:szCs w:val="24"/>
        </w:rPr>
      </w:pPr>
    </w:p>
    <w:p w14:paraId="26432A37"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Son los ingresos que reciben las Entidades Federativas y Municipios, distintos de aportaciones y previstos en disposiciones específicas, tales como: Fondo para Entidades Federativas y </w:t>
      </w:r>
      <w:r w:rsidRPr="0097190C">
        <w:rPr>
          <w:rFonts w:ascii="Arial" w:hAnsi="Arial" w:cs="Arial"/>
          <w:sz w:val="24"/>
          <w:szCs w:val="24"/>
        </w:rPr>
        <w:lastRenderedPageBreak/>
        <w:t>Municipios Productores de Hidrocarburos, y Fondo para el Desarrollo Regional Sustentable de Estados y Municipios Mineros (Fondo Minero).</w:t>
      </w:r>
    </w:p>
    <w:p w14:paraId="79B739BF" w14:textId="77777777" w:rsidR="0097190C" w:rsidRPr="0097190C" w:rsidRDefault="0097190C" w:rsidP="0097190C">
      <w:pPr>
        <w:spacing w:after="0" w:line="240" w:lineRule="auto"/>
        <w:jc w:val="both"/>
        <w:rPr>
          <w:rFonts w:ascii="Arial" w:hAnsi="Arial" w:cs="Arial"/>
          <w:sz w:val="24"/>
          <w:szCs w:val="24"/>
        </w:rPr>
      </w:pPr>
    </w:p>
    <w:p w14:paraId="052F5651"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No se prevé obtener ingresos por este concepto.</w:t>
      </w:r>
    </w:p>
    <w:p w14:paraId="040F13B5" w14:textId="77777777" w:rsidR="0097190C" w:rsidRPr="0097190C" w:rsidRDefault="0097190C" w:rsidP="0097190C">
      <w:pPr>
        <w:spacing w:after="0" w:line="240" w:lineRule="auto"/>
        <w:jc w:val="both"/>
        <w:rPr>
          <w:rFonts w:ascii="Arial" w:hAnsi="Arial" w:cs="Arial"/>
          <w:sz w:val="24"/>
          <w:szCs w:val="24"/>
        </w:rPr>
      </w:pPr>
    </w:p>
    <w:p w14:paraId="5173B5A9"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9. Transferencias, Asignaciones, Subsidios y Otras Ayudas.</w:t>
      </w:r>
    </w:p>
    <w:p w14:paraId="5F0CE2FE" w14:textId="77777777" w:rsidR="0097190C" w:rsidRPr="0097190C" w:rsidRDefault="0097190C" w:rsidP="0097190C">
      <w:pPr>
        <w:spacing w:after="0" w:line="240" w:lineRule="auto"/>
        <w:jc w:val="both"/>
        <w:rPr>
          <w:rFonts w:ascii="Arial" w:hAnsi="Arial" w:cs="Arial"/>
          <w:sz w:val="24"/>
          <w:szCs w:val="24"/>
        </w:rPr>
      </w:pPr>
    </w:p>
    <w:p w14:paraId="0C6D18DF"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Las Transferencias, Asignaciones, Subsidios y Otras Ayudas son los recursos que reciben en forma directa o indirecta los entes públicos como parte de su política económica y social, de acuerdo con las estrategias y prioridades de desarrollo para el sostenimiento y desempeño de sus actividades. </w:t>
      </w:r>
    </w:p>
    <w:p w14:paraId="505FDA62" w14:textId="77777777" w:rsidR="0097190C" w:rsidRPr="0097190C" w:rsidRDefault="0097190C" w:rsidP="0097190C">
      <w:pPr>
        <w:spacing w:after="0" w:line="240" w:lineRule="auto"/>
        <w:jc w:val="both"/>
        <w:rPr>
          <w:rFonts w:ascii="Arial" w:hAnsi="Arial" w:cs="Arial"/>
          <w:sz w:val="24"/>
          <w:szCs w:val="24"/>
        </w:rPr>
      </w:pPr>
    </w:p>
    <w:p w14:paraId="0849C45C" w14:textId="06C30866"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El monto </w:t>
      </w:r>
      <w:r w:rsidR="00F9370E">
        <w:rPr>
          <w:rFonts w:ascii="Arial" w:hAnsi="Arial" w:cs="Arial"/>
          <w:sz w:val="24"/>
          <w:szCs w:val="24"/>
        </w:rPr>
        <w:t xml:space="preserve">que por este concepto se proyecta, </w:t>
      </w:r>
      <w:r w:rsidRPr="0097190C">
        <w:rPr>
          <w:rFonts w:ascii="Arial" w:hAnsi="Arial" w:cs="Arial"/>
          <w:sz w:val="24"/>
          <w:szCs w:val="24"/>
        </w:rPr>
        <w:t xml:space="preserve">se conformó de las propias estimaciones que realizaron las dependencias y las entidades del Gobierno del Estado, se incluye en este rubro, el subsidio ordinario y extraordinario correspondiente a la Universidad de Colima, </w:t>
      </w:r>
      <w:r w:rsidR="00F9370E">
        <w:rPr>
          <w:rFonts w:ascii="Arial" w:hAnsi="Arial" w:cs="Arial"/>
          <w:sz w:val="24"/>
          <w:szCs w:val="24"/>
        </w:rPr>
        <w:t xml:space="preserve">el subsidio de </w:t>
      </w:r>
      <w:r w:rsidRPr="0097190C">
        <w:rPr>
          <w:rFonts w:ascii="Arial" w:hAnsi="Arial" w:cs="Arial"/>
          <w:sz w:val="24"/>
          <w:szCs w:val="24"/>
        </w:rPr>
        <w:t>la Universidad Tecnológica de Manzanillo</w:t>
      </w:r>
      <w:r w:rsidR="00F9370E">
        <w:rPr>
          <w:rFonts w:ascii="Arial" w:hAnsi="Arial" w:cs="Arial"/>
          <w:sz w:val="24"/>
          <w:szCs w:val="24"/>
        </w:rPr>
        <w:t xml:space="preserve"> y el de la Universidad Intercultural de Colima</w:t>
      </w:r>
      <w:r w:rsidRPr="0097190C">
        <w:rPr>
          <w:rFonts w:ascii="Arial" w:hAnsi="Arial" w:cs="Arial"/>
          <w:sz w:val="24"/>
          <w:szCs w:val="24"/>
        </w:rPr>
        <w:t>.</w:t>
      </w:r>
    </w:p>
    <w:p w14:paraId="10FEC056" w14:textId="77777777" w:rsidR="0097190C" w:rsidRPr="0097190C" w:rsidRDefault="0097190C" w:rsidP="0097190C">
      <w:pPr>
        <w:spacing w:after="0" w:line="240" w:lineRule="auto"/>
        <w:jc w:val="both"/>
        <w:rPr>
          <w:rFonts w:ascii="Arial" w:hAnsi="Arial" w:cs="Arial"/>
          <w:sz w:val="24"/>
          <w:szCs w:val="24"/>
        </w:rPr>
      </w:pPr>
    </w:p>
    <w:p w14:paraId="18255E97" w14:textId="4CD366D0"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total de </w:t>
      </w:r>
      <w:r w:rsidRPr="00C60FF5">
        <w:rPr>
          <w:rFonts w:ascii="Arial" w:hAnsi="Arial" w:cs="Arial"/>
          <w:b/>
          <w:bCs/>
          <w:sz w:val="24"/>
          <w:szCs w:val="24"/>
        </w:rPr>
        <w:t>$2,0</w:t>
      </w:r>
      <w:r w:rsidR="008A2530" w:rsidRPr="00C60FF5">
        <w:rPr>
          <w:rFonts w:ascii="Arial" w:hAnsi="Arial" w:cs="Arial"/>
          <w:b/>
          <w:bCs/>
          <w:sz w:val="24"/>
          <w:szCs w:val="24"/>
        </w:rPr>
        <w:t>21</w:t>
      </w:r>
      <w:r w:rsidRPr="00C60FF5">
        <w:rPr>
          <w:rFonts w:ascii="Arial" w:hAnsi="Arial" w:cs="Arial"/>
          <w:b/>
          <w:bCs/>
          <w:sz w:val="24"/>
          <w:szCs w:val="24"/>
        </w:rPr>
        <w:t>,</w:t>
      </w:r>
      <w:r w:rsidR="008A2530" w:rsidRPr="00C60FF5">
        <w:rPr>
          <w:rFonts w:ascii="Arial" w:hAnsi="Arial" w:cs="Arial"/>
          <w:b/>
          <w:bCs/>
          <w:sz w:val="24"/>
          <w:szCs w:val="24"/>
        </w:rPr>
        <w:t>50</w:t>
      </w:r>
      <w:r w:rsidRPr="00C60FF5">
        <w:rPr>
          <w:rFonts w:ascii="Arial" w:hAnsi="Arial" w:cs="Arial"/>
          <w:b/>
          <w:bCs/>
          <w:sz w:val="24"/>
          <w:szCs w:val="24"/>
        </w:rPr>
        <w:t xml:space="preserve">1,228 (Dos mil </w:t>
      </w:r>
      <w:r w:rsidR="008A2530" w:rsidRPr="00C60FF5">
        <w:rPr>
          <w:rFonts w:ascii="Arial" w:hAnsi="Arial" w:cs="Arial"/>
          <w:b/>
          <w:bCs/>
          <w:sz w:val="24"/>
          <w:szCs w:val="24"/>
        </w:rPr>
        <w:t>veintiún</w:t>
      </w:r>
      <w:r w:rsidRPr="00C60FF5">
        <w:rPr>
          <w:rFonts w:ascii="Arial" w:hAnsi="Arial" w:cs="Arial"/>
          <w:b/>
          <w:bCs/>
          <w:sz w:val="24"/>
          <w:szCs w:val="24"/>
        </w:rPr>
        <w:t xml:space="preserve"> millones </w:t>
      </w:r>
      <w:r w:rsidR="008A2530" w:rsidRPr="00C60FF5">
        <w:rPr>
          <w:rFonts w:ascii="Arial" w:hAnsi="Arial" w:cs="Arial"/>
          <w:b/>
          <w:bCs/>
          <w:sz w:val="24"/>
          <w:szCs w:val="24"/>
        </w:rPr>
        <w:t>quinientos</w:t>
      </w:r>
      <w:r w:rsidRPr="00C60FF5">
        <w:rPr>
          <w:rFonts w:ascii="Arial" w:hAnsi="Arial" w:cs="Arial"/>
          <w:b/>
          <w:bCs/>
          <w:sz w:val="24"/>
          <w:szCs w:val="24"/>
        </w:rPr>
        <w:t xml:space="preserve"> </w:t>
      </w:r>
      <w:proofErr w:type="gramStart"/>
      <w:r w:rsidRPr="00C60FF5">
        <w:rPr>
          <w:rFonts w:ascii="Arial" w:hAnsi="Arial" w:cs="Arial"/>
          <w:b/>
          <w:bCs/>
          <w:sz w:val="24"/>
          <w:szCs w:val="24"/>
        </w:rPr>
        <w:t>un mil doscientos veintiocho pesos</w:t>
      </w:r>
      <w:proofErr w:type="gramEnd"/>
      <w:r w:rsidRPr="00C60FF5">
        <w:rPr>
          <w:rFonts w:ascii="Arial" w:hAnsi="Arial" w:cs="Arial"/>
          <w:b/>
          <w:bCs/>
          <w:sz w:val="24"/>
          <w:szCs w:val="24"/>
        </w:rPr>
        <w:t>)</w:t>
      </w:r>
      <w:r w:rsidRPr="0097190C">
        <w:rPr>
          <w:rFonts w:ascii="Arial" w:hAnsi="Arial" w:cs="Arial"/>
          <w:sz w:val="24"/>
          <w:szCs w:val="24"/>
        </w:rPr>
        <w:t>.</w:t>
      </w:r>
    </w:p>
    <w:p w14:paraId="6CAA74EF" w14:textId="77777777" w:rsidR="0097190C" w:rsidRPr="0097190C" w:rsidRDefault="0097190C" w:rsidP="0097190C">
      <w:pPr>
        <w:spacing w:after="0" w:line="240" w:lineRule="auto"/>
        <w:jc w:val="both"/>
        <w:rPr>
          <w:rFonts w:ascii="Arial" w:hAnsi="Arial" w:cs="Arial"/>
          <w:sz w:val="24"/>
          <w:szCs w:val="24"/>
        </w:rPr>
      </w:pPr>
    </w:p>
    <w:p w14:paraId="6254E9DC" w14:textId="77777777" w:rsidR="0097190C" w:rsidRPr="00C60FF5" w:rsidRDefault="0097190C" w:rsidP="0097190C">
      <w:pPr>
        <w:spacing w:after="0" w:line="240" w:lineRule="auto"/>
        <w:jc w:val="both"/>
        <w:rPr>
          <w:rFonts w:ascii="Arial" w:hAnsi="Arial" w:cs="Arial"/>
          <w:b/>
          <w:bCs/>
          <w:sz w:val="24"/>
          <w:szCs w:val="24"/>
        </w:rPr>
      </w:pPr>
      <w:r w:rsidRPr="00C60FF5">
        <w:rPr>
          <w:rFonts w:ascii="Arial" w:hAnsi="Arial" w:cs="Arial"/>
          <w:b/>
          <w:bCs/>
          <w:sz w:val="24"/>
          <w:szCs w:val="24"/>
        </w:rPr>
        <w:t>10. Ingresos derivados de financiamientos.</w:t>
      </w:r>
    </w:p>
    <w:p w14:paraId="6E9C92A2" w14:textId="77777777" w:rsidR="0097190C" w:rsidRPr="0097190C" w:rsidRDefault="0097190C" w:rsidP="0097190C">
      <w:pPr>
        <w:spacing w:after="0" w:line="240" w:lineRule="auto"/>
        <w:jc w:val="both"/>
        <w:rPr>
          <w:rFonts w:ascii="Arial" w:hAnsi="Arial" w:cs="Arial"/>
          <w:sz w:val="24"/>
          <w:szCs w:val="24"/>
        </w:rPr>
      </w:pPr>
    </w:p>
    <w:p w14:paraId="07B23868"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De conformidad con lo dispuesto en el artículo 30, fracción I y el artículo 31 de la Ley de Disciplina Financiera de las Entidades Federativas y los Municipios, el Ejecutivo del Estado, a través de la Secretaría de Planeación, Finanzas y Administración, podrá contratar obligaciones de corto plazo, sin que el saldo insoluto total del monto principal de estas obligaciones de corto plazo, excedan del 6% (seis por ciento) del total de los ingresos previstos en la presente Ley de Ingresos, sin incluir financiamiento neto, cuyo destino será exclusivamente para cubrir necesidades de corto plazo, entendiéndose dichas necesidades como insuficiencias de liquidez de carácter temporal. </w:t>
      </w:r>
    </w:p>
    <w:p w14:paraId="5B2AA274" w14:textId="77777777" w:rsidR="0097190C" w:rsidRPr="0097190C" w:rsidRDefault="0097190C" w:rsidP="0097190C">
      <w:pPr>
        <w:spacing w:after="0" w:line="240" w:lineRule="auto"/>
        <w:jc w:val="both"/>
        <w:rPr>
          <w:rFonts w:ascii="Arial" w:hAnsi="Arial" w:cs="Arial"/>
          <w:sz w:val="24"/>
          <w:szCs w:val="24"/>
        </w:rPr>
      </w:pPr>
    </w:p>
    <w:p w14:paraId="0DA73095" w14:textId="26AB268A"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 xml:space="preserve">Por este concepto se estima la cantidad total de </w:t>
      </w:r>
      <w:r w:rsidRPr="00C60FF5">
        <w:rPr>
          <w:rFonts w:ascii="Arial" w:hAnsi="Arial" w:cs="Arial"/>
          <w:b/>
          <w:bCs/>
          <w:sz w:val="24"/>
          <w:szCs w:val="24"/>
        </w:rPr>
        <w:t>$</w:t>
      </w:r>
      <w:r w:rsidR="002E01FA" w:rsidRPr="00C60FF5">
        <w:rPr>
          <w:rFonts w:ascii="Arial" w:hAnsi="Arial" w:cs="Arial"/>
          <w:b/>
          <w:bCs/>
          <w:sz w:val="24"/>
          <w:szCs w:val="24"/>
        </w:rPr>
        <w:t>350,000,000</w:t>
      </w:r>
      <w:r w:rsidRPr="00C60FF5">
        <w:rPr>
          <w:rFonts w:ascii="Arial" w:hAnsi="Arial" w:cs="Arial"/>
          <w:b/>
          <w:bCs/>
          <w:sz w:val="24"/>
          <w:szCs w:val="24"/>
        </w:rPr>
        <w:t xml:space="preserve"> (</w:t>
      </w:r>
      <w:r w:rsidR="002E01FA" w:rsidRPr="00C60FF5">
        <w:rPr>
          <w:rFonts w:ascii="Arial" w:hAnsi="Arial" w:cs="Arial"/>
          <w:b/>
          <w:bCs/>
          <w:sz w:val="24"/>
          <w:szCs w:val="24"/>
        </w:rPr>
        <w:t>Trescientos cincuenta millones de pesos</w:t>
      </w:r>
      <w:r w:rsidRPr="00C60FF5">
        <w:rPr>
          <w:rFonts w:ascii="Arial" w:hAnsi="Arial" w:cs="Arial"/>
          <w:b/>
          <w:bCs/>
          <w:sz w:val="24"/>
          <w:szCs w:val="24"/>
        </w:rPr>
        <w:t>)</w:t>
      </w:r>
      <w:r w:rsidRPr="002E01FA">
        <w:rPr>
          <w:rFonts w:ascii="Arial" w:hAnsi="Arial" w:cs="Arial"/>
          <w:sz w:val="24"/>
          <w:szCs w:val="24"/>
        </w:rPr>
        <w:t>.</w:t>
      </w:r>
    </w:p>
    <w:p w14:paraId="61FF81F1" w14:textId="77777777" w:rsidR="0097190C" w:rsidRPr="0097190C" w:rsidRDefault="0097190C" w:rsidP="0097190C">
      <w:pPr>
        <w:spacing w:after="0" w:line="240" w:lineRule="auto"/>
        <w:jc w:val="both"/>
        <w:rPr>
          <w:rFonts w:ascii="Arial" w:hAnsi="Arial" w:cs="Arial"/>
          <w:sz w:val="24"/>
          <w:szCs w:val="24"/>
        </w:rPr>
      </w:pPr>
    </w:p>
    <w:p w14:paraId="1850F97D" w14:textId="2B11458E" w:rsidR="0097190C" w:rsidRPr="00900043" w:rsidRDefault="0097190C" w:rsidP="0097190C">
      <w:pPr>
        <w:spacing w:after="0" w:line="240" w:lineRule="auto"/>
        <w:jc w:val="both"/>
        <w:rPr>
          <w:rFonts w:ascii="Arial" w:hAnsi="Arial" w:cs="Arial"/>
          <w:b/>
          <w:bCs/>
          <w:sz w:val="24"/>
          <w:szCs w:val="24"/>
        </w:rPr>
      </w:pPr>
      <w:r w:rsidRPr="00900043">
        <w:rPr>
          <w:rFonts w:ascii="Arial" w:hAnsi="Arial" w:cs="Arial"/>
          <w:b/>
          <w:bCs/>
          <w:sz w:val="24"/>
          <w:szCs w:val="24"/>
        </w:rPr>
        <w:t>Proyecciones de Finanzas Públicas del Estado de Colima para los ejercicios fiscales 2025 a 2029.</w:t>
      </w:r>
    </w:p>
    <w:p w14:paraId="757FE59B" w14:textId="77777777" w:rsidR="0097190C" w:rsidRPr="0097190C" w:rsidRDefault="0097190C" w:rsidP="0097190C">
      <w:pPr>
        <w:spacing w:after="0" w:line="240" w:lineRule="auto"/>
        <w:jc w:val="both"/>
        <w:rPr>
          <w:rFonts w:ascii="Arial" w:hAnsi="Arial" w:cs="Arial"/>
          <w:sz w:val="24"/>
          <w:szCs w:val="24"/>
        </w:rPr>
      </w:pPr>
    </w:p>
    <w:p w14:paraId="46986A2A" w14:textId="77777777"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t>En cumplimiento a lo establecido en el artículo 5, fracción II de la Ley de Disciplina Financiera de las Entidades Federativas y los Municipios, se presentan los montos de los ingresos proyectados del Estado de Colima para los cinco ejercicios fiscales posteriores, en adición a 2024.</w:t>
      </w:r>
    </w:p>
    <w:p w14:paraId="602D94AA" w14:textId="77777777" w:rsidR="0097190C" w:rsidRPr="0097190C" w:rsidRDefault="0097190C" w:rsidP="0097190C">
      <w:pPr>
        <w:spacing w:after="0" w:line="240" w:lineRule="auto"/>
        <w:jc w:val="both"/>
        <w:rPr>
          <w:rFonts w:ascii="Arial" w:hAnsi="Arial" w:cs="Arial"/>
          <w:sz w:val="24"/>
          <w:szCs w:val="24"/>
        </w:rPr>
      </w:pPr>
    </w:p>
    <w:p w14:paraId="4FAD1B91" w14:textId="31E0D391" w:rsidR="0097190C" w:rsidRPr="0097190C" w:rsidRDefault="0097190C" w:rsidP="0097190C">
      <w:pPr>
        <w:spacing w:after="0" w:line="240" w:lineRule="auto"/>
        <w:jc w:val="both"/>
        <w:rPr>
          <w:rFonts w:ascii="Arial" w:hAnsi="Arial" w:cs="Arial"/>
          <w:sz w:val="24"/>
          <w:szCs w:val="24"/>
        </w:rPr>
      </w:pPr>
      <w:r w:rsidRPr="0097190C">
        <w:rPr>
          <w:rFonts w:ascii="Arial" w:hAnsi="Arial" w:cs="Arial"/>
          <w:sz w:val="24"/>
          <w:szCs w:val="24"/>
        </w:rPr>
        <w:lastRenderedPageBreak/>
        <w:t xml:space="preserve">Para llevar a cabo la proyección de los ingresos de los ejercicios fiscales de 2025 a 2029, se </w:t>
      </w:r>
      <w:r w:rsidR="00815304">
        <w:rPr>
          <w:rFonts w:ascii="Arial" w:hAnsi="Arial" w:cs="Arial"/>
          <w:sz w:val="24"/>
          <w:szCs w:val="24"/>
        </w:rPr>
        <w:t>tomó como base las cifras proyectadas en la Iniciativa de Ley de Ingresos del Estado de Colima para el Ejercicio Fiscal 2024, a las que se aplicó</w:t>
      </w:r>
      <w:r w:rsidRPr="0097190C">
        <w:rPr>
          <w:rFonts w:ascii="Arial" w:hAnsi="Arial" w:cs="Arial"/>
          <w:sz w:val="24"/>
          <w:szCs w:val="24"/>
        </w:rPr>
        <w:t xml:space="preserve"> las variables macroeconómicas de mediano plazo contempladas en los Criterios Generales de Política Económica para la Iniciativa de Ley de Ingresos y el Proyecto de Presupuesto de Egresos de la Federación para el Ejercicio Fiscal 2024, dadas a conocer por la Secretaría de Hacienda y Crédito Público, en los cuales se informó el pronóstico del crecimiento del PIB y la inflación anual esperada en los periodos de 2025 a 2029.</w:t>
      </w:r>
    </w:p>
    <w:p w14:paraId="3F077366" w14:textId="77777777" w:rsidR="0097190C" w:rsidRPr="0097190C" w:rsidRDefault="0097190C" w:rsidP="0097190C">
      <w:pPr>
        <w:spacing w:after="0" w:line="240" w:lineRule="auto"/>
        <w:jc w:val="both"/>
        <w:rPr>
          <w:rFonts w:ascii="Arial" w:hAnsi="Arial" w:cs="Arial"/>
          <w:sz w:val="24"/>
          <w:szCs w:val="24"/>
        </w:rPr>
      </w:pPr>
    </w:p>
    <w:p w14:paraId="01D09D76" w14:textId="4A06780A" w:rsidR="00815304" w:rsidRDefault="004D0F5D" w:rsidP="0097190C">
      <w:pPr>
        <w:spacing w:after="0" w:line="240" w:lineRule="auto"/>
        <w:jc w:val="both"/>
        <w:rPr>
          <w:rFonts w:ascii="Arial" w:hAnsi="Arial" w:cs="Arial"/>
          <w:sz w:val="24"/>
          <w:szCs w:val="24"/>
        </w:rPr>
      </w:pPr>
      <w:r>
        <w:rPr>
          <w:rFonts w:ascii="Arial" w:hAnsi="Arial" w:cs="Arial"/>
          <w:sz w:val="24"/>
          <w:szCs w:val="24"/>
        </w:rPr>
        <w:t>S</w:t>
      </w:r>
      <w:r w:rsidR="0097190C" w:rsidRPr="0097190C">
        <w:rPr>
          <w:rFonts w:ascii="Arial" w:hAnsi="Arial" w:cs="Arial"/>
          <w:sz w:val="24"/>
          <w:szCs w:val="24"/>
        </w:rPr>
        <w:t>e</w:t>
      </w:r>
      <w:r w:rsidR="00992325">
        <w:rPr>
          <w:rFonts w:ascii="Arial" w:hAnsi="Arial" w:cs="Arial"/>
          <w:sz w:val="24"/>
          <w:szCs w:val="24"/>
        </w:rPr>
        <w:t>gún los CGPE 2024</w:t>
      </w:r>
      <w:r>
        <w:rPr>
          <w:rFonts w:ascii="Arial" w:hAnsi="Arial" w:cs="Arial"/>
          <w:sz w:val="24"/>
          <w:szCs w:val="24"/>
        </w:rPr>
        <w:t xml:space="preserve"> se</w:t>
      </w:r>
      <w:r w:rsidR="0097190C" w:rsidRPr="0097190C">
        <w:rPr>
          <w:rFonts w:ascii="Arial" w:hAnsi="Arial" w:cs="Arial"/>
          <w:sz w:val="24"/>
          <w:szCs w:val="24"/>
        </w:rPr>
        <w:t xml:space="preserve"> proyecta que </w:t>
      </w:r>
      <w:r>
        <w:rPr>
          <w:rFonts w:ascii="Arial" w:hAnsi="Arial" w:cs="Arial"/>
          <w:sz w:val="24"/>
          <w:szCs w:val="24"/>
        </w:rPr>
        <w:t xml:space="preserve">durante </w:t>
      </w:r>
      <w:r w:rsidR="0097190C" w:rsidRPr="0097190C">
        <w:rPr>
          <w:rFonts w:ascii="Arial" w:hAnsi="Arial" w:cs="Arial"/>
          <w:sz w:val="24"/>
          <w:szCs w:val="24"/>
        </w:rPr>
        <w:t>el periodo 2025</w:t>
      </w:r>
      <w:r>
        <w:rPr>
          <w:rFonts w:ascii="Arial" w:hAnsi="Arial" w:cs="Arial"/>
          <w:sz w:val="24"/>
          <w:szCs w:val="24"/>
        </w:rPr>
        <w:t xml:space="preserve"> a </w:t>
      </w:r>
      <w:r w:rsidR="0097190C" w:rsidRPr="0097190C">
        <w:rPr>
          <w:rFonts w:ascii="Arial" w:hAnsi="Arial" w:cs="Arial"/>
          <w:sz w:val="24"/>
          <w:szCs w:val="24"/>
        </w:rPr>
        <w:t xml:space="preserve">2029 el PIB de México registrará un crecimiento real anual </w:t>
      </w:r>
      <w:r>
        <w:rPr>
          <w:rFonts w:ascii="Arial" w:hAnsi="Arial" w:cs="Arial"/>
          <w:sz w:val="24"/>
          <w:szCs w:val="24"/>
        </w:rPr>
        <w:t xml:space="preserve">entre un rango </w:t>
      </w:r>
      <w:r w:rsidR="0097190C" w:rsidRPr="0097190C">
        <w:rPr>
          <w:rFonts w:ascii="Arial" w:hAnsi="Arial" w:cs="Arial"/>
          <w:sz w:val="24"/>
          <w:szCs w:val="24"/>
        </w:rPr>
        <w:t xml:space="preserve">de </w:t>
      </w:r>
      <w:r w:rsidR="00992325">
        <w:rPr>
          <w:rFonts w:ascii="Arial" w:hAnsi="Arial" w:cs="Arial"/>
          <w:sz w:val="24"/>
          <w:szCs w:val="24"/>
        </w:rPr>
        <w:t>2.0</w:t>
      </w:r>
      <w:r w:rsidR="00B35429">
        <w:rPr>
          <w:rFonts w:ascii="Arial" w:hAnsi="Arial" w:cs="Arial"/>
          <w:sz w:val="24"/>
          <w:szCs w:val="24"/>
        </w:rPr>
        <w:t>%</w:t>
      </w:r>
      <w:r w:rsidR="0097190C" w:rsidRPr="0097190C">
        <w:rPr>
          <w:rFonts w:ascii="Arial" w:hAnsi="Arial" w:cs="Arial"/>
          <w:sz w:val="24"/>
          <w:szCs w:val="24"/>
        </w:rPr>
        <w:t xml:space="preserve"> y </w:t>
      </w:r>
      <w:r w:rsidR="00992325">
        <w:rPr>
          <w:rFonts w:ascii="Arial" w:hAnsi="Arial" w:cs="Arial"/>
          <w:sz w:val="24"/>
          <w:szCs w:val="24"/>
        </w:rPr>
        <w:t>3.0</w:t>
      </w:r>
      <w:r w:rsidR="0097190C" w:rsidRPr="0097190C">
        <w:rPr>
          <w:rFonts w:ascii="Arial" w:hAnsi="Arial" w:cs="Arial"/>
          <w:sz w:val="24"/>
          <w:szCs w:val="24"/>
        </w:rPr>
        <w:t xml:space="preserve">%. </w:t>
      </w:r>
      <w:r>
        <w:rPr>
          <w:rFonts w:ascii="Arial" w:hAnsi="Arial" w:cs="Arial"/>
          <w:sz w:val="24"/>
          <w:szCs w:val="24"/>
        </w:rPr>
        <w:t xml:space="preserve">De manera puntual para la estimación del periodo en cuestión </w:t>
      </w:r>
      <w:r w:rsidR="00992325" w:rsidRPr="00992325">
        <w:rPr>
          <w:rFonts w:ascii="Arial" w:hAnsi="Arial" w:cs="Arial"/>
          <w:sz w:val="24"/>
          <w:szCs w:val="24"/>
        </w:rPr>
        <w:t xml:space="preserve">se consideró un crecimiento </w:t>
      </w:r>
      <w:r>
        <w:rPr>
          <w:rFonts w:ascii="Arial" w:hAnsi="Arial" w:cs="Arial"/>
          <w:sz w:val="24"/>
          <w:szCs w:val="24"/>
        </w:rPr>
        <w:t>p</w:t>
      </w:r>
      <w:r w:rsidRPr="00992325">
        <w:rPr>
          <w:rFonts w:ascii="Arial" w:hAnsi="Arial" w:cs="Arial"/>
          <w:sz w:val="24"/>
          <w:szCs w:val="24"/>
        </w:rPr>
        <w:t>romedio</w:t>
      </w:r>
      <w:r w:rsidR="00992325" w:rsidRPr="00992325">
        <w:rPr>
          <w:rFonts w:ascii="Arial" w:hAnsi="Arial" w:cs="Arial"/>
          <w:sz w:val="24"/>
          <w:szCs w:val="24"/>
        </w:rPr>
        <w:t xml:space="preserve"> del PIB de 2.5</w:t>
      </w:r>
      <w:r>
        <w:rPr>
          <w:rFonts w:ascii="Arial" w:hAnsi="Arial" w:cs="Arial"/>
          <w:sz w:val="24"/>
          <w:szCs w:val="24"/>
        </w:rPr>
        <w:t>% anual.</w:t>
      </w:r>
      <w:r w:rsidR="00646319">
        <w:rPr>
          <w:rFonts w:ascii="Arial" w:hAnsi="Arial" w:cs="Arial"/>
          <w:sz w:val="24"/>
          <w:szCs w:val="24"/>
        </w:rPr>
        <w:t xml:space="preserve"> </w:t>
      </w:r>
      <w:r w:rsidR="0097190C" w:rsidRPr="0097190C">
        <w:rPr>
          <w:rFonts w:ascii="Arial" w:hAnsi="Arial" w:cs="Arial"/>
          <w:sz w:val="24"/>
          <w:szCs w:val="24"/>
        </w:rPr>
        <w:t>Asimismo, se consideró la inflación anual del 3.0% para el periodo de 202</w:t>
      </w:r>
      <w:r>
        <w:rPr>
          <w:rFonts w:ascii="Arial" w:hAnsi="Arial" w:cs="Arial"/>
          <w:sz w:val="24"/>
          <w:szCs w:val="24"/>
        </w:rPr>
        <w:t xml:space="preserve">5 </w:t>
      </w:r>
      <w:r w:rsidR="00CA5007">
        <w:rPr>
          <w:rFonts w:ascii="Arial" w:hAnsi="Arial" w:cs="Arial"/>
          <w:sz w:val="24"/>
          <w:szCs w:val="24"/>
        </w:rPr>
        <w:t xml:space="preserve">a </w:t>
      </w:r>
      <w:r w:rsidR="0097190C" w:rsidRPr="0097190C">
        <w:rPr>
          <w:rFonts w:ascii="Arial" w:hAnsi="Arial" w:cs="Arial"/>
          <w:sz w:val="24"/>
          <w:szCs w:val="24"/>
        </w:rPr>
        <w:t>202</w:t>
      </w:r>
      <w:r>
        <w:rPr>
          <w:rFonts w:ascii="Arial" w:hAnsi="Arial" w:cs="Arial"/>
          <w:sz w:val="24"/>
          <w:szCs w:val="24"/>
        </w:rPr>
        <w:t>9</w:t>
      </w:r>
      <w:r w:rsidR="0097190C" w:rsidRPr="0097190C">
        <w:rPr>
          <w:rFonts w:ascii="Arial" w:hAnsi="Arial" w:cs="Arial"/>
          <w:sz w:val="24"/>
          <w:szCs w:val="24"/>
        </w:rPr>
        <w:t>, en línea con l</w:t>
      </w:r>
      <w:r w:rsidR="00815304">
        <w:rPr>
          <w:rFonts w:ascii="Arial" w:hAnsi="Arial" w:cs="Arial"/>
          <w:sz w:val="24"/>
          <w:szCs w:val="24"/>
        </w:rPr>
        <w:t>o</w:t>
      </w:r>
      <w:r w:rsidR="0097190C" w:rsidRPr="0097190C">
        <w:rPr>
          <w:rFonts w:ascii="Arial" w:hAnsi="Arial" w:cs="Arial"/>
          <w:sz w:val="24"/>
          <w:szCs w:val="24"/>
        </w:rPr>
        <w:t xml:space="preserve"> estimad</w:t>
      </w:r>
      <w:r w:rsidR="00815304">
        <w:rPr>
          <w:rFonts w:ascii="Arial" w:hAnsi="Arial" w:cs="Arial"/>
          <w:sz w:val="24"/>
          <w:szCs w:val="24"/>
        </w:rPr>
        <w:t>o</w:t>
      </w:r>
      <w:r w:rsidR="0097190C" w:rsidRPr="0097190C">
        <w:rPr>
          <w:rFonts w:ascii="Arial" w:hAnsi="Arial" w:cs="Arial"/>
          <w:sz w:val="24"/>
          <w:szCs w:val="24"/>
        </w:rPr>
        <w:t xml:space="preserve"> en los Criterios Generales de Política Económica para la Iniciativa de Ley de Ingresos y el Proyecto de Presupuesto de Egresos de la Federación correspondientes al Ejercicio Fiscal 202</w:t>
      </w:r>
      <w:r w:rsidR="00CA5007">
        <w:rPr>
          <w:rFonts w:ascii="Arial" w:hAnsi="Arial" w:cs="Arial"/>
          <w:sz w:val="24"/>
          <w:szCs w:val="24"/>
        </w:rPr>
        <w:t>4</w:t>
      </w:r>
      <w:r w:rsidR="0097190C" w:rsidRPr="0097190C">
        <w:rPr>
          <w:rFonts w:ascii="Arial" w:hAnsi="Arial" w:cs="Arial"/>
          <w:sz w:val="24"/>
          <w:szCs w:val="24"/>
        </w:rPr>
        <w:t>.</w:t>
      </w:r>
      <w:r w:rsidR="00D65E91">
        <w:rPr>
          <w:rFonts w:ascii="Arial" w:hAnsi="Arial" w:cs="Arial"/>
          <w:sz w:val="24"/>
          <w:szCs w:val="24"/>
        </w:rPr>
        <w:t xml:space="preserve"> </w:t>
      </w:r>
      <w:r w:rsidR="00815304">
        <w:rPr>
          <w:rFonts w:ascii="Arial" w:hAnsi="Arial" w:cs="Arial"/>
          <w:sz w:val="24"/>
          <w:szCs w:val="24"/>
        </w:rPr>
        <w:t>Con base a lo anterior, se emiten las siguientes proyecciones de ingresos correspondientes al periodo de 2025 a 2029, en adición a 2024.</w:t>
      </w:r>
    </w:p>
    <w:p w14:paraId="077F6B70" w14:textId="3E495B50" w:rsidR="002A05BE" w:rsidRDefault="002A05BE" w:rsidP="0097190C">
      <w:pPr>
        <w:spacing w:after="0" w:line="240" w:lineRule="auto"/>
        <w:jc w:val="both"/>
        <w:rPr>
          <w:rFonts w:ascii="Arial" w:hAnsi="Arial" w:cs="Arial"/>
          <w:sz w:val="24"/>
          <w:szCs w:val="24"/>
        </w:rPr>
      </w:pPr>
    </w:p>
    <w:tbl>
      <w:tblPr>
        <w:tblW w:w="10234" w:type="dxa"/>
        <w:tblCellMar>
          <w:left w:w="70" w:type="dxa"/>
          <w:right w:w="70" w:type="dxa"/>
        </w:tblCellMar>
        <w:tblLook w:val="04A0" w:firstRow="1" w:lastRow="0" w:firstColumn="1" w:lastColumn="0" w:noHBand="0" w:noVBand="1"/>
      </w:tblPr>
      <w:tblGrid>
        <w:gridCol w:w="3550"/>
        <w:gridCol w:w="1114"/>
        <w:gridCol w:w="1114"/>
        <w:gridCol w:w="1114"/>
        <w:gridCol w:w="1114"/>
        <w:gridCol w:w="1114"/>
        <w:gridCol w:w="1114"/>
      </w:tblGrid>
      <w:tr w:rsidR="002A05BE" w:rsidRPr="002A05BE" w14:paraId="73B59C2A" w14:textId="77777777" w:rsidTr="00D65E91">
        <w:trPr>
          <w:trHeight w:val="172"/>
        </w:trPr>
        <w:tc>
          <w:tcPr>
            <w:tcW w:w="0" w:type="auto"/>
            <w:tcBorders>
              <w:top w:val="nil"/>
              <w:left w:val="nil"/>
              <w:bottom w:val="nil"/>
              <w:right w:val="nil"/>
            </w:tcBorders>
            <w:shd w:val="clear" w:color="FFFFCC" w:fill="FFFFFF"/>
            <w:noWrap/>
            <w:vAlign w:val="center"/>
            <w:hideMark/>
          </w:tcPr>
          <w:p w14:paraId="5041C267" w14:textId="77777777" w:rsidR="002A05BE" w:rsidRPr="002A05BE" w:rsidRDefault="002A05BE" w:rsidP="002A05BE">
            <w:pPr>
              <w:spacing w:after="0" w:line="240" w:lineRule="auto"/>
              <w:jc w:val="both"/>
              <w:rPr>
                <w:rFonts w:ascii="Arial" w:hAnsi="Arial" w:cs="Arial"/>
                <w:b/>
                <w:bCs/>
                <w:color w:val="000000"/>
                <w:sz w:val="14"/>
                <w:szCs w:val="14"/>
              </w:rPr>
            </w:pPr>
            <w:r w:rsidRPr="002A05BE">
              <w:rPr>
                <w:rFonts w:ascii="Arial" w:hAnsi="Arial" w:cs="Arial"/>
                <w:b/>
                <w:bCs/>
                <w:color w:val="000000"/>
                <w:sz w:val="14"/>
                <w:szCs w:val="14"/>
              </w:rPr>
              <w:t xml:space="preserve">Formato 7 </w:t>
            </w:r>
            <w:proofErr w:type="gramStart"/>
            <w:r w:rsidRPr="002A05BE">
              <w:rPr>
                <w:rFonts w:ascii="Arial" w:hAnsi="Arial" w:cs="Arial"/>
                <w:b/>
                <w:bCs/>
                <w:color w:val="000000"/>
                <w:sz w:val="14"/>
                <w:szCs w:val="14"/>
              </w:rPr>
              <w:t xml:space="preserve">a)   </w:t>
            </w:r>
            <w:proofErr w:type="gramEnd"/>
            <w:r w:rsidRPr="002A05BE">
              <w:rPr>
                <w:rFonts w:ascii="Arial" w:hAnsi="Arial" w:cs="Arial"/>
                <w:b/>
                <w:bCs/>
                <w:color w:val="000000"/>
                <w:sz w:val="14"/>
                <w:szCs w:val="14"/>
              </w:rPr>
              <w:t>Proyecciones de Ingresos - LDF</w:t>
            </w:r>
          </w:p>
        </w:tc>
        <w:tc>
          <w:tcPr>
            <w:tcW w:w="0" w:type="auto"/>
            <w:gridSpan w:val="6"/>
            <w:tcBorders>
              <w:top w:val="nil"/>
              <w:left w:val="nil"/>
              <w:bottom w:val="nil"/>
              <w:right w:val="nil"/>
            </w:tcBorders>
            <w:shd w:val="clear" w:color="FFFFCC" w:fill="FFFFFF"/>
            <w:noWrap/>
            <w:vAlign w:val="center"/>
            <w:hideMark/>
          </w:tcPr>
          <w:p w14:paraId="05CBBA45"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 </w:t>
            </w:r>
          </w:p>
        </w:tc>
      </w:tr>
      <w:tr w:rsidR="002A05BE" w:rsidRPr="002A05BE" w14:paraId="1F5403A2" w14:textId="77777777" w:rsidTr="00D65E91">
        <w:trPr>
          <w:trHeight w:val="172"/>
        </w:trPr>
        <w:tc>
          <w:tcPr>
            <w:tcW w:w="0" w:type="auto"/>
            <w:gridSpan w:val="7"/>
            <w:tcBorders>
              <w:top w:val="single" w:sz="4" w:space="0" w:color="auto"/>
              <w:left w:val="single" w:sz="4" w:space="0" w:color="auto"/>
              <w:bottom w:val="nil"/>
              <w:right w:val="single" w:sz="4" w:space="0" w:color="000000"/>
            </w:tcBorders>
            <w:shd w:val="clear" w:color="DDDDDD" w:fill="D9D9D9"/>
            <w:noWrap/>
            <w:vAlign w:val="center"/>
            <w:hideMark/>
          </w:tcPr>
          <w:p w14:paraId="1934F2D1"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 xml:space="preserve">GOBIERNO DEL ESTADO DE COLIMA </w:t>
            </w:r>
          </w:p>
        </w:tc>
      </w:tr>
      <w:tr w:rsidR="002A05BE" w:rsidRPr="002A05BE" w14:paraId="55973E39" w14:textId="77777777" w:rsidTr="00D65E91">
        <w:trPr>
          <w:trHeight w:val="172"/>
        </w:trPr>
        <w:tc>
          <w:tcPr>
            <w:tcW w:w="0" w:type="auto"/>
            <w:gridSpan w:val="7"/>
            <w:tcBorders>
              <w:top w:val="nil"/>
              <w:left w:val="single" w:sz="4" w:space="0" w:color="auto"/>
              <w:bottom w:val="nil"/>
              <w:right w:val="single" w:sz="4" w:space="0" w:color="000000"/>
            </w:tcBorders>
            <w:shd w:val="clear" w:color="DDDDDD" w:fill="D9D9D9"/>
            <w:noWrap/>
            <w:vAlign w:val="center"/>
            <w:hideMark/>
          </w:tcPr>
          <w:p w14:paraId="751C312B"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Proyecciones de Ingresos - LDF</w:t>
            </w:r>
          </w:p>
        </w:tc>
      </w:tr>
      <w:tr w:rsidR="002A05BE" w:rsidRPr="002A05BE" w14:paraId="3F33384A" w14:textId="77777777" w:rsidTr="00D65E91">
        <w:trPr>
          <w:trHeight w:val="172"/>
        </w:trPr>
        <w:tc>
          <w:tcPr>
            <w:tcW w:w="0" w:type="auto"/>
            <w:gridSpan w:val="7"/>
            <w:tcBorders>
              <w:top w:val="nil"/>
              <w:left w:val="single" w:sz="4" w:space="0" w:color="auto"/>
              <w:bottom w:val="nil"/>
              <w:right w:val="single" w:sz="4" w:space="0" w:color="000000"/>
            </w:tcBorders>
            <w:shd w:val="clear" w:color="DDDDDD" w:fill="D9D9D9"/>
            <w:noWrap/>
            <w:vAlign w:val="center"/>
            <w:hideMark/>
          </w:tcPr>
          <w:p w14:paraId="263AF770"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(PESOS)</w:t>
            </w:r>
          </w:p>
        </w:tc>
      </w:tr>
      <w:tr w:rsidR="002A05BE" w:rsidRPr="002A05BE" w14:paraId="353B1336" w14:textId="77777777" w:rsidTr="00D65E91">
        <w:trPr>
          <w:trHeight w:val="172"/>
        </w:trPr>
        <w:tc>
          <w:tcPr>
            <w:tcW w:w="0" w:type="auto"/>
            <w:gridSpan w:val="7"/>
            <w:tcBorders>
              <w:top w:val="nil"/>
              <w:left w:val="single" w:sz="4" w:space="0" w:color="auto"/>
              <w:bottom w:val="single" w:sz="4" w:space="0" w:color="auto"/>
              <w:right w:val="single" w:sz="4" w:space="0" w:color="000000"/>
            </w:tcBorders>
            <w:shd w:val="clear" w:color="DDDDDD" w:fill="D9D9D9"/>
            <w:noWrap/>
            <w:vAlign w:val="center"/>
            <w:hideMark/>
          </w:tcPr>
          <w:p w14:paraId="2B0335FE"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 xml:space="preserve">(CIFRAS NOMINALES) </w:t>
            </w:r>
          </w:p>
        </w:tc>
      </w:tr>
      <w:tr w:rsidR="002A05BE" w:rsidRPr="002A05BE" w14:paraId="78F40027" w14:textId="77777777" w:rsidTr="00D65E91">
        <w:trPr>
          <w:trHeight w:val="172"/>
        </w:trPr>
        <w:tc>
          <w:tcPr>
            <w:tcW w:w="0" w:type="auto"/>
            <w:tcBorders>
              <w:top w:val="nil"/>
              <w:left w:val="single" w:sz="4" w:space="0" w:color="auto"/>
              <w:bottom w:val="nil"/>
              <w:right w:val="nil"/>
            </w:tcBorders>
            <w:shd w:val="clear" w:color="DDDDDD" w:fill="D9D9D9"/>
            <w:noWrap/>
            <w:vAlign w:val="center"/>
            <w:hideMark/>
          </w:tcPr>
          <w:p w14:paraId="365CD276"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 xml:space="preserve">Concepto </w:t>
            </w:r>
          </w:p>
        </w:tc>
        <w:tc>
          <w:tcPr>
            <w:tcW w:w="0" w:type="auto"/>
            <w:tcBorders>
              <w:top w:val="nil"/>
              <w:left w:val="single" w:sz="4" w:space="0" w:color="auto"/>
              <w:bottom w:val="nil"/>
              <w:right w:val="single" w:sz="4" w:space="0" w:color="auto"/>
            </w:tcBorders>
            <w:shd w:val="clear" w:color="DDDDDD" w:fill="D9D9D9"/>
            <w:vAlign w:val="center"/>
            <w:hideMark/>
          </w:tcPr>
          <w:p w14:paraId="2202DC86"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2024</w:t>
            </w:r>
          </w:p>
        </w:tc>
        <w:tc>
          <w:tcPr>
            <w:tcW w:w="0" w:type="auto"/>
            <w:tcBorders>
              <w:top w:val="nil"/>
              <w:left w:val="nil"/>
              <w:bottom w:val="nil"/>
              <w:right w:val="single" w:sz="4" w:space="0" w:color="auto"/>
            </w:tcBorders>
            <w:shd w:val="clear" w:color="DDDDDD" w:fill="D9D9D9"/>
            <w:vAlign w:val="center"/>
            <w:hideMark/>
          </w:tcPr>
          <w:p w14:paraId="62D2CA7B"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2025</w:t>
            </w:r>
          </w:p>
        </w:tc>
        <w:tc>
          <w:tcPr>
            <w:tcW w:w="0" w:type="auto"/>
            <w:tcBorders>
              <w:top w:val="nil"/>
              <w:left w:val="nil"/>
              <w:bottom w:val="nil"/>
              <w:right w:val="single" w:sz="4" w:space="0" w:color="auto"/>
            </w:tcBorders>
            <w:shd w:val="clear" w:color="DDDDDD" w:fill="D9D9D9"/>
            <w:vAlign w:val="center"/>
            <w:hideMark/>
          </w:tcPr>
          <w:p w14:paraId="4BAECDAA"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2026</w:t>
            </w:r>
          </w:p>
        </w:tc>
        <w:tc>
          <w:tcPr>
            <w:tcW w:w="0" w:type="auto"/>
            <w:tcBorders>
              <w:top w:val="nil"/>
              <w:left w:val="nil"/>
              <w:bottom w:val="nil"/>
              <w:right w:val="single" w:sz="4" w:space="0" w:color="auto"/>
            </w:tcBorders>
            <w:shd w:val="clear" w:color="DDDDDD" w:fill="D9D9D9"/>
            <w:vAlign w:val="center"/>
            <w:hideMark/>
          </w:tcPr>
          <w:p w14:paraId="0C14CBB4"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2027</w:t>
            </w:r>
          </w:p>
        </w:tc>
        <w:tc>
          <w:tcPr>
            <w:tcW w:w="0" w:type="auto"/>
            <w:tcBorders>
              <w:top w:val="nil"/>
              <w:left w:val="nil"/>
              <w:bottom w:val="nil"/>
              <w:right w:val="single" w:sz="4" w:space="0" w:color="auto"/>
            </w:tcBorders>
            <w:shd w:val="clear" w:color="DDDDDD" w:fill="D9D9D9"/>
            <w:vAlign w:val="center"/>
            <w:hideMark/>
          </w:tcPr>
          <w:p w14:paraId="14D75CCF"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2028</w:t>
            </w:r>
          </w:p>
        </w:tc>
        <w:tc>
          <w:tcPr>
            <w:tcW w:w="0" w:type="auto"/>
            <w:tcBorders>
              <w:top w:val="nil"/>
              <w:left w:val="nil"/>
              <w:bottom w:val="nil"/>
              <w:right w:val="single" w:sz="4" w:space="0" w:color="auto"/>
            </w:tcBorders>
            <w:shd w:val="clear" w:color="DDDDDD" w:fill="D9D9D9"/>
            <w:vAlign w:val="center"/>
            <w:hideMark/>
          </w:tcPr>
          <w:p w14:paraId="25102F51" w14:textId="77777777" w:rsidR="002A05BE" w:rsidRPr="002A05BE" w:rsidRDefault="002A05BE" w:rsidP="002A05BE">
            <w:pPr>
              <w:spacing w:after="0" w:line="240" w:lineRule="auto"/>
              <w:jc w:val="center"/>
              <w:rPr>
                <w:rFonts w:ascii="Arial" w:hAnsi="Arial" w:cs="Arial"/>
                <w:b/>
                <w:bCs/>
                <w:color w:val="000000"/>
                <w:sz w:val="14"/>
                <w:szCs w:val="14"/>
              </w:rPr>
            </w:pPr>
            <w:r w:rsidRPr="002A05BE">
              <w:rPr>
                <w:rFonts w:ascii="Arial" w:hAnsi="Arial" w:cs="Arial"/>
                <w:b/>
                <w:bCs/>
                <w:color w:val="000000"/>
                <w:sz w:val="14"/>
                <w:szCs w:val="14"/>
              </w:rPr>
              <w:t>2029</w:t>
            </w:r>
          </w:p>
        </w:tc>
      </w:tr>
      <w:tr w:rsidR="002A05BE" w:rsidRPr="002A05BE" w14:paraId="55F620CF" w14:textId="77777777" w:rsidTr="00D65E91">
        <w:trPr>
          <w:trHeight w:val="172"/>
        </w:trPr>
        <w:tc>
          <w:tcPr>
            <w:tcW w:w="0" w:type="auto"/>
            <w:tcBorders>
              <w:top w:val="single" w:sz="4" w:space="0" w:color="auto"/>
              <w:left w:val="single" w:sz="4" w:space="0" w:color="auto"/>
              <w:bottom w:val="nil"/>
              <w:right w:val="single" w:sz="4" w:space="0" w:color="auto"/>
            </w:tcBorders>
            <w:shd w:val="clear" w:color="FFFFCC" w:fill="FFFFFF"/>
            <w:vAlign w:val="center"/>
            <w:hideMark/>
          </w:tcPr>
          <w:p w14:paraId="43B6CE2E"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571097D9"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329E3135"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79D27BC4"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1AE31347"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1467550D"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single" w:sz="4" w:space="0" w:color="auto"/>
              <w:left w:val="nil"/>
              <w:bottom w:val="nil"/>
              <w:right w:val="single" w:sz="4" w:space="0" w:color="auto"/>
            </w:tcBorders>
            <w:shd w:val="clear" w:color="FFFFCC" w:fill="FFFFFF"/>
            <w:vAlign w:val="center"/>
            <w:hideMark/>
          </w:tcPr>
          <w:p w14:paraId="5B36876C"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r>
      <w:tr w:rsidR="002A05BE" w:rsidRPr="002A05BE" w14:paraId="14090602" w14:textId="77777777" w:rsidTr="00D65E91">
        <w:trPr>
          <w:trHeight w:val="345"/>
        </w:trPr>
        <w:tc>
          <w:tcPr>
            <w:tcW w:w="0" w:type="auto"/>
            <w:tcBorders>
              <w:top w:val="nil"/>
              <w:left w:val="single" w:sz="4" w:space="0" w:color="auto"/>
              <w:bottom w:val="nil"/>
              <w:right w:val="single" w:sz="4" w:space="0" w:color="auto"/>
            </w:tcBorders>
            <w:shd w:val="clear" w:color="FFFFCC" w:fill="FFFFFF"/>
            <w:vAlign w:val="center"/>
            <w:hideMark/>
          </w:tcPr>
          <w:p w14:paraId="5E559896"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1.</w:t>
            </w:r>
            <w:r w:rsidRPr="002A05BE">
              <w:rPr>
                <w:rFonts w:ascii="Times New Roman" w:hAnsi="Times New Roman"/>
                <w:b/>
                <w:bCs/>
                <w:color w:val="000000"/>
                <w:sz w:val="14"/>
                <w:szCs w:val="14"/>
              </w:rPr>
              <w:t xml:space="preserve">   </w:t>
            </w:r>
            <w:r w:rsidRPr="002A05BE">
              <w:rPr>
                <w:rFonts w:ascii="Arial" w:hAnsi="Arial" w:cs="Arial"/>
                <w:b/>
                <w:bCs/>
                <w:color w:val="000000"/>
                <w:sz w:val="14"/>
                <w:szCs w:val="14"/>
              </w:rPr>
              <w:t>Ingresos de Libre Disposición (1=A+B+C+D+E+F+G+H+I+J+K+L)</w:t>
            </w:r>
          </w:p>
        </w:tc>
        <w:tc>
          <w:tcPr>
            <w:tcW w:w="0" w:type="auto"/>
            <w:tcBorders>
              <w:top w:val="nil"/>
              <w:left w:val="nil"/>
              <w:bottom w:val="nil"/>
              <w:right w:val="single" w:sz="4" w:space="0" w:color="auto"/>
            </w:tcBorders>
            <w:shd w:val="clear" w:color="FFFFCC" w:fill="FFFFFF"/>
            <w:vAlign w:val="center"/>
            <w:hideMark/>
          </w:tcPr>
          <w:p w14:paraId="14CBA835"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9,786,728,726</w:t>
            </w:r>
          </w:p>
        </w:tc>
        <w:tc>
          <w:tcPr>
            <w:tcW w:w="0" w:type="auto"/>
            <w:tcBorders>
              <w:top w:val="nil"/>
              <w:left w:val="nil"/>
              <w:bottom w:val="nil"/>
              <w:right w:val="single" w:sz="4" w:space="0" w:color="auto"/>
            </w:tcBorders>
            <w:shd w:val="clear" w:color="FFFFCC" w:fill="FFFFFF"/>
            <w:vAlign w:val="center"/>
            <w:hideMark/>
          </w:tcPr>
          <w:p w14:paraId="6400BA7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10,324,998,806</w:t>
            </w:r>
          </w:p>
        </w:tc>
        <w:tc>
          <w:tcPr>
            <w:tcW w:w="0" w:type="auto"/>
            <w:tcBorders>
              <w:top w:val="nil"/>
              <w:left w:val="nil"/>
              <w:bottom w:val="nil"/>
              <w:right w:val="single" w:sz="4" w:space="0" w:color="auto"/>
            </w:tcBorders>
            <w:shd w:val="clear" w:color="FFFFCC" w:fill="FFFFFF"/>
            <w:vAlign w:val="center"/>
            <w:hideMark/>
          </w:tcPr>
          <w:p w14:paraId="0AFD5BF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10,892,873,740</w:t>
            </w:r>
          </w:p>
        </w:tc>
        <w:tc>
          <w:tcPr>
            <w:tcW w:w="0" w:type="auto"/>
            <w:tcBorders>
              <w:top w:val="nil"/>
              <w:left w:val="nil"/>
              <w:bottom w:val="nil"/>
              <w:right w:val="single" w:sz="4" w:space="0" w:color="auto"/>
            </w:tcBorders>
            <w:shd w:val="clear" w:color="FFFFCC" w:fill="FFFFFF"/>
            <w:vAlign w:val="center"/>
            <w:hideMark/>
          </w:tcPr>
          <w:p w14:paraId="34BCECB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11,491,981,797</w:t>
            </w:r>
          </w:p>
        </w:tc>
        <w:tc>
          <w:tcPr>
            <w:tcW w:w="0" w:type="auto"/>
            <w:tcBorders>
              <w:top w:val="nil"/>
              <w:left w:val="nil"/>
              <w:bottom w:val="nil"/>
              <w:right w:val="single" w:sz="4" w:space="0" w:color="auto"/>
            </w:tcBorders>
            <w:shd w:val="clear" w:color="FFFFCC" w:fill="FFFFFF"/>
            <w:vAlign w:val="center"/>
            <w:hideMark/>
          </w:tcPr>
          <w:p w14:paraId="4ED1085C"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12,124,040,796</w:t>
            </w:r>
          </w:p>
        </w:tc>
        <w:tc>
          <w:tcPr>
            <w:tcW w:w="0" w:type="auto"/>
            <w:tcBorders>
              <w:top w:val="nil"/>
              <w:left w:val="nil"/>
              <w:bottom w:val="nil"/>
              <w:right w:val="single" w:sz="4" w:space="0" w:color="auto"/>
            </w:tcBorders>
            <w:shd w:val="clear" w:color="FFFFCC" w:fill="FFFFFF"/>
            <w:vAlign w:val="center"/>
            <w:hideMark/>
          </w:tcPr>
          <w:p w14:paraId="443A84E4"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12,790,863,039</w:t>
            </w:r>
          </w:p>
        </w:tc>
      </w:tr>
      <w:tr w:rsidR="002A05BE" w:rsidRPr="002A05BE" w14:paraId="51C42648"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393832C6"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A.</w:t>
            </w:r>
            <w:r w:rsidRPr="002A05BE">
              <w:rPr>
                <w:rFonts w:ascii="Times New Roman" w:hAnsi="Times New Roman"/>
                <w:color w:val="000000"/>
                <w:sz w:val="14"/>
                <w:szCs w:val="14"/>
              </w:rPr>
              <w:t xml:space="preserve">    </w:t>
            </w:r>
            <w:r w:rsidRPr="002A05BE">
              <w:rPr>
                <w:rFonts w:ascii="Arial" w:hAnsi="Arial" w:cs="Arial"/>
                <w:color w:val="000000"/>
                <w:sz w:val="14"/>
                <w:szCs w:val="14"/>
              </w:rPr>
              <w:t>Impuestos</w:t>
            </w:r>
          </w:p>
        </w:tc>
        <w:tc>
          <w:tcPr>
            <w:tcW w:w="0" w:type="auto"/>
            <w:tcBorders>
              <w:top w:val="nil"/>
              <w:left w:val="nil"/>
              <w:bottom w:val="nil"/>
              <w:right w:val="single" w:sz="4" w:space="0" w:color="auto"/>
            </w:tcBorders>
            <w:shd w:val="clear" w:color="auto" w:fill="auto"/>
            <w:hideMark/>
          </w:tcPr>
          <w:p w14:paraId="3C00AAA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1,214,400,209</w:t>
            </w:r>
          </w:p>
        </w:tc>
        <w:tc>
          <w:tcPr>
            <w:tcW w:w="0" w:type="auto"/>
            <w:tcBorders>
              <w:top w:val="nil"/>
              <w:left w:val="nil"/>
              <w:bottom w:val="nil"/>
              <w:right w:val="single" w:sz="4" w:space="0" w:color="auto"/>
            </w:tcBorders>
            <w:shd w:val="clear" w:color="000000" w:fill="FFFFFF"/>
            <w:hideMark/>
          </w:tcPr>
          <w:p w14:paraId="00A0730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1,281,192,220</w:t>
            </w:r>
          </w:p>
        </w:tc>
        <w:tc>
          <w:tcPr>
            <w:tcW w:w="0" w:type="auto"/>
            <w:tcBorders>
              <w:top w:val="nil"/>
              <w:left w:val="nil"/>
              <w:bottom w:val="nil"/>
              <w:right w:val="single" w:sz="4" w:space="0" w:color="auto"/>
            </w:tcBorders>
            <w:shd w:val="clear" w:color="000000" w:fill="FFFFFF"/>
            <w:hideMark/>
          </w:tcPr>
          <w:p w14:paraId="2669DEF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1,351,657,793</w:t>
            </w:r>
          </w:p>
        </w:tc>
        <w:tc>
          <w:tcPr>
            <w:tcW w:w="0" w:type="auto"/>
            <w:tcBorders>
              <w:top w:val="nil"/>
              <w:left w:val="nil"/>
              <w:bottom w:val="nil"/>
              <w:right w:val="single" w:sz="4" w:space="0" w:color="auto"/>
            </w:tcBorders>
            <w:shd w:val="clear" w:color="000000" w:fill="FFFFFF"/>
            <w:hideMark/>
          </w:tcPr>
          <w:p w14:paraId="469C44A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1,425,998,971</w:t>
            </w:r>
          </w:p>
        </w:tc>
        <w:tc>
          <w:tcPr>
            <w:tcW w:w="0" w:type="auto"/>
            <w:tcBorders>
              <w:top w:val="nil"/>
              <w:left w:val="nil"/>
              <w:bottom w:val="nil"/>
              <w:right w:val="single" w:sz="4" w:space="0" w:color="auto"/>
            </w:tcBorders>
            <w:shd w:val="clear" w:color="000000" w:fill="FFFFFF"/>
            <w:hideMark/>
          </w:tcPr>
          <w:p w14:paraId="7402E7F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1,504,428,915</w:t>
            </w:r>
          </w:p>
        </w:tc>
        <w:tc>
          <w:tcPr>
            <w:tcW w:w="0" w:type="auto"/>
            <w:tcBorders>
              <w:top w:val="nil"/>
              <w:left w:val="nil"/>
              <w:bottom w:val="nil"/>
              <w:right w:val="single" w:sz="4" w:space="0" w:color="auto"/>
            </w:tcBorders>
            <w:shd w:val="clear" w:color="000000" w:fill="FFFFFF"/>
            <w:hideMark/>
          </w:tcPr>
          <w:p w14:paraId="2E88D0E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1,587,172,505</w:t>
            </w:r>
          </w:p>
        </w:tc>
      </w:tr>
      <w:tr w:rsidR="002A05BE" w:rsidRPr="002A05BE" w14:paraId="4CBF333C"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6CFD809B"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B.</w:t>
            </w:r>
            <w:r w:rsidRPr="002A05BE">
              <w:rPr>
                <w:rFonts w:ascii="Times New Roman" w:hAnsi="Times New Roman"/>
                <w:color w:val="000000"/>
                <w:sz w:val="14"/>
                <w:szCs w:val="14"/>
              </w:rPr>
              <w:t xml:space="preserve">    </w:t>
            </w:r>
            <w:r w:rsidRPr="002A05BE">
              <w:rPr>
                <w:rFonts w:ascii="Arial" w:hAnsi="Arial" w:cs="Arial"/>
                <w:color w:val="000000"/>
                <w:sz w:val="14"/>
                <w:szCs w:val="14"/>
              </w:rPr>
              <w:t>Cuotas y Aportaciones de Seguridad Social</w:t>
            </w:r>
          </w:p>
        </w:tc>
        <w:tc>
          <w:tcPr>
            <w:tcW w:w="0" w:type="auto"/>
            <w:tcBorders>
              <w:top w:val="nil"/>
              <w:left w:val="nil"/>
              <w:bottom w:val="nil"/>
              <w:right w:val="single" w:sz="4" w:space="0" w:color="auto"/>
            </w:tcBorders>
            <w:shd w:val="clear" w:color="000000" w:fill="FFFFFF"/>
            <w:hideMark/>
          </w:tcPr>
          <w:p w14:paraId="543B9C1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0DDFF9D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480A4F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36466FB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4739090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721C8FA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3168D185"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E1D6886"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C.</w:t>
            </w:r>
            <w:r w:rsidRPr="002A05BE">
              <w:rPr>
                <w:rFonts w:ascii="Times New Roman" w:hAnsi="Times New Roman"/>
                <w:color w:val="000000"/>
                <w:sz w:val="14"/>
                <w:szCs w:val="14"/>
              </w:rPr>
              <w:t xml:space="preserve">    </w:t>
            </w:r>
            <w:r w:rsidRPr="002A05BE">
              <w:rPr>
                <w:rFonts w:ascii="Arial" w:hAnsi="Arial" w:cs="Arial"/>
                <w:color w:val="000000"/>
                <w:sz w:val="14"/>
                <w:szCs w:val="14"/>
              </w:rPr>
              <w:t>Contribuciones de Mejoras</w:t>
            </w:r>
          </w:p>
        </w:tc>
        <w:tc>
          <w:tcPr>
            <w:tcW w:w="0" w:type="auto"/>
            <w:tcBorders>
              <w:top w:val="nil"/>
              <w:left w:val="nil"/>
              <w:bottom w:val="nil"/>
              <w:right w:val="single" w:sz="4" w:space="0" w:color="auto"/>
            </w:tcBorders>
            <w:shd w:val="clear" w:color="000000" w:fill="FFFFFF"/>
            <w:hideMark/>
          </w:tcPr>
          <w:p w14:paraId="293FD3D1"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10ADCB6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7661C78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2031337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1A90C5A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3EFAAA6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0F5C64BA"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1D3A9E74"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D.</w:t>
            </w:r>
            <w:r w:rsidRPr="002A05BE">
              <w:rPr>
                <w:rFonts w:ascii="Times New Roman" w:hAnsi="Times New Roman"/>
                <w:color w:val="000000"/>
                <w:sz w:val="14"/>
                <w:szCs w:val="14"/>
              </w:rPr>
              <w:t xml:space="preserve">    </w:t>
            </w:r>
            <w:r w:rsidRPr="002A05BE">
              <w:rPr>
                <w:rFonts w:ascii="Arial" w:hAnsi="Arial" w:cs="Arial"/>
                <w:color w:val="000000"/>
                <w:sz w:val="14"/>
                <w:szCs w:val="14"/>
              </w:rPr>
              <w:t>Derechos</w:t>
            </w:r>
          </w:p>
        </w:tc>
        <w:tc>
          <w:tcPr>
            <w:tcW w:w="0" w:type="auto"/>
            <w:tcBorders>
              <w:top w:val="nil"/>
              <w:left w:val="nil"/>
              <w:bottom w:val="nil"/>
              <w:right w:val="single" w:sz="4" w:space="0" w:color="auto"/>
            </w:tcBorders>
            <w:shd w:val="clear" w:color="000000" w:fill="FFFFFF"/>
            <w:hideMark/>
          </w:tcPr>
          <w:p w14:paraId="6CDD986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559,496,822</w:t>
            </w:r>
          </w:p>
        </w:tc>
        <w:tc>
          <w:tcPr>
            <w:tcW w:w="0" w:type="auto"/>
            <w:tcBorders>
              <w:top w:val="nil"/>
              <w:left w:val="nil"/>
              <w:bottom w:val="nil"/>
              <w:right w:val="single" w:sz="4" w:space="0" w:color="auto"/>
            </w:tcBorders>
            <w:shd w:val="clear" w:color="000000" w:fill="FFFFFF"/>
            <w:hideMark/>
          </w:tcPr>
          <w:p w14:paraId="0C2BFC6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590,269,147</w:t>
            </w:r>
          </w:p>
        </w:tc>
        <w:tc>
          <w:tcPr>
            <w:tcW w:w="0" w:type="auto"/>
            <w:tcBorders>
              <w:top w:val="nil"/>
              <w:left w:val="nil"/>
              <w:bottom w:val="nil"/>
              <w:right w:val="single" w:sz="4" w:space="0" w:color="auto"/>
            </w:tcBorders>
            <w:shd w:val="clear" w:color="000000" w:fill="FFFFFF"/>
            <w:hideMark/>
          </w:tcPr>
          <w:p w14:paraId="0E7F181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622,733,950</w:t>
            </w:r>
          </w:p>
        </w:tc>
        <w:tc>
          <w:tcPr>
            <w:tcW w:w="0" w:type="auto"/>
            <w:tcBorders>
              <w:top w:val="nil"/>
              <w:left w:val="nil"/>
              <w:bottom w:val="nil"/>
              <w:right w:val="single" w:sz="4" w:space="0" w:color="auto"/>
            </w:tcBorders>
            <w:shd w:val="clear" w:color="000000" w:fill="FFFFFF"/>
            <w:hideMark/>
          </w:tcPr>
          <w:p w14:paraId="3CCC234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656,984,318</w:t>
            </w:r>
          </w:p>
        </w:tc>
        <w:tc>
          <w:tcPr>
            <w:tcW w:w="0" w:type="auto"/>
            <w:tcBorders>
              <w:top w:val="nil"/>
              <w:left w:val="nil"/>
              <w:bottom w:val="nil"/>
              <w:right w:val="single" w:sz="4" w:space="0" w:color="auto"/>
            </w:tcBorders>
            <w:shd w:val="clear" w:color="000000" w:fill="FFFFFF"/>
            <w:hideMark/>
          </w:tcPr>
          <w:p w14:paraId="7E72AE2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693,118,455</w:t>
            </w:r>
          </w:p>
        </w:tc>
        <w:tc>
          <w:tcPr>
            <w:tcW w:w="0" w:type="auto"/>
            <w:tcBorders>
              <w:top w:val="nil"/>
              <w:left w:val="nil"/>
              <w:bottom w:val="nil"/>
              <w:right w:val="single" w:sz="4" w:space="0" w:color="auto"/>
            </w:tcBorders>
            <w:shd w:val="clear" w:color="000000" w:fill="FFFFFF"/>
            <w:hideMark/>
          </w:tcPr>
          <w:p w14:paraId="10906AC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731,239,970</w:t>
            </w:r>
          </w:p>
        </w:tc>
      </w:tr>
      <w:tr w:rsidR="002A05BE" w:rsidRPr="002A05BE" w14:paraId="1242E773"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6690FBA6"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E.</w:t>
            </w:r>
            <w:r w:rsidRPr="002A05BE">
              <w:rPr>
                <w:rFonts w:ascii="Times New Roman" w:hAnsi="Times New Roman"/>
                <w:color w:val="000000"/>
                <w:sz w:val="14"/>
                <w:szCs w:val="14"/>
              </w:rPr>
              <w:t xml:space="preserve">    </w:t>
            </w:r>
            <w:r w:rsidRPr="002A05BE">
              <w:rPr>
                <w:rFonts w:ascii="Arial" w:hAnsi="Arial" w:cs="Arial"/>
                <w:color w:val="000000"/>
                <w:sz w:val="14"/>
                <w:szCs w:val="14"/>
              </w:rPr>
              <w:t>Productos</w:t>
            </w:r>
          </w:p>
        </w:tc>
        <w:tc>
          <w:tcPr>
            <w:tcW w:w="0" w:type="auto"/>
            <w:tcBorders>
              <w:top w:val="nil"/>
              <w:left w:val="nil"/>
              <w:bottom w:val="nil"/>
              <w:right w:val="single" w:sz="4" w:space="0" w:color="auto"/>
            </w:tcBorders>
            <w:shd w:val="clear" w:color="000000" w:fill="FFFFFF"/>
            <w:hideMark/>
          </w:tcPr>
          <w:p w14:paraId="6313057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44,530,149</w:t>
            </w:r>
          </w:p>
        </w:tc>
        <w:tc>
          <w:tcPr>
            <w:tcW w:w="0" w:type="auto"/>
            <w:tcBorders>
              <w:top w:val="nil"/>
              <w:left w:val="nil"/>
              <w:bottom w:val="nil"/>
              <w:right w:val="single" w:sz="4" w:space="0" w:color="auto"/>
            </w:tcBorders>
            <w:shd w:val="clear" w:color="000000" w:fill="FFFFFF"/>
            <w:hideMark/>
          </w:tcPr>
          <w:p w14:paraId="6BC5913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46,979,307</w:t>
            </w:r>
          </w:p>
        </w:tc>
        <w:tc>
          <w:tcPr>
            <w:tcW w:w="0" w:type="auto"/>
            <w:tcBorders>
              <w:top w:val="nil"/>
              <w:left w:val="nil"/>
              <w:bottom w:val="nil"/>
              <w:right w:val="single" w:sz="4" w:space="0" w:color="auto"/>
            </w:tcBorders>
            <w:shd w:val="clear" w:color="000000" w:fill="FFFFFF"/>
            <w:hideMark/>
          </w:tcPr>
          <w:p w14:paraId="1561469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49,563,169</w:t>
            </w:r>
          </w:p>
        </w:tc>
        <w:tc>
          <w:tcPr>
            <w:tcW w:w="0" w:type="auto"/>
            <w:tcBorders>
              <w:top w:val="nil"/>
              <w:left w:val="nil"/>
              <w:bottom w:val="nil"/>
              <w:right w:val="single" w:sz="4" w:space="0" w:color="auto"/>
            </w:tcBorders>
            <w:shd w:val="clear" w:color="000000" w:fill="FFFFFF"/>
            <w:hideMark/>
          </w:tcPr>
          <w:p w14:paraId="4FDE1E0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52,289,143</w:t>
            </w:r>
          </w:p>
        </w:tc>
        <w:tc>
          <w:tcPr>
            <w:tcW w:w="0" w:type="auto"/>
            <w:tcBorders>
              <w:top w:val="nil"/>
              <w:left w:val="nil"/>
              <w:bottom w:val="nil"/>
              <w:right w:val="single" w:sz="4" w:space="0" w:color="auto"/>
            </w:tcBorders>
            <w:shd w:val="clear" w:color="000000" w:fill="FFFFFF"/>
            <w:hideMark/>
          </w:tcPr>
          <w:p w14:paraId="17336A4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55,165,046</w:t>
            </w:r>
          </w:p>
        </w:tc>
        <w:tc>
          <w:tcPr>
            <w:tcW w:w="0" w:type="auto"/>
            <w:tcBorders>
              <w:top w:val="nil"/>
              <w:left w:val="nil"/>
              <w:bottom w:val="nil"/>
              <w:right w:val="single" w:sz="4" w:space="0" w:color="auto"/>
            </w:tcBorders>
            <w:shd w:val="clear" w:color="000000" w:fill="FFFFFF"/>
            <w:hideMark/>
          </w:tcPr>
          <w:p w14:paraId="2A802CC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58,199,124</w:t>
            </w:r>
          </w:p>
        </w:tc>
      </w:tr>
      <w:tr w:rsidR="002A05BE" w:rsidRPr="002A05BE" w14:paraId="2CA1C874"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2BB5E4BF"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F.</w:t>
            </w:r>
            <w:r w:rsidRPr="002A05BE">
              <w:rPr>
                <w:rFonts w:ascii="Times New Roman" w:hAnsi="Times New Roman"/>
                <w:color w:val="000000"/>
                <w:sz w:val="14"/>
                <w:szCs w:val="14"/>
              </w:rPr>
              <w:t xml:space="preserve">    </w:t>
            </w:r>
            <w:r w:rsidRPr="002A05BE">
              <w:rPr>
                <w:rFonts w:ascii="Arial" w:hAnsi="Arial" w:cs="Arial"/>
                <w:color w:val="000000"/>
                <w:sz w:val="14"/>
                <w:szCs w:val="14"/>
              </w:rPr>
              <w:t>Aprovechamientos</w:t>
            </w:r>
          </w:p>
        </w:tc>
        <w:tc>
          <w:tcPr>
            <w:tcW w:w="0" w:type="auto"/>
            <w:tcBorders>
              <w:top w:val="nil"/>
              <w:left w:val="nil"/>
              <w:bottom w:val="nil"/>
              <w:right w:val="single" w:sz="4" w:space="0" w:color="auto"/>
            </w:tcBorders>
            <w:shd w:val="clear" w:color="000000" w:fill="FFFFFF"/>
            <w:hideMark/>
          </w:tcPr>
          <w:p w14:paraId="7C152F2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62,228,406</w:t>
            </w:r>
          </w:p>
        </w:tc>
        <w:tc>
          <w:tcPr>
            <w:tcW w:w="0" w:type="auto"/>
            <w:tcBorders>
              <w:top w:val="nil"/>
              <w:left w:val="nil"/>
              <w:bottom w:val="nil"/>
              <w:right w:val="single" w:sz="4" w:space="0" w:color="auto"/>
            </w:tcBorders>
            <w:shd w:val="clear" w:color="000000" w:fill="FFFFFF"/>
            <w:hideMark/>
          </w:tcPr>
          <w:p w14:paraId="53BFCF9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65,650,968</w:t>
            </w:r>
          </w:p>
        </w:tc>
        <w:tc>
          <w:tcPr>
            <w:tcW w:w="0" w:type="auto"/>
            <w:tcBorders>
              <w:top w:val="nil"/>
              <w:left w:val="nil"/>
              <w:bottom w:val="nil"/>
              <w:right w:val="single" w:sz="4" w:space="0" w:color="auto"/>
            </w:tcBorders>
            <w:shd w:val="clear" w:color="000000" w:fill="FFFFFF"/>
            <w:hideMark/>
          </w:tcPr>
          <w:p w14:paraId="008C235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69,261,772</w:t>
            </w:r>
          </w:p>
        </w:tc>
        <w:tc>
          <w:tcPr>
            <w:tcW w:w="0" w:type="auto"/>
            <w:tcBorders>
              <w:top w:val="nil"/>
              <w:left w:val="nil"/>
              <w:bottom w:val="nil"/>
              <w:right w:val="single" w:sz="4" w:space="0" w:color="auto"/>
            </w:tcBorders>
            <w:shd w:val="clear" w:color="000000" w:fill="FFFFFF"/>
            <w:hideMark/>
          </w:tcPr>
          <w:p w14:paraId="1B344C4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73,071,169</w:t>
            </w:r>
          </w:p>
        </w:tc>
        <w:tc>
          <w:tcPr>
            <w:tcW w:w="0" w:type="auto"/>
            <w:tcBorders>
              <w:top w:val="nil"/>
              <w:left w:val="nil"/>
              <w:bottom w:val="nil"/>
              <w:right w:val="single" w:sz="4" w:space="0" w:color="auto"/>
            </w:tcBorders>
            <w:shd w:val="clear" w:color="000000" w:fill="FFFFFF"/>
            <w:hideMark/>
          </w:tcPr>
          <w:p w14:paraId="405FBFF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77,090,083</w:t>
            </w:r>
          </w:p>
        </w:tc>
        <w:tc>
          <w:tcPr>
            <w:tcW w:w="0" w:type="auto"/>
            <w:tcBorders>
              <w:top w:val="nil"/>
              <w:left w:val="nil"/>
              <w:bottom w:val="nil"/>
              <w:right w:val="single" w:sz="4" w:space="0" w:color="auto"/>
            </w:tcBorders>
            <w:shd w:val="clear" w:color="000000" w:fill="FFFFFF"/>
            <w:hideMark/>
          </w:tcPr>
          <w:p w14:paraId="345499E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81,330,038</w:t>
            </w:r>
          </w:p>
        </w:tc>
      </w:tr>
      <w:tr w:rsidR="002A05BE" w:rsidRPr="002A05BE" w14:paraId="348E1612"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593DC30"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G.</w:t>
            </w:r>
            <w:r w:rsidRPr="002A05BE">
              <w:rPr>
                <w:rFonts w:ascii="Times New Roman" w:hAnsi="Times New Roman"/>
                <w:color w:val="000000"/>
                <w:sz w:val="14"/>
                <w:szCs w:val="14"/>
              </w:rPr>
              <w:t xml:space="preserve">    </w:t>
            </w:r>
            <w:r w:rsidRPr="002A05BE">
              <w:rPr>
                <w:rFonts w:ascii="Arial" w:hAnsi="Arial" w:cs="Arial"/>
                <w:color w:val="000000"/>
                <w:sz w:val="14"/>
                <w:szCs w:val="14"/>
              </w:rPr>
              <w:t>Ingresos por Ventas de Bienes y Prestación de Servicios</w:t>
            </w:r>
          </w:p>
        </w:tc>
        <w:tc>
          <w:tcPr>
            <w:tcW w:w="0" w:type="auto"/>
            <w:tcBorders>
              <w:top w:val="nil"/>
              <w:left w:val="nil"/>
              <w:bottom w:val="nil"/>
              <w:right w:val="single" w:sz="4" w:space="0" w:color="auto"/>
            </w:tcBorders>
            <w:shd w:val="clear" w:color="000000" w:fill="FFFFFF"/>
            <w:hideMark/>
          </w:tcPr>
          <w:p w14:paraId="2472F34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8ECD751"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10D326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5253ED3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78C12A1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25792BB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792D4833"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49F1722D"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H.</w:t>
            </w:r>
            <w:r w:rsidRPr="002A05BE">
              <w:rPr>
                <w:rFonts w:ascii="Times New Roman" w:hAnsi="Times New Roman"/>
                <w:color w:val="000000"/>
                <w:sz w:val="14"/>
                <w:szCs w:val="14"/>
              </w:rPr>
              <w:t xml:space="preserve">    </w:t>
            </w:r>
            <w:r w:rsidRPr="002A05BE">
              <w:rPr>
                <w:rFonts w:ascii="Arial" w:hAnsi="Arial" w:cs="Arial"/>
                <w:color w:val="000000"/>
                <w:sz w:val="14"/>
                <w:szCs w:val="14"/>
              </w:rPr>
              <w:t>Participaciones</w:t>
            </w:r>
          </w:p>
        </w:tc>
        <w:tc>
          <w:tcPr>
            <w:tcW w:w="0" w:type="auto"/>
            <w:tcBorders>
              <w:top w:val="nil"/>
              <w:left w:val="nil"/>
              <w:bottom w:val="nil"/>
              <w:right w:val="single" w:sz="4" w:space="0" w:color="auto"/>
            </w:tcBorders>
            <w:shd w:val="clear" w:color="000000" w:fill="FFFFFF"/>
            <w:hideMark/>
          </w:tcPr>
          <w:p w14:paraId="4EB606A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7,243,526,453</w:t>
            </w:r>
          </w:p>
        </w:tc>
        <w:tc>
          <w:tcPr>
            <w:tcW w:w="0" w:type="auto"/>
            <w:tcBorders>
              <w:top w:val="nil"/>
              <w:left w:val="nil"/>
              <w:bottom w:val="nil"/>
              <w:right w:val="single" w:sz="4" w:space="0" w:color="auto"/>
            </w:tcBorders>
            <w:shd w:val="clear" w:color="000000" w:fill="FFFFFF"/>
            <w:hideMark/>
          </w:tcPr>
          <w:p w14:paraId="382B355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7,641,920,408</w:t>
            </w:r>
          </w:p>
        </w:tc>
        <w:tc>
          <w:tcPr>
            <w:tcW w:w="0" w:type="auto"/>
            <w:tcBorders>
              <w:top w:val="nil"/>
              <w:left w:val="nil"/>
              <w:bottom w:val="nil"/>
              <w:right w:val="single" w:sz="4" w:space="0" w:color="auto"/>
            </w:tcBorders>
            <w:shd w:val="clear" w:color="000000" w:fill="FFFFFF"/>
            <w:hideMark/>
          </w:tcPr>
          <w:p w14:paraId="6CAA860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8,062,226,030</w:t>
            </w:r>
          </w:p>
        </w:tc>
        <w:tc>
          <w:tcPr>
            <w:tcW w:w="0" w:type="auto"/>
            <w:tcBorders>
              <w:top w:val="nil"/>
              <w:left w:val="nil"/>
              <w:bottom w:val="nil"/>
              <w:right w:val="single" w:sz="4" w:space="0" w:color="auto"/>
            </w:tcBorders>
            <w:shd w:val="clear" w:color="000000" w:fill="FFFFFF"/>
            <w:hideMark/>
          </w:tcPr>
          <w:p w14:paraId="64E392B4"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8,505,648,462</w:t>
            </w:r>
          </w:p>
        </w:tc>
        <w:tc>
          <w:tcPr>
            <w:tcW w:w="0" w:type="auto"/>
            <w:tcBorders>
              <w:top w:val="nil"/>
              <w:left w:val="nil"/>
              <w:bottom w:val="nil"/>
              <w:right w:val="single" w:sz="4" w:space="0" w:color="auto"/>
            </w:tcBorders>
            <w:shd w:val="clear" w:color="000000" w:fill="FFFFFF"/>
            <w:hideMark/>
          </w:tcPr>
          <w:p w14:paraId="097FE20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8,973,459,127</w:t>
            </w:r>
          </w:p>
        </w:tc>
        <w:tc>
          <w:tcPr>
            <w:tcW w:w="0" w:type="auto"/>
            <w:tcBorders>
              <w:top w:val="nil"/>
              <w:left w:val="nil"/>
              <w:bottom w:val="nil"/>
              <w:right w:val="single" w:sz="4" w:space="0" w:color="auto"/>
            </w:tcBorders>
            <w:shd w:val="clear" w:color="000000" w:fill="FFFFFF"/>
            <w:hideMark/>
          </w:tcPr>
          <w:p w14:paraId="0A0EE9D5"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9,466,999,379</w:t>
            </w:r>
          </w:p>
        </w:tc>
      </w:tr>
      <w:tr w:rsidR="002A05BE" w:rsidRPr="002A05BE" w14:paraId="346905AE"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937B2BA"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I.</w:t>
            </w:r>
            <w:r w:rsidRPr="002A05BE">
              <w:rPr>
                <w:rFonts w:ascii="Times New Roman" w:hAnsi="Times New Roman"/>
                <w:color w:val="000000"/>
                <w:sz w:val="14"/>
                <w:szCs w:val="14"/>
              </w:rPr>
              <w:t xml:space="preserve">     </w:t>
            </w:r>
            <w:r w:rsidRPr="002A05BE">
              <w:rPr>
                <w:rFonts w:ascii="Arial" w:hAnsi="Arial" w:cs="Arial"/>
                <w:color w:val="000000"/>
                <w:sz w:val="14"/>
                <w:szCs w:val="14"/>
              </w:rPr>
              <w:t>Incentivos Derivados de la Colaboración Fiscal</w:t>
            </w:r>
          </w:p>
        </w:tc>
        <w:tc>
          <w:tcPr>
            <w:tcW w:w="0" w:type="auto"/>
            <w:tcBorders>
              <w:top w:val="nil"/>
              <w:left w:val="nil"/>
              <w:bottom w:val="nil"/>
              <w:right w:val="single" w:sz="4" w:space="0" w:color="auto"/>
            </w:tcBorders>
            <w:shd w:val="clear" w:color="000000" w:fill="FFFFFF"/>
            <w:hideMark/>
          </w:tcPr>
          <w:p w14:paraId="48D0807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662,546,687</w:t>
            </w:r>
          </w:p>
        </w:tc>
        <w:tc>
          <w:tcPr>
            <w:tcW w:w="0" w:type="auto"/>
            <w:tcBorders>
              <w:top w:val="nil"/>
              <w:left w:val="nil"/>
              <w:bottom w:val="nil"/>
              <w:right w:val="single" w:sz="4" w:space="0" w:color="auto"/>
            </w:tcBorders>
            <w:shd w:val="clear" w:color="000000" w:fill="FFFFFF"/>
            <w:hideMark/>
          </w:tcPr>
          <w:p w14:paraId="01DDD2A4"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698,986,755</w:t>
            </w:r>
          </w:p>
        </w:tc>
        <w:tc>
          <w:tcPr>
            <w:tcW w:w="0" w:type="auto"/>
            <w:tcBorders>
              <w:top w:val="nil"/>
              <w:left w:val="nil"/>
              <w:bottom w:val="nil"/>
              <w:right w:val="single" w:sz="4" w:space="0" w:color="auto"/>
            </w:tcBorders>
            <w:shd w:val="clear" w:color="000000" w:fill="FFFFFF"/>
            <w:hideMark/>
          </w:tcPr>
          <w:p w14:paraId="35E69CE5"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737,431,026</w:t>
            </w:r>
          </w:p>
        </w:tc>
        <w:tc>
          <w:tcPr>
            <w:tcW w:w="0" w:type="auto"/>
            <w:tcBorders>
              <w:top w:val="nil"/>
              <w:left w:val="nil"/>
              <w:bottom w:val="nil"/>
              <w:right w:val="single" w:sz="4" w:space="0" w:color="auto"/>
            </w:tcBorders>
            <w:shd w:val="clear" w:color="000000" w:fill="FFFFFF"/>
            <w:hideMark/>
          </w:tcPr>
          <w:p w14:paraId="6B1DC35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777,989,733</w:t>
            </w:r>
          </w:p>
        </w:tc>
        <w:tc>
          <w:tcPr>
            <w:tcW w:w="0" w:type="auto"/>
            <w:tcBorders>
              <w:top w:val="nil"/>
              <w:left w:val="nil"/>
              <w:bottom w:val="nil"/>
              <w:right w:val="single" w:sz="4" w:space="0" w:color="auto"/>
            </w:tcBorders>
            <w:shd w:val="clear" w:color="000000" w:fill="FFFFFF"/>
            <w:hideMark/>
          </w:tcPr>
          <w:p w14:paraId="6FDB389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820,779,168</w:t>
            </w:r>
          </w:p>
        </w:tc>
        <w:tc>
          <w:tcPr>
            <w:tcW w:w="0" w:type="auto"/>
            <w:tcBorders>
              <w:top w:val="nil"/>
              <w:left w:val="nil"/>
              <w:bottom w:val="nil"/>
              <w:right w:val="single" w:sz="4" w:space="0" w:color="auto"/>
            </w:tcBorders>
            <w:shd w:val="clear" w:color="000000" w:fill="FFFFFF"/>
            <w:hideMark/>
          </w:tcPr>
          <w:p w14:paraId="4816F95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865,922,022</w:t>
            </w:r>
          </w:p>
        </w:tc>
      </w:tr>
      <w:tr w:rsidR="002A05BE" w:rsidRPr="002A05BE" w14:paraId="02EAD0A6"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3C0BB416"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J.</w:t>
            </w:r>
            <w:r w:rsidRPr="002A05BE">
              <w:rPr>
                <w:rFonts w:ascii="Times New Roman" w:hAnsi="Times New Roman"/>
                <w:color w:val="000000"/>
                <w:sz w:val="14"/>
                <w:szCs w:val="14"/>
              </w:rPr>
              <w:t xml:space="preserve">     </w:t>
            </w:r>
            <w:r w:rsidRPr="002A05BE">
              <w:rPr>
                <w:rFonts w:ascii="Arial" w:hAnsi="Arial" w:cs="Arial"/>
                <w:color w:val="000000"/>
                <w:sz w:val="14"/>
                <w:szCs w:val="14"/>
              </w:rPr>
              <w:t>Transferencias y Asignaciones</w:t>
            </w:r>
          </w:p>
        </w:tc>
        <w:tc>
          <w:tcPr>
            <w:tcW w:w="0" w:type="auto"/>
            <w:tcBorders>
              <w:top w:val="nil"/>
              <w:left w:val="nil"/>
              <w:bottom w:val="nil"/>
              <w:right w:val="single" w:sz="4" w:space="0" w:color="auto"/>
            </w:tcBorders>
            <w:shd w:val="clear" w:color="000000" w:fill="FFFFFF"/>
            <w:hideMark/>
          </w:tcPr>
          <w:p w14:paraId="28087B9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87A5A9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38F36EE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DF1CE3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7081B07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3A5C530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4C5E4759" w14:textId="77777777" w:rsidTr="00D65E91">
        <w:trPr>
          <w:trHeight w:val="172"/>
        </w:trPr>
        <w:tc>
          <w:tcPr>
            <w:tcW w:w="0" w:type="auto"/>
            <w:tcBorders>
              <w:top w:val="nil"/>
              <w:left w:val="single" w:sz="4" w:space="0" w:color="auto"/>
              <w:bottom w:val="nil"/>
              <w:right w:val="single" w:sz="4" w:space="0" w:color="auto"/>
            </w:tcBorders>
            <w:shd w:val="clear" w:color="auto" w:fill="auto"/>
            <w:vAlign w:val="center"/>
            <w:hideMark/>
          </w:tcPr>
          <w:p w14:paraId="05532941"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K.</w:t>
            </w:r>
            <w:r w:rsidRPr="002A05BE">
              <w:rPr>
                <w:rFonts w:ascii="Times New Roman" w:hAnsi="Times New Roman"/>
                <w:color w:val="000000"/>
                <w:sz w:val="14"/>
                <w:szCs w:val="14"/>
              </w:rPr>
              <w:t xml:space="preserve">    </w:t>
            </w:r>
            <w:r w:rsidRPr="002A05BE">
              <w:rPr>
                <w:rFonts w:ascii="Arial" w:hAnsi="Arial" w:cs="Arial"/>
                <w:color w:val="000000"/>
                <w:sz w:val="14"/>
                <w:szCs w:val="14"/>
              </w:rPr>
              <w:t>Convenios</w:t>
            </w:r>
          </w:p>
        </w:tc>
        <w:tc>
          <w:tcPr>
            <w:tcW w:w="0" w:type="auto"/>
            <w:tcBorders>
              <w:top w:val="nil"/>
              <w:left w:val="nil"/>
              <w:bottom w:val="nil"/>
              <w:right w:val="single" w:sz="4" w:space="0" w:color="auto"/>
            </w:tcBorders>
            <w:shd w:val="clear" w:color="000000" w:fill="FFFFFF"/>
            <w:hideMark/>
          </w:tcPr>
          <w:p w14:paraId="626257E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71D295E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36CE299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1E1E822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137445D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EA85F5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4753D874"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7E40AC1"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L.</w:t>
            </w:r>
            <w:r w:rsidRPr="002A05BE">
              <w:rPr>
                <w:rFonts w:ascii="Times New Roman" w:hAnsi="Times New Roman"/>
                <w:color w:val="000000"/>
                <w:sz w:val="14"/>
                <w:szCs w:val="14"/>
              </w:rPr>
              <w:t xml:space="preserve">     </w:t>
            </w:r>
            <w:r w:rsidRPr="002A05BE">
              <w:rPr>
                <w:rFonts w:ascii="Arial" w:hAnsi="Arial" w:cs="Arial"/>
                <w:color w:val="000000"/>
                <w:sz w:val="14"/>
                <w:szCs w:val="14"/>
              </w:rPr>
              <w:t>Otros Ingresos de Libre Disposición</w:t>
            </w:r>
          </w:p>
        </w:tc>
        <w:tc>
          <w:tcPr>
            <w:tcW w:w="0" w:type="auto"/>
            <w:tcBorders>
              <w:top w:val="nil"/>
              <w:left w:val="nil"/>
              <w:bottom w:val="nil"/>
              <w:right w:val="single" w:sz="4" w:space="0" w:color="auto"/>
            </w:tcBorders>
            <w:shd w:val="clear" w:color="000000" w:fill="FFFFFF"/>
            <w:hideMark/>
          </w:tcPr>
          <w:p w14:paraId="627D7DC1"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034E47A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6D20ADA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19B20E6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5EDE404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000000" w:fill="FFFFFF"/>
            <w:hideMark/>
          </w:tcPr>
          <w:p w14:paraId="0F54E7F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4D91D68A"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76A3BF4A"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02EE8255"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130AA184"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19E305FF"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3569C53B"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35C027C0"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000000" w:fill="FFFFFF"/>
            <w:hideMark/>
          </w:tcPr>
          <w:p w14:paraId="27C1B6E2"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r>
      <w:tr w:rsidR="002A05BE" w:rsidRPr="002A05BE" w14:paraId="5E5C1A47" w14:textId="77777777" w:rsidTr="00D65E91">
        <w:trPr>
          <w:trHeight w:val="172"/>
        </w:trPr>
        <w:tc>
          <w:tcPr>
            <w:tcW w:w="0" w:type="auto"/>
            <w:tcBorders>
              <w:top w:val="nil"/>
              <w:left w:val="single" w:sz="4" w:space="0" w:color="auto"/>
              <w:bottom w:val="nil"/>
              <w:right w:val="single" w:sz="4" w:space="0" w:color="auto"/>
            </w:tcBorders>
            <w:shd w:val="clear" w:color="FFFFCC" w:fill="FFFFFF"/>
            <w:hideMark/>
          </w:tcPr>
          <w:p w14:paraId="6EE04F2F"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2.</w:t>
            </w:r>
            <w:r w:rsidRPr="002A05BE">
              <w:rPr>
                <w:rFonts w:ascii="Times New Roman" w:hAnsi="Times New Roman"/>
                <w:b/>
                <w:bCs/>
                <w:color w:val="000000"/>
                <w:sz w:val="14"/>
                <w:szCs w:val="14"/>
              </w:rPr>
              <w:t xml:space="preserve">   </w:t>
            </w:r>
            <w:r w:rsidRPr="002A05BE">
              <w:rPr>
                <w:rFonts w:ascii="Arial" w:hAnsi="Arial" w:cs="Arial"/>
                <w:b/>
                <w:bCs/>
                <w:color w:val="000000"/>
                <w:sz w:val="14"/>
                <w:szCs w:val="14"/>
              </w:rPr>
              <w:t>Transferencias Federales Etiquetadas (2=A+B+C+D+E)</w:t>
            </w:r>
          </w:p>
        </w:tc>
        <w:tc>
          <w:tcPr>
            <w:tcW w:w="0" w:type="auto"/>
            <w:tcBorders>
              <w:top w:val="nil"/>
              <w:left w:val="nil"/>
              <w:bottom w:val="nil"/>
              <w:right w:val="single" w:sz="4" w:space="0" w:color="auto"/>
            </w:tcBorders>
            <w:shd w:val="clear" w:color="000000" w:fill="FFFFFF"/>
            <w:hideMark/>
          </w:tcPr>
          <w:p w14:paraId="2E4AC339"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11,858,587,492</w:t>
            </w:r>
          </w:p>
        </w:tc>
        <w:tc>
          <w:tcPr>
            <w:tcW w:w="0" w:type="auto"/>
            <w:tcBorders>
              <w:top w:val="nil"/>
              <w:left w:val="nil"/>
              <w:bottom w:val="nil"/>
              <w:right w:val="single" w:sz="4" w:space="0" w:color="auto"/>
            </w:tcBorders>
            <w:shd w:val="clear" w:color="000000" w:fill="FFFFFF"/>
            <w:hideMark/>
          </w:tcPr>
          <w:p w14:paraId="05303302"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12,510,809,804</w:t>
            </w:r>
          </w:p>
        </w:tc>
        <w:tc>
          <w:tcPr>
            <w:tcW w:w="0" w:type="auto"/>
            <w:tcBorders>
              <w:top w:val="nil"/>
              <w:left w:val="nil"/>
              <w:bottom w:val="nil"/>
              <w:right w:val="single" w:sz="4" w:space="0" w:color="auto"/>
            </w:tcBorders>
            <w:shd w:val="clear" w:color="000000" w:fill="FFFFFF"/>
            <w:hideMark/>
          </w:tcPr>
          <w:p w14:paraId="25218A47"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13,198,904,343</w:t>
            </w:r>
          </w:p>
        </w:tc>
        <w:tc>
          <w:tcPr>
            <w:tcW w:w="0" w:type="auto"/>
            <w:tcBorders>
              <w:top w:val="nil"/>
              <w:left w:val="nil"/>
              <w:bottom w:val="nil"/>
              <w:right w:val="single" w:sz="4" w:space="0" w:color="auto"/>
            </w:tcBorders>
            <w:shd w:val="clear" w:color="000000" w:fill="FFFFFF"/>
            <w:hideMark/>
          </w:tcPr>
          <w:p w14:paraId="12C28243"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13,924,844,082</w:t>
            </w:r>
          </w:p>
        </w:tc>
        <w:tc>
          <w:tcPr>
            <w:tcW w:w="0" w:type="auto"/>
            <w:tcBorders>
              <w:top w:val="nil"/>
              <w:left w:val="nil"/>
              <w:bottom w:val="nil"/>
              <w:right w:val="single" w:sz="4" w:space="0" w:color="auto"/>
            </w:tcBorders>
            <w:shd w:val="clear" w:color="000000" w:fill="FFFFFF"/>
            <w:hideMark/>
          </w:tcPr>
          <w:p w14:paraId="4B0C0E38"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14,690,710,507</w:t>
            </w:r>
          </w:p>
        </w:tc>
        <w:tc>
          <w:tcPr>
            <w:tcW w:w="0" w:type="auto"/>
            <w:tcBorders>
              <w:top w:val="nil"/>
              <w:left w:val="nil"/>
              <w:bottom w:val="nil"/>
              <w:right w:val="single" w:sz="4" w:space="0" w:color="auto"/>
            </w:tcBorders>
            <w:shd w:val="clear" w:color="000000" w:fill="FFFFFF"/>
            <w:hideMark/>
          </w:tcPr>
          <w:p w14:paraId="288A57EE"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15,498,699,585</w:t>
            </w:r>
          </w:p>
        </w:tc>
      </w:tr>
      <w:tr w:rsidR="002A05BE" w:rsidRPr="002A05BE" w14:paraId="5B791EC3"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0E690750"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A.</w:t>
            </w:r>
            <w:r w:rsidRPr="002A05BE">
              <w:rPr>
                <w:rFonts w:ascii="Times New Roman" w:hAnsi="Times New Roman"/>
                <w:color w:val="000000"/>
                <w:sz w:val="14"/>
                <w:szCs w:val="14"/>
              </w:rPr>
              <w:t xml:space="preserve">    </w:t>
            </w:r>
            <w:r w:rsidRPr="002A05BE">
              <w:rPr>
                <w:rFonts w:ascii="Arial" w:hAnsi="Arial" w:cs="Arial"/>
                <w:color w:val="000000"/>
                <w:sz w:val="14"/>
                <w:szCs w:val="14"/>
              </w:rPr>
              <w:t>Aportaciones</w:t>
            </w:r>
          </w:p>
        </w:tc>
        <w:tc>
          <w:tcPr>
            <w:tcW w:w="0" w:type="auto"/>
            <w:tcBorders>
              <w:top w:val="nil"/>
              <w:left w:val="nil"/>
              <w:bottom w:val="nil"/>
              <w:right w:val="single" w:sz="4" w:space="0" w:color="auto"/>
            </w:tcBorders>
            <w:shd w:val="clear" w:color="000000" w:fill="FFFFFF"/>
            <w:hideMark/>
          </w:tcPr>
          <w:p w14:paraId="6E4A42A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8,885,100,716</w:t>
            </w:r>
          </w:p>
        </w:tc>
        <w:tc>
          <w:tcPr>
            <w:tcW w:w="0" w:type="auto"/>
            <w:tcBorders>
              <w:top w:val="nil"/>
              <w:left w:val="nil"/>
              <w:bottom w:val="nil"/>
              <w:right w:val="single" w:sz="4" w:space="0" w:color="auto"/>
            </w:tcBorders>
            <w:shd w:val="clear" w:color="000000" w:fill="FFFFFF"/>
            <w:hideMark/>
          </w:tcPr>
          <w:p w14:paraId="31EC0285"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9,373,781,255</w:t>
            </w:r>
          </w:p>
        </w:tc>
        <w:tc>
          <w:tcPr>
            <w:tcW w:w="0" w:type="auto"/>
            <w:tcBorders>
              <w:top w:val="nil"/>
              <w:left w:val="nil"/>
              <w:bottom w:val="nil"/>
              <w:right w:val="single" w:sz="4" w:space="0" w:color="auto"/>
            </w:tcBorders>
            <w:shd w:val="clear" w:color="000000" w:fill="FFFFFF"/>
            <w:hideMark/>
          </w:tcPr>
          <w:p w14:paraId="462979EA"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9,889,339,224</w:t>
            </w:r>
          </w:p>
        </w:tc>
        <w:tc>
          <w:tcPr>
            <w:tcW w:w="0" w:type="auto"/>
            <w:tcBorders>
              <w:top w:val="nil"/>
              <w:left w:val="nil"/>
              <w:bottom w:val="nil"/>
              <w:right w:val="single" w:sz="4" w:space="0" w:color="auto"/>
            </w:tcBorders>
            <w:shd w:val="clear" w:color="000000" w:fill="FFFFFF"/>
            <w:hideMark/>
          </w:tcPr>
          <w:p w14:paraId="4036D86E"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10,433,252,882</w:t>
            </w:r>
          </w:p>
        </w:tc>
        <w:tc>
          <w:tcPr>
            <w:tcW w:w="0" w:type="auto"/>
            <w:tcBorders>
              <w:top w:val="nil"/>
              <w:left w:val="nil"/>
              <w:bottom w:val="nil"/>
              <w:right w:val="single" w:sz="4" w:space="0" w:color="auto"/>
            </w:tcBorders>
            <w:shd w:val="clear" w:color="000000" w:fill="FFFFFF"/>
            <w:hideMark/>
          </w:tcPr>
          <w:p w14:paraId="1319C64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11,007,081,790</w:t>
            </w:r>
          </w:p>
        </w:tc>
        <w:tc>
          <w:tcPr>
            <w:tcW w:w="0" w:type="auto"/>
            <w:tcBorders>
              <w:top w:val="nil"/>
              <w:left w:val="nil"/>
              <w:bottom w:val="nil"/>
              <w:right w:val="single" w:sz="4" w:space="0" w:color="auto"/>
            </w:tcBorders>
            <w:shd w:val="clear" w:color="000000" w:fill="FFFFFF"/>
            <w:hideMark/>
          </w:tcPr>
          <w:p w14:paraId="5ED9901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11,612,471,289</w:t>
            </w:r>
          </w:p>
        </w:tc>
      </w:tr>
      <w:tr w:rsidR="002A05BE" w:rsidRPr="002A05BE" w14:paraId="1D3B864F"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09E1454"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B.</w:t>
            </w:r>
            <w:r w:rsidRPr="002A05BE">
              <w:rPr>
                <w:rFonts w:ascii="Times New Roman" w:hAnsi="Times New Roman"/>
                <w:color w:val="000000"/>
                <w:sz w:val="14"/>
                <w:szCs w:val="14"/>
              </w:rPr>
              <w:t xml:space="preserve">    </w:t>
            </w:r>
            <w:r w:rsidRPr="002A05BE">
              <w:rPr>
                <w:rFonts w:ascii="Arial" w:hAnsi="Arial" w:cs="Arial"/>
                <w:color w:val="000000"/>
                <w:sz w:val="14"/>
                <w:szCs w:val="14"/>
              </w:rPr>
              <w:t>Convenios</w:t>
            </w:r>
          </w:p>
        </w:tc>
        <w:tc>
          <w:tcPr>
            <w:tcW w:w="0" w:type="auto"/>
            <w:tcBorders>
              <w:top w:val="nil"/>
              <w:left w:val="nil"/>
              <w:bottom w:val="nil"/>
              <w:right w:val="single" w:sz="4" w:space="0" w:color="auto"/>
            </w:tcBorders>
            <w:shd w:val="clear" w:color="000000" w:fill="FFFFFF"/>
            <w:hideMark/>
          </w:tcPr>
          <w:p w14:paraId="5B7EAD2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951,985,548</w:t>
            </w:r>
          </w:p>
        </w:tc>
        <w:tc>
          <w:tcPr>
            <w:tcW w:w="0" w:type="auto"/>
            <w:tcBorders>
              <w:top w:val="nil"/>
              <w:left w:val="nil"/>
              <w:bottom w:val="nil"/>
              <w:right w:val="single" w:sz="4" w:space="0" w:color="auto"/>
            </w:tcBorders>
            <w:shd w:val="clear" w:color="000000" w:fill="FFFFFF"/>
            <w:hideMark/>
          </w:tcPr>
          <w:p w14:paraId="25C5E52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1,004,344,753</w:t>
            </w:r>
          </w:p>
        </w:tc>
        <w:tc>
          <w:tcPr>
            <w:tcW w:w="0" w:type="auto"/>
            <w:tcBorders>
              <w:top w:val="nil"/>
              <w:left w:val="nil"/>
              <w:bottom w:val="nil"/>
              <w:right w:val="single" w:sz="4" w:space="0" w:color="auto"/>
            </w:tcBorders>
            <w:shd w:val="clear" w:color="000000" w:fill="FFFFFF"/>
            <w:hideMark/>
          </w:tcPr>
          <w:p w14:paraId="33F4A1D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1,059,583,715</w:t>
            </w:r>
          </w:p>
        </w:tc>
        <w:tc>
          <w:tcPr>
            <w:tcW w:w="0" w:type="auto"/>
            <w:tcBorders>
              <w:top w:val="nil"/>
              <w:left w:val="nil"/>
              <w:bottom w:val="nil"/>
              <w:right w:val="single" w:sz="4" w:space="0" w:color="auto"/>
            </w:tcBorders>
            <w:shd w:val="clear" w:color="000000" w:fill="FFFFFF"/>
            <w:hideMark/>
          </w:tcPr>
          <w:p w14:paraId="4AF0C5E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1,117,860,819</w:t>
            </w:r>
          </w:p>
        </w:tc>
        <w:tc>
          <w:tcPr>
            <w:tcW w:w="0" w:type="auto"/>
            <w:tcBorders>
              <w:top w:val="nil"/>
              <w:left w:val="nil"/>
              <w:bottom w:val="nil"/>
              <w:right w:val="single" w:sz="4" w:space="0" w:color="auto"/>
            </w:tcBorders>
            <w:shd w:val="clear" w:color="000000" w:fill="FFFFFF"/>
            <w:hideMark/>
          </w:tcPr>
          <w:p w14:paraId="11E5669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1,179,343,164</w:t>
            </w:r>
          </w:p>
        </w:tc>
        <w:tc>
          <w:tcPr>
            <w:tcW w:w="0" w:type="auto"/>
            <w:tcBorders>
              <w:top w:val="nil"/>
              <w:left w:val="nil"/>
              <w:bottom w:val="nil"/>
              <w:right w:val="single" w:sz="4" w:space="0" w:color="auto"/>
            </w:tcBorders>
            <w:shd w:val="clear" w:color="000000" w:fill="FFFFFF"/>
            <w:hideMark/>
          </w:tcPr>
          <w:p w14:paraId="289CAA3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1,244,207,038</w:t>
            </w:r>
          </w:p>
        </w:tc>
      </w:tr>
      <w:tr w:rsidR="002A05BE" w:rsidRPr="002A05BE" w14:paraId="43C1531D"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0F9C3542"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C.</w:t>
            </w:r>
            <w:r w:rsidRPr="002A05BE">
              <w:rPr>
                <w:rFonts w:ascii="Times New Roman" w:hAnsi="Times New Roman"/>
                <w:color w:val="000000"/>
                <w:sz w:val="14"/>
                <w:szCs w:val="14"/>
              </w:rPr>
              <w:t xml:space="preserve">    </w:t>
            </w:r>
            <w:r w:rsidRPr="002A05BE">
              <w:rPr>
                <w:rFonts w:ascii="Arial" w:hAnsi="Arial" w:cs="Arial"/>
                <w:color w:val="000000"/>
                <w:sz w:val="14"/>
                <w:szCs w:val="14"/>
              </w:rPr>
              <w:t>Fondos Distintos de Aportaciones</w:t>
            </w:r>
          </w:p>
        </w:tc>
        <w:tc>
          <w:tcPr>
            <w:tcW w:w="0" w:type="auto"/>
            <w:tcBorders>
              <w:top w:val="nil"/>
              <w:left w:val="nil"/>
              <w:bottom w:val="nil"/>
              <w:right w:val="single" w:sz="4" w:space="0" w:color="auto"/>
            </w:tcBorders>
            <w:shd w:val="clear" w:color="FFFFCC" w:fill="FFFFFF"/>
            <w:hideMark/>
          </w:tcPr>
          <w:p w14:paraId="76B3CD0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6ACEBF7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189444B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0B1D36D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7ACE84F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5FCFD8E9"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5E4D90D1" w14:textId="77777777" w:rsidTr="00D65E91">
        <w:trPr>
          <w:trHeight w:val="336"/>
        </w:trPr>
        <w:tc>
          <w:tcPr>
            <w:tcW w:w="0" w:type="auto"/>
            <w:tcBorders>
              <w:top w:val="nil"/>
              <w:left w:val="single" w:sz="4" w:space="0" w:color="auto"/>
              <w:bottom w:val="nil"/>
              <w:right w:val="single" w:sz="4" w:space="0" w:color="auto"/>
            </w:tcBorders>
            <w:shd w:val="clear" w:color="FFFFCC" w:fill="FFFFFF"/>
            <w:vAlign w:val="center"/>
            <w:hideMark/>
          </w:tcPr>
          <w:p w14:paraId="6A9E4BA9"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D.</w:t>
            </w:r>
            <w:r w:rsidRPr="002A05BE">
              <w:rPr>
                <w:rFonts w:ascii="Times New Roman" w:hAnsi="Times New Roman"/>
                <w:color w:val="000000"/>
                <w:sz w:val="14"/>
                <w:szCs w:val="14"/>
              </w:rPr>
              <w:t xml:space="preserve">    </w:t>
            </w:r>
            <w:r w:rsidRPr="002A05BE">
              <w:rPr>
                <w:rFonts w:ascii="Arial" w:hAnsi="Arial" w:cs="Arial"/>
                <w:color w:val="000000"/>
                <w:sz w:val="14"/>
                <w:szCs w:val="14"/>
              </w:rPr>
              <w:t>Transferencias, Subsidios y Subvenciones, y Pensiones y Jubilaciones</w:t>
            </w:r>
          </w:p>
        </w:tc>
        <w:tc>
          <w:tcPr>
            <w:tcW w:w="0" w:type="auto"/>
            <w:tcBorders>
              <w:top w:val="nil"/>
              <w:left w:val="nil"/>
              <w:bottom w:val="nil"/>
              <w:right w:val="single" w:sz="4" w:space="0" w:color="auto"/>
            </w:tcBorders>
            <w:shd w:val="clear" w:color="FFFFCC" w:fill="FFFFFF"/>
            <w:vAlign w:val="bottom"/>
            <w:hideMark/>
          </w:tcPr>
          <w:p w14:paraId="55C9813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2,021,501,228</w:t>
            </w:r>
          </w:p>
        </w:tc>
        <w:tc>
          <w:tcPr>
            <w:tcW w:w="0" w:type="auto"/>
            <w:tcBorders>
              <w:top w:val="nil"/>
              <w:left w:val="nil"/>
              <w:bottom w:val="nil"/>
              <w:right w:val="single" w:sz="4" w:space="0" w:color="auto"/>
            </w:tcBorders>
            <w:shd w:val="clear" w:color="FFFFCC" w:fill="FFFFFF"/>
            <w:vAlign w:val="bottom"/>
            <w:hideMark/>
          </w:tcPr>
          <w:p w14:paraId="2E6EE74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2,132,683,796</w:t>
            </w:r>
          </w:p>
        </w:tc>
        <w:tc>
          <w:tcPr>
            <w:tcW w:w="0" w:type="auto"/>
            <w:tcBorders>
              <w:top w:val="nil"/>
              <w:left w:val="nil"/>
              <w:bottom w:val="nil"/>
              <w:right w:val="single" w:sz="4" w:space="0" w:color="auto"/>
            </w:tcBorders>
            <w:shd w:val="clear" w:color="FFFFCC" w:fill="FFFFFF"/>
            <w:vAlign w:val="bottom"/>
            <w:hideMark/>
          </w:tcPr>
          <w:p w14:paraId="6FAAA55E"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2,249,981,404</w:t>
            </w:r>
          </w:p>
        </w:tc>
        <w:tc>
          <w:tcPr>
            <w:tcW w:w="0" w:type="auto"/>
            <w:tcBorders>
              <w:top w:val="nil"/>
              <w:left w:val="nil"/>
              <w:bottom w:val="nil"/>
              <w:right w:val="single" w:sz="4" w:space="0" w:color="auto"/>
            </w:tcBorders>
            <w:shd w:val="clear" w:color="FFFFCC" w:fill="FFFFFF"/>
            <w:vAlign w:val="bottom"/>
            <w:hideMark/>
          </w:tcPr>
          <w:p w14:paraId="0096F18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2,373,730,382</w:t>
            </w:r>
          </w:p>
        </w:tc>
        <w:tc>
          <w:tcPr>
            <w:tcW w:w="0" w:type="auto"/>
            <w:tcBorders>
              <w:top w:val="nil"/>
              <w:left w:val="nil"/>
              <w:bottom w:val="nil"/>
              <w:right w:val="single" w:sz="4" w:space="0" w:color="auto"/>
            </w:tcBorders>
            <w:shd w:val="clear" w:color="FFFFCC" w:fill="FFFFFF"/>
            <w:vAlign w:val="bottom"/>
            <w:hideMark/>
          </w:tcPr>
          <w:p w14:paraId="39BD5F0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2,504,285,553</w:t>
            </w:r>
          </w:p>
        </w:tc>
        <w:tc>
          <w:tcPr>
            <w:tcW w:w="0" w:type="auto"/>
            <w:tcBorders>
              <w:top w:val="nil"/>
              <w:left w:val="nil"/>
              <w:bottom w:val="nil"/>
              <w:right w:val="single" w:sz="4" w:space="0" w:color="auto"/>
            </w:tcBorders>
            <w:shd w:val="clear" w:color="FFFFCC" w:fill="FFFFFF"/>
            <w:vAlign w:val="bottom"/>
            <w:hideMark/>
          </w:tcPr>
          <w:p w14:paraId="30F2665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2,642,021,258</w:t>
            </w:r>
          </w:p>
        </w:tc>
      </w:tr>
      <w:tr w:rsidR="002A05BE" w:rsidRPr="002A05BE" w14:paraId="52A2191A"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60B98102"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E.</w:t>
            </w:r>
            <w:r w:rsidRPr="002A05BE">
              <w:rPr>
                <w:rFonts w:ascii="Times New Roman" w:hAnsi="Times New Roman"/>
                <w:color w:val="000000"/>
                <w:sz w:val="14"/>
                <w:szCs w:val="14"/>
              </w:rPr>
              <w:t xml:space="preserve">    </w:t>
            </w:r>
            <w:r w:rsidRPr="002A05BE">
              <w:rPr>
                <w:rFonts w:ascii="Arial" w:hAnsi="Arial" w:cs="Arial"/>
                <w:color w:val="000000"/>
                <w:sz w:val="14"/>
                <w:szCs w:val="14"/>
              </w:rPr>
              <w:t>Otras Transferencias Federales Etiquetadas</w:t>
            </w:r>
          </w:p>
        </w:tc>
        <w:tc>
          <w:tcPr>
            <w:tcW w:w="0" w:type="auto"/>
            <w:tcBorders>
              <w:top w:val="nil"/>
              <w:left w:val="nil"/>
              <w:bottom w:val="nil"/>
              <w:right w:val="single" w:sz="4" w:space="0" w:color="auto"/>
            </w:tcBorders>
            <w:shd w:val="clear" w:color="FFFFCC" w:fill="FFFFFF"/>
            <w:hideMark/>
          </w:tcPr>
          <w:p w14:paraId="479716D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0A53621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BE7B49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4309198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4F25C4E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76FFE93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r>
      <w:tr w:rsidR="002A05BE" w:rsidRPr="002A05BE" w14:paraId="6DF0B228"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2FA9D0B0"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20B7CC6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4629447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8335F4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25DB9B9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74EC8D1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1ED0BF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 </w:t>
            </w:r>
          </w:p>
        </w:tc>
      </w:tr>
      <w:tr w:rsidR="002A05BE" w:rsidRPr="002A05BE" w14:paraId="0A7556ED"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45EFA7E9"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3.</w:t>
            </w:r>
            <w:r w:rsidRPr="002A05BE">
              <w:rPr>
                <w:rFonts w:ascii="Times New Roman" w:hAnsi="Times New Roman"/>
                <w:b/>
                <w:bCs/>
                <w:color w:val="000000"/>
                <w:sz w:val="14"/>
                <w:szCs w:val="14"/>
              </w:rPr>
              <w:t xml:space="preserve">   </w:t>
            </w:r>
            <w:r w:rsidRPr="002A05BE">
              <w:rPr>
                <w:rFonts w:ascii="Arial" w:hAnsi="Arial" w:cs="Arial"/>
                <w:b/>
                <w:bCs/>
                <w:color w:val="000000"/>
                <w:sz w:val="14"/>
                <w:szCs w:val="14"/>
              </w:rPr>
              <w:t>Ingresos Derivados de Financiamientos (3=A)</w:t>
            </w:r>
          </w:p>
        </w:tc>
        <w:tc>
          <w:tcPr>
            <w:tcW w:w="0" w:type="auto"/>
            <w:tcBorders>
              <w:top w:val="nil"/>
              <w:left w:val="nil"/>
              <w:bottom w:val="nil"/>
              <w:right w:val="single" w:sz="4" w:space="0" w:color="auto"/>
            </w:tcBorders>
            <w:shd w:val="clear" w:color="FFFFCC" w:fill="FFFFFF"/>
            <w:hideMark/>
          </w:tcPr>
          <w:p w14:paraId="16096765"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350,000,000</w:t>
            </w:r>
          </w:p>
        </w:tc>
        <w:tc>
          <w:tcPr>
            <w:tcW w:w="0" w:type="auto"/>
            <w:tcBorders>
              <w:top w:val="nil"/>
              <w:left w:val="nil"/>
              <w:bottom w:val="nil"/>
              <w:right w:val="single" w:sz="4" w:space="0" w:color="auto"/>
            </w:tcBorders>
            <w:shd w:val="clear" w:color="FFFFCC" w:fill="FFFFFF"/>
            <w:hideMark/>
          </w:tcPr>
          <w:p w14:paraId="01D047B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2E5AF50B"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7277731F"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6B887215"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6C8D795A"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r>
      <w:tr w:rsidR="002A05BE" w:rsidRPr="002A05BE" w14:paraId="1563FBC8"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29484DC" w14:textId="77777777" w:rsidR="002A05BE" w:rsidRPr="002A05BE" w:rsidRDefault="002A05BE" w:rsidP="002A05BE">
            <w:pPr>
              <w:spacing w:after="0" w:line="240" w:lineRule="auto"/>
              <w:ind w:firstLineChars="100" w:firstLine="140"/>
              <w:rPr>
                <w:rFonts w:ascii="Arial" w:hAnsi="Arial" w:cs="Arial"/>
                <w:color w:val="000000"/>
                <w:sz w:val="14"/>
                <w:szCs w:val="14"/>
              </w:rPr>
            </w:pPr>
            <w:r w:rsidRPr="002A05BE">
              <w:rPr>
                <w:rFonts w:ascii="Arial" w:hAnsi="Arial" w:cs="Arial"/>
                <w:color w:val="000000"/>
                <w:sz w:val="14"/>
                <w:szCs w:val="14"/>
              </w:rPr>
              <w:t>A.</w:t>
            </w:r>
            <w:r w:rsidRPr="002A05BE">
              <w:rPr>
                <w:rFonts w:ascii="Times New Roman" w:hAnsi="Times New Roman"/>
                <w:color w:val="000000"/>
                <w:sz w:val="14"/>
                <w:szCs w:val="14"/>
              </w:rPr>
              <w:t xml:space="preserve">    </w:t>
            </w:r>
            <w:r w:rsidRPr="002A05BE">
              <w:rPr>
                <w:rFonts w:ascii="Arial" w:hAnsi="Arial" w:cs="Arial"/>
                <w:color w:val="000000"/>
                <w:sz w:val="14"/>
                <w:szCs w:val="14"/>
              </w:rPr>
              <w:t>Ingresos Derivados de Financiamientos</w:t>
            </w:r>
          </w:p>
        </w:tc>
        <w:tc>
          <w:tcPr>
            <w:tcW w:w="0" w:type="auto"/>
            <w:tcBorders>
              <w:top w:val="nil"/>
              <w:left w:val="nil"/>
              <w:bottom w:val="nil"/>
              <w:right w:val="single" w:sz="4" w:space="0" w:color="auto"/>
            </w:tcBorders>
            <w:shd w:val="clear" w:color="FFFFCC" w:fill="FFFFFF"/>
            <w:hideMark/>
          </w:tcPr>
          <w:p w14:paraId="26B9BFB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350,000,000</w:t>
            </w:r>
          </w:p>
        </w:tc>
        <w:tc>
          <w:tcPr>
            <w:tcW w:w="0" w:type="auto"/>
            <w:tcBorders>
              <w:top w:val="nil"/>
              <w:left w:val="nil"/>
              <w:bottom w:val="nil"/>
              <w:right w:val="single" w:sz="4" w:space="0" w:color="auto"/>
            </w:tcBorders>
            <w:shd w:val="clear" w:color="FFFFCC" w:fill="FFFFFF"/>
            <w:hideMark/>
          </w:tcPr>
          <w:p w14:paraId="3EFBC5F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5BE748D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52E20FFC"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458C130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29C2131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20B7918D"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37BEDCA2"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022F670"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4854FA62"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7F165751"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1720B6D7"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5D1305AF"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DCDF187"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r>
      <w:tr w:rsidR="002A05BE" w:rsidRPr="002A05BE" w14:paraId="589493C7"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3D5788F8"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4.</w:t>
            </w:r>
            <w:r w:rsidRPr="002A05BE">
              <w:rPr>
                <w:rFonts w:ascii="Times New Roman" w:hAnsi="Times New Roman"/>
                <w:b/>
                <w:bCs/>
                <w:color w:val="000000"/>
                <w:sz w:val="14"/>
                <w:szCs w:val="14"/>
              </w:rPr>
              <w:t xml:space="preserve">   </w:t>
            </w:r>
            <w:r w:rsidRPr="002A05BE">
              <w:rPr>
                <w:rFonts w:ascii="Arial" w:hAnsi="Arial" w:cs="Arial"/>
                <w:b/>
                <w:bCs/>
                <w:color w:val="000000"/>
                <w:sz w:val="14"/>
                <w:szCs w:val="14"/>
              </w:rPr>
              <w:t>Total de Ingresos Proyectados (4=1+2+3)</w:t>
            </w:r>
          </w:p>
        </w:tc>
        <w:tc>
          <w:tcPr>
            <w:tcW w:w="0" w:type="auto"/>
            <w:tcBorders>
              <w:top w:val="nil"/>
              <w:left w:val="nil"/>
              <w:bottom w:val="nil"/>
              <w:right w:val="single" w:sz="4" w:space="0" w:color="auto"/>
            </w:tcBorders>
            <w:shd w:val="clear" w:color="FFFFCC" w:fill="FFFFFF"/>
            <w:vAlign w:val="bottom"/>
            <w:hideMark/>
          </w:tcPr>
          <w:p w14:paraId="622E5527"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21,995,316,218</w:t>
            </w:r>
          </w:p>
        </w:tc>
        <w:tc>
          <w:tcPr>
            <w:tcW w:w="0" w:type="auto"/>
            <w:tcBorders>
              <w:top w:val="nil"/>
              <w:left w:val="nil"/>
              <w:bottom w:val="nil"/>
              <w:right w:val="single" w:sz="4" w:space="0" w:color="auto"/>
            </w:tcBorders>
            <w:shd w:val="clear" w:color="FFFFCC" w:fill="FFFFFF"/>
            <w:vAlign w:val="bottom"/>
            <w:hideMark/>
          </w:tcPr>
          <w:p w14:paraId="2685A8D0"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22,835,808,610</w:t>
            </w:r>
          </w:p>
        </w:tc>
        <w:tc>
          <w:tcPr>
            <w:tcW w:w="0" w:type="auto"/>
            <w:tcBorders>
              <w:top w:val="nil"/>
              <w:left w:val="nil"/>
              <w:bottom w:val="nil"/>
              <w:right w:val="single" w:sz="4" w:space="0" w:color="auto"/>
            </w:tcBorders>
            <w:shd w:val="clear" w:color="FFFFCC" w:fill="FFFFFF"/>
            <w:vAlign w:val="bottom"/>
            <w:hideMark/>
          </w:tcPr>
          <w:p w14:paraId="70A9FFC3"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24,091,778,085</w:t>
            </w:r>
          </w:p>
        </w:tc>
        <w:tc>
          <w:tcPr>
            <w:tcW w:w="0" w:type="auto"/>
            <w:tcBorders>
              <w:top w:val="nil"/>
              <w:left w:val="nil"/>
              <w:bottom w:val="nil"/>
              <w:right w:val="single" w:sz="4" w:space="0" w:color="auto"/>
            </w:tcBorders>
            <w:shd w:val="clear" w:color="FFFFCC" w:fill="FFFFFF"/>
            <w:vAlign w:val="bottom"/>
            <w:hideMark/>
          </w:tcPr>
          <w:p w14:paraId="44C5D1A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25,416,825,879</w:t>
            </w:r>
          </w:p>
        </w:tc>
        <w:tc>
          <w:tcPr>
            <w:tcW w:w="0" w:type="auto"/>
            <w:tcBorders>
              <w:top w:val="nil"/>
              <w:left w:val="nil"/>
              <w:bottom w:val="nil"/>
              <w:right w:val="single" w:sz="4" w:space="0" w:color="auto"/>
            </w:tcBorders>
            <w:shd w:val="clear" w:color="FFFFCC" w:fill="FFFFFF"/>
            <w:vAlign w:val="bottom"/>
            <w:hideMark/>
          </w:tcPr>
          <w:p w14:paraId="7407D5A4"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26,814,751,302</w:t>
            </w:r>
          </w:p>
        </w:tc>
        <w:tc>
          <w:tcPr>
            <w:tcW w:w="0" w:type="auto"/>
            <w:tcBorders>
              <w:top w:val="nil"/>
              <w:left w:val="nil"/>
              <w:bottom w:val="nil"/>
              <w:right w:val="single" w:sz="4" w:space="0" w:color="auto"/>
            </w:tcBorders>
            <w:shd w:val="clear" w:color="FFFFCC" w:fill="FFFFFF"/>
            <w:vAlign w:val="bottom"/>
            <w:hideMark/>
          </w:tcPr>
          <w:p w14:paraId="6B9BF1B5"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28,289,562,623</w:t>
            </w:r>
          </w:p>
        </w:tc>
      </w:tr>
      <w:tr w:rsidR="002A05BE" w:rsidRPr="002A05BE" w14:paraId="32C9536F"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56F63034"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DA41ED8"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5C402A25"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249DB9F1"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51F306A0"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73520B2D"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2D83C27F" w14:textId="77777777" w:rsidR="002A05BE" w:rsidRPr="002A05BE" w:rsidRDefault="002A05BE" w:rsidP="002A05BE">
            <w:pPr>
              <w:spacing w:after="0" w:line="240" w:lineRule="auto"/>
              <w:jc w:val="both"/>
              <w:rPr>
                <w:rFonts w:ascii="Arial" w:hAnsi="Arial" w:cs="Arial"/>
                <w:color w:val="000000"/>
                <w:sz w:val="14"/>
                <w:szCs w:val="14"/>
              </w:rPr>
            </w:pPr>
            <w:r w:rsidRPr="002A05BE">
              <w:rPr>
                <w:rFonts w:ascii="Arial" w:hAnsi="Arial" w:cs="Arial"/>
                <w:color w:val="000000"/>
                <w:sz w:val="14"/>
                <w:szCs w:val="14"/>
              </w:rPr>
              <w:t> </w:t>
            </w:r>
          </w:p>
        </w:tc>
      </w:tr>
      <w:tr w:rsidR="002A05BE" w:rsidRPr="002A05BE" w14:paraId="733A7AAD"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7092A63C"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Datos Informativos</w:t>
            </w:r>
          </w:p>
        </w:tc>
        <w:tc>
          <w:tcPr>
            <w:tcW w:w="0" w:type="auto"/>
            <w:tcBorders>
              <w:top w:val="nil"/>
              <w:left w:val="nil"/>
              <w:bottom w:val="nil"/>
              <w:right w:val="single" w:sz="4" w:space="0" w:color="auto"/>
            </w:tcBorders>
            <w:shd w:val="clear" w:color="FFFFCC" w:fill="FFFFFF"/>
            <w:hideMark/>
          </w:tcPr>
          <w:p w14:paraId="45002EA1"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3309A072"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135CF39C"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6FFA5201"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7128E240"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nil"/>
              <w:right w:val="single" w:sz="4" w:space="0" w:color="auto"/>
            </w:tcBorders>
            <w:shd w:val="clear" w:color="FFFFCC" w:fill="FFFFFF"/>
            <w:hideMark/>
          </w:tcPr>
          <w:p w14:paraId="487CB50C"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r>
      <w:tr w:rsidR="002A05BE" w:rsidRPr="002A05BE" w14:paraId="6F16973E" w14:textId="77777777" w:rsidTr="00D65E91">
        <w:trPr>
          <w:trHeight w:val="328"/>
        </w:trPr>
        <w:tc>
          <w:tcPr>
            <w:tcW w:w="0" w:type="auto"/>
            <w:tcBorders>
              <w:top w:val="nil"/>
              <w:left w:val="single" w:sz="4" w:space="0" w:color="auto"/>
              <w:bottom w:val="nil"/>
              <w:right w:val="single" w:sz="4" w:space="0" w:color="auto"/>
            </w:tcBorders>
            <w:shd w:val="clear" w:color="FFFFCC" w:fill="FFFFFF"/>
            <w:vAlign w:val="center"/>
            <w:hideMark/>
          </w:tcPr>
          <w:p w14:paraId="25813F94"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1. Ingresos Derivados de Financiamientos con Fuente de Pago de Recursos de Libre Disposición</w:t>
            </w:r>
          </w:p>
        </w:tc>
        <w:tc>
          <w:tcPr>
            <w:tcW w:w="0" w:type="auto"/>
            <w:tcBorders>
              <w:top w:val="nil"/>
              <w:left w:val="nil"/>
              <w:bottom w:val="nil"/>
              <w:right w:val="single" w:sz="4" w:space="0" w:color="auto"/>
            </w:tcBorders>
            <w:shd w:val="clear" w:color="FFFFCC" w:fill="FFFFFF"/>
            <w:hideMark/>
          </w:tcPr>
          <w:p w14:paraId="6A70C6A3"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03814C1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124FA40F"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1455874D"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30346320"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64CB8768"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3E00AD5E" w14:textId="77777777" w:rsidTr="00D65E91">
        <w:trPr>
          <w:trHeight w:val="328"/>
        </w:trPr>
        <w:tc>
          <w:tcPr>
            <w:tcW w:w="0" w:type="auto"/>
            <w:tcBorders>
              <w:top w:val="nil"/>
              <w:left w:val="single" w:sz="4" w:space="0" w:color="auto"/>
              <w:bottom w:val="nil"/>
              <w:right w:val="single" w:sz="4" w:space="0" w:color="auto"/>
            </w:tcBorders>
            <w:shd w:val="clear" w:color="FFFFCC" w:fill="FFFFFF"/>
            <w:vAlign w:val="center"/>
            <w:hideMark/>
          </w:tcPr>
          <w:p w14:paraId="50B50608"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lastRenderedPageBreak/>
              <w:t>2. Ingresos derivados de Financiamientos con Fuente de Pago de Transferencias Federales Etiquetadas</w:t>
            </w:r>
          </w:p>
        </w:tc>
        <w:tc>
          <w:tcPr>
            <w:tcW w:w="0" w:type="auto"/>
            <w:tcBorders>
              <w:top w:val="nil"/>
              <w:left w:val="nil"/>
              <w:bottom w:val="nil"/>
              <w:right w:val="single" w:sz="4" w:space="0" w:color="auto"/>
            </w:tcBorders>
            <w:shd w:val="clear" w:color="FFFFCC" w:fill="FFFFFF"/>
            <w:hideMark/>
          </w:tcPr>
          <w:p w14:paraId="4BB538F2"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0256862B"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4C65C27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76E2147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5A3803C7"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c>
          <w:tcPr>
            <w:tcW w:w="0" w:type="auto"/>
            <w:tcBorders>
              <w:top w:val="nil"/>
              <w:left w:val="nil"/>
              <w:bottom w:val="nil"/>
              <w:right w:val="single" w:sz="4" w:space="0" w:color="auto"/>
            </w:tcBorders>
            <w:shd w:val="clear" w:color="FFFFCC" w:fill="FFFFFF"/>
            <w:hideMark/>
          </w:tcPr>
          <w:p w14:paraId="31F5CE86" w14:textId="77777777" w:rsidR="002A05BE" w:rsidRPr="002A05BE" w:rsidRDefault="002A05BE" w:rsidP="002A05BE">
            <w:pPr>
              <w:spacing w:after="0" w:line="240" w:lineRule="auto"/>
              <w:jc w:val="right"/>
              <w:rPr>
                <w:rFonts w:ascii="Arial" w:hAnsi="Arial" w:cs="Arial"/>
                <w:color w:val="000000"/>
                <w:sz w:val="14"/>
                <w:szCs w:val="14"/>
              </w:rPr>
            </w:pPr>
            <w:r w:rsidRPr="002A05BE">
              <w:rPr>
                <w:rFonts w:ascii="Arial" w:hAnsi="Arial" w:cs="Arial"/>
                <w:color w:val="000000"/>
                <w:sz w:val="14"/>
                <w:szCs w:val="14"/>
              </w:rPr>
              <w:t>0</w:t>
            </w:r>
          </w:p>
        </w:tc>
      </w:tr>
      <w:tr w:rsidR="002A05BE" w:rsidRPr="002A05BE" w14:paraId="1772348B" w14:textId="77777777" w:rsidTr="00D65E91">
        <w:trPr>
          <w:trHeight w:val="172"/>
        </w:trPr>
        <w:tc>
          <w:tcPr>
            <w:tcW w:w="0" w:type="auto"/>
            <w:tcBorders>
              <w:top w:val="nil"/>
              <w:left w:val="single" w:sz="4" w:space="0" w:color="auto"/>
              <w:bottom w:val="nil"/>
              <w:right w:val="single" w:sz="4" w:space="0" w:color="auto"/>
            </w:tcBorders>
            <w:shd w:val="clear" w:color="FFFFCC" w:fill="FFFFFF"/>
            <w:vAlign w:val="center"/>
            <w:hideMark/>
          </w:tcPr>
          <w:p w14:paraId="3B07BBF3" w14:textId="77777777" w:rsidR="002A05BE" w:rsidRPr="002A05BE" w:rsidRDefault="002A05BE" w:rsidP="002A05BE">
            <w:pPr>
              <w:spacing w:after="0" w:line="240" w:lineRule="auto"/>
              <w:rPr>
                <w:rFonts w:ascii="Arial" w:hAnsi="Arial" w:cs="Arial"/>
                <w:b/>
                <w:bCs/>
                <w:color w:val="000000"/>
                <w:sz w:val="14"/>
                <w:szCs w:val="14"/>
              </w:rPr>
            </w:pPr>
            <w:r w:rsidRPr="002A05BE">
              <w:rPr>
                <w:rFonts w:ascii="Arial" w:hAnsi="Arial" w:cs="Arial"/>
                <w:b/>
                <w:bCs/>
                <w:color w:val="000000"/>
                <w:sz w:val="14"/>
                <w:szCs w:val="14"/>
              </w:rPr>
              <w:t>3. Ingresos Derivados de Financiamiento (3 = 1 + 2)</w:t>
            </w:r>
          </w:p>
        </w:tc>
        <w:tc>
          <w:tcPr>
            <w:tcW w:w="0" w:type="auto"/>
            <w:tcBorders>
              <w:top w:val="nil"/>
              <w:left w:val="nil"/>
              <w:bottom w:val="nil"/>
              <w:right w:val="single" w:sz="4" w:space="0" w:color="auto"/>
            </w:tcBorders>
            <w:shd w:val="clear" w:color="FFFFCC" w:fill="FFFFFF"/>
            <w:hideMark/>
          </w:tcPr>
          <w:p w14:paraId="32C23A16"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603B2B8B"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59024D42"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485ACE0B"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5E9F5981"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c>
          <w:tcPr>
            <w:tcW w:w="0" w:type="auto"/>
            <w:tcBorders>
              <w:top w:val="nil"/>
              <w:left w:val="nil"/>
              <w:bottom w:val="nil"/>
              <w:right w:val="single" w:sz="4" w:space="0" w:color="auto"/>
            </w:tcBorders>
            <w:shd w:val="clear" w:color="FFFFCC" w:fill="FFFFFF"/>
            <w:hideMark/>
          </w:tcPr>
          <w:p w14:paraId="22399E14" w14:textId="77777777" w:rsidR="002A05BE" w:rsidRPr="002A05BE" w:rsidRDefault="002A05BE" w:rsidP="002A05BE">
            <w:pPr>
              <w:spacing w:after="0" w:line="240" w:lineRule="auto"/>
              <w:jc w:val="right"/>
              <w:rPr>
                <w:rFonts w:ascii="Arial" w:hAnsi="Arial" w:cs="Arial"/>
                <w:b/>
                <w:bCs/>
                <w:color w:val="000000"/>
                <w:sz w:val="14"/>
                <w:szCs w:val="14"/>
              </w:rPr>
            </w:pPr>
            <w:r w:rsidRPr="002A05BE">
              <w:rPr>
                <w:rFonts w:ascii="Arial" w:hAnsi="Arial" w:cs="Arial"/>
                <w:b/>
                <w:bCs/>
                <w:color w:val="000000"/>
                <w:sz w:val="14"/>
                <w:szCs w:val="14"/>
              </w:rPr>
              <w:t>0</w:t>
            </w:r>
          </w:p>
        </w:tc>
      </w:tr>
      <w:tr w:rsidR="002A05BE" w:rsidRPr="002A05BE" w14:paraId="216D7EB7" w14:textId="77777777" w:rsidTr="00D65E91">
        <w:trPr>
          <w:trHeight w:val="172"/>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35672B8" w14:textId="77777777" w:rsidR="002A05BE" w:rsidRPr="002A05BE" w:rsidRDefault="002A05BE" w:rsidP="002A05BE">
            <w:pPr>
              <w:spacing w:after="0" w:line="240" w:lineRule="auto"/>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767BB57D"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02EE628B"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0E4711CA"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57823B11"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20CD00"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c>
          <w:tcPr>
            <w:tcW w:w="0" w:type="auto"/>
            <w:tcBorders>
              <w:top w:val="nil"/>
              <w:left w:val="nil"/>
              <w:bottom w:val="single" w:sz="4" w:space="0" w:color="auto"/>
              <w:right w:val="single" w:sz="4" w:space="0" w:color="auto"/>
            </w:tcBorders>
            <w:shd w:val="clear" w:color="FFFFCC" w:fill="FFFFFF"/>
            <w:vAlign w:val="center"/>
            <w:hideMark/>
          </w:tcPr>
          <w:p w14:paraId="176539F7" w14:textId="77777777" w:rsidR="002A05BE" w:rsidRPr="002A05BE" w:rsidRDefault="002A05BE" w:rsidP="002A05BE">
            <w:pPr>
              <w:spacing w:after="0" w:line="240" w:lineRule="auto"/>
              <w:jc w:val="center"/>
              <w:rPr>
                <w:rFonts w:ascii="Arial" w:hAnsi="Arial" w:cs="Arial"/>
                <w:color w:val="000000"/>
                <w:sz w:val="14"/>
                <w:szCs w:val="14"/>
              </w:rPr>
            </w:pPr>
            <w:r w:rsidRPr="002A05BE">
              <w:rPr>
                <w:rFonts w:ascii="Arial" w:hAnsi="Arial" w:cs="Arial"/>
                <w:color w:val="000000"/>
                <w:sz w:val="14"/>
                <w:szCs w:val="14"/>
              </w:rPr>
              <w:t> </w:t>
            </w:r>
          </w:p>
        </w:tc>
      </w:tr>
    </w:tbl>
    <w:p w14:paraId="1F40EBAC" w14:textId="189DF6A2" w:rsidR="002A05BE" w:rsidRDefault="002A05BE" w:rsidP="0097190C">
      <w:pPr>
        <w:spacing w:after="0" w:line="240" w:lineRule="auto"/>
        <w:jc w:val="both"/>
        <w:rPr>
          <w:rFonts w:ascii="Arial" w:hAnsi="Arial" w:cs="Arial"/>
          <w:sz w:val="24"/>
          <w:szCs w:val="24"/>
        </w:rPr>
      </w:pPr>
    </w:p>
    <w:p w14:paraId="544E6F6A" w14:textId="145D93C2" w:rsidR="00815304" w:rsidRDefault="00815304" w:rsidP="005E331F">
      <w:pPr>
        <w:spacing w:after="0" w:line="240" w:lineRule="auto"/>
        <w:jc w:val="both"/>
        <w:rPr>
          <w:rFonts w:ascii="Arial" w:hAnsi="Arial" w:cs="Arial"/>
          <w:color w:val="000000"/>
          <w:sz w:val="24"/>
          <w:szCs w:val="24"/>
        </w:rPr>
      </w:pPr>
    </w:p>
    <w:p w14:paraId="3A9DB000"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III. DESCRIPCIÓN DE LOS RIESGOS RELEVANTES PARA LAS FINANZAS PÚBLICAS, INCLUYENDO SALDO Y COMPOSICIÓN DE LA DEUDA PÚBLICA.</w:t>
      </w:r>
    </w:p>
    <w:p w14:paraId="3A9DB001" w14:textId="77777777" w:rsidR="00C74A03" w:rsidRDefault="00C74A03">
      <w:pPr>
        <w:spacing w:after="0" w:line="240" w:lineRule="auto"/>
        <w:jc w:val="both"/>
        <w:rPr>
          <w:rFonts w:ascii="Arial" w:hAnsi="Arial" w:cs="Arial"/>
          <w:b/>
          <w:color w:val="000000"/>
          <w:sz w:val="24"/>
          <w:szCs w:val="24"/>
        </w:rPr>
      </w:pPr>
    </w:p>
    <w:p w14:paraId="3A9DB002" w14:textId="77777777"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Riesgos relevantes para las finanzas públicas.</w:t>
      </w:r>
    </w:p>
    <w:p w14:paraId="3A9DB003" w14:textId="77777777" w:rsidR="00C74A03" w:rsidRDefault="00C74A03">
      <w:pPr>
        <w:spacing w:after="0" w:line="240" w:lineRule="auto"/>
        <w:jc w:val="both"/>
        <w:rPr>
          <w:rFonts w:ascii="Arial" w:hAnsi="Arial" w:cs="Arial"/>
          <w:b/>
          <w:color w:val="000000"/>
          <w:sz w:val="24"/>
          <w:szCs w:val="24"/>
        </w:rPr>
      </w:pPr>
    </w:p>
    <w:p w14:paraId="3A9DB004"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El Estado de Colima tiene una elevada dependencia de las transferencias federales, por lo que cualquier situación que afecte en las finanzas públicas Federales trascendería a las del Estado. Sin embargo, es necesario advertir que esta limitante no es exclusiva del Estado, se presenta en todas las entidades federativas del país, ya que partir del establecimiento del Sistema Nacional de Coordinación Fiscal, los gobiernos estatales cedieron al federal sus potestades tributarias a cambio de que les transfirieran participaciones de los ingresos federales.</w:t>
      </w:r>
    </w:p>
    <w:p w14:paraId="3A9DB005" w14:textId="77777777" w:rsidR="00C74A03" w:rsidRDefault="00C74A03">
      <w:pPr>
        <w:spacing w:after="0" w:line="240" w:lineRule="auto"/>
        <w:ind w:firstLine="360"/>
        <w:jc w:val="both"/>
        <w:rPr>
          <w:rFonts w:ascii="Arial" w:hAnsi="Arial" w:cs="Arial"/>
          <w:color w:val="000000"/>
          <w:sz w:val="24"/>
          <w:szCs w:val="24"/>
        </w:rPr>
      </w:pPr>
    </w:p>
    <w:p w14:paraId="3A9DB006" w14:textId="67A234E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Las cantidades de Participaciones, Aportaciones, Convenios, Incentivos Derivados de la Colaboración Fiscal y Fondos Distintos de Aportaciones son cifras variables y se actualizarán hasta en tanto se autorice el Paquete Económico Federal por parte del Congreso de la Unión, para el ejercicio fiscal 202</w:t>
      </w:r>
      <w:r w:rsidR="00646319">
        <w:rPr>
          <w:rFonts w:ascii="Arial" w:hAnsi="Arial" w:cs="Arial"/>
          <w:color w:val="000000"/>
          <w:sz w:val="24"/>
          <w:szCs w:val="24"/>
        </w:rPr>
        <w:t>4</w:t>
      </w:r>
      <w:r>
        <w:rPr>
          <w:rFonts w:ascii="Arial" w:hAnsi="Arial" w:cs="Arial"/>
          <w:color w:val="000000"/>
          <w:sz w:val="24"/>
          <w:szCs w:val="24"/>
        </w:rPr>
        <w:t>.</w:t>
      </w:r>
    </w:p>
    <w:p w14:paraId="3A9DB007" w14:textId="77777777" w:rsidR="00C74A03" w:rsidRDefault="00C74A03">
      <w:pPr>
        <w:spacing w:after="0" w:line="240" w:lineRule="auto"/>
        <w:ind w:firstLine="360"/>
        <w:jc w:val="both"/>
        <w:rPr>
          <w:rFonts w:ascii="Arial" w:hAnsi="Arial" w:cs="Arial"/>
          <w:color w:val="000000"/>
          <w:sz w:val="24"/>
          <w:szCs w:val="24"/>
        </w:rPr>
      </w:pPr>
    </w:p>
    <w:p w14:paraId="3A9DB008" w14:textId="11E94609"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Si bien la presente Iniciativa de Ley de Ingresos del Estado de Colima para el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7D34EE">
        <w:rPr>
          <w:rFonts w:ascii="Arial" w:hAnsi="Arial" w:cs="Arial"/>
          <w:color w:val="000000"/>
          <w:sz w:val="24"/>
          <w:szCs w:val="24"/>
        </w:rPr>
        <w:t>4</w:t>
      </w:r>
      <w:r>
        <w:rPr>
          <w:rFonts w:ascii="Arial" w:hAnsi="Arial" w:cs="Arial"/>
          <w:color w:val="000000"/>
          <w:sz w:val="24"/>
          <w:szCs w:val="24"/>
        </w:rPr>
        <w:t xml:space="preserve"> se genera enmarcada en las condiciones macroeconómicas especificadas en los Criterios Generales de Política Económica</w:t>
      </w:r>
      <w:r w:rsidR="00E9053D">
        <w:rPr>
          <w:rFonts w:ascii="Arial" w:hAnsi="Arial" w:cs="Arial"/>
          <w:color w:val="000000"/>
          <w:sz w:val="24"/>
          <w:szCs w:val="24"/>
        </w:rPr>
        <w:t xml:space="preserve"> para </w:t>
      </w:r>
      <w:r>
        <w:rPr>
          <w:rFonts w:ascii="Arial" w:hAnsi="Arial" w:cs="Arial"/>
          <w:color w:val="000000"/>
          <w:sz w:val="24"/>
          <w:szCs w:val="24"/>
        </w:rPr>
        <w:t xml:space="preserve">la Iniciativa de Ley de Ingresos y el Proyecto de Presupuesto de Egresos de la Federación correspondientes al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7D34EE">
        <w:rPr>
          <w:rFonts w:ascii="Arial" w:hAnsi="Arial" w:cs="Arial"/>
          <w:color w:val="000000"/>
          <w:sz w:val="24"/>
          <w:szCs w:val="24"/>
        </w:rPr>
        <w:t>4</w:t>
      </w:r>
      <w:r>
        <w:rPr>
          <w:rFonts w:ascii="Arial" w:hAnsi="Arial" w:cs="Arial"/>
          <w:color w:val="000000"/>
          <w:sz w:val="24"/>
          <w:szCs w:val="24"/>
        </w:rPr>
        <w:t>, los mencionados Criterios Generales, advierten que las proyecciones de ingresos están sujetas a variaciones y a algunos riesgos relevantes que pueden incidir en el cumplimiento de las proyecciones de finanzas públicas como son:</w:t>
      </w:r>
    </w:p>
    <w:p w14:paraId="3A9DB009" w14:textId="77777777" w:rsidR="00373209" w:rsidRDefault="00373209">
      <w:pPr>
        <w:spacing w:after="0" w:line="240" w:lineRule="auto"/>
        <w:jc w:val="both"/>
        <w:rPr>
          <w:rFonts w:ascii="Arial" w:hAnsi="Arial" w:cs="Arial"/>
          <w:color w:val="000000"/>
          <w:sz w:val="24"/>
          <w:szCs w:val="24"/>
        </w:rPr>
      </w:pPr>
    </w:p>
    <w:p w14:paraId="37BDF019" w14:textId="17CB0D6E" w:rsidR="000B7150" w:rsidRPr="00D65E91" w:rsidRDefault="000B7150" w:rsidP="000B7150">
      <w:pPr>
        <w:spacing w:after="0" w:line="240" w:lineRule="auto"/>
        <w:jc w:val="center"/>
        <w:rPr>
          <w:rFonts w:ascii="Arial" w:hAnsi="Arial" w:cs="Arial"/>
          <w:bCs/>
          <w:color w:val="000000"/>
        </w:rPr>
      </w:pPr>
      <w:r w:rsidRPr="00D65E91">
        <w:rPr>
          <w:rFonts w:ascii="Arial" w:hAnsi="Arial" w:cs="Arial"/>
          <w:bCs/>
          <w:color w:val="000000"/>
        </w:rPr>
        <w:t>Riesgos al pronóstico de las principales variables para 2024</w:t>
      </w:r>
    </w:p>
    <w:tbl>
      <w:tblPr>
        <w:tblStyle w:val="Tablaconcuadrcula"/>
        <w:tblW w:w="9918" w:type="dxa"/>
        <w:jc w:val="center"/>
        <w:tblLook w:val="04A0" w:firstRow="1" w:lastRow="0" w:firstColumn="1" w:lastColumn="0" w:noHBand="0" w:noVBand="1"/>
      </w:tblPr>
      <w:tblGrid>
        <w:gridCol w:w="4957"/>
        <w:gridCol w:w="4961"/>
      </w:tblGrid>
      <w:tr w:rsidR="00F36A22" w14:paraId="74EBB2CF" w14:textId="77777777" w:rsidTr="00D65E91">
        <w:trPr>
          <w:trHeight w:val="449"/>
          <w:jc w:val="center"/>
        </w:trPr>
        <w:tc>
          <w:tcPr>
            <w:tcW w:w="4957" w:type="dxa"/>
            <w:shd w:val="clear" w:color="auto" w:fill="F2F2F2" w:themeFill="background1" w:themeFillShade="F2"/>
            <w:vAlign w:val="center"/>
          </w:tcPr>
          <w:p w14:paraId="79AEE0D7" w14:textId="1E3431FA" w:rsidR="00F36A22" w:rsidRPr="00C67CBC" w:rsidRDefault="00554129" w:rsidP="00F36A22">
            <w:pPr>
              <w:spacing w:after="0" w:line="240" w:lineRule="auto"/>
              <w:ind w:firstLineChars="100" w:firstLine="240"/>
              <w:jc w:val="center"/>
              <w:outlineLvl w:val="0"/>
              <w:rPr>
                <w:rFonts w:cs="Calibri"/>
                <w:color w:val="000000"/>
                <w:sz w:val="24"/>
                <w:szCs w:val="24"/>
              </w:rPr>
            </w:pPr>
            <w:r w:rsidRPr="00C67CBC">
              <w:rPr>
                <w:rFonts w:cs="Calibri"/>
                <w:color w:val="000000"/>
                <w:sz w:val="24"/>
                <w:szCs w:val="24"/>
              </w:rPr>
              <w:t>Riesgos a la baja</w:t>
            </w:r>
          </w:p>
        </w:tc>
        <w:tc>
          <w:tcPr>
            <w:tcW w:w="4961" w:type="dxa"/>
            <w:shd w:val="clear" w:color="auto" w:fill="F2F2F2" w:themeFill="background1" w:themeFillShade="F2"/>
            <w:vAlign w:val="center"/>
          </w:tcPr>
          <w:p w14:paraId="44F48DAB" w14:textId="4B634866" w:rsidR="00F36A22" w:rsidRPr="00C67CBC" w:rsidRDefault="00554129" w:rsidP="00F36A22">
            <w:pPr>
              <w:spacing w:after="0" w:line="240" w:lineRule="auto"/>
              <w:ind w:firstLineChars="100" w:firstLine="240"/>
              <w:jc w:val="center"/>
              <w:outlineLvl w:val="0"/>
              <w:rPr>
                <w:rFonts w:cs="Calibri"/>
                <w:color w:val="000000"/>
                <w:sz w:val="24"/>
                <w:szCs w:val="24"/>
              </w:rPr>
            </w:pPr>
            <w:r w:rsidRPr="00C67CBC">
              <w:rPr>
                <w:rFonts w:cs="Calibri"/>
                <w:color w:val="000000"/>
                <w:sz w:val="24"/>
                <w:szCs w:val="24"/>
              </w:rPr>
              <w:t>Riesgos al alza</w:t>
            </w:r>
          </w:p>
        </w:tc>
      </w:tr>
      <w:tr w:rsidR="000B7150" w14:paraId="687F29FA" w14:textId="77777777" w:rsidTr="00D65E91">
        <w:trPr>
          <w:jc w:val="center"/>
        </w:trPr>
        <w:tc>
          <w:tcPr>
            <w:tcW w:w="4957" w:type="dxa"/>
          </w:tcPr>
          <w:p w14:paraId="18A39EEB" w14:textId="77777777" w:rsidR="001B5EC1" w:rsidRDefault="000B7150" w:rsidP="008F3BB9">
            <w:pPr>
              <w:jc w:val="both"/>
            </w:pPr>
            <w:r>
              <w:sym w:font="Symbol" w:char="F0B7"/>
            </w:r>
            <w:r>
              <w:t xml:space="preserve"> Conflictos geopolíticos que ocasionen restricciones al comercio mundial y generen desabasto de insumos, así como una alta volatilidad en los mercados financieros. </w:t>
            </w:r>
          </w:p>
          <w:p w14:paraId="1A24C0C5" w14:textId="1E720E84" w:rsidR="000B7150" w:rsidRDefault="000B7150" w:rsidP="008F3BB9">
            <w:pPr>
              <w:jc w:val="both"/>
            </w:pPr>
            <w:r>
              <w:sym w:font="Symbol" w:char="F0B7"/>
            </w:r>
            <w:r>
              <w:t xml:space="preserve"> Una desaceleración pronunciada de la economía de EE.UU. que pudiera repercutir en el sector </w:t>
            </w:r>
            <w:r>
              <w:lastRenderedPageBreak/>
              <w:t>manufacturero de exportación de México, el turismo y las remesas, así como en las variables financieras.</w:t>
            </w:r>
          </w:p>
          <w:p w14:paraId="281F5988" w14:textId="77777777" w:rsidR="000B7150" w:rsidRDefault="000B7150" w:rsidP="008F3BB9">
            <w:pPr>
              <w:jc w:val="both"/>
            </w:pPr>
            <w:r>
              <w:sym w:font="Symbol" w:char="F0B7"/>
            </w:r>
            <w:r>
              <w:t xml:space="preserve"> Un periodo de estrés en el sector bancario o inmobiliario debido a condiciones financieras restrictivas y vulnerabilidad en las valuaciones de activos, así como un mayor riesgo crediticio por un alto endeudamiento.</w:t>
            </w:r>
          </w:p>
          <w:p w14:paraId="6C010ED2" w14:textId="77777777" w:rsidR="000B7150" w:rsidRDefault="000B7150" w:rsidP="008F3BB9">
            <w:pPr>
              <w:jc w:val="both"/>
            </w:pPr>
            <w:r>
              <w:sym w:font="Symbol" w:char="F0B7"/>
            </w:r>
            <w:r>
              <w:t xml:space="preserve"> Efectos más notorios del cambio climático, y fenómenos estacionales como el efecto de “El Niño”, que afecten a las siembras, cosechas y daño colateral al capital físico, con lo que se provocarían presiones inflacionarias y pérdida de capacidad productiva.</w:t>
            </w:r>
          </w:p>
          <w:p w14:paraId="1A86466B" w14:textId="77777777" w:rsidR="000B7150" w:rsidRDefault="000B7150" w:rsidP="008F3BB9">
            <w:pPr>
              <w:jc w:val="both"/>
            </w:pPr>
            <w:r>
              <w:sym w:font="Symbol" w:char="F0B7"/>
            </w:r>
            <w:r>
              <w:t xml:space="preserve"> Episodios duraderos y no anticipados de apreciación cambiaria aunado a menores precios de materias primas que presionen a la baja los ingresos públicos y requieran ajustes al gasto o los balances fiscales.</w:t>
            </w:r>
          </w:p>
          <w:p w14:paraId="6AF742B0" w14:textId="77777777" w:rsidR="000B7150" w:rsidRDefault="000B7150" w:rsidP="008F3BB9">
            <w:pPr>
              <w:jc w:val="both"/>
            </w:pPr>
          </w:p>
        </w:tc>
        <w:tc>
          <w:tcPr>
            <w:tcW w:w="4961" w:type="dxa"/>
          </w:tcPr>
          <w:p w14:paraId="2AC64084" w14:textId="77777777" w:rsidR="000B7150" w:rsidRDefault="000B7150" w:rsidP="008F3BB9">
            <w:pPr>
              <w:jc w:val="both"/>
            </w:pPr>
            <w:r>
              <w:lastRenderedPageBreak/>
              <w:sym w:font="Symbol" w:char="F0B7"/>
            </w:r>
            <w:r>
              <w:t xml:space="preserve"> Aceleración de las inversiones en México o Norteamérica para la relocalización de las cadenas de valor desde China. Lo anterior permitiría que aumente más rápido la integración de industrias, incremente la producción y el contenido regional.</w:t>
            </w:r>
          </w:p>
          <w:p w14:paraId="7EEB5066" w14:textId="77777777" w:rsidR="000B7150" w:rsidRDefault="000B7150" w:rsidP="008F3BB9">
            <w:pPr>
              <w:jc w:val="both"/>
            </w:pPr>
            <w:r>
              <w:sym w:font="Symbol" w:char="F0B7"/>
            </w:r>
            <w:r>
              <w:t xml:space="preserve"> Un crecimiento económico global más vigoroso que en 2023 que impulse la actividad económica </w:t>
            </w:r>
            <w:r>
              <w:lastRenderedPageBreak/>
              <w:t>mexicana mediante el turismo, las remesas, las exportaciones y la entrada de flujos de capitales.</w:t>
            </w:r>
          </w:p>
          <w:p w14:paraId="3974FA2C" w14:textId="77777777" w:rsidR="000B7150" w:rsidRDefault="000B7150" w:rsidP="008F3BB9">
            <w:pPr>
              <w:jc w:val="both"/>
            </w:pPr>
            <w:r>
              <w:sym w:font="Symbol" w:char="F0B7"/>
            </w:r>
            <w:r>
              <w:t xml:space="preserve"> Resolución de conflictos geopolíticos que permitan un mayor abasto de insumos industriales y precios más estables con impacto positivo en los costos de producción, la inflación y en una política monetaria menos restrictiva.</w:t>
            </w:r>
          </w:p>
          <w:p w14:paraId="50170DBC" w14:textId="77777777" w:rsidR="000B7150" w:rsidRDefault="000B7150" w:rsidP="008F3BB9">
            <w:pPr>
              <w:jc w:val="both"/>
            </w:pPr>
            <w:r>
              <w:sym w:font="Symbol" w:char="F0B7"/>
            </w:r>
            <w:r>
              <w:t xml:space="preserve"> Un funcionamiento más rápido en los proyectos de infraestructura en el sur del país que permita aumentar el comercio y la diversificación de las exportaciones, así como incrementar la contribución de dicha región al crecimiento económico nacional.</w:t>
            </w:r>
          </w:p>
          <w:p w14:paraId="28F15A80" w14:textId="77777777" w:rsidR="000B7150" w:rsidRDefault="000B7150" w:rsidP="008F3BB9">
            <w:pPr>
              <w:jc w:val="both"/>
            </w:pPr>
            <w:r>
              <w:sym w:font="Symbol" w:char="F0B7"/>
            </w:r>
            <w:r>
              <w:t xml:space="preserve"> Mayor dinamismo en el sector financiero nacional por un mayor acceso a productos financieros, disponibilidad de crédito para </w:t>
            </w:r>
            <w:proofErr w:type="spellStart"/>
            <w:r>
              <w:t>PyMES</w:t>
            </w:r>
            <w:proofErr w:type="spellEnd"/>
            <w:r>
              <w:t xml:space="preserve"> y avances en la digitalización.</w:t>
            </w:r>
          </w:p>
          <w:p w14:paraId="31461422" w14:textId="77777777" w:rsidR="000B7150" w:rsidRDefault="000B7150" w:rsidP="008F3BB9">
            <w:pPr>
              <w:jc w:val="both"/>
            </w:pPr>
            <w:r>
              <w:sym w:font="Symbol" w:char="F0B7"/>
            </w:r>
            <w:r>
              <w:t xml:space="preserve"> La aprobación de la Ley del Mercado de Valores que permita ampliar el número de empresas que busquen financiamiento bursátil. Ello generaría mayores inversiones en el país, con lo que se ampliaría la capacidad productiva.</w:t>
            </w:r>
          </w:p>
        </w:tc>
      </w:tr>
    </w:tbl>
    <w:p w14:paraId="04E11C7B" w14:textId="4B0E4ACA" w:rsidR="001A17BC" w:rsidRDefault="001A17BC">
      <w:pPr>
        <w:spacing w:after="0" w:line="240" w:lineRule="auto"/>
        <w:jc w:val="both"/>
        <w:rPr>
          <w:rFonts w:ascii="Arial" w:hAnsi="Arial" w:cs="Arial"/>
          <w:b/>
          <w:color w:val="000000"/>
          <w:sz w:val="24"/>
          <w:szCs w:val="24"/>
        </w:rPr>
      </w:pPr>
    </w:p>
    <w:p w14:paraId="7E57F262" w14:textId="0EFA92FD" w:rsidR="001A17BC" w:rsidRDefault="001A17BC">
      <w:pPr>
        <w:spacing w:after="0" w:line="240" w:lineRule="auto"/>
        <w:jc w:val="both"/>
        <w:rPr>
          <w:rFonts w:ascii="Arial" w:hAnsi="Arial" w:cs="Arial"/>
          <w:b/>
          <w:color w:val="000000"/>
          <w:sz w:val="24"/>
          <w:szCs w:val="24"/>
        </w:rPr>
      </w:pPr>
    </w:p>
    <w:p w14:paraId="3A9DB01C" w14:textId="77777777"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Saldo y composición de la deuda pública.</w:t>
      </w:r>
    </w:p>
    <w:p w14:paraId="3A9DB01D" w14:textId="77777777" w:rsidR="00C74A03" w:rsidRDefault="00C74A03">
      <w:pPr>
        <w:spacing w:after="0" w:line="240" w:lineRule="auto"/>
        <w:jc w:val="both"/>
        <w:rPr>
          <w:rFonts w:ascii="Arial" w:hAnsi="Arial" w:cs="Arial"/>
          <w:b/>
          <w:color w:val="000000"/>
          <w:sz w:val="24"/>
          <w:szCs w:val="24"/>
        </w:rPr>
      </w:pPr>
    </w:p>
    <w:p w14:paraId="3A9DB01E" w14:textId="77777777"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 xml:space="preserve">1. Deuda Pública Directa. </w:t>
      </w:r>
    </w:p>
    <w:p w14:paraId="3A9DB01F" w14:textId="77777777" w:rsidR="00C74A03" w:rsidRDefault="00C74A03">
      <w:pPr>
        <w:spacing w:after="0" w:line="240" w:lineRule="auto"/>
        <w:jc w:val="both"/>
        <w:rPr>
          <w:rFonts w:ascii="Arial" w:hAnsi="Arial" w:cs="Arial"/>
          <w:color w:val="000000"/>
          <w:sz w:val="24"/>
          <w:szCs w:val="24"/>
        </w:rPr>
      </w:pPr>
    </w:p>
    <w:p w14:paraId="79804D4D" w14:textId="6BE74D9B" w:rsidR="008A63C2" w:rsidRDefault="00245D67">
      <w:pPr>
        <w:spacing w:after="0" w:line="240" w:lineRule="auto"/>
        <w:jc w:val="both"/>
        <w:rPr>
          <w:rFonts w:ascii="Arial" w:hAnsi="Arial" w:cs="Arial"/>
          <w:sz w:val="24"/>
          <w:szCs w:val="24"/>
        </w:rPr>
      </w:pPr>
      <w:r w:rsidRPr="001040AB">
        <w:rPr>
          <w:rFonts w:ascii="Arial" w:hAnsi="Arial" w:cs="Arial"/>
          <w:color w:val="000000"/>
          <w:sz w:val="24"/>
          <w:szCs w:val="24"/>
        </w:rPr>
        <w:t>El saldo insoluto de la Deuda Pública Directa del Gobierno del Estado de Colima, al 3</w:t>
      </w:r>
      <w:r w:rsidR="002A75D6" w:rsidRPr="001040AB">
        <w:rPr>
          <w:rFonts w:ascii="Arial" w:hAnsi="Arial" w:cs="Arial"/>
          <w:color w:val="000000"/>
          <w:sz w:val="24"/>
          <w:szCs w:val="24"/>
        </w:rPr>
        <w:t>0</w:t>
      </w:r>
      <w:r w:rsidRPr="001040AB">
        <w:rPr>
          <w:rFonts w:ascii="Arial" w:hAnsi="Arial" w:cs="Arial"/>
          <w:color w:val="000000"/>
          <w:sz w:val="24"/>
          <w:szCs w:val="24"/>
        </w:rPr>
        <w:t xml:space="preserve"> de </w:t>
      </w:r>
      <w:r w:rsidR="002A75D6" w:rsidRPr="001040AB">
        <w:rPr>
          <w:rFonts w:ascii="Arial" w:hAnsi="Arial" w:cs="Arial"/>
          <w:color w:val="000000"/>
          <w:sz w:val="24"/>
          <w:szCs w:val="24"/>
        </w:rPr>
        <w:t xml:space="preserve">septiembre </w:t>
      </w:r>
      <w:r w:rsidRPr="001040AB">
        <w:rPr>
          <w:rFonts w:ascii="Arial" w:hAnsi="Arial" w:cs="Arial"/>
          <w:color w:val="000000"/>
          <w:sz w:val="24"/>
          <w:szCs w:val="24"/>
        </w:rPr>
        <w:t>de 20</w:t>
      </w:r>
      <w:r w:rsidR="002A75D6" w:rsidRPr="001040AB">
        <w:rPr>
          <w:rFonts w:ascii="Arial" w:hAnsi="Arial" w:cs="Arial"/>
          <w:color w:val="000000"/>
          <w:sz w:val="24"/>
          <w:szCs w:val="24"/>
        </w:rPr>
        <w:t>2</w:t>
      </w:r>
      <w:r w:rsidR="008A63C2">
        <w:rPr>
          <w:rFonts w:ascii="Arial" w:hAnsi="Arial" w:cs="Arial"/>
          <w:color w:val="000000"/>
          <w:sz w:val="24"/>
          <w:szCs w:val="24"/>
        </w:rPr>
        <w:t>3</w:t>
      </w:r>
      <w:r w:rsidRPr="001040AB">
        <w:rPr>
          <w:rFonts w:ascii="Arial" w:hAnsi="Arial" w:cs="Arial"/>
          <w:color w:val="000000"/>
          <w:sz w:val="24"/>
          <w:szCs w:val="24"/>
        </w:rPr>
        <w:t xml:space="preserve">, es de </w:t>
      </w:r>
      <w:r w:rsidR="00EC12F0" w:rsidRPr="00AC7F3A">
        <w:rPr>
          <w:rFonts w:ascii="Arial" w:hAnsi="Arial" w:cs="Arial"/>
          <w:bCs/>
          <w:color w:val="000000"/>
          <w:sz w:val="24"/>
          <w:szCs w:val="24"/>
        </w:rPr>
        <w:t>$</w:t>
      </w:r>
      <w:r w:rsidR="001D652C" w:rsidRPr="00AC7F3A">
        <w:rPr>
          <w:rFonts w:ascii="Arial" w:hAnsi="Arial" w:cs="Arial"/>
          <w:bCs/>
          <w:color w:val="000000"/>
          <w:sz w:val="24"/>
          <w:szCs w:val="24"/>
        </w:rPr>
        <w:t>3</w:t>
      </w:r>
      <w:r w:rsidR="00EC12F0" w:rsidRPr="00AC7F3A">
        <w:rPr>
          <w:rFonts w:ascii="Arial" w:hAnsi="Arial" w:cs="Arial"/>
          <w:bCs/>
          <w:color w:val="000000"/>
          <w:sz w:val="24"/>
          <w:szCs w:val="24"/>
        </w:rPr>
        <w:t>,</w:t>
      </w:r>
      <w:r w:rsidR="008A63C2" w:rsidRPr="00AC7F3A">
        <w:rPr>
          <w:rFonts w:ascii="Arial" w:hAnsi="Arial" w:cs="Arial"/>
          <w:bCs/>
          <w:color w:val="000000"/>
          <w:sz w:val="24"/>
          <w:szCs w:val="24"/>
        </w:rPr>
        <w:t>548</w:t>
      </w:r>
      <w:r w:rsidR="00EC12F0" w:rsidRPr="00AC7F3A">
        <w:rPr>
          <w:rFonts w:ascii="Arial" w:hAnsi="Arial" w:cs="Arial"/>
          <w:bCs/>
          <w:color w:val="000000"/>
          <w:sz w:val="24"/>
          <w:szCs w:val="24"/>
        </w:rPr>
        <w:t>,</w:t>
      </w:r>
      <w:r w:rsidR="008A63C2" w:rsidRPr="00AC7F3A">
        <w:rPr>
          <w:rFonts w:ascii="Arial" w:hAnsi="Arial" w:cs="Arial"/>
          <w:bCs/>
          <w:color w:val="000000"/>
          <w:sz w:val="24"/>
          <w:szCs w:val="24"/>
        </w:rPr>
        <w:t>241</w:t>
      </w:r>
      <w:r w:rsidR="00EC12F0" w:rsidRPr="00AC7F3A">
        <w:rPr>
          <w:rFonts w:ascii="Arial" w:hAnsi="Arial" w:cs="Arial"/>
          <w:bCs/>
          <w:color w:val="000000"/>
          <w:sz w:val="24"/>
          <w:szCs w:val="24"/>
        </w:rPr>
        <w:t>,</w:t>
      </w:r>
      <w:r w:rsidR="008A63C2" w:rsidRPr="00AC7F3A">
        <w:rPr>
          <w:rFonts w:ascii="Arial" w:hAnsi="Arial" w:cs="Arial"/>
          <w:bCs/>
          <w:color w:val="000000"/>
          <w:sz w:val="24"/>
          <w:szCs w:val="24"/>
        </w:rPr>
        <w:t>514</w:t>
      </w:r>
      <w:r w:rsidR="001D652C" w:rsidRPr="00AC7F3A">
        <w:rPr>
          <w:rFonts w:ascii="Arial" w:hAnsi="Arial" w:cs="Arial"/>
          <w:bCs/>
          <w:color w:val="000000"/>
          <w:sz w:val="24"/>
          <w:szCs w:val="24"/>
        </w:rPr>
        <w:t xml:space="preserve"> </w:t>
      </w:r>
      <w:r w:rsidRPr="00AC7F3A">
        <w:rPr>
          <w:rFonts w:ascii="Arial" w:hAnsi="Arial" w:cs="Arial"/>
          <w:bCs/>
          <w:color w:val="000000"/>
          <w:sz w:val="24"/>
          <w:szCs w:val="24"/>
        </w:rPr>
        <w:t>(</w:t>
      </w:r>
      <w:r w:rsidR="001D652C" w:rsidRPr="00AC7F3A">
        <w:rPr>
          <w:rFonts w:ascii="Arial" w:hAnsi="Arial" w:cs="Arial"/>
          <w:bCs/>
          <w:color w:val="000000"/>
          <w:sz w:val="24"/>
          <w:szCs w:val="24"/>
        </w:rPr>
        <w:t xml:space="preserve">Tres mil </w:t>
      </w:r>
      <w:r w:rsidR="008A63C2" w:rsidRPr="00AC7F3A">
        <w:rPr>
          <w:rFonts w:ascii="Arial" w:hAnsi="Arial" w:cs="Arial"/>
          <w:bCs/>
          <w:color w:val="000000"/>
          <w:sz w:val="24"/>
          <w:szCs w:val="24"/>
        </w:rPr>
        <w:t>quin</w:t>
      </w:r>
      <w:r w:rsidR="00233522" w:rsidRPr="00AC7F3A">
        <w:rPr>
          <w:rFonts w:ascii="Arial" w:hAnsi="Arial" w:cs="Arial"/>
          <w:bCs/>
          <w:color w:val="000000"/>
          <w:sz w:val="24"/>
          <w:szCs w:val="24"/>
        </w:rPr>
        <w:t xml:space="preserve">ientos </w:t>
      </w:r>
      <w:r w:rsidR="008A63C2" w:rsidRPr="00AC7F3A">
        <w:rPr>
          <w:rFonts w:ascii="Arial" w:hAnsi="Arial" w:cs="Arial"/>
          <w:bCs/>
          <w:color w:val="000000"/>
          <w:sz w:val="24"/>
          <w:szCs w:val="24"/>
        </w:rPr>
        <w:t xml:space="preserve">cuarenta y ocho </w:t>
      </w:r>
      <w:r w:rsidR="00233522" w:rsidRPr="00AC7F3A">
        <w:rPr>
          <w:rFonts w:ascii="Arial" w:hAnsi="Arial" w:cs="Arial"/>
          <w:bCs/>
          <w:color w:val="000000"/>
          <w:sz w:val="24"/>
          <w:szCs w:val="24"/>
        </w:rPr>
        <w:t xml:space="preserve">millones </w:t>
      </w:r>
      <w:r w:rsidR="008A63C2" w:rsidRPr="00AC7F3A">
        <w:rPr>
          <w:rFonts w:ascii="Arial" w:hAnsi="Arial" w:cs="Arial"/>
          <w:bCs/>
          <w:color w:val="000000"/>
          <w:sz w:val="24"/>
          <w:szCs w:val="24"/>
        </w:rPr>
        <w:t>dosci</w:t>
      </w:r>
      <w:r w:rsidR="00233522" w:rsidRPr="00AC7F3A">
        <w:rPr>
          <w:rFonts w:ascii="Arial" w:hAnsi="Arial" w:cs="Arial"/>
          <w:bCs/>
          <w:color w:val="000000"/>
          <w:sz w:val="24"/>
          <w:szCs w:val="24"/>
        </w:rPr>
        <w:t xml:space="preserve">entos </w:t>
      </w:r>
      <w:r w:rsidR="008A63C2" w:rsidRPr="00AC7F3A">
        <w:rPr>
          <w:rFonts w:ascii="Arial" w:hAnsi="Arial" w:cs="Arial"/>
          <w:bCs/>
          <w:color w:val="000000"/>
          <w:sz w:val="24"/>
          <w:szCs w:val="24"/>
        </w:rPr>
        <w:t xml:space="preserve">cuarenta y un </w:t>
      </w:r>
      <w:r w:rsidR="00233522" w:rsidRPr="00AC7F3A">
        <w:rPr>
          <w:rFonts w:ascii="Arial" w:hAnsi="Arial" w:cs="Arial"/>
          <w:bCs/>
          <w:color w:val="000000"/>
          <w:sz w:val="24"/>
          <w:szCs w:val="24"/>
        </w:rPr>
        <w:t xml:space="preserve">mil </w:t>
      </w:r>
      <w:r w:rsidR="008A63C2" w:rsidRPr="00AC7F3A">
        <w:rPr>
          <w:rFonts w:ascii="Arial" w:hAnsi="Arial" w:cs="Arial"/>
          <w:bCs/>
          <w:color w:val="000000"/>
          <w:sz w:val="24"/>
          <w:szCs w:val="24"/>
        </w:rPr>
        <w:t>quinientos catorce</w:t>
      </w:r>
      <w:r w:rsidR="00233522" w:rsidRPr="00AC7F3A">
        <w:rPr>
          <w:rFonts w:ascii="Arial" w:hAnsi="Arial" w:cs="Arial"/>
          <w:bCs/>
          <w:color w:val="000000"/>
          <w:sz w:val="24"/>
          <w:szCs w:val="24"/>
        </w:rPr>
        <w:t xml:space="preserve"> pesos</w:t>
      </w:r>
      <w:r w:rsidR="001D652C" w:rsidRPr="00AC7F3A">
        <w:rPr>
          <w:rFonts w:ascii="Arial" w:hAnsi="Arial" w:cs="Arial"/>
          <w:bCs/>
          <w:color w:val="000000"/>
          <w:sz w:val="24"/>
          <w:szCs w:val="24"/>
        </w:rPr>
        <w:t>)</w:t>
      </w:r>
      <w:r w:rsidRPr="00AC7F3A">
        <w:rPr>
          <w:rFonts w:ascii="Arial" w:hAnsi="Arial" w:cs="Arial"/>
          <w:bCs/>
          <w:sz w:val="24"/>
          <w:szCs w:val="24"/>
        </w:rPr>
        <w:t>,</w:t>
      </w:r>
      <w:r w:rsidRPr="001040AB">
        <w:rPr>
          <w:rFonts w:ascii="Arial" w:hAnsi="Arial" w:cs="Arial"/>
          <w:sz w:val="24"/>
          <w:szCs w:val="24"/>
        </w:rPr>
        <w:t xml:space="preserve"> y se compone de la siguiente forma:</w:t>
      </w:r>
    </w:p>
    <w:p w14:paraId="28124968" w14:textId="6096D61F" w:rsidR="008A63C2" w:rsidRDefault="008A63C2">
      <w:pPr>
        <w:spacing w:after="0" w:line="240" w:lineRule="auto"/>
        <w:jc w:val="both"/>
        <w:rPr>
          <w:rFonts w:ascii="Arial" w:hAnsi="Arial" w:cs="Arial"/>
          <w:sz w:val="24"/>
          <w:szCs w:val="24"/>
        </w:rPr>
      </w:pPr>
    </w:p>
    <w:tbl>
      <w:tblPr>
        <w:tblStyle w:val="Tablaconcuadrcula1"/>
        <w:tblW w:w="10456" w:type="dxa"/>
        <w:tblLayout w:type="fixed"/>
        <w:tblLook w:val="04A0" w:firstRow="1" w:lastRow="0" w:firstColumn="1" w:lastColumn="0" w:noHBand="0" w:noVBand="1"/>
      </w:tblPr>
      <w:tblGrid>
        <w:gridCol w:w="818"/>
        <w:gridCol w:w="993"/>
        <w:gridCol w:w="994"/>
        <w:gridCol w:w="993"/>
        <w:gridCol w:w="710"/>
        <w:gridCol w:w="851"/>
        <w:gridCol w:w="710"/>
        <w:gridCol w:w="851"/>
        <w:gridCol w:w="852"/>
        <w:gridCol w:w="993"/>
        <w:gridCol w:w="581"/>
        <w:gridCol w:w="1110"/>
      </w:tblGrid>
      <w:tr w:rsidR="008A63C2" w:rsidRPr="008A63C2" w14:paraId="7CF5B82D" w14:textId="77777777" w:rsidTr="008F3BB9">
        <w:trPr>
          <w:trHeight w:val="278"/>
        </w:trPr>
        <w:tc>
          <w:tcPr>
            <w:tcW w:w="10456" w:type="dxa"/>
            <w:gridSpan w:val="12"/>
            <w:vAlign w:val="center"/>
            <w:hideMark/>
          </w:tcPr>
          <w:p w14:paraId="6AA2A736" w14:textId="77777777" w:rsidR="008A63C2" w:rsidRPr="008A63C2" w:rsidRDefault="008A63C2" w:rsidP="008A63C2">
            <w:pPr>
              <w:spacing w:after="0" w:line="240" w:lineRule="auto"/>
              <w:jc w:val="center"/>
              <w:rPr>
                <w:rFonts w:ascii="Montserrat" w:hAnsi="Montserrat"/>
                <w:b/>
                <w:bCs/>
                <w:sz w:val="12"/>
                <w:szCs w:val="18"/>
              </w:rPr>
            </w:pPr>
            <w:r w:rsidRPr="008A63C2">
              <w:rPr>
                <w:rFonts w:ascii="Montserrat" w:hAnsi="Montserrat"/>
                <w:b/>
                <w:bCs/>
                <w:sz w:val="12"/>
                <w:szCs w:val="18"/>
              </w:rPr>
              <w:t>DEUDA PÚBLICA DIRECTA</w:t>
            </w:r>
          </w:p>
        </w:tc>
      </w:tr>
      <w:tr w:rsidR="008A63C2" w:rsidRPr="008A63C2" w14:paraId="2D3ED149" w14:textId="77777777" w:rsidTr="008F3BB9">
        <w:trPr>
          <w:trHeight w:val="278"/>
        </w:trPr>
        <w:tc>
          <w:tcPr>
            <w:tcW w:w="10456" w:type="dxa"/>
            <w:gridSpan w:val="12"/>
            <w:vAlign w:val="center"/>
            <w:hideMark/>
          </w:tcPr>
          <w:p w14:paraId="79A79652" w14:textId="7787FE71" w:rsidR="008A63C2" w:rsidRPr="008A63C2" w:rsidRDefault="008A63C2" w:rsidP="008A63C2">
            <w:pPr>
              <w:spacing w:after="0" w:line="240" w:lineRule="auto"/>
              <w:jc w:val="center"/>
              <w:rPr>
                <w:rFonts w:ascii="Montserrat" w:hAnsi="Montserrat"/>
                <w:b/>
                <w:bCs/>
                <w:sz w:val="12"/>
                <w:szCs w:val="18"/>
              </w:rPr>
            </w:pPr>
            <w:r w:rsidRPr="008A63C2">
              <w:rPr>
                <w:rFonts w:ascii="Montserrat" w:hAnsi="Montserrat"/>
                <w:b/>
                <w:bCs/>
                <w:sz w:val="12"/>
                <w:szCs w:val="18"/>
              </w:rPr>
              <w:t>SALDOS INSOLUTOS AL 30 DE SEPTIEMBRE DE 2023</w:t>
            </w:r>
          </w:p>
        </w:tc>
      </w:tr>
      <w:tr w:rsidR="008A63C2" w:rsidRPr="008A63C2" w14:paraId="0C7D7FC8" w14:textId="77777777" w:rsidTr="008F3BB9">
        <w:trPr>
          <w:trHeight w:val="445"/>
        </w:trPr>
        <w:tc>
          <w:tcPr>
            <w:tcW w:w="818" w:type="dxa"/>
            <w:hideMark/>
          </w:tcPr>
          <w:p w14:paraId="5DEF9CFB" w14:textId="77777777" w:rsidR="008A63C2" w:rsidRPr="008A63C2" w:rsidRDefault="008A63C2" w:rsidP="008A63C2">
            <w:pPr>
              <w:spacing w:line="240" w:lineRule="auto"/>
              <w:contextualSpacing/>
              <w:jc w:val="center"/>
              <w:rPr>
                <w:sz w:val="12"/>
                <w:szCs w:val="12"/>
              </w:rPr>
            </w:pPr>
          </w:p>
          <w:p w14:paraId="4C66439E" w14:textId="77777777" w:rsidR="008A63C2" w:rsidRPr="008A63C2" w:rsidRDefault="008A63C2" w:rsidP="008A63C2">
            <w:pPr>
              <w:spacing w:line="240" w:lineRule="auto"/>
              <w:contextualSpacing/>
              <w:jc w:val="center"/>
              <w:rPr>
                <w:sz w:val="12"/>
                <w:szCs w:val="12"/>
              </w:rPr>
            </w:pPr>
            <w:r w:rsidRPr="008A63C2">
              <w:rPr>
                <w:sz w:val="12"/>
                <w:szCs w:val="12"/>
              </w:rPr>
              <w:t>Acreedor</w:t>
            </w:r>
          </w:p>
        </w:tc>
        <w:tc>
          <w:tcPr>
            <w:tcW w:w="993" w:type="dxa"/>
            <w:hideMark/>
          </w:tcPr>
          <w:p w14:paraId="0A3CD699" w14:textId="77777777" w:rsidR="008A63C2" w:rsidRPr="008A63C2" w:rsidRDefault="008A63C2" w:rsidP="008A63C2">
            <w:pPr>
              <w:spacing w:line="240" w:lineRule="auto"/>
              <w:contextualSpacing/>
              <w:jc w:val="center"/>
              <w:rPr>
                <w:sz w:val="12"/>
                <w:szCs w:val="12"/>
              </w:rPr>
            </w:pPr>
            <w:r w:rsidRPr="008A63C2">
              <w:rPr>
                <w:sz w:val="12"/>
                <w:szCs w:val="12"/>
              </w:rPr>
              <w:t>Monto Contratado</w:t>
            </w:r>
          </w:p>
        </w:tc>
        <w:tc>
          <w:tcPr>
            <w:tcW w:w="994" w:type="dxa"/>
            <w:hideMark/>
          </w:tcPr>
          <w:p w14:paraId="5B016906" w14:textId="77777777" w:rsidR="008A63C2" w:rsidRPr="008A63C2" w:rsidRDefault="008A63C2" w:rsidP="008A63C2">
            <w:pPr>
              <w:spacing w:line="240" w:lineRule="auto"/>
              <w:contextualSpacing/>
              <w:jc w:val="center"/>
              <w:rPr>
                <w:sz w:val="12"/>
                <w:szCs w:val="12"/>
              </w:rPr>
            </w:pPr>
          </w:p>
          <w:p w14:paraId="6026E2EB" w14:textId="77777777" w:rsidR="008A63C2" w:rsidRPr="008A63C2" w:rsidRDefault="008A63C2" w:rsidP="008A63C2">
            <w:pPr>
              <w:spacing w:line="240" w:lineRule="auto"/>
              <w:contextualSpacing/>
              <w:jc w:val="center"/>
              <w:rPr>
                <w:sz w:val="12"/>
                <w:szCs w:val="12"/>
              </w:rPr>
            </w:pPr>
            <w:r w:rsidRPr="008A63C2">
              <w:rPr>
                <w:sz w:val="12"/>
                <w:szCs w:val="12"/>
              </w:rPr>
              <w:t>Monto Dispuesto</w:t>
            </w:r>
          </w:p>
        </w:tc>
        <w:tc>
          <w:tcPr>
            <w:tcW w:w="993" w:type="dxa"/>
            <w:hideMark/>
          </w:tcPr>
          <w:p w14:paraId="4EDC461C" w14:textId="77777777" w:rsidR="008A63C2" w:rsidRPr="008A63C2" w:rsidRDefault="008A63C2" w:rsidP="008A63C2">
            <w:pPr>
              <w:spacing w:line="240" w:lineRule="auto"/>
              <w:contextualSpacing/>
              <w:jc w:val="center"/>
              <w:rPr>
                <w:sz w:val="12"/>
                <w:szCs w:val="12"/>
              </w:rPr>
            </w:pPr>
          </w:p>
          <w:p w14:paraId="737A79DC" w14:textId="77777777" w:rsidR="008A63C2" w:rsidRPr="008A63C2" w:rsidRDefault="008A63C2" w:rsidP="008A63C2">
            <w:pPr>
              <w:spacing w:line="240" w:lineRule="auto"/>
              <w:contextualSpacing/>
              <w:jc w:val="center"/>
              <w:rPr>
                <w:sz w:val="12"/>
                <w:szCs w:val="12"/>
              </w:rPr>
            </w:pPr>
            <w:r w:rsidRPr="008A63C2">
              <w:rPr>
                <w:sz w:val="12"/>
                <w:szCs w:val="12"/>
              </w:rPr>
              <w:t>Saldo Insoluto</w:t>
            </w:r>
          </w:p>
        </w:tc>
        <w:tc>
          <w:tcPr>
            <w:tcW w:w="710" w:type="dxa"/>
            <w:hideMark/>
          </w:tcPr>
          <w:p w14:paraId="3CA1D705" w14:textId="77777777" w:rsidR="008A63C2" w:rsidRPr="008A63C2" w:rsidRDefault="008A63C2" w:rsidP="008A63C2">
            <w:pPr>
              <w:spacing w:line="240" w:lineRule="auto"/>
              <w:contextualSpacing/>
              <w:jc w:val="center"/>
              <w:rPr>
                <w:sz w:val="12"/>
                <w:szCs w:val="12"/>
              </w:rPr>
            </w:pPr>
            <w:r w:rsidRPr="008A63C2">
              <w:rPr>
                <w:sz w:val="12"/>
                <w:szCs w:val="12"/>
              </w:rPr>
              <w:t>Número de Crédito</w:t>
            </w:r>
          </w:p>
        </w:tc>
        <w:tc>
          <w:tcPr>
            <w:tcW w:w="851" w:type="dxa"/>
            <w:hideMark/>
          </w:tcPr>
          <w:p w14:paraId="27C2BC73" w14:textId="77777777" w:rsidR="008A63C2" w:rsidRPr="008A63C2" w:rsidRDefault="008A63C2" w:rsidP="008A63C2">
            <w:pPr>
              <w:spacing w:line="240" w:lineRule="auto"/>
              <w:contextualSpacing/>
              <w:jc w:val="center"/>
              <w:rPr>
                <w:sz w:val="12"/>
                <w:szCs w:val="12"/>
              </w:rPr>
            </w:pPr>
            <w:r w:rsidRPr="008A63C2">
              <w:rPr>
                <w:sz w:val="12"/>
                <w:szCs w:val="12"/>
              </w:rPr>
              <w:t>Tasa de Interés Contratada</w:t>
            </w:r>
          </w:p>
        </w:tc>
        <w:tc>
          <w:tcPr>
            <w:tcW w:w="710" w:type="dxa"/>
            <w:hideMark/>
          </w:tcPr>
          <w:p w14:paraId="74C45540" w14:textId="77777777" w:rsidR="008A63C2" w:rsidRPr="008A63C2" w:rsidRDefault="008A63C2" w:rsidP="008A63C2">
            <w:pPr>
              <w:spacing w:line="240" w:lineRule="auto"/>
              <w:contextualSpacing/>
              <w:jc w:val="center"/>
              <w:rPr>
                <w:sz w:val="12"/>
                <w:szCs w:val="12"/>
              </w:rPr>
            </w:pPr>
            <w:r w:rsidRPr="008A63C2">
              <w:rPr>
                <w:sz w:val="12"/>
                <w:szCs w:val="12"/>
              </w:rPr>
              <w:t>Tasa Efectiva</w:t>
            </w:r>
          </w:p>
        </w:tc>
        <w:tc>
          <w:tcPr>
            <w:tcW w:w="851" w:type="dxa"/>
            <w:hideMark/>
          </w:tcPr>
          <w:p w14:paraId="2B077169" w14:textId="77777777" w:rsidR="008A63C2" w:rsidRPr="008A63C2" w:rsidRDefault="008A63C2" w:rsidP="008A63C2">
            <w:pPr>
              <w:spacing w:line="240" w:lineRule="auto"/>
              <w:contextualSpacing/>
              <w:jc w:val="center"/>
              <w:rPr>
                <w:sz w:val="12"/>
                <w:szCs w:val="12"/>
              </w:rPr>
            </w:pPr>
            <w:r w:rsidRPr="008A63C2">
              <w:rPr>
                <w:sz w:val="12"/>
                <w:szCs w:val="12"/>
              </w:rPr>
              <w:t>Fecha de Suscripción</w:t>
            </w:r>
          </w:p>
        </w:tc>
        <w:tc>
          <w:tcPr>
            <w:tcW w:w="852" w:type="dxa"/>
            <w:hideMark/>
          </w:tcPr>
          <w:p w14:paraId="5796980B" w14:textId="77777777" w:rsidR="008A63C2" w:rsidRPr="008A63C2" w:rsidRDefault="008A63C2" w:rsidP="008A63C2">
            <w:pPr>
              <w:spacing w:line="240" w:lineRule="auto"/>
              <w:contextualSpacing/>
              <w:jc w:val="center"/>
              <w:rPr>
                <w:sz w:val="12"/>
                <w:szCs w:val="12"/>
              </w:rPr>
            </w:pPr>
            <w:r w:rsidRPr="008A63C2">
              <w:rPr>
                <w:sz w:val="12"/>
                <w:szCs w:val="12"/>
              </w:rPr>
              <w:t>Fecha de Vencimiento</w:t>
            </w:r>
          </w:p>
        </w:tc>
        <w:tc>
          <w:tcPr>
            <w:tcW w:w="993" w:type="dxa"/>
            <w:hideMark/>
          </w:tcPr>
          <w:p w14:paraId="4753C21A" w14:textId="77777777" w:rsidR="008A63C2" w:rsidRPr="008A63C2" w:rsidRDefault="008A63C2" w:rsidP="008A63C2">
            <w:pPr>
              <w:spacing w:line="240" w:lineRule="auto"/>
              <w:contextualSpacing/>
              <w:jc w:val="center"/>
              <w:rPr>
                <w:sz w:val="12"/>
                <w:szCs w:val="12"/>
              </w:rPr>
            </w:pPr>
            <w:r w:rsidRPr="008A63C2">
              <w:rPr>
                <w:sz w:val="12"/>
                <w:szCs w:val="12"/>
              </w:rPr>
              <w:t>Garantía y/o Fuente de Pago</w:t>
            </w:r>
          </w:p>
        </w:tc>
        <w:tc>
          <w:tcPr>
            <w:tcW w:w="581" w:type="dxa"/>
            <w:hideMark/>
          </w:tcPr>
          <w:p w14:paraId="734A2CB2" w14:textId="77777777" w:rsidR="008A63C2" w:rsidRPr="008A63C2" w:rsidRDefault="008A63C2" w:rsidP="008A63C2">
            <w:pPr>
              <w:spacing w:line="240" w:lineRule="auto"/>
              <w:contextualSpacing/>
              <w:jc w:val="center"/>
              <w:rPr>
                <w:sz w:val="12"/>
                <w:szCs w:val="12"/>
              </w:rPr>
            </w:pPr>
            <w:r w:rsidRPr="008A63C2">
              <w:rPr>
                <w:sz w:val="12"/>
                <w:szCs w:val="12"/>
              </w:rPr>
              <w:t>Tipo de Crédito</w:t>
            </w:r>
          </w:p>
        </w:tc>
        <w:tc>
          <w:tcPr>
            <w:tcW w:w="1110" w:type="dxa"/>
            <w:hideMark/>
          </w:tcPr>
          <w:p w14:paraId="7FA18CEA" w14:textId="77777777" w:rsidR="008A63C2" w:rsidRPr="008A63C2" w:rsidRDefault="008A63C2" w:rsidP="008A63C2">
            <w:pPr>
              <w:spacing w:line="240" w:lineRule="auto"/>
              <w:contextualSpacing/>
              <w:jc w:val="center"/>
              <w:rPr>
                <w:sz w:val="12"/>
                <w:szCs w:val="12"/>
              </w:rPr>
            </w:pPr>
          </w:p>
          <w:p w14:paraId="73A7EEB5" w14:textId="77777777" w:rsidR="008A63C2" w:rsidRPr="008A63C2" w:rsidRDefault="008A63C2" w:rsidP="008A63C2">
            <w:pPr>
              <w:spacing w:line="240" w:lineRule="auto"/>
              <w:contextualSpacing/>
              <w:jc w:val="center"/>
              <w:rPr>
                <w:sz w:val="12"/>
                <w:szCs w:val="12"/>
              </w:rPr>
            </w:pPr>
            <w:r w:rsidRPr="008A63C2">
              <w:rPr>
                <w:sz w:val="12"/>
                <w:szCs w:val="12"/>
              </w:rPr>
              <w:t>Destino</w:t>
            </w:r>
          </w:p>
        </w:tc>
      </w:tr>
      <w:tr w:rsidR="008A63C2" w:rsidRPr="008A63C2" w14:paraId="2EB3E57F" w14:textId="77777777" w:rsidTr="008F3BB9">
        <w:trPr>
          <w:trHeight w:val="153"/>
        </w:trPr>
        <w:tc>
          <w:tcPr>
            <w:tcW w:w="818" w:type="dxa"/>
            <w:noWrap/>
            <w:hideMark/>
          </w:tcPr>
          <w:p w14:paraId="459BD008" w14:textId="77777777" w:rsidR="008A63C2" w:rsidRPr="008A63C2" w:rsidRDefault="008A63C2" w:rsidP="008A63C2">
            <w:pPr>
              <w:spacing w:line="240" w:lineRule="auto"/>
              <w:contextualSpacing/>
              <w:rPr>
                <w:b/>
                <w:bCs/>
                <w:sz w:val="12"/>
                <w:szCs w:val="12"/>
              </w:rPr>
            </w:pPr>
          </w:p>
        </w:tc>
        <w:tc>
          <w:tcPr>
            <w:tcW w:w="993" w:type="dxa"/>
            <w:noWrap/>
            <w:hideMark/>
          </w:tcPr>
          <w:p w14:paraId="05889B7A" w14:textId="77777777" w:rsidR="008A63C2" w:rsidRPr="008A63C2" w:rsidRDefault="008A63C2" w:rsidP="008A63C2">
            <w:pPr>
              <w:spacing w:line="240" w:lineRule="auto"/>
              <w:contextualSpacing/>
              <w:rPr>
                <w:b/>
                <w:bCs/>
                <w:sz w:val="12"/>
                <w:szCs w:val="12"/>
              </w:rPr>
            </w:pPr>
          </w:p>
        </w:tc>
        <w:tc>
          <w:tcPr>
            <w:tcW w:w="994" w:type="dxa"/>
            <w:noWrap/>
            <w:hideMark/>
          </w:tcPr>
          <w:p w14:paraId="64C13F41" w14:textId="77777777" w:rsidR="008A63C2" w:rsidRPr="008A63C2" w:rsidRDefault="008A63C2" w:rsidP="008A63C2">
            <w:pPr>
              <w:spacing w:line="240" w:lineRule="auto"/>
              <w:contextualSpacing/>
              <w:rPr>
                <w:b/>
                <w:bCs/>
                <w:sz w:val="12"/>
                <w:szCs w:val="12"/>
              </w:rPr>
            </w:pPr>
          </w:p>
        </w:tc>
        <w:tc>
          <w:tcPr>
            <w:tcW w:w="993" w:type="dxa"/>
            <w:noWrap/>
            <w:hideMark/>
          </w:tcPr>
          <w:p w14:paraId="64A499B2" w14:textId="77777777" w:rsidR="008A63C2" w:rsidRPr="008A63C2" w:rsidRDefault="008A63C2" w:rsidP="008A63C2">
            <w:pPr>
              <w:spacing w:line="240" w:lineRule="auto"/>
              <w:contextualSpacing/>
              <w:rPr>
                <w:b/>
                <w:bCs/>
                <w:sz w:val="12"/>
                <w:szCs w:val="12"/>
              </w:rPr>
            </w:pPr>
          </w:p>
        </w:tc>
        <w:tc>
          <w:tcPr>
            <w:tcW w:w="710" w:type="dxa"/>
            <w:noWrap/>
            <w:hideMark/>
          </w:tcPr>
          <w:p w14:paraId="19A92FE3" w14:textId="77777777" w:rsidR="008A63C2" w:rsidRPr="008A63C2" w:rsidRDefault="008A63C2" w:rsidP="008A63C2">
            <w:pPr>
              <w:spacing w:line="240" w:lineRule="auto"/>
              <w:contextualSpacing/>
              <w:rPr>
                <w:sz w:val="12"/>
                <w:szCs w:val="12"/>
              </w:rPr>
            </w:pPr>
          </w:p>
        </w:tc>
        <w:tc>
          <w:tcPr>
            <w:tcW w:w="851" w:type="dxa"/>
            <w:noWrap/>
            <w:hideMark/>
          </w:tcPr>
          <w:p w14:paraId="0A9ED25D" w14:textId="77777777" w:rsidR="008A63C2" w:rsidRPr="008A63C2" w:rsidRDefault="008A63C2" w:rsidP="008A63C2">
            <w:pPr>
              <w:spacing w:line="240" w:lineRule="auto"/>
              <w:contextualSpacing/>
              <w:rPr>
                <w:sz w:val="12"/>
                <w:szCs w:val="12"/>
              </w:rPr>
            </w:pPr>
          </w:p>
        </w:tc>
        <w:tc>
          <w:tcPr>
            <w:tcW w:w="710" w:type="dxa"/>
            <w:noWrap/>
            <w:hideMark/>
          </w:tcPr>
          <w:p w14:paraId="09F8E46C" w14:textId="77777777" w:rsidR="008A63C2" w:rsidRPr="008A63C2" w:rsidRDefault="008A63C2" w:rsidP="008A63C2">
            <w:pPr>
              <w:spacing w:line="240" w:lineRule="auto"/>
              <w:contextualSpacing/>
              <w:rPr>
                <w:sz w:val="12"/>
                <w:szCs w:val="12"/>
              </w:rPr>
            </w:pPr>
          </w:p>
        </w:tc>
        <w:tc>
          <w:tcPr>
            <w:tcW w:w="851" w:type="dxa"/>
            <w:noWrap/>
            <w:hideMark/>
          </w:tcPr>
          <w:p w14:paraId="2C5FC446" w14:textId="77777777" w:rsidR="008A63C2" w:rsidRPr="008A63C2" w:rsidRDefault="008A63C2" w:rsidP="008A63C2">
            <w:pPr>
              <w:spacing w:line="240" w:lineRule="auto"/>
              <w:contextualSpacing/>
              <w:rPr>
                <w:sz w:val="12"/>
                <w:szCs w:val="12"/>
              </w:rPr>
            </w:pPr>
          </w:p>
        </w:tc>
        <w:tc>
          <w:tcPr>
            <w:tcW w:w="852" w:type="dxa"/>
            <w:noWrap/>
            <w:hideMark/>
          </w:tcPr>
          <w:p w14:paraId="70F97E61" w14:textId="77777777" w:rsidR="008A63C2" w:rsidRPr="008A63C2" w:rsidRDefault="008A63C2" w:rsidP="008A63C2">
            <w:pPr>
              <w:spacing w:line="240" w:lineRule="auto"/>
              <w:contextualSpacing/>
              <w:rPr>
                <w:sz w:val="12"/>
                <w:szCs w:val="12"/>
              </w:rPr>
            </w:pPr>
          </w:p>
        </w:tc>
        <w:tc>
          <w:tcPr>
            <w:tcW w:w="993" w:type="dxa"/>
            <w:noWrap/>
            <w:hideMark/>
          </w:tcPr>
          <w:p w14:paraId="2E723DFC" w14:textId="77777777" w:rsidR="008A63C2" w:rsidRPr="008A63C2" w:rsidRDefault="008A63C2" w:rsidP="008A63C2">
            <w:pPr>
              <w:spacing w:line="240" w:lineRule="auto"/>
              <w:contextualSpacing/>
              <w:rPr>
                <w:sz w:val="12"/>
                <w:szCs w:val="12"/>
              </w:rPr>
            </w:pPr>
          </w:p>
        </w:tc>
        <w:tc>
          <w:tcPr>
            <w:tcW w:w="581" w:type="dxa"/>
            <w:noWrap/>
            <w:hideMark/>
          </w:tcPr>
          <w:p w14:paraId="6FC0B201" w14:textId="77777777" w:rsidR="008A63C2" w:rsidRPr="008A63C2" w:rsidRDefault="008A63C2" w:rsidP="008A63C2">
            <w:pPr>
              <w:spacing w:line="240" w:lineRule="auto"/>
              <w:contextualSpacing/>
              <w:rPr>
                <w:sz w:val="12"/>
                <w:szCs w:val="12"/>
              </w:rPr>
            </w:pPr>
          </w:p>
        </w:tc>
        <w:tc>
          <w:tcPr>
            <w:tcW w:w="1110" w:type="dxa"/>
            <w:noWrap/>
            <w:hideMark/>
          </w:tcPr>
          <w:p w14:paraId="4E79B8D0" w14:textId="77777777" w:rsidR="008A63C2" w:rsidRPr="008A63C2" w:rsidRDefault="008A63C2" w:rsidP="008A63C2">
            <w:pPr>
              <w:spacing w:line="240" w:lineRule="auto"/>
              <w:contextualSpacing/>
              <w:rPr>
                <w:sz w:val="12"/>
                <w:szCs w:val="12"/>
              </w:rPr>
            </w:pPr>
          </w:p>
        </w:tc>
      </w:tr>
      <w:tr w:rsidR="008A63C2" w:rsidRPr="008A63C2" w14:paraId="176D8B05" w14:textId="77777777" w:rsidTr="008F3BB9">
        <w:trPr>
          <w:trHeight w:val="278"/>
        </w:trPr>
        <w:tc>
          <w:tcPr>
            <w:tcW w:w="818" w:type="dxa"/>
            <w:noWrap/>
            <w:vAlign w:val="center"/>
            <w:hideMark/>
          </w:tcPr>
          <w:p w14:paraId="4677FC1F" w14:textId="77777777" w:rsidR="008A63C2" w:rsidRPr="008A63C2" w:rsidRDefault="008A63C2" w:rsidP="008A63C2">
            <w:pPr>
              <w:spacing w:line="240" w:lineRule="auto"/>
              <w:contextualSpacing/>
              <w:rPr>
                <w:sz w:val="12"/>
                <w:szCs w:val="12"/>
              </w:rPr>
            </w:pPr>
            <w:r w:rsidRPr="008A63C2">
              <w:rPr>
                <w:sz w:val="12"/>
                <w:szCs w:val="12"/>
              </w:rPr>
              <w:t>Banobras</w:t>
            </w:r>
          </w:p>
        </w:tc>
        <w:tc>
          <w:tcPr>
            <w:tcW w:w="993" w:type="dxa"/>
            <w:noWrap/>
            <w:vAlign w:val="center"/>
            <w:hideMark/>
          </w:tcPr>
          <w:p w14:paraId="041019F1" w14:textId="77777777" w:rsidR="008A63C2" w:rsidRPr="008A63C2" w:rsidRDefault="008A63C2" w:rsidP="008A63C2">
            <w:pPr>
              <w:spacing w:line="240" w:lineRule="auto"/>
              <w:contextualSpacing/>
              <w:rPr>
                <w:sz w:val="12"/>
                <w:szCs w:val="12"/>
              </w:rPr>
            </w:pPr>
            <w:r w:rsidRPr="008A63C2">
              <w:rPr>
                <w:sz w:val="12"/>
                <w:szCs w:val="12"/>
              </w:rPr>
              <w:t xml:space="preserve"> $502,012,500 </w:t>
            </w:r>
          </w:p>
        </w:tc>
        <w:tc>
          <w:tcPr>
            <w:tcW w:w="994" w:type="dxa"/>
            <w:noWrap/>
            <w:vAlign w:val="center"/>
            <w:hideMark/>
          </w:tcPr>
          <w:p w14:paraId="78BFDC82" w14:textId="77777777" w:rsidR="008A63C2" w:rsidRPr="008A63C2" w:rsidRDefault="008A63C2" w:rsidP="008A63C2">
            <w:pPr>
              <w:spacing w:line="240" w:lineRule="auto"/>
              <w:contextualSpacing/>
              <w:rPr>
                <w:sz w:val="12"/>
                <w:szCs w:val="12"/>
              </w:rPr>
            </w:pPr>
            <w:r w:rsidRPr="008A63C2">
              <w:rPr>
                <w:sz w:val="12"/>
                <w:szCs w:val="12"/>
              </w:rPr>
              <w:t xml:space="preserve"> $ 500,610,000 </w:t>
            </w:r>
          </w:p>
        </w:tc>
        <w:tc>
          <w:tcPr>
            <w:tcW w:w="993" w:type="dxa"/>
            <w:noWrap/>
            <w:vAlign w:val="center"/>
            <w:hideMark/>
          </w:tcPr>
          <w:p w14:paraId="737B5CA3"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311,830,756</w:t>
            </w:r>
            <w:proofErr w:type="gramEnd"/>
            <w:r w:rsidRPr="008A63C2">
              <w:rPr>
                <w:sz w:val="12"/>
                <w:szCs w:val="12"/>
              </w:rPr>
              <w:t xml:space="preserve"> </w:t>
            </w:r>
          </w:p>
        </w:tc>
        <w:tc>
          <w:tcPr>
            <w:tcW w:w="710" w:type="dxa"/>
            <w:noWrap/>
            <w:vAlign w:val="center"/>
            <w:hideMark/>
          </w:tcPr>
          <w:p w14:paraId="5E9DCB54" w14:textId="77777777" w:rsidR="008A63C2" w:rsidRPr="008A63C2" w:rsidRDefault="008A63C2" w:rsidP="008A63C2">
            <w:pPr>
              <w:spacing w:line="240" w:lineRule="auto"/>
              <w:contextualSpacing/>
              <w:rPr>
                <w:sz w:val="12"/>
                <w:szCs w:val="12"/>
              </w:rPr>
            </w:pPr>
            <w:r w:rsidRPr="008A63C2">
              <w:rPr>
                <w:sz w:val="12"/>
                <w:szCs w:val="12"/>
              </w:rPr>
              <w:t>7225, 7226</w:t>
            </w:r>
          </w:p>
        </w:tc>
        <w:tc>
          <w:tcPr>
            <w:tcW w:w="851" w:type="dxa"/>
            <w:noWrap/>
            <w:vAlign w:val="center"/>
            <w:hideMark/>
          </w:tcPr>
          <w:p w14:paraId="668E47EE" w14:textId="77777777" w:rsidR="008A63C2" w:rsidRPr="008A63C2" w:rsidRDefault="008A63C2" w:rsidP="008A63C2">
            <w:pPr>
              <w:spacing w:line="240" w:lineRule="auto"/>
              <w:contextualSpacing/>
              <w:rPr>
                <w:sz w:val="12"/>
                <w:szCs w:val="12"/>
              </w:rPr>
            </w:pPr>
            <w:r w:rsidRPr="008A63C2">
              <w:rPr>
                <w:sz w:val="12"/>
                <w:szCs w:val="12"/>
              </w:rPr>
              <w:t>TIIE+ 0.27%</w:t>
            </w:r>
          </w:p>
        </w:tc>
        <w:tc>
          <w:tcPr>
            <w:tcW w:w="710" w:type="dxa"/>
            <w:noWrap/>
            <w:vAlign w:val="center"/>
            <w:hideMark/>
          </w:tcPr>
          <w:p w14:paraId="7B6A5D4F" w14:textId="77777777" w:rsidR="008A63C2" w:rsidRPr="008A63C2" w:rsidRDefault="008A63C2" w:rsidP="008A63C2">
            <w:pPr>
              <w:spacing w:line="240" w:lineRule="auto"/>
              <w:contextualSpacing/>
              <w:rPr>
                <w:sz w:val="12"/>
                <w:szCs w:val="12"/>
              </w:rPr>
            </w:pPr>
            <w:proofErr w:type="spellStart"/>
            <w:proofErr w:type="gramStart"/>
            <w:r w:rsidRPr="008A63C2">
              <w:rPr>
                <w:sz w:val="12"/>
                <w:szCs w:val="12"/>
              </w:rPr>
              <w:t>n.a</w:t>
            </w:r>
            <w:proofErr w:type="spellEnd"/>
            <w:proofErr w:type="gramEnd"/>
          </w:p>
        </w:tc>
        <w:tc>
          <w:tcPr>
            <w:tcW w:w="851" w:type="dxa"/>
            <w:noWrap/>
            <w:vAlign w:val="center"/>
            <w:hideMark/>
          </w:tcPr>
          <w:p w14:paraId="3A8A9676" w14:textId="77777777" w:rsidR="008A63C2" w:rsidRPr="008A63C2" w:rsidRDefault="008A63C2" w:rsidP="008A63C2">
            <w:pPr>
              <w:spacing w:line="240" w:lineRule="auto"/>
              <w:contextualSpacing/>
              <w:rPr>
                <w:sz w:val="12"/>
                <w:szCs w:val="12"/>
              </w:rPr>
            </w:pPr>
            <w:r w:rsidRPr="008A63C2">
              <w:rPr>
                <w:sz w:val="12"/>
                <w:szCs w:val="12"/>
              </w:rPr>
              <w:t>jun-08</w:t>
            </w:r>
          </w:p>
        </w:tc>
        <w:tc>
          <w:tcPr>
            <w:tcW w:w="852" w:type="dxa"/>
            <w:noWrap/>
            <w:vAlign w:val="center"/>
            <w:hideMark/>
          </w:tcPr>
          <w:p w14:paraId="71BB02F5" w14:textId="77777777" w:rsidR="008A63C2" w:rsidRPr="008A63C2" w:rsidRDefault="008A63C2" w:rsidP="008A63C2">
            <w:pPr>
              <w:spacing w:line="240" w:lineRule="auto"/>
              <w:contextualSpacing/>
              <w:rPr>
                <w:sz w:val="12"/>
                <w:szCs w:val="12"/>
              </w:rPr>
            </w:pPr>
            <w:r w:rsidRPr="008A63C2">
              <w:rPr>
                <w:sz w:val="12"/>
                <w:szCs w:val="12"/>
              </w:rPr>
              <w:t>mar-33</w:t>
            </w:r>
          </w:p>
        </w:tc>
        <w:tc>
          <w:tcPr>
            <w:tcW w:w="993" w:type="dxa"/>
            <w:noWrap/>
            <w:vAlign w:val="center"/>
            <w:hideMark/>
          </w:tcPr>
          <w:p w14:paraId="2E6D65E5"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35EAC374"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0A591B00" w14:textId="77777777" w:rsidR="008A63C2" w:rsidRPr="008A63C2" w:rsidRDefault="008A63C2" w:rsidP="008A63C2">
            <w:pPr>
              <w:spacing w:line="240" w:lineRule="auto"/>
              <w:contextualSpacing/>
              <w:rPr>
                <w:sz w:val="12"/>
                <w:szCs w:val="12"/>
              </w:rPr>
            </w:pPr>
            <w:proofErr w:type="spellStart"/>
            <w:r w:rsidRPr="008A63C2">
              <w:rPr>
                <w:sz w:val="12"/>
                <w:szCs w:val="12"/>
              </w:rPr>
              <w:t>Refin</w:t>
            </w:r>
            <w:proofErr w:type="spellEnd"/>
            <w:r w:rsidRPr="008A63C2">
              <w:rPr>
                <w:sz w:val="12"/>
                <w:szCs w:val="12"/>
              </w:rPr>
              <w:t xml:space="preserve"> e </w:t>
            </w:r>
            <w:proofErr w:type="spellStart"/>
            <w:r w:rsidRPr="008A63C2">
              <w:rPr>
                <w:sz w:val="12"/>
                <w:szCs w:val="12"/>
              </w:rPr>
              <w:t>Inv.Pub</w:t>
            </w:r>
            <w:proofErr w:type="spellEnd"/>
            <w:r w:rsidRPr="008A63C2">
              <w:rPr>
                <w:sz w:val="12"/>
                <w:szCs w:val="12"/>
              </w:rPr>
              <w:t xml:space="preserve"> </w:t>
            </w:r>
            <w:proofErr w:type="spellStart"/>
            <w:r w:rsidRPr="008A63C2">
              <w:rPr>
                <w:sz w:val="12"/>
                <w:szCs w:val="12"/>
              </w:rPr>
              <w:t>Prod</w:t>
            </w:r>
            <w:proofErr w:type="spellEnd"/>
            <w:r w:rsidRPr="008A63C2">
              <w:rPr>
                <w:sz w:val="12"/>
                <w:szCs w:val="12"/>
              </w:rPr>
              <w:t>.</w:t>
            </w:r>
          </w:p>
        </w:tc>
      </w:tr>
      <w:tr w:rsidR="008A63C2" w:rsidRPr="008A63C2" w14:paraId="3042B7CC" w14:textId="77777777" w:rsidTr="008F3BB9">
        <w:trPr>
          <w:trHeight w:val="278"/>
        </w:trPr>
        <w:tc>
          <w:tcPr>
            <w:tcW w:w="818" w:type="dxa"/>
            <w:noWrap/>
            <w:vAlign w:val="center"/>
            <w:hideMark/>
          </w:tcPr>
          <w:p w14:paraId="607B053F" w14:textId="77777777" w:rsidR="008A63C2" w:rsidRPr="008A63C2" w:rsidRDefault="008A63C2" w:rsidP="008A63C2">
            <w:pPr>
              <w:spacing w:line="240" w:lineRule="auto"/>
              <w:contextualSpacing/>
              <w:rPr>
                <w:sz w:val="12"/>
                <w:szCs w:val="12"/>
              </w:rPr>
            </w:pPr>
            <w:r w:rsidRPr="008A63C2">
              <w:rPr>
                <w:sz w:val="12"/>
                <w:szCs w:val="12"/>
              </w:rPr>
              <w:lastRenderedPageBreak/>
              <w:t>Banobras</w:t>
            </w:r>
          </w:p>
        </w:tc>
        <w:tc>
          <w:tcPr>
            <w:tcW w:w="993" w:type="dxa"/>
            <w:noWrap/>
            <w:vAlign w:val="center"/>
            <w:hideMark/>
          </w:tcPr>
          <w:p w14:paraId="6A853832" w14:textId="77777777" w:rsidR="008A63C2" w:rsidRPr="008A63C2" w:rsidRDefault="008A63C2" w:rsidP="008A63C2">
            <w:pPr>
              <w:spacing w:line="240" w:lineRule="auto"/>
              <w:contextualSpacing/>
              <w:rPr>
                <w:sz w:val="12"/>
                <w:szCs w:val="12"/>
              </w:rPr>
            </w:pPr>
            <w:r w:rsidRPr="008A63C2">
              <w:rPr>
                <w:sz w:val="12"/>
                <w:szCs w:val="12"/>
              </w:rPr>
              <w:t xml:space="preserve"> $ 251,006,250 </w:t>
            </w:r>
          </w:p>
        </w:tc>
        <w:tc>
          <w:tcPr>
            <w:tcW w:w="994" w:type="dxa"/>
            <w:noWrap/>
            <w:vAlign w:val="center"/>
            <w:hideMark/>
          </w:tcPr>
          <w:p w14:paraId="13C9CF1A"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231,937,940</w:t>
            </w:r>
            <w:proofErr w:type="gramEnd"/>
            <w:r w:rsidRPr="008A63C2">
              <w:rPr>
                <w:sz w:val="12"/>
                <w:szCs w:val="12"/>
              </w:rPr>
              <w:t xml:space="preserve"> </w:t>
            </w:r>
          </w:p>
        </w:tc>
        <w:tc>
          <w:tcPr>
            <w:tcW w:w="993" w:type="dxa"/>
            <w:noWrap/>
            <w:vAlign w:val="center"/>
            <w:hideMark/>
          </w:tcPr>
          <w:p w14:paraId="401AD25D"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154,668,710</w:t>
            </w:r>
            <w:proofErr w:type="gramEnd"/>
            <w:r w:rsidRPr="008A63C2">
              <w:rPr>
                <w:sz w:val="12"/>
                <w:szCs w:val="12"/>
              </w:rPr>
              <w:t xml:space="preserve"> </w:t>
            </w:r>
          </w:p>
        </w:tc>
        <w:tc>
          <w:tcPr>
            <w:tcW w:w="710" w:type="dxa"/>
            <w:noWrap/>
            <w:vAlign w:val="center"/>
            <w:hideMark/>
          </w:tcPr>
          <w:p w14:paraId="60052348" w14:textId="77777777" w:rsidR="008A63C2" w:rsidRPr="008A63C2" w:rsidRDefault="008A63C2" w:rsidP="008A63C2">
            <w:pPr>
              <w:spacing w:line="240" w:lineRule="auto"/>
              <w:contextualSpacing/>
              <w:rPr>
                <w:sz w:val="12"/>
                <w:szCs w:val="12"/>
              </w:rPr>
            </w:pPr>
            <w:r w:rsidRPr="008A63C2">
              <w:rPr>
                <w:sz w:val="12"/>
                <w:szCs w:val="12"/>
              </w:rPr>
              <w:t>7271, 7272</w:t>
            </w:r>
          </w:p>
        </w:tc>
        <w:tc>
          <w:tcPr>
            <w:tcW w:w="851" w:type="dxa"/>
            <w:noWrap/>
            <w:vAlign w:val="center"/>
            <w:hideMark/>
          </w:tcPr>
          <w:p w14:paraId="402777C5" w14:textId="77777777" w:rsidR="008A63C2" w:rsidRPr="008A63C2" w:rsidRDefault="008A63C2" w:rsidP="008A63C2">
            <w:pPr>
              <w:spacing w:line="240" w:lineRule="auto"/>
              <w:contextualSpacing/>
              <w:rPr>
                <w:sz w:val="12"/>
                <w:szCs w:val="12"/>
              </w:rPr>
            </w:pPr>
            <w:r w:rsidRPr="008A63C2">
              <w:rPr>
                <w:sz w:val="12"/>
                <w:szCs w:val="12"/>
              </w:rPr>
              <w:t xml:space="preserve">Fija 9.81% </w:t>
            </w:r>
          </w:p>
        </w:tc>
        <w:tc>
          <w:tcPr>
            <w:tcW w:w="710" w:type="dxa"/>
            <w:noWrap/>
            <w:vAlign w:val="center"/>
            <w:hideMark/>
          </w:tcPr>
          <w:p w14:paraId="452A88A6" w14:textId="77777777" w:rsidR="008A63C2" w:rsidRPr="008A63C2" w:rsidRDefault="008A63C2" w:rsidP="008A63C2">
            <w:pPr>
              <w:spacing w:line="240" w:lineRule="auto"/>
              <w:contextualSpacing/>
              <w:rPr>
                <w:sz w:val="12"/>
                <w:szCs w:val="12"/>
              </w:rPr>
            </w:pPr>
            <w:proofErr w:type="spellStart"/>
            <w:r w:rsidRPr="008A63C2">
              <w:rPr>
                <w:sz w:val="12"/>
                <w:szCs w:val="12"/>
              </w:rPr>
              <w:t>n.a</w:t>
            </w:r>
            <w:proofErr w:type="spellEnd"/>
            <w:r w:rsidRPr="008A63C2">
              <w:rPr>
                <w:sz w:val="12"/>
                <w:szCs w:val="12"/>
              </w:rPr>
              <w:t>.</w:t>
            </w:r>
          </w:p>
        </w:tc>
        <w:tc>
          <w:tcPr>
            <w:tcW w:w="851" w:type="dxa"/>
            <w:noWrap/>
            <w:vAlign w:val="center"/>
            <w:hideMark/>
          </w:tcPr>
          <w:p w14:paraId="0BC9181B" w14:textId="77777777" w:rsidR="008A63C2" w:rsidRPr="008A63C2" w:rsidRDefault="008A63C2" w:rsidP="008A63C2">
            <w:pPr>
              <w:spacing w:line="240" w:lineRule="auto"/>
              <w:contextualSpacing/>
              <w:rPr>
                <w:sz w:val="12"/>
                <w:szCs w:val="12"/>
              </w:rPr>
            </w:pPr>
            <w:r w:rsidRPr="008A63C2">
              <w:rPr>
                <w:sz w:val="12"/>
                <w:szCs w:val="12"/>
              </w:rPr>
              <w:t>jun-08</w:t>
            </w:r>
          </w:p>
        </w:tc>
        <w:tc>
          <w:tcPr>
            <w:tcW w:w="852" w:type="dxa"/>
            <w:noWrap/>
            <w:vAlign w:val="center"/>
            <w:hideMark/>
          </w:tcPr>
          <w:p w14:paraId="3CAE8872" w14:textId="77777777" w:rsidR="008A63C2" w:rsidRPr="008A63C2" w:rsidRDefault="008A63C2" w:rsidP="008A63C2">
            <w:pPr>
              <w:spacing w:line="240" w:lineRule="auto"/>
              <w:contextualSpacing/>
              <w:rPr>
                <w:sz w:val="12"/>
                <w:szCs w:val="12"/>
              </w:rPr>
            </w:pPr>
            <w:r w:rsidRPr="008A63C2">
              <w:rPr>
                <w:sz w:val="12"/>
                <w:szCs w:val="12"/>
              </w:rPr>
              <w:t>may-33</w:t>
            </w:r>
          </w:p>
        </w:tc>
        <w:tc>
          <w:tcPr>
            <w:tcW w:w="993" w:type="dxa"/>
            <w:noWrap/>
            <w:vAlign w:val="center"/>
            <w:hideMark/>
          </w:tcPr>
          <w:p w14:paraId="0EB53F94"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5A54D327"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03355677" w14:textId="77777777" w:rsidR="008A63C2" w:rsidRPr="008A63C2" w:rsidRDefault="008A63C2" w:rsidP="008A63C2">
            <w:pPr>
              <w:spacing w:line="240" w:lineRule="auto"/>
              <w:contextualSpacing/>
              <w:rPr>
                <w:sz w:val="12"/>
                <w:szCs w:val="12"/>
              </w:rPr>
            </w:pPr>
            <w:r w:rsidRPr="008A63C2">
              <w:rPr>
                <w:sz w:val="12"/>
                <w:szCs w:val="12"/>
              </w:rPr>
              <w:t>Refinanciamiento</w:t>
            </w:r>
          </w:p>
        </w:tc>
      </w:tr>
      <w:tr w:rsidR="008A63C2" w:rsidRPr="008A63C2" w14:paraId="242F0C41" w14:textId="77777777" w:rsidTr="008F3BB9">
        <w:trPr>
          <w:trHeight w:val="278"/>
        </w:trPr>
        <w:tc>
          <w:tcPr>
            <w:tcW w:w="818" w:type="dxa"/>
            <w:noWrap/>
            <w:vAlign w:val="center"/>
            <w:hideMark/>
          </w:tcPr>
          <w:p w14:paraId="0A91D92B" w14:textId="77777777" w:rsidR="008A63C2" w:rsidRPr="008A63C2" w:rsidRDefault="008A63C2" w:rsidP="008A63C2">
            <w:pPr>
              <w:spacing w:line="240" w:lineRule="auto"/>
              <w:contextualSpacing/>
              <w:rPr>
                <w:sz w:val="12"/>
                <w:szCs w:val="12"/>
              </w:rPr>
            </w:pPr>
            <w:r w:rsidRPr="008A63C2">
              <w:rPr>
                <w:sz w:val="12"/>
                <w:szCs w:val="12"/>
              </w:rPr>
              <w:t>Banobras</w:t>
            </w:r>
          </w:p>
        </w:tc>
        <w:tc>
          <w:tcPr>
            <w:tcW w:w="993" w:type="dxa"/>
            <w:noWrap/>
            <w:vAlign w:val="center"/>
            <w:hideMark/>
          </w:tcPr>
          <w:p w14:paraId="1844F8C0" w14:textId="77777777" w:rsidR="008A63C2" w:rsidRPr="008A63C2" w:rsidRDefault="008A63C2" w:rsidP="008A63C2">
            <w:pPr>
              <w:spacing w:line="240" w:lineRule="auto"/>
              <w:contextualSpacing/>
              <w:rPr>
                <w:sz w:val="12"/>
                <w:szCs w:val="12"/>
              </w:rPr>
            </w:pPr>
            <w:r w:rsidRPr="008A63C2">
              <w:rPr>
                <w:sz w:val="12"/>
                <w:szCs w:val="12"/>
              </w:rPr>
              <w:t xml:space="preserve"> $ 280,948,782 </w:t>
            </w:r>
          </w:p>
        </w:tc>
        <w:tc>
          <w:tcPr>
            <w:tcW w:w="994" w:type="dxa"/>
            <w:noWrap/>
            <w:vAlign w:val="center"/>
            <w:hideMark/>
          </w:tcPr>
          <w:p w14:paraId="2907A515"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280,948,782</w:t>
            </w:r>
            <w:proofErr w:type="gramEnd"/>
            <w:r w:rsidRPr="008A63C2">
              <w:rPr>
                <w:sz w:val="12"/>
                <w:szCs w:val="12"/>
              </w:rPr>
              <w:t xml:space="preserve"> </w:t>
            </w:r>
          </w:p>
        </w:tc>
        <w:tc>
          <w:tcPr>
            <w:tcW w:w="993" w:type="dxa"/>
            <w:noWrap/>
            <w:vAlign w:val="center"/>
            <w:hideMark/>
          </w:tcPr>
          <w:p w14:paraId="2554ED79"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280,948,782</w:t>
            </w:r>
            <w:proofErr w:type="gramEnd"/>
            <w:r w:rsidRPr="008A63C2">
              <w:rPr>
                <w:sz w:val="12"/>
                <w:szCs w:val="12"/>
              </w:rPr>
              <w:t xml:space="preserve"> </w:t>
            </w:r>
          </w:p>
        </w:tc>
        <w:tc>
          <w:tcPr>
            <w:tcW w:w="710" w:type="dxa"/>
            <w:noWrap/>
            <w:vAlign w:val="center"/>
            <w:hideMark/>
          </w:tcPr>
          <w:p w14:paraId="46270270" w14:textId="77777777" w:rsidR="008A63C2" w:rsidRPr="008A63C2" w:rsidRDefault="008A63C2" w:rsidP="008A63C2">
            <w:pPr>
              <w:spacing w:line="240" w:lineRule="auto"/>
              <w:contextualSpacing/>
              <w:rPr>
                <w:sz w:val="12"/>
                <w:szCs w:val="12"/>
              </w:rPr>
            </w:pPr>
            <w:r w:rsidRPr="008A63C2">
              <w:rPr>
                <w:sz w:val="12"/>
                <w:szCs w:val="12"/>
              </w:rPr>
              <w:t>10487</w:t>
            </w:r>
          </w:p>
        </w:tc>
        <w:tc>
          <w:tcPr>
            <w:tcW w:w="851" w:type="dxa"/>
            <w:noWrap/>
            <w:vAlign w:val="center"/>
            <w:hideMark/>
          </w:tcPr>
          <w:p w14:paraId="61956777" w14:textId="77777777" w:rsidR="008A63C2" w:rsidRPr="008A63C2" w:rsidRDefault="008A63C2" w:rsidP="008A63C2">
            <w:pPr>
              <w:spacing w:line="240" w:lineRule="auto"/>
              <w:contextualSpacing/>
              <w:rPr>
                <w:sz w:val="12"/>
                <w:szCs w:val="12"/>
              </w:rPr>
            </w:pPr>
            <w:r w:rsidRPr="008A63C2">
              <w:rPr>
                <w:sz w:val="12"/>
                <w:szCs w:val="12"/>
              </w:rPr>
              <w:t>Tasa base + 0.84%</w:t>
            </w:r>
          </w:p>
        </w:tc>
        <w:tc>
          <w:tcPr>
            <w:tcW w:w="710" w:type="dxa"/>
            <w:noWrap/>
            <w:vAlign w:val="center"/>
            <w:hideMark/>
          </w:tcPr>
          <w:p w14:paraId="3BAF25D5" w14:textId="77777777" w:rsidR="008A63C2" w:rsidRPr="008A63C2" w:rsidRDefault="008A63C2" w:rsidP="008A63C2">
            <w:pPr>
              <w:spacing w:line="240" w:lineRule="auto"/>
              <w:contextualSpacing/>
              <w:rPr>
                <w:sz w:val="12"/>
                <w:szCs w:val="12"/>
              </w:rPr>
            </w:pPr>
            <w:proofErr w:type="spellStart"/>
            <w:r w:rsidRPr="008A63C2">
              <w:rPr>
                <w:sz w:val="12"/>
                <w:szCs w:val="12"/>
              </w:rPr>
              <w:t>n.a</w:t>
            </w:r>
            <w:proofErr w:type="spellEnd"/>
            <w:r w:rsidRPr="008A63C2">
              <w:rPr>
                <w:sz w:val="12"/>
                <w:szCs w:val="12"/>
              </w:rPr>
              <w:t>.</w:t>
            </w:r>
          </w:p>
        </w:tc>
        <w:tc>
          <w:tcPr>
            <w:tcW w:w="851" w:type="dxa"/>
            <w:noWrap/>
            <w:vAlign w:val="center"/>
            <w:hideMark/>
          </w:tcPr>
          <w:p w14:paraId="494B41E8" w14:textId="77777777" w:rsidR="008A63C2" w:rsidRPr="008A63C2" w:rsidRDefault="008A63C2" w:rsidP="008A63C2">
            <w:pPr>
              <w:spacing w:line="240" w:lineRule="auto"/>
              <w:contextualSpacing/>
              <w:rPr>
                <w:sz w:val="12"/>
                <w:szCs w:val="12"/>
              </w:rPr>
            </w:pPr>
            <w:r w:rsidRPr="008A63C2">
              <w:rPr>
                <w:sz w:val="12"/>
                <w:szCs w:val="12"/>
              </w:rPr>
              <w:t>feb-12</w:t>
            </w:r>
          </w:p>
        </w:tc>
        <w:tc>
          <w:tcPr>
            <w:tcW w:w="852" w:type="dxa"/>
            <w:noWrap/>
            <w:vAlign w:val="center"/>
            <w:hideMark/>
          </w:tcPr>
          <w:p w14:paraId="672C3FD7" w14:textId="77777777" w:rsidR="008A63C2" w:rsidRPr="008A63C2" w:rsidRDefault="008A63C2" w:rsidP="008A63C2">
            <w:pPr>
              <w:spacing w:line="240" w:lineRule="auto"/>
              <w:contextualSpacing/>
              <w:rPr>
                <w:sz w:val="12"/>
                <w:szCs w:val="12"/>
              </w:rPr>
            </w:pPr>
            <w:r w:rsidRPr="008A63C2">
              <w:rPr>
                <w:sz w:val="12"/>
                <w:szCs w:val="12"/>
              </w:rPr>
              <w:t>abr-32</w:t>
            </w:r>
          </w:p>
        </w:tc>
        <w:tc>
          <w:tcPr>
            <w:tcW w:w="993" w:type="dxa"/>
            <w:noWrap/>
            <w:vAlign w:val="center"/>
            <w:hideMark/>
          </w:tcPr>
          <w:p w14:paraId="2799FDCA"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59A9EA53"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668F57FA" w14:textId="77777777" w:rsidR="008A63C2" w:rsidRPr="008A63C2" w:rsidRDefault="008A63C2" w:rsidP="008A63C2">
            <w:pPr>
              <w:spacing w:line="240" w:lineRule="auto"/>
              <w:contextualSpacing/>
              <w:rPr>
                <w:sz w:val="12"/>
                <w:szCs w:val="12"/>
              </w:rPr>
            </w:pPr>
            <w:r w:rsidRPr="008A63C2">
              <w:rPr>
                <w:sz w:val="12"/>
                <w:szCs w:val="12"/>
              </w:rPr>
              <w:t xml:space="preserve">Inv. Pub. </w:t>
            </w:r>
            <w:proofErr w:type="spellStart"/>
            <w:r w:rsidRPr="008A63C2">
              <w:rPr>
                <w:sz w:val="12"/>
                <w:szCs w:val="12"/>
              </w:rPr>
              <w:t>Poductiva</w:t>
            </w:r>
            <w:proofErr w:type="spellEnd"/>
          </w:p>
        </w:tc>
      </w:tr>
      <w:tr w:rsidR="008A63C2" w:rsidRPr="008A63C2" w14:paraId="03A0A0AB" w14:textId="77777777" w:rsidTr="008F3BB9">
        <w:trPr>
          <w:trHeight w:val="264"/>
        </w:trPr>
        <w:tc>
          <w:tcPr>
            <w:tcW w:w="818" w:type="dxa"/>
            <w:noWrap/>
            <w:vAlign w:val="center"/>
            <w:hideMark/>
          </w:tcPr>
          <w:p w14:paraId="3BF5EBCF" w14:textId="77777777" w:rsidR="008A63C2" w:rsidRPr="008A63C2" w:rsidRDefault="008A63C2" w:rsidP="008A63C2">
            <w:pPr>
              <w:spacing w:line="240" w:lineRule="auto"/>
              <w:contextualSpacing/>
              <w:rPr>
                <w:sz w:val="12"/>
                <w:szCs w:val="12"/>
              </w:rPr>
            </w:pPr>
            <w:r w:rsidRPr="008A63C2">
              <w:rPr>
                <w:sz w:val="12"/>
                <w:szCs w:val="12"/>
              </w:rPr>
              <w:t>Banobras</w:t>
            </w:r>
          </w:p>
        </w:tc>
        <w:tc>
          <w:tcPr>
            <w:tcW w:w="993" w:type="dxa"/>
            <w:noWrap/>
            <w:vAlign w:val="center"/>
            <w:hideMark/>
          </w:tcPr>
          <w:p w14:paraId="64644800" w14:textId="77777777" w:rsidR="008A63C2" w:rsidRPr="008A63C2" w:rsidRDefault="008A63C2" w:rsidP="008A63C2">
            <w:pPr>
              <w:spacing w:line="240" w:lineRule="auto"/>
              <w:contextualSpacing/>
              <w:rPr>
                <w:sz w:val="12"/>
                <w:szCs w:val="12"/>
              </w:rPr>
            </w:pPr>
            <w:r w:rsidRPr="008A63C2">
              <w:rPr>
                <w:sz w:val="12"/>
                <w:szCs w:val="12"/>
              </w:rPr>
              <w:t xml:space="preserve"> $ 159,963,093 </w:t>
            </w:r>
          </w:p>
        </w:tc>
        <w:tc>
          <w:tcPr>
            <w:tcW w:w="994" w:type="dxa"/>
            <w:noWrap/>
            <w:vAlign w:val="center"/>
            <w:hideMark/>
          </w:tcPr>
          <w:p w14:paraId="762B261A"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159,963,093</w:t>
            </w:r>
            <w:proofErr w:type="gramEnd"/>
            <w:r w:rsidRPr="008A63C2">
              <w:rPr>
                <w:sz w:val="12"/>
                <w:szCs w:val="12"/>
              </w:rPr>
              <w:t xml:space="preserve"> </w:t>
            </w:r>
          </w:p>
        </w:tc>
        <w:tc>
          <w:tcPr>
            <w:tcW w:w="993" w:type="dxa"/>
            <w:noWrap/>
            <w:vAlign w:val="center"/>
            <w:hideMark/>
          </w:tcPr>
          <w:p w14:paraId="7061A82E"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159,963,093</w:t>
            </w:r>
            <w:proofErr w:type="gramEnd"/>
            <w:r w:rsidRPr="008A63C2">
              <w:rPr>
                <w:sz w:val="12"/>
                <w:szCs w:val="12"/>
              </w:rPr>
              <w:t xml:space="preserve"> </w:t>
            </w:r>
          </w:p>
        </w:tc>
        <w:tc>
          <w:tcPr>
            <w:tcW w:w="710" w:type="dxa"/>
            <w:noWrap/>
            <w:vAlign w:val="center"/>
            <w:hideMark/>
          </w:tcPr>
          <w:p w14:paraId="6D7DECE9" w14:textId="77777777" w:rsidR="008A63C2" w:rsidRPr="008A63C2" w:rsidRDefault="008A63C2" w:rsidP="008A63C2">
            <w:pPr>
              <w:spacing w:line="240" w:lineRule="auto"/>
              <w:contextualSpacing/>
              <w:rPr>
                <w:sz w:val="12"/>
                <w:szCs w:val="12"/>
              </w:rPr>
            </w:pPr>
            <w:r w:rsidRPr="008A63C2">
              <w:rPr>
                <w:sz w:val="12"/>
                <w:szCs w:val="12"/>
              </w:rPr>
              <w:t>11282, 11126</w:t>
            </w:r>
          </w:p>
        </w:tc>
        <w:tc>
          <w:tcPr>
            <w:tcW w:w="851" w:type="dxa"/>
            <w:noWrap/>
            <w:vAlign w:val="center"/>
            <w:hideMark/>
          </w:tcPr>
          <w:p w14:paraId="12F69EC2" w14:textId="77777777" w:rsidR="008A63C2" w:rsidRPr="008A63C2" w:rsidRDefault="008A63C2" w:rsidP="008A63C2">
            <w:pPr>
              <w:spacing w:line="240" w:lineRule="auto"/>
              <w:contextualSpacing/>
              <w:rPr>
                <w:sz w:val="12"/>
                <w:szCs w:val="12"/>
              </w:rPr>
            </w:pPr>
            <w:r w:rsidRPr="008A63C2">
              <w:rPr>
                <w:sz w:val="12"/>
                <w:szCs w:val="12"/>
              </w:rPr>
              <w:t>Tasa base + 1.13%</w:t>
            </w:r>
          </w:p>
        </w:tc>
        <w:tc>
          <w:tcPr>
            <w:tcW w:w="710" w:type="dxa"/>
            <w:noWrap/>
            <w:vAlign w:val="center"/>
            <w:hideMark/>
          </w:tcPr>
          <w:p w14:paraId="1A35328C" w14:textId="77777777" w:rsidR="008A63C2" w:rsidRPr="008A63C2" w:rsidRDefault="008A63C2" w:rsidP="008A63C2">
            <w:pPr>
              <w:spacing w:line="240" w:lineRule="auto"/>
              <w:contextualSpacing/>
              <w:rPr>
                <w:sz w:val="12"/>
                <w:szCs w:val="12"/>
              </w:rPr>
            </w:pPr>
            <w:proofErr w:type="spellStart"/>
            <w:r w:rsidRPr="008A63C2">
              <w:rPr>
                <w:sz w:val="12"/>
                <w:szCs w:val="12"/>
              </w:rPr>
              <w:t>n.a</w:t>
            </w:r>
            <w:proofErr w:type="spellEnd"/>
            <w:r w:rsidRPr="008A63C2">
              <w:rPr>
                <w:sz w:val="12"/>
                <w:szCs w:val="12"/>
              </w:rPr>
              <w:t>.</w:t>
            </w:r>
          </w:p>
        </w:tc>
        <w:tc>
          <w:tcPr>
            <w:tcW w:w="851" w:type="dxa"/>
            <w:noWrap/>
            <w:vAlign w:val="center"/>
            <w:hideMark/>
          </w:tcPr>
          <w:p w14:paraId="05E0F5F0" w14:textId="77777777" w:rsidR="008A63C2" w:rsidRPr="008A63C2" w:rsidRDefault="008A63C2" w:rsidP="008A63C2">
            <w:pPr>
              <w:spacing w:line="240" w:lineRule="auto"/>
              <w:contextualSpacing/>
              <w:rPr>
                <w:sz w:val="12"/>
                <w:szCs w:val="12"/>
              </w:rPr>
            </w:pPr>
            <w:r w:rsidRPr="008A63C2">
              <w:rPr>
                <w:sz w:val="12"/>
                <w:szCs w:val="12"/>
              </w:rPr>
              <w:t>jul-13</w:t>
            </w:r>
          </w:p>
        </w:tc>
        <w:tc>
          <w:tcPr>
            <w:tcW w:w="852" w:type="dxa"/>
            <w:noWrap/>
            <w:vAlign w:val="center"/>
            <w:hideMark/>
          </w:tcPr>
          <w:p w14:paraId="224799D5" w14:textId="77777777" w:rsidR="008A63C2" w:rsidRPr="008A63C2" w:rsidRDefault="008A63C2" w:rsidP="008A63C2">
            <w:pPr>
              <w:spacing w:line="240" w:lineRule="auto"/>
              <w:contextualSpacing/>
              <w:rPr>
                <w:sz w:val="12"/>
                <w:szCs w:val="12"/>
              </w:rPr>
            </w:pPr>
            <w:r w:rsidRPr="008A63C2">
              <w:rPr>
                <w:sz w:val="12"/>
                <w:szCs w:val="12"/>
              </w:rPr>
              <w:t>ago-33</w:t>
            </w:r>
          </w:p>
        </w:tc>
        <w:tc>
          <w:tcPr>
            <w:tcW w:w="993" w:type="dxa"/>
            <w:noWrap/>
            <w:vAlign w:val="center"/>
            <w:hideMark/>
          </w:tcPr>
          <w:p w14:paraId="2FE54936"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0A366560"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63DBD5A9" w14:textId="77777777" w:rsidR="008A63C2" w:rsidRPr="008A63C2" w:rsidRDefault="008A63C2" w:rsidP="008A63C2">
            <w:pPr>
              <w:spacing w:line="240" w:lineRule="auto"/>
              <w:contextualSpacing/>
              <w:rPr>
                <w:sz w:val="12"/>
                <w:szCs w:val="12"/>
              </w:rPr>
            </w:pPr>
            <w:r w:rsidRPr="008A63C2">
              <w:rPr>
                <w:sz w:val="12"/>
                <w:szCs w:val="12"/>
              </w:rPr>
              <w:t xml:space="preserve">Inv. Pub. </w:t>
            </w:r>
            <w:proofErr w:type="spellStart"/>
            <w:r w:rsidRPr="008A63C2">
              <w:rPr>
                <w:sz w:val="12"/>
                <w:szCs w:val="12"/>
              </w:rPr>
              <w:t>Poductiva</w:t>
            </w:r>
            <w:proofErr w:type="spellEnd"/>
          </w:p>
        </w:tc>
      </w:tr>
      <w:tr w:rsidR="008A63C2" w:rsidRPr="008A63C2" w14:paraId="11DFFF5C" w14:textId="77777777" w:rsidTr="008F3BB9">
        <w:trPr>
          <w:trHeight w:val="278"/>
        </w:trPr>
        <w:tc>
          <w:tcPr>
            <w:tcW w:w="818" w:type="dxa"/>
            <w:noWrap/>
            <w:vAlign w:val="center"/>
            <w:hideMark/>
          </w:tcPr>
          <w:p w14:paraId="444085A8" w14:textId="77777777" w:rsidR="008A63C2" w:rsidRPr="008A63C2" w:rsidRDefault="008A63C2" w:rsidP="008A63C2">
            <w:pPr>
              <w:spacing w:line="240" w:lineRule="auto"/>
              <w:contextualSpacing/>
              <w:rPr>
                <w:sz w:val="12"/>
                <w:szCs w:val="12"/>
              </w:rPr>
            </w:pPr>
            <w:r w:rsidRPr="008A63C2">
              <w:rPr>
                <w:sz w:val="12"/>
                <w:szCs w:val="12"/>
              </w:rPr>
              <w:t>Banobras</w:t>
            </w:r>
          </w:p>
        </w:tc>
        <w:tc>
          <w:tcPr>
            <w:tcW w:w="993" w:type="dxa"/>
            <w:noWrap/>
            <w:vAlign w:val="center"/>
            <w:hideMark/>
          </w:tcPr>
          <w:p w14:paraId="7A544715" w14:textId="77777777" w:rsidR="008A63C2" w:rsidRPr="008A63C2" w:rsidRDefault="008A63C2" w:rsidP="008A63C2">
            <w:pPr>
              <w:spacing w:line="240" w:lineRule="auto"/>
              <w:contextualSpacing/>
              <w:rPr>
                <w:sz w:val="12"/>
                <w:szCs w:val="12"/>
              </w:rPr>
            </w:pPr>
            <w:r w:rsidRPr="008A63C2">
              <w:rPr>
                <w:sz w:val="12"/>
                <w:szCs w:val="12"/>
              </w:rPr>
              <w:t xml:space="preserve"> $ 660,700,000 </w:t>
            </w:r>
          </w:p>
        </w:tc>
        <w:tc>
          <w:tcPr>
            <w:tcW w:w="994" w:type="dxa"/>
            <w:noWrap/>
            <w:vAlign w:val="center"/>
            <w:hideMark/>
          </w:tcPr>
          <w:p w14:paraId="0E37F4A8"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660,700,000</w:t>
            </w:r>
            <w:proofErr w:type="gramEnd"/>
            <w:r w:rsidRPr="008A63C2">
              <w:rPr>
                <w:sz w:val="12"/>
                <w:szCs w:val="12"/>
              </w:rPr>
              <w:t xml:space="preserve"> </w:t>
            </w:r>
          </w:p>
        </w:tc>
        <w:tc>
          <w:tcPr>
            <w:tcW w:w="993" w:type="dxa"/>
            <w:noWrap/>
            <w:vAlign w:val="center"/>
            <w:hideMark/>
          </w:tcPr>
          <w:p w14:paraId="13B1869C"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412,937,500</w:t>
            </w:r>
            <w:proofErr w:type="gramEnd"/>
            <w:r w:rsidRPr="008A63C2">
              <w:rPr>
                <w:sz w:val="12"/>
                <w:szCs w:val="12"/>
              </w:rPr>
              <w:t xml:space="preserve"> </w:t>
            </w:r>
          </w:p>
        </w:tc>
        <w:tc>
          <w:tcPr>
            <w:tcW w:w="710" w:type="dxa"/>
            <w:noWrap/>
            <w:vAlign w:val="center"/>
            <w:hideMark/>
          </w:tcPr>
          <w:p w14:paraId="1C85BD48" w14:textId="77777777" w:rsidR="008A63C2" w:rsidRPr="008A63C2" w:rsidRDefault="008A63C2" w:rsidP="008A63C2">
            <w:pPr>
              <w:spacing w:line="240" w:lineRule="auto"/>
              <w:contextualSpacing/>
              <w:rPr>
                <w:sz w:val="12"/>
                <w:szCs w:val="12"/>
              </w:rPr>
            </w:pPr>
            <w:r w:rsidRPr="008A63C2">
              <w:rPr>
                <w:sz w:val="12"/>
                <w:szCs w:val="12"/>
              </w:rPr>
              <w:t>11149</w:t>
            </w:r>
          </w:p>
        </w:tc>
        <w:tc>
          <w:tcPr>
            <w:tcW w:w="851" w:type="dxa"/>
            <w:noWrap/>
            <w:vAlign w:val="center"/>
            <w:hideMark/>
          </w:tcPr>
          <w:p w14:paraId="51BB25E2" w14:textId="77777777" w:rsidR="008A63C2" w:rsidRPr="008A63C2" w:rsidRDefault="008A63C2" w:rsidP="008A63C2">
            <w:pPr>
              <w:spacing w:line="240" w:lineRule="auto"/>
              <w:contextualSpacing/>
              <w:rPr>
                <w:sz w:val="12"/>
                <w:szCs w:val="12"/>
              </w:rPr>
            </w:pPr>
            <w:r w:rsidRPr="008A63C2">
              <w:rPr>
                <w:sz w:val="12"/>
                <w:szCs w:val="12"/>
              </w:rPr>
              <w:t>TIIE+0.87%</w:t>
            </w:r>
          </w:p>
        </w:tc>
        <w:tc>
          <w:tcPr>
            <w:tcW w:w="710" w:type="dxa"/>
            <w:noWrap/>
            <w:vAlign w:val="center"/>
            <w:hideMark/>
          </w:tcPr>
          <w:p w14:paraId="13A927D2" w14:textId="77777777" w:rsidR="008A63C2" w:rsidRPr="008A63C2" w:rsidRDefault="008A63C2" w:rsidP="008A63C2">
            <w:pPr>
              <w:spacing w:line="240" w:lineRule="auto"/>
              <w:contextualSpacing/>
              <w:rPr>
                <w:sz w:val="12"/>
                <w:szCs w:val="12"/>
              </w:rPr>
            </w:pPr>
            <w:proofErr w:type="spellStart"/>
            <w:r w:rsidRPr="008A63C2">
              <w:rPr>
                <w:sz w:val="12"/>
                <w:szCs w:val="12"/>
              </w:rPr>
              <w:t>n.a</w:t>
            </w:r>
            <w:proofErr w:type="spellEnd"/>
            <w:r w:rsidRPr="008A63C2">
              <w:rPr>
                <w:sz w:val="12"/>
                <w:szCs w:val="12"/>
              </w:rPr>
              <w:t>.</w:t>
            </w:r>
          </w:p>
        </w:tc>
        <w:tc>
          <w:tcPr>
            <w:tcW w:w="851" w:type="dxa"/>
            <w:noWrap/>
            <w:vAlign w:val="center"/>
            <w:hideMark/>
          </w:tcPr>
          <w:p w14:paraId="5B695929" w14:textId="77777777" w:rsidR="008A63C2" w:rsidRPr="008A63C2" w:rsidRDefault="008A63C2" w:rsidP="008A63C2">
            <w:pPr>
              <w:spacing w:line="240" w:lineRule="auto"/>
              <w:contextualSpacing/>
              <w:rPr>
                <w:sz w:val="12"/>
                <w:szCs w:val="12"/>
              </w:rPr>
            </w:pPr>
            <w:r w:rsidRPr="008A63C2">
              <w:rPr>
                <w:sz w:val="12"/>
                <w:szCs w:val="12"/>
              </w:rPr>
              <w:t>ago-13</w:t>
            </w:r>
          </w:p>
        </w:tc>
        <w:tc>
          <w:tcPr>
            <w:tcW w:w="852" w:type="dxa"/>
            <w:noWrap/>
            <w:vAlign w:val="center"/>
            <w:hideMark/>
          </w:tcPr>
          <w:p w14:paraId="738E6ABC" w14:textId="77777777" w:rsidR="008A63C2" w:rsidRPr="008A63C2" w:rsidRDefault="008A63C2" w:rsidP="008A63C2">
            <w:pPr>
              <w:spacing w:line="240" w:lineRule="auto"/>
              <w:contextualSpacing/>
              <w:rPr>
                <w:sz w:val="12"/>
                <w:szCs w:val="12"/>
              </w:rPr>
            </w:pPr>
            <w:r w:rsidRPr="008A63C2">
              <w:rPr>
                <w:sz w:val="12"/>
                <w:szCs w:val="12"/>
              </w:rPr>
              <w:t>sep-38</w:t>
            </w:r>
          </w:p>
        </w:tc>
        <w:tc>
          <w:tcPr>
            <w:tcW w:w="993" w:type="dxa"/>
            <w:noWrap/>
            <w:vAlign w:val="center"/>
            <w:hideMark/>
          </w:tcPr>
          <w:p w14:paraId="39A19D44"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081B13FF"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11DACC65" w14:textId="77777777" w:rsidR="008A63C2" w:rsidRPr="008A63C2" w:rsidRDefault="008A63C2" w:rsidP="008A63C2">
            <w:pPr>
              <w:spacing w:line="240" w:lineRule="auto"/>
              <w:contextualSpacing/>
              <w:rPr>
                <w:sz w:val="12"/>
                <w:szCs w:val="12"/>
              </w:rPr>
            </w:pPr>
            <w:r w:rsidRPr="008A63C2">
              <w:rPr>
                <w:sz w:val="12"/>
                <w:szCs w:val="12"/>
              </w:rPr>
              <w:t>Refinanciamiento</w:t>
            </w:r>
          </w:p>
        </w:tc>
      </w:tr>
      <w:tr w:rsidR="008A63C2" w:rsidRPr="008A63C2" w14:paraId="6067D4B6" w14:textId="77777777" w:rsidTr="008F3BB9">
        <w:trPr>
          <w:trHeight w:val="278"/>
        </w:trPr>
        <w:tc>
          <w:tcPr>
            <w:tcW w:w="818" w:type="dxa"/>
            <w:noWrap/>
            <w:vAlign w:val="center"/>
            <w:hideMark/>
          </w:tcPr>
          <w:p w14:paraId="59541688" w14:textId="77777777" w:rsidR="008A63C2" w:rsidRPr="008A63C2" w:rsidRDefault="008A63C2" w:rsidP="008A63C2">
            <w:pPr>
              <w:spacing w:line="240" w:lineRule="auto"/>
              <w:contextualSpacing/>
              <w:rPr>
                <w:sz w:val="12"/>
                <w:szCs w:val="12"/>
              </w:rPr>
            </w:pPr>
            <w:r w:rsidRPr="008A63C2">
              <w:rPr>
                <w:sz w:val="12"/>
                <w:szCs w:val="12"/>
              </w:rPr>
              <w:t>Banorte</w:t>
            </w:r>
          </w:p>
        </w:tc>
        <w:tc>
          <w:tcPr>
            <w:tcW w:w="993" w:type="dxa"/>
            <w:noWrap/>
            <w:vAlign w:val="center"/>
            <w:hideMark/>
          </w:tcPr>
          <w:p w14:paraId="09F13C65" w14:textId="77777777" w:rsidR="008A63C2" w:rsidRPr="008A63C2" w:rsidRDefault="008A63C2" w:rsidP="008A63C2">
            <w:pPr>
              <w:spacing w:line="240" w:lineRule="auto"/>
              <w:contextualSpacing/>
              <w:rPr>
                <w:sz w:val="12"/>
                <w:szCs w:val="12"/>
              </w:rPr>
            </w:pPr>
            <w:r w:rsidRPr="008A63C2">
              <w:rPr>
                <w:sz w:val="12"/>
                <w:szCs w:val="12"/>
              </w:rPr>
              <w:t xml:space="preserve"> $ 802,886,872 </w:t>
            </w:r>
          </w:p>
        </w:tc>
        <w:tc>
          <w:tcPr>
            <w:tcW w:w="994" w:type="dxa"/>
            <w:noWrap/>
            <w:vAlign w:val="center"/>
            <w:hideMark/>
          </w:tcPr>
          <w:p w14:paraId="06A6B221"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798,250,510</w:t>
            </w:r>
            <w:proofErr w:type="gramEnd"/>
            <w:r w:rsidRPr="008A63C2">
              <w:rPr>
                <w:sz w:val="12"/>
                <w:szCs w:val="12"/>
              </w:rPr>
              <w:t xml:space="preserve"> </w:t>
            </w:r>
          </w:p>
        </w:tc>
        <w:tc>
          <w:tcPr>
            <w:tcW w:w="993" w:type="dxa"/>
            <w:noWrap/>
            <w:vAlign w:val="center"/>
            <w:hideMark/>
          </w:tcPr>
          <w:p w14:paraId="440C61BF"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600,899,141</w:t>
            </w:r>
            <w:proofErr w:type="gramEnd"/>
            <w:r w:rsidRPr="008A63C2">
              <w:rPr>
                <w:sz w:val="12"/>
                <w:szCs w:val="12"/>
              </w:rPr>
              <w:t xml:space="preserve"> </w:t>
            </w:r>
          </w:p>
        </w:tc>
        <w:tc>
          <w:tcPr>
            <w:tcW w:w="710" w:type="dxa"/>
            <w:noWrap/>
            <w:vAlign w:val="center"/>
            <w:hideMark/>
          </w:tcPr>
          <w:p w14:paraId="2A0EBA59" w14:textId="77777777" w:rsidR="008A63C2" w:rsidRPr="008A63C2" w:rsidRDefault="008A63C2" w:rsidP="008A63C2">
            <w:pPr>
              <w:spacing w:line="240" w:lineRule="auto"/>
              <w:contextualSpacing/>
              <w:rPr>
                <w:sz w:val="12"/>
                <w:szCs w:val="12"/>
              </w:rPr>
            </w:pPr>
            <w:r w:rsidRPr="008A63C2">
              <w:rPr>
                <w:sz w:val="12"/>
                <w:szCs w:val="12"/>
              </w:rPr>
              <w:t>84908305</w:t>
            </w:r>
          </w:p>
        </w:tc>
        <w:tc>
          <w:tcPr>
            <w:tcW w:w="851" w:type="dxa"/>
            <w:noWrap/>
            <w:vAlign w:val="center"/>
            <w:hideMark/>
          </w:tcPr>
          <w:p w14:paraId="120FB9A2" w14:textId="77777777" w:rsidR="008A63C2" w:rsidRPr="008A63C2" w:rsidRDefault="008A63C2" w:rsidP="008A63C2">
            <w:pPr>
              <w:spacing w:line="240" w:lineRule="auto"/>
              <w:contextualSpacing/>
              <w:rPr>
                <w:sz w:val="12"/>
                <w:szCs w:val="12"/>
              </w:rPr>
            </w:pPr>
            <w:r w:rsidRPr="008A63C2">
              <w:rPr>
                <w:sz w:val="12"/>
                <w:szCs w:val="12"/>
              </w:rPr>
              <w:t>TIIE+0.69%</w:t>
            </w:r>
          </w:p>
        </w:tc>
        <w:tc>
          <w:tcPr>
            <w:tcW w:w="710" w:type="dxa"/>
            <w:noWrap/>
            <w:vAlign w:val="center"/>
            <w:hideMark/>
          </w:tcPr>
          <w:p w14:paraId="00513267" w14:textId="77777777" w:rsidR="008A63C2" w:rsidRPr="008A63C2" w:rsidRDefault="008A63C2" w:rsidP="008A63C2">
            <w:pPr>
              <w:spacing w:line="240" w:lineRule="auto"/>
              <w:contextualSpacing/>
              <w:rPr>
                <w:sz w:val="12"/>
                <w:szCs w:val="12"/>
              </w:rPr>
            </w:pPr>
            <w:r w:rsidRPr="008A63C2">
              <w:rPr>
                <w:sz w:val="12"/>
                <w:szCs w:val="12"/>
              </w:rPr>
              <w:t>8.813%</w:t>
            </w:r>
          </w:p>
        </w:tc>
        <w:tc>
          <w:tcPr>
            <w:tcW w:w="851" w:type="dxa"/>
            <w:noWrap/>
            <w:vAlign w:val="center"/>
            <w:hideMark/>
          </w:tcPr>
          <w:p w14:paraId="460755E3" w14:textId="77777777" w:rsidR="008A63C2" w:rsidRPr="008A63C2" w:rsidRDefault="008A63C2" w:rsidP="008A63C2">
            <w:pPr>
              <w:spacing w:line="240" w:lineRule="auto"/>
              <w:contextualSpacing/>
              <w:rPr>
                <w:sz w:val="12"/>
                <w:szCs w:val="12"/>
              </w:rPr>
            </w:pPr>
            <w:r w:rsidRPr="008A63C2">
              <w:rPr>
                <w:sz w:val="12"/>
                <w:szCs w:val="12"/>
              </w:rPr>
              <w:t>abr-18</w:t>
            </w:r>
          </w:p>
        </w:tc>
        <w:tc>
          <w:tcPr>
            <w:tcW w:w="852" w:type="dxa"/>
            <w:noWrap/>
            <w:vAlign w:val="center"/>
            <w:hideMark/>
          </w:tcPr>
          <w:p w14:paraId="2276AF59" w14:textId="77777777" w:rsidR="008A63C2" w:rsidRPr="008A63C2" w:rsidRDefault="008A63C2" w:rsidP="008A63C2">
            <w:pPr>
              <w:spacing w:line="240" w:lineRule="auto"/>
              <w:contextualSpacing/>
              <w:rPr>
                <w:sz w:val="12"/>
                <w:szCs w:val="12"/>
              </w:rPr>
            </w:pPr>
            <w:r w:rsidRPr="008A63C2">
              <w:rPr>
                <w:sz w:val="12"/>
                <w:szCs w:val="12"/>
              </w:rPr>
              <w:t>nov-31</w:t>
            </w:r>
          </w:p>
        </w:tc>
        <w:tc>
          <w:tcPr>
            <w:tcW w:w="993" w:type="dxa"/>
            <w:noWrap/>
            <w:vAlign w:val="center"/>
            <w:hideMark/>
          </w:tcPr>
          <w:p w14:paraId="3E31AEF1"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13112394"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138E97F2" w14:textId="77777777" w:rsidR="008A63C2" w:rsidRPr="008A63C2" w:rsidRDefault="008A63C2" w:rsidP="008A63C2">
            <w:pPr>
              <w:spacing w:line="240" w:lineRule="auto"/>
              <w:contextualSpacing/>
              <w:rPr>
                <w:sz w:val="12"/>
                <w:szCs w:val="12"/>
              </w:rPr>
            </w:pPr>
            <w:r w:rsidRPr="008A63C2">
              <w:rPr>
                <w:sz w:val="12"/>
                <w:szCs w:val="12"/>
              </w:rPr>
              <w:t>Refinanciamiento</w:t>
            </w:r>
          </w:p>
        </w:tc>
      </w:tr>
      <w:tr w:rsidR="008A63C2" w:rsidRPr="008A63C2" w14:paraId="2C58F97F" w14:textId="77777777" w:rsidTr="008F3BB9">
        <w:trPr>
          <w:trHeight w:val="278"/>
        </w:trPr>
        <w:tc>
          <w:tcPr>
            <w:tcW w:w="818" w:type="dxa"/>
            <w:noWrap/>
            <w:vAlign w:val="center"/>
            <w:hideMark/>
          </w:tcPr>
          <w:p w14:paraId="0A5833FF" w14:textId="77777777" w:rsidR="008A63C2" w:rsidRPr="008A63C2" w:rsidRDefault="008A63C2" w:rsidP="008A63C2">
            <w:pPr>
              <w:spacing w:line="240" w:lineRule="auto"/>
              <w:contextualSpacing/>
              <w:rPr>
                <w:sz w:val="12"/>
                <w:szCs w:val="12"/>
              </w:rPr>
            </w:pPr>
            <w:r w:rsidRPr="008A63C2">
              <w:rPr>
                <w:sz w:val="12"/>
                <w:szCs w:val="12"/>
              </w:rPr>
              <w:t>Banobras</w:t>
            </w:r>
          </w:p>
        </w:tc>
        <w:tc>
          <w:tcPr>
            <w:tcW w:w="993" w:type="dxa"/>
            <w:noWrap/>
            <w:vAlign w:val="center"/>
            <w:hideMark/>
          </w:tcPr>
          <w:p w14:paraId="74CF63FF" w14:textId="77777777" w:rsidR="008A63C2" w:rsidRPr="008A63C2" w:rsidRDefault="008A63C2" w:rsidP="008A63C2">
            <w:pPr>
              <w:spacing w:line="240" w:lineRule="auto"/>
              <w:contextualSpacing/>
              <w:rPr>
                <w:sz w:val="12"/>
                <w:szCs w:val="12"/>
              </w:rPr>
            </w:pPr>
            <w:r w:rsidRPr="008A63C2">
              <w:rPr>
                <w:sz w:val="12"/>
                <w:szCs w:val="12"/>
              </w:rPr>
              <w:t xml:space="preserve"> $ 410,000,000 </w:t>
            </w:r>
          </w:p>
        </w:tc>
        <w:tc>
          <w:tcPr>
            <w:tcW w:w="994" w:type="dxa"/>
            <w:noWrap/>
            <w:vAlign w:val="center"/>
            <w:hideMark/>
          </w:tcPr>
          <w:p w14:paraId="533C2DD7"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402,911,553</w:t>
            </w:r>
            <w:proofErr w:type="gramEnd"/>
            <w:r w:rsidRPr="008A63C2">
              <w:rPr>
                <w:sz w:val="12"/>
                <w:szCs w:val="12"/>
              </w:rPr>
              <w:t xml:space="preserve"> </w:t>
            </w:r>
          </w:p>
        </w:tc>
        <w:tc>
          <w:tcPr>
            <w:tcW w:w="993" w:type="dxa"/>
            <w:noWrap/>
            <w:vAlign w:val="center"/>
            <w:hideMark/>
          </w:tcPr>
          <w:p w14:paraId="46B762DA"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374,921,951</w:t>
            </w:r>
            <w:proofErr w:type="gramEnd"/>
            <w:r w:rsidRPr="008A63C2">
              <w:rPr>
                <w:sz w:val="12"/>
                <w:szCs w:val="12"/>
              </w:rPr>
              <w:t xml:space="preserve"> </w:t>
            </w:r>
          </w:p>
        </w:tc>
        <w:tc>
          <w:tcPr>
            <w:tcW w:w="710" w:type="dxa"/>
            <w:noWrap/>
            <w:vAlign w:val="center"/>
            <w:hideMark/>
          </w:tcPr>
          <w:p w14:paraId="0458258F" w14:textId="77777777" w:rsidR="008A63C2" w:rsidRPr="008A63C2" w:rsidRDefault="008A63C2" w:rsidP="008A63C2">
            <w:pPr>
              <w:spacing w:line="240" w:lineRule="auto"/>
              <w:contextualSpacing/>
              <w:rPr>
                <w:sz w:val="12"/>
                <w:szCs w:val="12"/>
              </w:rPr>
            </w:pPr>
            <w:r w:rsidRPr="008A63C2">
              <w:rPr>
                <w:sz w:val="12"/>
                <w:szCs w:val="12"/>
              </w:rPr>
              <w:t>13451</w:t>
            </w:r>
          </w:p>
        </w:tc>
        <w:tc>
          <w:tcPr>
            <w:tcW w:w="851" w:type="dxa"/>
            <w:noWrap/>
            <w:vAlign w:val="center"/>
            <w:hideMark/>
          </w:tcPr>
          <w:p w14:paraId="44A582B1" w14:textId="77777777" w:rsidR="008A63C2" w:rsidRPr="008A63C2" w:rsidRDefault="008A63C2" w:rsidP="008A63C2">
            <w:pPr>
              <w:spacing w:line="240" w:lineRule="auto"/>
              <w:contextualSpacing/>
              <w:rPr>
                <w:sz w:val="12"/>
                <w:szCs w:val="12"/>
              </w:rPr>
            </w:pPr>
            <w:r w:rsidRPr="008A63C2">
              <w:rPr>
                <w:sz w:val="12"/>
                <w:szCs w:val="12"/>
              </w:rPr>
              <w:t>TIIE+0.50%</w:t>
            </w:r>
          </w:p>
        </w:tc>
        <w:tc>
          <w:tcPr>
            <w:tcW w:w="710" w:type="dxa"/>
            <w:noWrap/>
            <w:vAlign w:val="center"/>
            <w:hideMark/>
          </w:tcPr>
          <w:p w14:paraId="1C938C6E" w14:textId="77777777" w:rsidR="008A63C2" w:rsidRPr="008A63C2" w:rsidRDefault="008A63C2" w:rsidP="008A63C2">
            <w:pPr>
              <w:spacing w:line="240" w:lineRule="auto"/>
              <w:contextualSpacing/>
              <w:rPr>
                <w:sz w:val="12"/>
                <w:szCs w:val="12"/>
              </w:rPr>
            </w:pPr>
            <w:r w:rsidRPr="008A63C2">
              <w:rPr>
                <w:sz w:val="12"/>
                <w:szCs w:val="12"/>
              </w:rPr>
              <w:t>9.70%</w:t>
            </w:r>
          </w:p>
        </w:tc>
        <w:tc>
          <w:tcPr>
            <w:tcW w:w="851" w:type="dxa"/>
            <w:noWrap/>
            <w:vAlign w:val="center"/>
            <w:hideMark/>
          </w:tcPr>
          <w:p w14:paraId="637F206A" w14:textId="77777777" w:rsidR="008A63C2" w:rsidRPr="008A63C2" w:rsidRDefault="008A63C2" w:rsidP="008A63C2">
            <w:pPr>
              <w:spacing w:line="240" w:lineRule="auto"/>
              <w:contextualSpacing/>
              <w:rPr>
                <w:sz w:val="12"/>
                <w:szCs w:val="12"/>
              </w:rPr>
            </w:pPr>
            <w:r w:rsidRPr="008A63C2">
              <w:rPr>
                <w:sz w:val="12"/>
                <w:szCs w:val="12"/>
              </w:rPr>
              <w:t>nov-18</w:t>
            </w:r>
          </w:p>
        </w:tc>
        <w:tc>
          <w:tcPr>
            <w:tcW w:w="852" w:type="dxa"/>
            <w:noWrap/>
            <w:vAlign w:val="center"/>
            <w:hideMark/>
          </w:tcPr>
          <w:p w14:paraId="1F0B7527" w14:textId="77777777" w:rsidR="008A63C2" w:rsidRPr="008A63C2" w:rsidRDefault="008A63C2" w:rsidP="008A63C2">
            <w:pPr>
              <w:spacing w:line="240" w:lineRule="auto"/>
              <w:contextualSpacing/>
              <w:rPr>
                <w:sz w:val="12"/>
                <w:szCs w:val="12"/>
              </w:rPr>
            </w:pPr>
            <w:r w:rsidRPr="008A63C2">
              <w:rPr>
                <w:sz w:val="12"/>
                <w:szCs w:val="12"/>
              </w:rPr>
              <w:t>dic-38</w:t>
            </w:r>
          </w:p>
        </w:tc>
        <w:tc>
          <w:tcPr>
            <w:tcW w:w="993" w:type="dxa"/>
            <w:noWrap/>
            <w:vAlign w:val="center"/>
            <w:hideMark/>
          </w:tcPr>
          <w:p w14:paraId="159A0933"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515FAD90"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5E924474" w14:textId="77777777" w:rsidR="008A63C2" w:rsidRPr="008A63C2" w:rsidRDefault="008A63C2" w:rsidP="008A63C2">
            <w:pPr>
              <w:spacing w:line="240" w:lineRule="auto"/>
              <w:contextualSpacing/>
              <w:rPr>
                <w:sz w:val="12"/>
                <w:szCs w:val="12"/>
              </w:rPr>
            </w:pPr>
            <w:r w:rsidRPr="008A63C2">
              <w:rPr>
                <w:sz w:val="12"/>
                <w:szCs w:val="12"/>
              </w:rPr>
              <w:t xml:space="preserve">Inv. Pub. </w:t>
            </w:r>
            <w:proofErr w:type="spellStart"/>
            <w:r w:rsidRPr="008A63C2">
              <w:rPr>
                <w:sz w:val="12"/>
                <w:szCs w:val="12"/>
              </w:rPr>
              <w:t>Poductiva</w:t>
            </w:r>
            <w:proofErr w:type="spellEnd"/>
          </w:p>
        </w:tc>
      </w:tr>
      <w:tr w:rsidR="008A63C2" w:rsidRPr="008A63C2" w14:paraId="6B390484" w14:textId="77777777" w:rsidTr="008F3BB9">
        <w:trPr>
          <w:trHeight w:val="278"/>
        </w:trPr>
        <w:tc>
          <w:tcPr>
            <w:tcW w:w="818" w:type="dxa"/>
            <w:noWrap/>
            <w:vAlign w:val="center"/>
            <w:hideMark/>
          </w:tcPr>
          <w:p w14:paraId="6C68516E" w14:textId="77777777" w:rsidR="008A63C2" w:rsidRPr="008A63C2" w:rsidRDefault="008A63C2" w:rsidP="008A63C2">
            <w:pPr>
              <w:spacing w:line="240" w:lineRule="auto"/>
              <w:contextualSpacing/>
              <w:rPr>
                <w:sz w:val="12"/>
                <w:szCs w:val="12"/>
              </w:rPr>
            </w:pPr>
            <w:r w:rsidRPr="008A63C2">
              <w:rPr>
                <w:sz w:val="12"/>
                <w:szCs w:val="12"/>
              </w:rPr>
              <w:t xml:space="preserve">BBVA </w:t>
            </w:r>
          </w:p>
        </w:tc>
        <w:tc>
          <w:tcPr>
            <w:tcW w:w="993" w:type="dxa"/>
            <w:noWrap/>
            <w:vAlign w:val="center"/>
            <w:hideMark/>
          </w:tcPr>
          <w:p w14:paraId="7908D00F" w14:textId="77777777" w:rsidR="008A63C2" w:rsidRPr="008A63C2" w:rsidRDefault="008A63C2" w:rsidP="008A63C2">
            <w:pPr>
              <w:spacing w:line="240" w:lineRule="auto"/>
              <w:contextualSpacing/>
              <w:rPr>
                <w:sz w:val="12"/>
                <w:szCs w:val="12"/>
              </w:rPr>
            </w:pPr>
            <w:r w:rsidRPr="008A63C2">
              <w:rPr>
                <w:sz w:val="12"/>
                <w:szCs w:val="12"/>
              </w:rPr>
              <w:t xml:space="preserve"> $ 601,573,686 </w:t>
            </w:r>
          </w:p>
        </w:tc>
        <w:tc>
          <w:tcPr>
            <w:tcW w:w="994" w:type="dxa"/>
            <w:noWrap/>
            <w:vAlign w:val="center"/>
            <w:hideMark/>
          </w:tcPr>
          <w:p w14:paraId="6222CD41" w14:textId="77777777" w:rsidR="008A63C2" w:rsidRPr="008A63C2" w:rsidRDefault="008A63C2" w:rsidP="008A63C2">
            <w:pPr>
              <w:spacing w:line="240" w:lineRule="auto"/>
              <w:contextualSpacing/>
              <w:rPr>
                <w:sz w:val="12"/>
                <w:szCs w:val="12"/>
              </w:rPr>
            </w:pPr>
            <w:r w:rsidRPr="008A63C2">
              <w:rPr>
                <w:sz w:val="12"/>
                <w:szCs w:val="12"/>
              </w:rPr>
              <w:t xml:space="preserve"> $ 599,545,208 </w:t>
            </w:r>
          </w:p>
        </w:tc>
        <w:tc>
          <w:tcPr>
            <w:tcW w:w="993" w:type="dxa"/>
            <w:noWrap/>
            <w:vAlign w:val="center"/>
            <w:hideMark/>
          </w:tcPr>
          <w:p w14:paraId="6C290F8D"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539,788,279</w:t>
            </w:r>
            <w:proofErr w:type="gramEnd"/>
            <w:r w:rsidRPr="008A63C2">
              <w:rPr>
                <w:sz w:val="12"/>
                <w:szCs w:val="12"/>
              </w:rPr>
              <w:t xml:space="preserve"> </w:t>
            </w:r>
          </w:p>
        </w:tc>
        <w:tc>
          <w:tcPr>
            <w:tcW w:w="710" w:type="dxa"/>
            <w:noWrap/>
            <w:vAlign w:val="center"/>
            <w:hideMark/>
          </w:tcPr>
          <w:p w14:paraId="7E46855C" w14:textId="77777777" w:rsidR="008A63C2" w:rsidRPr="008A63C2" w:rsidRDefault="008A63C2" w:rsidP="008A63C2">
            <w:pPr>
              <w:spacing w:line="240" w:lineRule="auto"/>
              <w:contextualSpacing/>
              <w:rPr>
                <w:sz w:val="12"/>
                <w:szCs w:val="12"/>
              </w:rPr>
            </w:pPr>
            <w:r w:rsidRPr="008A63C2">
              <w:rPr>
                <w:sz w:val="12"/>
                <w:szCs w:val="12"/>
              </w:rPr>
              <w:t>9863672986</w:t>
            </w:r>
          </w:p>
        </w:tc>
        <w:tc>
          <w:tcPr>
            <w:tcW w:w="851" w:type="dxa"/>
            <w:noWrap/>
            <w:vAlign w:val="center"/>
            <w:hideMark/>
          </w:tcPr>
          <w:p w14:paraId="72772569" w14:textId="77777777" w:rsidR="008A63C2" w:rsidRPr="008A63C2" w:rsidRDefault="008A63C2" w:rsidP="008A63C2">
            <w:pPr>
              <w:spacing w:line="240" w:lineRule="auto"/>
              <w:contextualSpacing/>
              <w:rPr>
                <w:sz w:val="12"/>
                <w:szCs w:val="12"/>
              </w:rPr>
            </w:pPr>
            <w:r w:rsidRPr="008A63C2">
              <w:rPr>
                <w:sz w:val="12"/>
                <w:szCs w:val="12"/>
              </w:rPr>
              <w:t>TIIE+0.60%</w:t>
            </w:r>
          </w:p>
        </w:tc>
        <w:tc>
          <w:tcPr>
            <w:tcW w:w="710" w:type="dxa"/>
            <w:noWrap/>
            <w:vAlign w:val="center"/>
            <w:hideMark/>
          </w:tcPr>
          <w:p w14:paraId="5FE32B3F" w14:textId="77777777" w:rsidR="008A63C2" w:rsidRPr="008A63C2" w:rsidRDefault="008A63C2" w:rsidP="008A63C2">
            <w:pPr>
              <w:spacing w:line="240" w:lineRule="auto"/>
              <w:contextualSpacing/>
              <w:rPr>
                <w:sz w:val="12"/>
                <w:szCs w:val="12"/>
              </w:rPr>
            </w:pPr>
            <w:r w:rsidRPr="008A63C2">
              <w:rPr>
                <w:sz w:val="12"/>
                <w:szCs w:val="12"/>
              </w:rPr>
              <w:t>8.93%</w:t>
            </w:r>
          </w:p>
        </w:tc>
        <w:tc>
          <w:tcPr>
            <w:tcW w:w="851" w:type="dxa"/>
            <w:noWrap/>
            <w:vAlign w:val="center"/>
            <w:hideMark/>
          </w:tcPr>
          <w:p w14:paraId="28FF04B4" w14:textId="77777777" w:rsidR="008A63C2" w:rsidRPr="008A63C2" w:rsidRDefault="008A63C2" w:rsidP="008A63C2">
            <w:pPr>
              <w:spacing w:line="240" w:lineRule="auto"/>
              <w:contextualSpacing/>
              <w:rPr>
                <w:sz w:val="12"/>
                <w:szCs w:val="12"/>
              </w:rPr>
            </w:pPr>
            <w:r w:rsidRPr="008A63C2">
              <w:rPr>
                <w:sz w:val="12"/>
                <w:szCs w:val="12"/>
              </w:rPr>
              <w:t>oct-19</w:t>
            </w:r>
          </w:p>
        </w:tc>
        <w:tc>
          <w:tcPr>
            <w:tcW w:w="852" w:type="dxa"/>
            <w:noWrap/>
            <w:vAlign w:val="center"/>
            <w:hideMark/>
          </w:tcPr>
          <w:p w14:paraId="5A6427AF" w14:textId="77777777" w:rsidR="008A63C2" w:rsidRPr="008A63C2" w:rsidRDefault="008A63C2" w:rsidP="008A63C2">
            <w:pPr>
              <w:spacing w:line="240" w:lineRule="auto"/>
              <w:contextualSpacing/>
              <w:rPr>
                <w:sz w:val="12"/>
                <w:szCs w:val="12"/>
              </w:rPr>
            </w:pPr>
            <w:r w:rsidRPr="008A63C2">
              <w:rPr>
                <w:sz w:val="12"/>
                <w:szCs w:val="12"/>
              </w:rPr>
              <w:t>dic-35</w:t>
            </w:r>
          </w:p>
        </w:tc>
        <w:tc>
          <w:tcPr>
            <w:tcW w:w="993" w:type="dxa"/>
            <w:noWrap/>
            <w:vAlign w:val="center"/>
            <w:hideMark/>
          </w:tcPr>
          <w:p w14:paraId="4F534A8D"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495FE53B"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7EE9D262" w14:textId="77777777" w:rsidR="008A63C2" w:rsidRPr="008A63C2" w:rsidRDefault="008A63C2" w:rsidP="008A63C2">
            <w:pPr>
              <w:spacing w:line="240" w:lineRule="auto"/>
              <w:contextualSpacing/>
              <w:rPr>
                <w:sz w:val="12"/>
                <w:szCs w:val="12"/>
              </w:rPr>
            </w:pPr>
            <w:r w:rsidRPr="008A63C2">
              <w:rPr>
                <w:sz w:val="12"/>
                <w:szCs w:val="12"/>
              </w:rPr>
              <w:t>Refinanciamiento</w:t>
            </w:r>
          </w:p>
        </w:tc>
      </w:tr>
      <w:tr w:rsidR="008A63C2" w:rsidRPr="008A63C2" w14:paraId="7AF5B8B1" w14:textId="77777777" w:rsidTr="008F3BB9">
        <w:trPr>
          <w:trHeight w:val="278"/>
        </w:trPr>
        <w:tc>
          <w:tcPr>
            <w:tcW w:w="818" w:type="dxa"/>
            <w:noWrap/>
            <w:vAlign w:val="center"/>
            <w:hideMark/>
          </w:tcPr>
          <w:p w14:paraId="056F332B" w14:textId="77777777" w:rsidR="008A63C2" w:rsidRPr="008A63C2" w:rsidRDefault="008A63C2" w:rsidP="008A63C2">
            <w:pPr>
              <w:spacing w:line="240" w:lineRule="auto"/>
              <w:contextualSpacing/>
              <w:rPr>
                <w:sz w:val="12"/>
                <w:szCs w:val="12"/>
              </w:rPr>
            </w:pPr>
            <w:proofErr w:type="spellStart"/>
            <w:r w:rsidRPr="008A63C2">
              <w:rPr>
                <w:sz w:val="12"/>
                <w:szCs w:val="12"/>
              </w:rPr>
              <w:t>Bansi</w:t>
            </w:r>
            <w:proofErr w:type="spellEnd"/>
          </w:p>
        </w:tc>
        <w:tc>
          <w:tcPr>
            <w:tcW w:w="993" w:type="dxa"/>
            <w:noWrap/>
            <w:vAlign w:val="center"/>
            <w:hideMark/>
          </w:tcPr>
          <w:p w14:paraId="160AABCD" w14:textId="77777777" w:rsidR="008A63C2" w:rsidRPr="008A63C2" w:rsidRDefault="008A63C2" w:rsidP="008A63C2">
            <w:pPr>
              <w:spacing w:line="240" w:lineRule="auto"/>
              <w:contextualSpacing/>
              <w:rPr>
                <w:sz w:val="12"/>
                <w:szCs w:val="12"/>
              </w:rPr>
            </w:pPr>
            <w:r w:rsidRPr="008A63C2">
              <w:rPr>
                <w:sz w:val="12"/>
                <w:szCs w:val="12"/>
              </w:rPr>
              <w:t xml:space="preserve"> $ 240,000,000 </w:t>
            </w:r>
          </w:p>
        </w:tc>
        <w:tc>
          <w:tcPr>
            <w:tcW w:w="994" w:type="dxa"/>
            <w:noWrap/>
            <w:vAlign w:val="center"/>
            <w:hideMark/>
          </w:tcPr>
          <w:p w14:paraId="326D8D46"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240,000,000</w:t>
            </w:r>
            <w:proofErr w:type="gramEnd"/>
            <w:r w:rsidRPr="008A63C2">
              <w:rPr>
                <w:sz w:val="12"/>
                <w:szCs w:val="12"/>
              </w:rPr>
              <w:t xml:space="preserve"> </w:t>
            </w:r>
          </w:p>
        </w:tc>
        <w:tc>
          <w:tcPr>
            <w:tcW w:w="993" w:type="dxa"/>
            <w:noWrap/>
            <w:vAlign w:val="center"/>
            <w:hideMark/>
          </w:tcPr>
          <w:p w14:paraId="2FD179F1"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231,233,952</w:t>
            </w:r>
            <w:proofErr w:type="gramEnd"/>
            <w:r w:rsidRPr="008A63C2">
              <w:rPr>
                <w:sz w:val="12"/>
                <w:szCs w:val="12"/>
              </w:rPr>
              <w:t xml:space="preserve"> </w:t>
            </w:r>
          </w:p>
        </w:tc>
        <w:tc>
          <w:tcPr>
            <w:tcW w:w="710" w:type="dxa"/>
            <w:noWrap/>
            <w:vAlign w:val="center"/>
            <w:hideMark/>
          </w:tcPr>
          <w:p w14:paraId="123FDF48" w14:textId="77777777" w:rsidR="008A63C2" w:rsidRPr="008A63C2" w:rsidRDefault="008A63C2" w:rsidP="008A63C2">
            <w:pPr>
              <w:spacing w:line="240" w:lineRule="auto"/>
              <w:contextualSpacing/>
              <w:rPr>
                <w:sz w:val="12"/>
                <w:szCs w:val="12"/>
              </w:rPr>
            </w:pPr>
            <w:r w:rsidRPr="008A63C2">
              <w:rPr>
                <w:sz w:val="12"/>
                <w:szCs w:val="12"/>
              </w:rPr>
              <w:t>111000315037</w:t>
            </w:r>
          </w:p>
        </w:tc>
        <w:tc>
          <w:tcPr>
            <w:tcW w:w="851" w:type="dxa"/>
            <w:noWrap/>
            <w:vAlign w:val="center"/>
            <w:hideMark/>
          </w:tcPr>
          <w:p w14:paraId="376580A2" w14:textId="77777777" w:rsidR="008A63C2" w:rsidRPr="008A63C2" w:rsidRDefault="008A63C2" w:rsidP="008A63C2">
            <w:pPr>
              <w:spacing w:line="240" w:lineRule="auto"/>
              <w:contextualSpacing/>
              <w:rPr>
                <w:sz w:val="12"/>
                <w:szCs w:val="12"/>
              </w:rPr>
            </w:pPr>
            <w:r w:rsidRPr="008A63C2">
              <w:rPr>
                <w:sz w:val="12"/>
                <w:szCs w:val="12"/>
              </w:rPr>
              <w:t>TIIE + 2.00%</w:t>
            </w:r>
          </w:p>
        </w:tc>
        <w:tc>
          <w:tcPr>
            <w:tcW w:w="710" w:type="dxa"/>
            <w:noWrap/>
            <w:vAlign w:val="center"/>
            <w:hideMark/>
          </w:tcPr>
          <w:p w14:paraId="4C049886" w14:textId="77777777" w:rsidR="008A63C2" w:rsidRPr="008A63C2" w:rsidRDefault="008A63C2" w:rsidP="008A63C2">
            <w:pPr>
              <w:spacing w:line="240" w:lineRule="auto"/>
              <w:contextualSpacing/>
              <w:rPr>
                <w:sz w:val="12"/>
                <w:szCs w:val="12"/>
              </w:rPr>
            </w:pPr>
            <w:r w:rsidRPr="008A63C2">
              <w:rPr>
                <w:sz w:val="12"/>
                <w:szCs w:val="12"/>
              </w:rPr>
              <w:t>8.43%</w:t>
            </w:r>
          </w:p>
        </w:tc>
        <w:tc>
          <w:tcPr>
            <w:tcW w:w="851" w:type="dxa"/>
            <w:noWrap/>
            <w:vAlign w:val="center"/>
            <w:hideMark/>
          </w:tcPr>
          <w:p w14:paraId="675C2611" w14:textId="77777777" w:rsidR="008A63C2" w:rsidRPr="008A63C2" w:rsidRDefault="008A63C2" w:rsidP="008A63C2">
            <w:pPr>
              <w:spacing w:line="240" w:lineRule="auto"/>
              <w:contextualSpacing/>
              <w:rPr>
                <w:sz w:val="12"/>
                <w:szCs w:val="12"/>
              </w:rPr>
            </w:pPr>
            <w:r w:rsidRPr="008A63C2">
              <w:rPr>
                <w:sz w:val="12"/>
                <w:szCs w:val="12"/>
              </w:rPr>
              <w:t>dic-20</w:t>
            </w:r>
          </w:p>
        </w:tc>
        <w:tc>
          <w:tcPr>
            <w:tcW w:w="852" w:type="dxa"/>
            <w:noWrap/>
            <w:vAlign w:val="center"/>
            <w:hideMark/>
          </w:tcPr>
          <w:p w14:paraId="552D4EC3" w14:textId="77777777" w:rsidR="008A63C2" w:rsidRPr="008A63C2" w:rsidRDefault="008A63C2" w:rsidP="008A63C2">
            <w:pPr>
              <w:spacing w:line="240" w:lineRule="auto"/>
              <w:contextualSpacing/>
              <w:rPr>
                <w:sz w:val="12"/>
                <w:szCs w:val="12"/>
              </w:rPr>
            </w:pPr>
            <w:r w:rsidRPr="008A63C2">
              <w:rPr>
                <w:sz w:val="12"/>
                <w:szCs w:val="12"/>
              </w:rPr>
              <w:t>ene-41</w:t>
            </w:r>
          </w:p>
        </w:tc>
        <w:tc>
          <w:tcPr>
            <w:tcW w:w="993" w:type="dxa"/>
            <w:noWrap/>
            <w:vAlign w:val="center"/>
            <w:hideMark/>
          </w:tcPr>
          <w:p w14:paraId="463380F5"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40E702FB"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796A3810" w14:textId="77777777" w:rsidR="008A63C2" w:rsidRPr="008A63C2" w:rsidRDefault="008A63C2" w:rsidP="008A63C2">
            <w:pPr>
              <w:spacing w:line="240" w:lineRule="auto"/>
              <w:contextualSpacing/>
              <w:rPr>
                <w:sz w:val="12"/>
                <w:szCs w:val="12"/>
              </w:rPr>
            </w:pPr>
            <w:r w:rsidRPr="008A63C2">
              <w:rPr>
                <w:sz w:val="12"/>
                <w:szCs w:val="12"/>
              </w:rPr>
              <w:t xml:space="preserve">Inv. Pub. </w:t>
            </w:r>
            <w:proofErr w:type="spellStart"/>
            <w:r w:rsidRPr="008A63C2">
              <w:rPr>
                <w:sz w:val="12"/>
                <w:szCs w:val="12"/>
              </w:rPr>
              <w:t>Poductiva</w:t>
            </w:r>
            <w:proofErr w:type="spellEnd"/>
          </w:p>
        </w:tc>
      </w:tr>
      <w:tr w:rsidR="008A63C2" w:rsidRPr="008A63C2" w14:paraId="7B1B2CD9" w14:textId="77777777" w:rsidTr="008F3BB9">
        <w:trPr>
          <w:trHeight w:val="278"/>
        </w:trPr>
        <w:tc>
          <w:tcPr>
            <w:tcW w:w="818" w:type="dxa"/>
            <w:noWrap/>
            <w:vAlign w:val="center"/>
            <w:hideMark/>
          </w:tcPr>
          <w:p w14:paraId="3FBB5A4F" w14:textId="77777777" w:rsidR="008A63C2" w:rsidRPr="008A63C2" w:rsidRDefault="008A63C2" w:rsidP="008A63C2">
            <w:pPr>
              <w:spacing w:line="240" w:lineRule="auto"/>
              <w:contextualSpacing/>
              <w:rPr>
                <w:sz w:val="12"/>
                <w:szCs w:val="12"/>
              </w:rPr>
            </w:pPr>
            <w:r w:rsidRPr="008A63C2">
              <w:rPr>
                <w:sz w:val="12"/>
                <w:szCs w:val="12"/>
              </w:rPr>
              <w:t>HSBC</w:t>
            </w:r>
          </w:p>
        </w:tc>
        <w:tc>
          <w:tcPr>
            <w:tcW w:w="993" w:type="dxa"/>
            <w:noWrap/>
            <w:vAlign w:val="center"/>
            <w:hideMark/>
          </w:tcPr>
          <w:p w14:paraId="118453DB"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500,000,000</w:t>
            </w:r>
            <w:proofErr w:type="gramEnd"/>
            <w:r w:rsidRPr="008A63C2">
              <w:rPr>
                <w:sz w:val="12"/>
                <w:szCs w:val="12"/>
              </w:rPr>
              <w:t xml:space="preserve"> </w:t>
            </w:r>
          </w:p>
        </w:tc>
        <w:tc>
          <w:tcPr>
            <w:tcW w:w="994" w:type="dxa"/>
            <w:noWrap/>
            <w:vAlign w:val="center"/>
            <w:hideMark/>
          </w:tcPr>
          <w:p w14:paraId="1C91B328"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500,000,000</w:t>
            </w:r>
            <w:proofErr w:type="gramEnd"/>
            <w:r w:rsidRPr="008A63C2">
              <w:rPr>
                <w:sz w:val="12"/>
                <w:szCs w:val="12"/>
              </w:rPr>
              <w:t xml:space="preserve"> </w:t>
            </w:r>
          </w:p>
        </w:tc>
        <w:tc>
          <w:tcPr>
            <w:tcW w:w="993" w:type="dxa"/>
            <w:noWrap/>
            <w:vAlign w:val="center"/>
            <w:hideMark/>
          </w:tcPr>
          <w:p w14:paraId="1C92BAA8" w14:textId="77777777" w:rsidR="008A63C2" w:rsidRPr="008A63C2" w:rsidRDefault="008A63C2" w:rsidP="008A63C2">
            <w:pPr>
              <w:spacing w:line="240" w:lineRule="auto"/>
              <w:contextualSpacing/>
              <w:rPr>
                <w:sz w:val="12"/>
                <w:szCs w:val="12"/>
              </w:rPr>
            </w:pPr>
            <w:r w:rsidRPr="008A63C2">
              <w:rPr>
                <w:sz w:val="12"/>
                <w:szCs w:val="12"/>
              </w:rPr>
              <w:t xml:space="preserve"> </w:t>
            </w:r>
            <w:proofErr w:type="gramStart"/>
            <w:r w:rsidRPr="008A63C2">
              <w:rPr>
                <w:sz w:val="12"/>
                <w:szCs w:val="12"/>
              </w:rPr>
              <w:t>$  481,049,350</w:t>
            </w:r>
            <w:proofErr w:type="gramEnd"/>
            <w:r w:rsidRPr="008A63C2">
              <w:rPr>
                <w:sz w:val="12"/>
                <w:szCs w:val="12"/>
              </w:rPr>
              <w:t xml:space="preserve"> </w:t>
            </w:r>
          </w:p>
        </w:tc>
        <w:tc>
          <w:tcPr>
            <w:tcW w:w="710" w:type="dxa"/>
            <w:noWrap/>
            <w:vAlign w:val="center"/>
            <w:hideMark/>
          </w:tcPr>
          <w:p w14:paraId="440F908E" w14:textId="77777777" w:rsidR="008A63C2" w:rsidRPr="008A63C2" w:rsidRDefault="008A63C2" w:rsidP="008A63C2">
            <w:pPr>
              <w:spacing w:line="240" w:lineRule="auto"/>
              <w:contextualSpacing/>
              <w:rPr>
                <w:sz w:val="12"/>
                <w:szCs w:val="12"/>
              </w:rPr>
            </w:pPr>
            <w:r w:rsidRPr="008A63C2">
              <w:rPr>
                <w:sz w:val="12"/>
                <w:szCs w:val="12"/>
              </w:rPr>
              <w:t>84108927</w:t>
            </w:r>
          </w:p>
        </w:tc>
        <w:tc>
          <w:tcPr>
            <w:tcW w:w="851" w:type="dxa"/>
            <w:noWrap/>
            <w:vAlign w:val="center"/>
            <w:hideMark/>
          </w:tcPr>
          <w:p w14:paraId="2429630A" w14:textId="77777777" w:rsidR="008A63C2" w:rsidRPr="008A63C2" w:rsidRDefault="008A63C2" w:rsidP="008A63C2">
            <w:pPr>
              <w:spacing w:line="240" w:lineRule="auto"/>
              <w:contextualSpacing/>
              <w:rPr>
                <w:sz w:val="12"/>
                <w:szCs w:val="12"/>
              </w:rPr>
            </w:pPr>
            <w:r w:rsidRPr="008A63C2">
              <w:rPr>
                <w:sz w:val="12"/>
                <w:szCs w:val="12"/>
              </w:rPr>
              <w:t>TIIE + 1.53%</w:t>
            </w:r>
          </w:p>
        </w:tc>
        <w:tc>
          <w:tcPr>
            <w:tcW w:w="710" w:type="dxa"/>
            <w:noWrap/>
            <w:vAlign w:val="center"/>
            <w:hideMark/>
          </w:tcPr>
          <w:p w14:paraId="62C94D19" w14:textId="77777777" w:rsidR="008A63C2" w:rsidRPr="008A63C2" w:rsidRDefault="008A63C2" w:rsidP="008A63C2">
            <w:pPr>
              <w:spacing w:line="240" w:lineRule="auto"/>
              <w:contextualSpacing/>
              <w:rPr>
                <w:sz w:val="12"/>
                <w:szCs w:val="12"/>
              </w:rPr>
            </w:pPr>
            <w:r w:rsidRPr="008A63C2">
              <w:rPr>
                <w:sz w:val="12"/>
                <w:szCs w:val="12"/>
              </w:rPr>
              <w:t>7.92%</w:t>
            </w:r>
          </w:p>
        </w:tc>
        <w:tc>
          <w:tcPr>
            <w:tcW w:w="851" w:type="dxa"/>
            <w:noWrap/>
            <w:vAlign w:val="center"/>
            <w:hideMark/>
          </w:tcPr>
          <w:p w14:paraId="5F9FA972" w14:textId="77777777" w:rsidR="008A63C2" w:rsidRPr="008A63C2" w:rsidRDefault="008A63C2" w:rsidP="008A63C2">
            <w:pPr>
              <w:spacing w:line="240" w:lineRule="auto"/>
              <w:contextualSpacing/>
              <w:rPr>
                <w:sz w:val="12"/>
                <w:szCs w:val="12"/>
              </w:rPr>
            </w:pPr>
            <w:r w:rsidRPr="008A63C2">
              <w:rPr>
                <w:sz w:val="12"/>
                <w:szCs w:val="12"/>
              </w:rPr>
              <w:t>dic-20</w:t>
            </w:r>
          </w:p>
        </w:tc>
        <w:tc>
          <w:tcPr>
            <w:tcW w:w="852" w:type="dxa"/>
            <w:noWrap/>
            <w:vAlign w:val="center"/>
            <w:hideMark/>
          </w:tcPr>
          <w:p w14:paraId="0B3473CD" w14:textId="77777777" w:rsidR="008A63C2" w:rsidRPr="008A63C2" w:rsidRDefault="008A63C2" w:rsidP="008A63C2">
            <w:pPr>
              <w:spacing w:line="240" w:lineRule="auto"/>
              <w:contextualSpacing/>
              <w:rPr>
                <w:sz w:val="12"/>
                <w:szCs w:val="12"/>
              </w:rPr>
            </w:pPr>
            <w:r w:rsidRPr="008A63C2">
              <w:rPr>
                <w:sz w:val="12"/>
                <w:szCs w:val="12"/>
              </w:rPr>
              <w:t>ene-41</w:t>
            </w:r>
          </w:p>
        </w:tc>
        <w:tc>
          <w:tcPr>
            <w:tcW w:w="993" w:type="dxa"/>
            <w:noWrap/>
            <w:vAlign w:val="center"/>
            <w:hideMark/>
          </w:tcPr>
          <w:p w14:paraId="764B3CD6" w14:textId="77777777" w:rsidR="008A63C2" w:rsidRPr="008A63C2" w:rsidRDefault="008A63C2" w:rsidP="008A63C2">
            <w:pPr>
              <w:spacing w:line="240" w:lineRule="auto"/>
              <w:contextualSpacing/>
              <w:rPr>
                <w:sz w:val="12"/>
                <w:szCs w:val="12"/>
              </w:rPr>
            </w:pPr>
            <w:r w:rsidRPr="008A63C2">
              <w:rPr>
                <w:sz w:val="12"/>
                <w:szCs w:val="12"/>
              </w:rPr>
              <w:t>Participaciones</w:t>
            </w:r>
          </w:p>
        </w:tc>
        <w:tc>
          <w:tcPr>
            <w:tcW w:w="581" w:type="dxa"/>
            <w:noWrap/>
            <w:vAlign w:val="center"/>
            <w:hideMark/>
          </w:tcPr>
          <w:p w14:paraId="3F69D4E1" w14:textId="77777777" w:rsidR="008A63C2" w:rsidRPr="008A63C2" w:rsidRDefault="008A63C2" w:rsidP="008A63C2">
            <w:pPr>
              <w:spacing w:line="240" w:lineRule="auto"/>
              <w:contextualSpacing/>
              <w:rPr>
                <w:sz w:val="12"/>
                <w:szCs w:val="12"/>
              </w:rPr>
            </w:pPr>
            <w:r w:rsidRPr="008A63C2">
              <w:rPr>
                <w:sz w:val="12"/>
                <w:szCs w:val="12"/>
              </w:rPr>
              <w:t>Simple</w:t>
            </w:r>
          </w:p>
        </w:tc>
        <w:tc>
          <w:tcPr>
            <w:tcW w:w="1110" w:type="dxa"/>
            <w:noWrap/>
            <w:vAlign w:val="center"/>
            <w:hideMark/>
          </w:tcPr>
          <w:p w14:paraId="5A188E62" w14:textId="77777777" w:rsidR="008A63C2" w:rsidRPr="008A63C2" w:rsidRDefault="008A63C2" w:rsidP="008A63C2">
            <w:pPr>
              <w:spacing w:line="240" w:lineRule="auto"/>
              <w:contextualSpacing/>
              <w:rPr>
                <w:sz w:val="12"/>
                <w:szCs w:val="12"/>
              </w:rPr>
            </w:pPr>
            <w:r w:rsidRPr="008A63C2">
              <w:rPr>
                <w:sz w:val="12"/>
                <w:szCs w:val="12"/>
              </w:rPr>
              <w:t xml:space="preserve">Inv. Pub. </w:t>
            </w:r>
            <w:proofErr w:type="spellStart"/>
            <w:r w:rsidRPr="008A63C2">
              <w:rPr>
                <w:sz w:val="12"/>
                <w:szCs w:val="12"/>
              </w:rPr>
              <w:t>Poductiva</w:t>
            </w:r>
            <w:proofErr w:type="spellEnd"/>
          </w:p>
        </w:tc>
      </w:tr>
      <w:tr w:rsidR="008A63C2" w:rsidRPr="008A63C2" w14:paraId="685E0CB6" w14:textId="77777777" w:rsidTr="008F3BB9">
        <w:trPr>
          <w:trHeight w:val="257"/>
        </w:trPr>
        <w:tc>
          <w:tcPr>
            <w:tcW w:w="818" w:type="dxa"/>
            <w:noWrap/>
            <w:vAlign w:val="center"/>
            <w:hideMark/>
          </w:tcPr>
          <w:p w14:paraId="5C948C92" w14:textId="77777777" w:rsidR="008A63C2" w:rsidRPr="00503771" w:rsidRDefault="008A63C2" w:rsidP="008A63C2">
            <w:pPr>
              <w:spacing w:line="240" w:lineRule="auto"/>
              <w:contextualSpacing/>
              <w:rPr>
                <w:bCs/>
                <w:sz w:val="12"/>
                <w:szCs w:val="12"/>
              </w:rPr>
            </w:pPr>
            <w:r w:rsidRPr="00503771">
              <w:rPr>
                <w:bCs/>
                <w:sz w:val="12"/>
                <w:szCs w:val="12"/>
              </w:rPr>
              <w:t>Total</w:t>
            </w:r>
          </w:p>
        </w:tc>
        <w:tc>
          <w:tcPr>
            <w:tcW w:w="993" w:type="dxa"/>
            <w:noWrap/>
            <w:vAlign w:val="center"/>
            <w:hideMark/>
          </w:tcPr>
          <w:p w14:paraId="49E1B41A" w14:textId="77777777" w:rsidR="008A63C2" w:rsidRPr="00503771" w:rsidRDefault="008A63C2" w:rsidP="008A63C2">
            <w:pPr>
              <w:spacing w:line="240" w:lineRule="auto"/>
              <w:contextualSpacing/>
              <w:rPr>
                <w:bCs/>
                <w:sz w:val="12"/>
                <w:szCs w:val="12"/>
              </w:rPr>
            </w:pPr>
            <w:r w:rsidRPr="00503771">
              <w:rPr>
                <w:bCs/>
                <w:sz w:val="12"/>
                <w:szCs w:val="12"/>
              </w:rPr>
              <w:t xml:space="preserve">$4,409,091,183 </w:t>
            </w:r>
          </w:p>
        </w:tc>
        <w:tc>
          <w:tcPr>
            <w:tcW w:w="994" w:type="dxa"/>
            <w:noWrap/>
            <w:vAlign w:val="center"/>
            <w:hideMark/>
          </w:tcPr>
          <w:p w14:paraId="72C714F8" w14:textId="77777777" w:rsidR="008A63C2" w:rsidRPr="00503771" w:rsidRDefault="008A63C2" w:rsidP="008A63C2">
            <w:pPr>
              <w:spacing w:line="240" w:lineRule="auto"/>
              <w:contextualSpacing/>
              <w:rPr>
                <w:bCs/>
                <w:sz w:val="12"/>
                <w:szCs w:val="12"/>
              </w:rPr>
            </w:pPr>
            <w:r w:rsidRPr="00503771">
              <w:rPr>
                <w:bCs/>
                <w:sz w:val="12"/>
                <w:szCs w:val="12"/>
              </w:rPr>
              <w:t xml:space="preserve">$4,374,867,086 </w:t>
            </w:r>
          </w:p>
        </w:tc>
        <w:tc>
          <w:tcPr>
            <w:tcW w:w="993" w:type="dxa"/>
            <w:noWrap/>
            <w:vAlign w:val="center"/>
            <w:hideMark/>
          </w:tcPr>
          <w:p w14:paraId="5A7C71E4" w14:textId="77777777" w:rsidR="008A63C2" w:rsidRPr="00503771" w:rsidRDefault="008A63C2" w:rsidP="008A63C2">
            <w:pPr>
              <w:spacing w:line="240" w:lineRule="auto"/>
              <w:contextualSpacing/>
              <w:rPr>
                <w:bCs/>
                <w:sz w:val="12"/>
                <w:szCs w:val="12"/>
              </w:rPr>
            </w:pPr>
            <w:r w:rsidRPr="00503771">
              <w:rPr>
                <w:bCs/>
                <w:sz w:val="12"/>
                <w:szCs w:val="12"/>
              </w:rPr>
              <w:t xml:space="preserve">$3,548,241,514 </w:t>
            </w:r>
          </w:p>
        </w:tc>
        <w:tc>
          <w:tcPr>
            <w:tcW w:w="710" w:type="dxa"/>
            <w:noWrap/>
            <w:vAlign w:val="center"/>
            <w:hideMark/>
          </w:tcPr>
          <w:p w14:paraId="732A2525" w14:textId="77777777" w:rsidR="008A63C2" w:rsidRPr="008A63C2" w:rsidRDefault="008A63C2" w:rsidP="008A63C2">
            <w:pPr>
              <w:spacing w:line="240" w:lineRule="auto"/>
              <w:contextualSpacing/>
              <w:rPr>
                <w:sz w:val="12"/>
                <w:szCs w:val="12"/>
              </w:rPr>
            </w:pPr>
            <w:r w:rsidRPr="008A63C2">
              <w:rPr>
                <w:sz w:val="12"/>
                <w:szCs w:val="12"/>
              </w:rPr>
              <w:t> </w:t>
            </w:r>
          </w:p>
        </w:tc>
        <w:tc>
          <w:tcPr>
            <w:tcW w:w="851" w:type="dxa"/>
            <w:noWrap/>
            <w:vAlign w:val="center"/>
            <w:hideMark/>
          </w:tcPr>
          <w:p w14:paraId="32DFFD2B" w14:textId="77777777" w:rsidR="008A63C2" w:rsidRPr="008A63C2" w:rsidRDefault="008A63C2" w:rsidP="008A63C2">
            <w:pPr>
              <w:spacing w:line="240" w:lineRule="auto"/>
              <w:contextualSpacing/>
              <w:rPr>
                <w:sz w:val="12"/>
                <w:szCs w:val="12"/>
              </w:rPr>
            </w:pPr>
          </w:p>
        </w:tc>
        <w:tc>
          <w:tcPr>
            <w:tcW w:w="710" w:type="dxa"/>
            <w:noWrap/>
            <w:vAlign w:val="center"/>
            <w:hideMark/>
          </w:tcPr>
          <w:p w14:paraId="560036DB" w14:textId="77777777" w:rsidR="008A63C2" w:rsidRPr="008A63C2" w:rsidRDefault="008A63C2" w:rsidP="008A63C2">
            <w:pPr>
              <w:spacing w:line="240" w:lineRule="auto"/>
              <w:contextualSpacing/>
              <w:rPr>
                <w:sz w:val="12"/>
                <w:szCs w:val="12"/>
              </w:rPr>
            </w:pPr>
          </w:p>
        </w:tc>
        <w:tc>
          <w:tcPr>
            <w:tcW w:w="851" w:type="dxa"/>
            <w:noWrap/>
            <w:vAlign w:val="center"/>
            <w:hideMark/>
          </w:tcPr>
          <w:p w14:paraId="61456066" w14:textId="77777777" w:rsidR="008A63C2" w:rsidRPr="008A63C2" w:rsidRDefault="008A63C2" w:rsidP="008A63C2">
            <w:pPr>
              <w:spacing w:line="240" w:lineRule="auto"/>
              <w:contextualSpacing/>
              <w:rPr>
                <w:sz w:val="12"/>
                <w:szCs w:val="12"/>
              </w:rPr>
            </w:pPr>
          </w:p>
        </w:tc>
        <w:tc>
          <w:tcPr>
            <w:tcW w:w="852" w:type="dxa"/>
            <w:noWrap/>
            <w:vAlign w:val="center"/>
            <w:hideMark/>
          </w:tcPr>
          <w:p w14:paraId="3D901806" w14:textId="77777777" w:rsidR="008A63C2" w:rsidRPr="008A63C2" w:rsidRDefault="008A63C2" w:rsidP="008A63C2">
            <w:pPr>
              <w:spacing w:line="240" w:lineRule="auto"/>
              <w:contextualSpacing/>
              <w:rPr>
                <w:sz w:val="12"/>
                <w:szCs w:val="12"/>
              </w:rPr>
            </w:pPr>
          </w:p>
        </w:tc>
        <w:tc>
          <w:tcPr>
            <w:tcW w:w="993" w:type="dxa"/>
            <w:noWrap/>
            <w:vAlign w:val="center"/>
            <w:hideMark/>
          </w:tcPr>
          <w:p w14:paraId="5BF67864" w14:textId="77777777" w:rsidR="008A63C2" w:rsidRPr="008A63C2" w:rsidRDefault="008A63C2" w:rsidP="008A63C2">
            <w:pPr>
              <w:spacing w:line="240" w:lineRule="auto"/>
              <w:contextualSpacing/>
              <w:rPr>
                <w:sz w:val="12"/>
                <w:szCs w:val="12"/>
              </w:rPr>
            </w:pPr>
          </w:p>
        </w:tc>
        <w:tc>
          <w:tcPr>
            <w:tcW w:w="581" w:type="dxa"/>
            <w:noWrap/>
            <w:vAlign w:val="center"/>
            <w:hideMark/>
          </w:tcPr>
          <w:p w14:paraId="197588D8" w14:textId="77777777" w:rsidR="008A63C2" w:rsidRPr="008A63C2" w:rsidRDefault="008A63C2" w:rsidP="008A63C2">
            <w:pPr>
              <w:spacing w:line="240" w:lineRule="auto"/>
              <w:contextualSpacing/>
              <w:rPr>
                <w:sz w:val="12"/>
                <w:szCs w:val="12"/>
              </w:rPr>
            </w:pPr>
          </w:p>
        </w:tc>
        <w:tc>
          <w:tcPr>
            <w:tcW w:w="1110" w:type="dxa"/>
            <w:noWrap/>
            <w:vAlign w:val="center"/>
            <w:hideMark/>
          </w:tcPr>
          <w:p w14:paraId="4D0F8B41" w14:textId="77777777" w:rsidR="008A63C2" w:rsidRPr="008A63C2" w:rsidRDefault="008A63C2" w:rsidP="008A63C2">
            <w:pPr>
              <w:spacing w:line="240" w:lineRule="auto"/>
              <w:contextualSpacing/>
              <w:rPr>
                <w:sz w:val="12"/>
                <w:szCs w:val="12"/>
              </w:rPr>
            </w:pPr>
          </w:p>
        </w:tc>
      </w:tr>
    </w:tbl>
    <w:p w14:paraId="15A15E12" w14:textId="77777777" w:rsidR="008A63C2" w:rsidRDefault="008A63C2">
      <w:pPr>
        <w:spacing w:after="0" w:line="240" w:lineRule="auto"/>
        <w:jc w:val="both"/>
        <w:rPr>
          <w:rFonts w:ascii="Arial" w:hAnsi="Arial" w:cs="Arial"/>
          <w:sz w:val="24"/>
          <w:szCs w:val="24"/>
        </w:rPr>
      </w:pPr>
    </w:p>
    <w:p w14:paraId="3A9DB0BD" w14:textId="77777777" w:rsidR="00C74A03" w:rsidRDefault="00C55B84">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ab/>
      </w:r>
      <w:r w:rsidR="004172E2">
        <w:rPr>
          <w:rFonts w:ascii="Arial" w:hAnsi="Arial" w:cs="Arial"/>
          <w:b/>
          <w:color w:val="000000"/>
          <w:sz w:val="24"/>
          <w:szCs w:val="24"/>
        </w:rPr>
        <w:t>2</w:t>
      </w:r>
      <w:r w:rsidR="00245D67">
        <w:rPr>
          <w:rFonts w:ascii="Arial" w:hAnsi="Arial" w:cs="Arial"/>
          <w:b/>
          <w:color w:val="000000"/>
          <w:sz w:val="24"/>
          <w:szCs w:val="24"/>
        </w:rPr>
        <w:t>. Deuda Pública Indirecta.</w:t>
      </w:r>
    </w:p>
    <w:p w14:paraId="3A9DB0BE"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3A9DB0BF" w14:textId="70D36EC8"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Deuda Pública Indirecta,</w:t>
      </w:r>
      <w:r>
        <w:rPr>
          <w:rFonts w:ascii="Arial" w:eastAsia="Calibri" w:hAnsi="Arial" w:cs="Arial"/>
          <w:sz w:val="24"/>
          <w:szCs w:val="24"/>
          <w:lang w:val="es-ES" w:eastAsia="en-US"/>
        </w:rPr>
        <w:t xml:space="preserve"> de financiamiento con fuente o garantía de pago definida, que es asumida de manera solidaria o subsidiaria por el Estado, con fecha de corte al 3</w:t>
      </w:r>
      <w:r w:rsidR="00F94F3B">
        <w:rPr>
          <w:rFonts w:ascii="Arial" w:eastAsia="Calibri" w:hAnsi="Arial" w:cs="Arial"/>
          <w:sz w:val="24"/>
          <w:szCs w:val="24"/>
          <w:lang w:val="es-ES" w:eastAsia="en-US"/>
        </w:rPr>
        <w:t>0</w:t>
      </w:r>
      <w:r>
        <w:rPr>
          <w:rFonts w:ascii="Arial" w:eastAsia="Calibri" w:hAnsi="Arial" w:cs="Arial"/>
          <w:sz w:val="24"/>
          <w:szCs w:val="24"/>
          <w:lang w:val="es-ES" w:eastAsia="en-US"/>
        </w:rPr>
        <w:t xml:space="preserve"> de </w:t>
      </w:r>
      <w:r w:rsidR="00F94F3B">
        <w:rPr>
          <w:rFonts w:ascii="Arial" w:eastAsia="Calibri" w:hAnsi="Arial" w:cs="Arial"/>
          <w:sz w:val="24"/>
          <w:szCs w:val="24"/>
          <w:lang w:val="es-ES" w:eastAsia="en-US"/>
        </w:rPr>
        <w:t xml:space="preserve">septiembre </w:t>
      </w:r>
      <w:r>
        <w:rPr>
          <w:rFonts w:ascii="Arial" w:eastAsia="Calibri" w:hAnsi="Arial" w:cs="Arial"/>
          <w:sz w:val="24"/>
          <w:szCs w:val="24"/>
          <w:lang w:val="es-ES" w:eastAsia="en-US"/>
        </w:rPr>
        <w:t>de 20</w:t>
      </w:r>
      <w:r w:rsidR="00F94F3B">
        <w:rPr>
          <w:rFonts w:ascii="Arial" w:eastAsia="Calibri" w:hAnsi="Arial" w:cs="Arial"/>
          <w:sz w:val="24"/>
          <w:szCs w:val="24"/>
          <w:lang w:val="es-ES" w:eastAsia="en-US"/>
        </w:rPr>
        <w:t>2</w:t>
      </w:r>
      <w:r w:rsidR="00746B1A">
        <w:rPr>
          <w:rFonts w:ascii="Arial" w:eastAsia="Calibri" w:hAnsi="Arial" w:cs="Arial"/>
          <w:sz w:val="24"/>
          <w:szCs w:val="24"/>
          <w:lang w:val="es-ES" w:eastAsia="en-US"/>
        </w:rPr>
        <w:t>3</w:t>
      </w:r>
      <w:r w:rsidR="00F12477">
        <w:rPr>
          <w:rFonts w:ascii="Arial" w:eastAsia="Calibri" w:hAnsi="Arial" w:cs="Arial"/>
          <w:sz w:val="24"/>
          <w:szCs w:val="24"/>
          <w:lang w:val="es-ES" w:eastAsia="en-US"/>
        </w:rPr>
        <w:t xml:space="preserve">, </w:t>
      </w:r>
      <w:r>
        <w:rPr>
          <w:rFonts w:ascii="Arial" w:hAnsi="Arial" w:cs="Arial"/>
          <w:color w:val="000000"/>
          <w:sz w:val="24"/>
          <w:szCs w:val="24"/>
        </w:rPr>
        <w:t xml:space="preserve">es de </w:t>
      </w:r>
      <w:r w:rsidRPr="00AC7F3A">
        <w:rPr>
          <w:rFonts w:ascii="Arial" w:hAnsi="Arial" w:cs="Arial"/>
          <w:bCs/>
          <w:color w:val="000000"/>
          <w:sz w:val="24"/>
          <w:szCs w:val="24"/>
        </w:rPr>
        <w:t>$</w:t>
      </w:r>
      <w:r w:rsidR="00746B1A" w:rsidRPr="00AC7F3A">
        <w:rPr>
          <w:rFonts w:ascii="Arial" w:hAnsi="Arial" w:cs="Arial"/>
          <w:bCs/>
          <w:color w:val="000000"/>
          <w:sz w:val="24"/>
          <w:szCs w:val="24"/>
        </w:rPr>
        <w:t>94</w:t>
      </w:r>
      <w:r w:rsidRPr="00AC7F3A">
        <w:rPr>
          <w:rFonts w:ascii="Arial" w:hAnsi="Arial" w:cs="Arial"/>
          <w:bCs/>
          <w:color w:val="000000"/>
          <w:sz w:val="24"/>
          <w:szCs w:val="24"/>
        </w:rPr>
        <w:t>,</w:t>
      </w:r>
      <w:r w:rsidR="00746B1A" w:rsidRPr="00AC7F3A">
        <w:rPr>
          <w:rFonts w:ascii="Arial" w:hAnsi="Arial" w:cs="Arial"/>
          <w:bCs/>
          <w:color w:val="000000"/>
          <w:sz w:val="24"/>
          <w:szCs w:val="24"/>
        </w:rPr>
        <w:t>757</w:t>
      </w:r>
      <w:r w:rsidRPr="00AC7F3A">
        <w:rPr>
          <w:rFonts w:ascii="Arial" w:hAnsi="Arial" w:cs="Arial"/>
          <w:bCs/>
          <w:color w:val="000000"/>
          <w:sz w:val="24"/>
          <w:szCs w:val="24"/>
        </w:rPr>
        <w:t>,</w:t>
      </w:r>
      <w:r w:rsidR="00746B1A" w:rsidRPr="00AC7F3A">
        <w:rPr>
          <w:rFonts w:ascii="Arial" w:hAnsi="Arial" w:cs="Arial"/>
          <w:bCs/>
          <w:color w:val="000000"/>
          <w:sz w:val="24"/>
          <w:szCs w:val="24"/>
        </w:rPr>
        <w:t>026</w:t>
      </w:r>
      <w:r w:rsidR="00F12477" w:rsidRPr="00AC7F3A">
        <w:rPr>
          <w:rFonts w:ascii="Arial" w:hAnsi="Arial" w:cs="Arial"/>
          <w:bCs/>
          <w:color w:val="000000"/>
          <w:sz w:val="24"/>
          <w:szCs w:val="24"/>
        </w:rPr>
        <w:t xml:space="preserve"> </w:t>
      </w:r>
      <w:r w:rsidRPr="00AC7F3A">
        <w:rPr>
          <w:rFonts w:ascii="Arial" w:hAnsi="Arial" w:cs="Arial"/>
          <w:bCs/>
          <w:color w:val="000000"/>
          <w:sz w:val="24"/>
          <w:szCs w:val="24"/>
        </w:rPr>
        <w:t>(</w:t>
      </w:r>
      <w:r w:rsidR="00746B1A" w:rsidRPr="00AC7F3A">
        <w:rPr>
          <w:rFonts w:ascii="Arial" w:hAnsi="Arial" w:cs="Arial"/>
          <w:bCs/>
          <w:color w:val="000000"/>
          <w:sz w:val="24"/>
          <w:szCs w:val="24"/>
        </w:rPr>
        <w:t xml:space="preserve">Noventa y cuatro </w:t>
      </w:r>
      <w:r w:rsidR="00F94F3B" w:rsidRPr="00AC7F3A">
        <w:rPr>
          <w:rFonts w:ascii="Arial" w:hAnsi="Arial" w:cs="Arial"/>
          <w:bCs/>
          <w:color w:val="000000"/>
          <w:sz w:val="24"/>
          <w:szCs w:val="24"/>
        </w:rPr>
        <w:t xml:space="preserve">millones </w:t>
      </w:r>
      <w:r w:rsidR="00746B1A" w:rsidRPr="00AC7F3A">
        <w:rPr>
          <w:rFonts w:ascii="Arial" w:hAnsi="Arial" w:cs="Arial"/>
          <w:bCs/>
          <w:color w:val="000000"/>
          <w:sz w:val="24"/>
          <w:szCs w:val="24"/>
        </w:rPr>
        <w:t>setecientos cincuenta y siete mil veintiséis pesos</w:t>
      </w:r>
      <w:r w:rsidRPr="00AC7F3A">
        <w:rPr>
          <w:rFonts w:ascii="Arial" w:hAnsi="Arial" w:cs="Arial"/>
          <w:bCs/>
          <w:color w:val="000000"/>
          <w:sz w:val="24"/>
          <w:szCs w:val="24"/>
        </w:rPr>
        <w:t>)</w:t>
      </w:r>
      <w:r w:rsidRPr="00AC7F3A">
        <w:rPr>
          <w:rFonts w:ascii="Arial" w:hAnsi="Arial" w:cs="Arial"/>
          <w:bCs/>
          <w:sz w:val="24"/>
          <w:szCs w:val="24"/>
        </w:rPr>
        <w:t>,</w:t>
      </w:r>
      <w:r>
        <w:rPr>
          <w:rFonts w:ascii="Arial" w:hAnsi="Arial" w:cs="Arial"/>
          <w:sz w:val="24"/>
          <w:szCs w:val="24"/>
        </w:rPr>
        <w:t xml:space="preserve"> y se compone de la siguiente forma:</w:t>
      </w:r>
    </w:p>
    <w:p w14:paraId="3A9DB0C0" w14:textId="6816B8EE" w:rsidR="00B83955" w:rsidRDefault="00B83955" w:rsidP="00F94F3B">
      <w:pPr>
        <w:spacing w:after="0" w:line="240" w:lineRule="auto"/>
        <w:rPr>
          <w:rFonts w:ascii="Arial" w:hAnsi="Arial" w:cs="Arial"/>
          <w:bCs/>
          <w:sz w:val="24"/>
          <w:szCs w:val="24"/>
        </w:rPr>
      </w:pPr>
    </w:p>
    <w:tbl>
      <w:tblPr>
        <w:tblW w:w="56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849"/>
        <w:gridCol w:w="847"/>
        <w:gridCol w:w="992"/>
        <w:gridCol w:w="852"/>
        <w:gridCol w:w="709"/>
        <w:gridCol w:w="849"/>
        <w:gridCol w:w="709"/>
        <w:gridCol w:w="849"/>
        <w:gridCol w:w="995"/>
        <w:gridCol w:w="1111"/>
        <w:gridCol w:w="744"/>
        <w:gridCol w:w="814"/>
      </w:tblGrid>
      <w:tr w:rsidR="00746B1A" w:rsidRPr="007966FB" w14:paraId="48E07977" w14:textId="77777777" w:rsidTr="00746B1A">
        <w:trPr>
          <w:trHeight w:val="178"/>
        </w:trPr>
        <w:tc>
          <w:tcPr>
            <w:tcW w:w="5000" w:type="pct"/>
            <w:gridSpan w:val="13"/>
            <w:shd w:val="clear" w:color="auto" w:fill="auto"/>
            <w:noWrap/>
            <w:vAlign w:val="center"/>
            <w:hideMark/>
          </w:tcPr>
          <w:p w14:paraId="72CD4BC3" w14:textId="77777777" w:rsidR="007966FB" w:rsidRPr="007966FB" w:rsidRDefault="007966FB" w:rsidP="007966FB">
            <w:pPr>
              <w:spacing w:after="0" w:line="240" w:lineRule="auto"/>
              <w:jc w:val="center"/>
              <w:rPr>
                <w:rFonts w:ascii="Montserrat" w:hAnsi="Montserrat"/>
                <w:b/>
                <w:sz w:val="12"/>
                <w:szCs w:val="12"/>
              </w:rPr>
            </w:pPr>
            <w:r w:rsidRPr="007966FB">
              <w:rPr>
                <w:rFonts w:ascii="Montserrat" w:hAnsi="Montserrat"/>
                <w:b/>
                <w:sz w:val="12"/>
                <w:szCs w:val="12"/>
              </w:rPr>
              <w:t>DEUDA PÚBLICA INDIRECTA</w:t>
            </w:r>
          </w:p>
        </w:tc>
      </w:tr>
      <w:tr w:rsidR="00746B1A" w:rsidRPr="007966FB" w14:paraId="3D27882D" w14:textId="77777777" w:rsidTr="00746B1A">
        <w:trPr>
          <w:trHeight w:val="178"/>
        </w:trPr>
        <w:tc>
          <w:tcPr>
            <w:tcW w:w="5000" w:type="pct"/>
            <w:gridSpan w:val="13"/>
            <w:shd w:val="clear" w:color="auto" w:fill="auto"/>
            <w:noWrap/>
            <w:vAlign w:val="center"/>
            <w:hideMark/>
          </w:tcPr>
          <w:p w14:paraId="66A0AD5C" w14:textId="598B4023" w:rsidR="007966FB" w:rsidRPr="007966FB" w:rsidRDefault="007966FB" w:rsidP="007966FB">
            <w:pPr>
              <w:spacing w:after="0" w:line="240" w:lineRule="auto"/>
              <w:jc w:val="center"/>
              <w:rPr>
                <w:rFonts w:ascii="Montserrat" w:hAnsi="Montserrat"/>
                <w:b/>
                <w:sz w:val="12"/>
                <w:szCs w:val="12"/>
              </w:rPr>
            </w:pPr>
            <w:r w:rsidRPr="007966FB">
              <w:rPr>
                <w:rFonts w:ascii="Montserrat" w:hAnsi="Montserrat"/>
                <w:b/>
                <w:sz w:val="12"/>
                <w:szCs w:val="12"/>
              </w:rPr>
              <w:t>SALDOS INSOLUTOS AL 30 DE SEPTIEMBRE DE 2023</w:t>
            </w:r>
          </w:p>
        </w:tc>
      </w:tr>
      <w:tr w:rsidR="00746B1A" w:rsidRPr="007966FB" w14:paraId="0F31B44B" w14:textId="77777777" w:rsidTr="00746B1A">
        <w:trPr>
          <w:trHeight w:val="426"/>
        </w:trPr>
        <w:tc>
          <w:tcPr>
            <w:tcW w:w="383" w:type="pct"/>
            <w:shd w:val="clear" w:color="auto" w:fill="auto"/>
            <w:vAlign w:val="center"/>
            <w:hideMark/>
          </w:tcPr>
          <w:p w14:paraId="309FF37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Acreedor</w:t>
            </w:r>
          </w:p>
        </w:tc>
        <w:tc>
          <w:tcPr>
            <w:tcW w:w="380" w:type="pct"/>
            <w:shd w:val="clear" w:color="auto" w:fill="auto"/>
            <w:vAlign w:val="center"/>
            <w:hideMark/>
          </w:tcPr>
          <w:p w14:paraId="034B5919" w14:textId="65824DAE"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Acreditado</w:t>
            </w:r>
          </w:p>
        </w:tc>
        <w:tc>
          <w:tcPr>
            <w:tcW w:w="379" w:type="pct"/>
            <w:shd w:val="clear" w:color="auto" w:fill="auto"/>
            <w:vAlign w:val="center"/>
            <w:hideMark/>
          </w:tcPr>
          <w:p w14:paraId="7CA5D125"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Monto Contratado</w:t>
            </w:r>
          </w:p>
        </w:tc>
        <w:tc>
          <w:tcPr>
            <w:tcW w:w="444" w:type="pct"/>
            <w:shd w:val="clear" w:color="auto" w:fill="auto"/>
            <w:vAlign w:val="center"/>
            <w:hideMark/>
          </w:tcPr>
          <w:p w14:paraId="00557A1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Monto Dispuesto</w:t>
            </w:r>
          </w:p>
        </w:tc>
        <w:tc>
          <w:tcPr>
            <w:tcW w:w="381" w:type="pct"/>
            <w:shd w:val="clear" w:color="auto" w:fill="auto"/>
            <w:vAlign w:val="center"/>
            <w:hideMark/>
          </w:tcPr>
          <w:p w14:paraId="6A38D83B"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xml:space="preserve">Saldo Insoluto </w:t>
            </w:r>
          </w:p>
        </w:tc>
        <w:tc>
          <w:tcPr>
            <w:tcW w:w="317" w:type="pct"/>
            <w:shd w:val="clear" w:color="auto" w:fill="auto"/>
            <w:vAlign w:val="center"/>
            <w:hideMark/>
          </w:tcPr>
          <w:p w14:paraId="21CC4B85"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Número de Crédito</w:t>
            </w:r>
          </w:p>
        </w:tc>
        <w:tc>
          <w:tcPr>
            <w:tcW w:w="380" w:type="pct"/>
            <w:shd w:val="clear" w:color="auto" w:fill="auto"/>
            <w:vAlign w:val="center"/>
            <w:hideMark/>
          </w:tcPr>
          <w:p w14:paraId="3579E76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Tasa de Interés Contratada</w:t>
            </w:r>
          </w:p>
        </w:tc>
        <w:tc>
          <w:tcPr>
            <w:tcW w:w="317" w:type="pct"/>
            <w:shd w:val="clear" w:color="auto" w:fill="auto"/>
            <w:vAlign w:val="center"/>
            <w:hideMark/>
          </w:tcPr>
          <w:p w14:paraId="20AE920A"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Tasa Efectiva</w:t>
            </w:r>
          </w:p>
        </w:tc>
        <w:tc>
          <w:tcPr>
            <w:tcW w:w="380" w:type="pct"/>
            <w:shd w:val="clear" w:color="auto" w:fill="auto"/>
            <w:vAlign w:val="center"/>
            <w:hideMark/>
          </w:tcPr>
          <w:p w14:paraId="642551A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Fecha de Suscripción</w:t>
            </w:r>
          </w:p>
        </w:tc>
        <w:tc>
          <w:tcPr>
            <w:tcW w:w="445" w:type="pct"/>
            <w:shd w:val="clear" w:color="auto" w:fill="auto"/>
            <w:vAlign w:val="center"/>
            <w:hideMark/>
          </w:tcPr>
          <w:p w14:paraId="06B9C96A" w14:textId="77777777"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Fecha de Vencimiento</w:t>
            </w:r>
          </w:p>
        </w:tc>
        <w:tc>
          <w:tcPr>
            <w:tcW w:w="497" w:type="pct"/>
            <w:shd w:val="clear" w:color="auto" w:fill="auto"/>
            <w:vAlign w:val="center"/>
            <w:hideMark/>
          </w:tcPr>
          <w:p w14:paraId="207089E7"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Garantía y/o Fuente de Pago</w:t>
            </w:r>
          </w:p>
        </w:tc>
        <w:tc>
          <w:tcPr>
            <w:tcW w:w="333" w:type="pct"/>
            <w:shd w:val="clear" w:color="auto" w:fill="auto"/>
            <w:vAlign w:val="center"/>
            <w:hideMark/>
          </w:tcPr>
          <w:p w14:paraId="186724B5" w14:textId="77777777" w:rsidR="007966FB" w:rsidRPr="007966FB" w:rsidRDefault="007966FB" w:rsidP="007966FB">
            <w:pPr>
              <w:spacing w:after="0" w:line="240" w:lineRule="auto"/>
              <w:jc w:val="center"/>
              <w:rPr>
                <w:rFonts w:ascii="Montserrat" w:hAnsi="Montserrat"/>
                <w:sz w:val="12"/>
                <w:szCs w:val="12"/>
              </w:rPr>
            </w:pPr>
            <w:proofErr w:type="spellStart"/>
            <w:r w:rsidRPr="007966FB">
              <w:rPr>
                <w:rFonts w:ascii="Montserrat" w:hAnsi="Montserrat"/>
                <w:sz w:val="12"/>
                <w:szCs w:val="12"/>
              </w:rPr>
              <w:t>Tipó</w:t>
            </w:r>
            <w:proofErr w:type="spellEnd"/>
            <w:r w:rsidRPr="007966FB">
              <w:rPr>
                <w:rFonts w:ascii="Montserrat" w:hAnsi="Montserrat"/>
                <w:sz w:val="12"/>
                <w:szCs w:val="12"/>
              </w:rPr>
              <w:t xml:space="preserve"> de Crédito</w:t>
            </w:r>
          </w:p>
        </w:tc>
        <w:tc>
          <w:tcPr>
            <w:tcW w:w="364" w:type="pct"/>
            <w:shd w:val="clear" w:color="auto" w:fill="auto"/>
            <w:vAlign w:val="center"/>
            <w:hideMark/>
          </w:tcPr>
          <w:p w14:paraId="47F7F9A9"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Destino</w:t>
            </w:r>
          </w:p>
        </w:tc>
      </w:tr>
      <w:tr w:rsidR="00746B1A" w:rsidRPr="007966FB" w14:paraId="72F7FC25" w14:textId="77777777" w:rsidTr="00746B1A">
        <w:trPr>
          <w:trHeight w:val="178"/>
        </w:trPr>
        <w:tc>
          <w:tcPr>
            <w:tcW w:w="383" w:type="pct"/>
            <w:shd w:val="clear" w:color="auto" w:fill="auto"/>
            <w:noWrap/>
            <w:vAlign w:val="center"/>
            <w:hideMark/>
          </w:tcPr>
          <w:p w14:paraId="6A4CC33E" w14:textId="77777777"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Banobras</w:t>
            </w:r>
          </w:p>
        </w:tc>
        <w:tc>
          <w:tcPr>
            <w:tcW w:w="380" w:type="pct"/>
            <w:shd w:val="clear" w:color="auto" w:fill="auto"/>
            <w:noWrap/>
            <w:vAlign w:val="center"/>
            <w:hideMark/>
          </w:tcPr>
          <w:p w14:paraId="1DEB1C8F" w14:textId="77777777"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INSUVI</w:t>
            </w:r>
          </w:p>
        </w:tc>
        <w:tc>
          <w:tcPr>
            <w:tcW w:w="379" w:type="pct"/>
            <w:shd w:val="clear" w:color="auto" w:fill="auto"/>
            <w:noWrap/>
            <w:vAlign w:val="center"/>
            <w:hideMark/>
          </w:tcPr>
          <w:p w14:paraId="5FB3572A" w14:textId="60346F2B"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 xml:space="preserve">150,466,713 </w:t>
            </w:r>
          </w:p>
        </w:tc>
        <w:tc>
          <w:tcPr>
            <w:tcW w:w="444" w:type="pct"/>
            <w:shd w:val="clear" w:color="auto" w:fill="auto"/>
            <w:noWrap/>
            <w:vAlign w:val="center"/>
            <w:hideMark/>
          </w:tcPr>
          <w:p w14:paraId="7E23CF74" w14:textId="7799D581"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 xml:space="preserve">150,466,713 </w:t>
            </w:r>
          </w:p>
        </w:tc>
        <w:tc>
          <w:tcPr>
            <w:tcW w:w="381" w:type="pct"/>
            <w:shd w:val="clear" w:color="auto" w:fill="auto"/>
            <w:noWrap/>
            <w:vAlign w:val="center"/>
            <w:hideMark/>
          </w:tcPr>
          <w:p w14:paraId="3EDA963E" w14:textId="0B65A006"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xml:space="preserve">  94,757,026 </w:t>
            </w:r>
          </w:p>
        </w:tc>
        <w:tc>
          <w:tcPr>
            <w:tcW w:w="317" w:type="pct"/>
            <w:shd w:val="clear" w:color="auto" w:fill="auto"/>
            <w:noWrap/>
            <w:vAlign w:val="center"/>
            <w:hideMark/>
          </w:tcPr>
          <w:p w14:paraId="62C2A129"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7304</w:t>
            </w:r>
          </w:p>
        </w:tc>
        <w:tc>
          <w:tcPr>
            <w:tcW w:w="380" w:type="pct"/>
            <w:shd w:val="clear" w:color="auto" w:fill="auto"/>
            <w:noWrap/>
            <w:vAlign w:val="center"/>
            <w:hideMark/>
          </w:tcPr>
          <w:p w14:paraId="5FAD9D86"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TIIE + 0.86%</w:t>
            </w:r>
          </w:p>
        </w:tc>
        <w:tc>
          <w:tcPr>
            <w:tcW w:w="317" w:type="pct"/>
            <w:shd w:val="clear" w:color="auto" w:fill="auto"/>
            <w:noWrap/>
            <w:vAlign w:val="center"/>
            <w:hideMark/>
          </w:tcPr>
          <w:p w14:paraId="228112A5" w14:textId="77777777" w:rsidR="007966FB" w:rsidRPr="007966FB" w:rsidRDefault="007966FB" w:rsidP="007966FB">
            <w:pPr>
              <w:spacing w:after="0" w:line="240" w:lineRule="auto"/>
              <w:jc w:val="center"/>
              <w:rPr>
                <w:rFonts w:ascii="Montserrat" w:hAnsi="Montserrat"/>
                <w:sz w:val="12"/>
                <w:szCs w:val="12"/>
              </w:rPr>
            </w:pPr>
            <w:proofErr w:type="spellStart"/>
            <w:r w:rsidRPr="007966FB">
              <w:rPr>
                <w:rFonts w:ascii="Montserrat" w:hAnsi="Montserrat"/>
                <w:sz w:val="12"/>
                <w:szCs w:val="12"/>
              </w:rPr>
              <w:t>n.a</w:t>
            </w:r>
            <w:proofErr w:type="spellEnd"/>
            <w:r w:rsidRPr="007966FB">
              <w:rPr>
                <w:rFonts w:ascii="Montserrat" w:hAnsi="Montserrat"/>
                <w:sz w:val="12"/>
                <w:szCs w:val="12"/>
              </w:rPr>
              <w:t>.</w:t>
            </w:r>
          </w:p>
        </w:tc>
        <w:tc>
          <w:tcPr>
            <w:tcW w:w="380" w:type="pct"/>
            <w:shd w:val="clear" w:color="auto" w:fill="auto"/>
            <w:noWrap/>
            <w:vAlign w:val="center"/>
            <w:hideMark/>
          </w:tcPr>
          <w:p w14:paraId="4CB50C2C"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jun-08</w:t>
            </w:r>
          </w:p>
        </w:tc>
        <w:tc>
          <w:tcPr>
            <w:tcW w:w="445" w:type="pct"/>
            <w:shd w:val="clear" w:color="auto" w:fill="auto"/>
            <w:noWrap/>
            <w:vAlign w:val="center"/>
            <w:hideMark/>
          </w:tcPr>
          <w:p w14:paraId="58A0D1B8"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ago-33</w:t>
            </w:r>
          </w:p>
        </w:tc>
        <w:tc>
          <w:tcPr>
            <w:tcW w:w="497" w:type="pct"/>
            <w:shd w:val="clear" w:color="auto" w:fill="auto"/>
            <w:noWrap/>
            <w:vAlign w:val="center"/>
            <w:hideMark/>
          </w:tcPr>
          <w:p w14:paraId="2C9A629A"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Participaciones</w:t>
            </w:r>
          </w:p>
        </w:tc>
        <w:tc>
          <w:tcPr>
            <w:tcW w:w="333" w:type="pct"/>
            <w:shd w:val="clear" w:color="auto" w:fill="auto"/>
            <w:noWrap/>
            <w:vAlign w:val="center"/>
            <w:hideMark/>
          </w:tcPr>
          <w:p w14:paraId="39C570DB"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Simple</w:t>
            </w:r>
          </w:p>
        </w:tc>
        <w:tc>
          <w:tcPr>
            <w:tcW w:w="364" w:type="pct"/>
            <w:shd w:val="clear" w:color="auto" w:fill="auto"/>
            <w:noWrap/>
            <w:vAlign w:val="center"/>
            <w:hideMark/>
          </w:tcPr>
          <w:p w14:paraId="6687634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Refinanciamiento</w:t>
            </w:r>
          </w:p>
        </w:tc>
      </w:tr>
      <w:tr w:rsidR="00746B1A" w:rsidRPr="007966FB" w14:paraId="435A474F" w14:textId="77777777" w:rsidTr="00746B1A">
        <w:trPr>
          <w:trHeight w:val="265"/>
        </w:trPr>
        <w:tc>
          <w:tcPr>
            <w:tcW w:w="383" w:type="pct"/>
            <w:shd w:val="clear" w:color="auto" w:fill="auto"/>
            <w:noWrap/>
            <w:vAlign w:val="center"/>
            <w:hideMark/>
          </w:tcPr>
          <w:p w14:paraId="2E910C7B" w14:textId="77777777"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Banorte</w:t>
            </w:r>
          </w:p>
        </w:tc>
        <w:tc>
          <w:tcPr>
            <w:tcW w:w="380" w:type="pct"/>
            <w:shd w:val="clear" w:color="auto" w:fill="auto"/>
            <w:noWrap/>
            <w:vAlign w:val="center"/>
            <w:hideMark/>
          </w:tcPr>
          <w:p w14:paraId="0D989A09" w14:textId="77777777"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CIAPACOV</w:t>
            </w:r>
          </w:p>
        </w:tc>
        <w:tc>
          <w:tcPr>
            <w:tcW w:w="379" w:type="pct"/>
            <w:shd w:val="clear" w:color="auto" w:fill="auto"/>
            <w:noWrap/>
            <w:vAlign w:val="center"/>
            <w:hideMark/>
          </w:tcPr>
          <w:p w14:paraId="325A0C75" w14:textId="5EFEFF6D" w:rsidR="007966FB" w:rsidRPr="007966FB" w:rsidRDefault="00746B1A" w:rsidP="007966FB">
            <w:pPr>
              <w:spacing w:after="0" w:line="240" w:lineRule="auto"/>
              <w:rPr>
                <w:rFonts w:ascii="Montserrat" w:hAnsi="Montserrat"/>
                <w:sz w:val="12"/>
                <w:szCs w:val="12"/>
              </w:rPr>
            </w:pPr>
            <w:r>
              <w:rPr>
                <w:rFonts w:ascii="Montserrat" w:hAnsi="Montserrat"/>
                <w:sz w:val="12"/>
                <w:szCs w:val="12"/>
              </w:rPr>
              <w:t xml:space="preserve"> </w:t>
            </w:r>
            <w:r w:rsidR="007966FB" w:rsidRPr="007966FB">
              <w:rPr>
                <w:rFonts w:ascii="Montserrat" w:hAnsi="Montserrat"/>
                <w:sz w:val="12"/>
                <w:szCs w:val="12"/>
              </w:rPr>
              <w:t xml:space="preserve">  31,274,751 </w:t>
            </w:r>
          </w:p>
        </w:tc>
        <w:tc>
          <w:tcPr>
            <w:tcW w:w="444" w:type="pct"/>
            <w:shd w:val="clear" w:color="auto" w:fill="auto"/>
            <w:noWrap/>
            <w:vAlign w:val="center"/>
            <w:hideMark/>
          </w:tcPr>
          <w:p w14:paraId="439CBF64" w14:textId="414001C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xml:space="preserve">                  -   </w:t>
            </w:r>
          </w:p>
        </w:tc>
        <w:tc>
          <w:tcPr>
            <w:tcW w:w="381" w:type="pct"/>
            <w:shd w:val="clear" w:color="auto" w:fill="auto"/>
            <w:noWrap/>
            <w:vAlign w:val="center"/>
            <w:hideMark/>
          </w:tcPr>
          <w:p w14:paraId="6F6745D4" w14:textId="1767F55A"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xml:space="preserve">                   -   </w:t>
            </w:r>
          </w:p>
        </w:tc>
        <w:tc>
          <w:tcPr>
            <w:tcW w:w="317" w:type="pct"/>
            <w:shd w:val="clear" w:color="auto" w:fill="auto"/>
            <w:noWrap/>
            <w:vAlign w:val="center"/>
            <w:hideMark/>
          </w:tcPr>
          <w:p w14:paraId="67EEC26F"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31750</w:t>
            </w:r>
          </w:p>
        </w:tc>
        <w:tc>
          <w:tcPr>
            <w:tcW w:w="380" w:type="pct"/>
            <w:shd w:val="clear" w:color="auto" w:fill="auto"/>
            <w:noWrap/>
            <w:vAlign w:val="center"/>
            <w:hideMark/>
          </w:tcPr>
          <w:p w14:paraId="4DA6163B"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TIIE + 1.3 %</w:t>
            </w:r>
          </w:p>
        </w:tc>
        <w:tc>
          <w:tcPr>
            <w:tcW w:w="317" w:type="pct"/>
            <w:shd w:val="clear" w:color="auto" w:fill="auto"/>
            <w:noWrap/>
            <w:vAlign w:val="center"/>
            <w:hideMark/>
          </w:tcPr>
          <w:p w14:paraId="77AFC393" w14:textId="77777777" w:rsidR="007966FB" w:rsidRPr="007966FB" w:rsidRDefault="007966FB" w:rsidP="007966FB">
            <w:pPr>
              <w:spacing w:after="0" w:line="240" w:lineRule="auto"/>
              <w:jc w:val="center"/>
              <w:rPr>
                <w:rFonts w:ascii="Montserrat" w:hAnsi="Montserrat"/>
                <w:sz w:val="12"/>
                <w:szCs w:val="12"/>
              </w:rPr>
            </w:pPr>
            <w:proofErr w:type="spellStart"/>
            <w:r w:rsidRPr="007966FB">
              <w:rPr>
                <w:rFonts w:ascii="Montserrat" w:hAnsi="Montserrat"/>
                <w:sz w:val="12"/>
                <w:szCs w:val="12"/>
              </w:rPr>
              <w:t>n.a</w:t>
            </w:r>
            <w:proofErr w:type="spellEnd"/>
            <w:r w:rsidRPr="007966FB">
              <w:rPr>
                <w:rFonts w:ascii="Montserrat" w:hAnsi="Montserrat"/>
                <w:sz w:val="12"/>
                <w:szCs w:val="12"/>
              </w:rPr>
              <w:t>.</w:t>
            </w:r>
          </w:p>
        </w:tc>
        <w:tc>
          <w:tcPr>
            <w:tcW w:w="380" w:type="pct"/>
            <w:shd w:val="clear" w:color="auto" w:fill="auto"/>
            <w:noWrap/>
            <w:vAlign w:val="center"/>
            <w:hideMark/>
          </w:tcPr>
          <w:p w14:paraId="2CEEDF0E"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ago-06</w:t>
            </w:r>
          </w:p>
        </w:tc>
        <w:tc>
          <w:tcPr>
            <w:tcW w:w="445" w:type="pct"/>
            <w:shd w:val="clear" w:color="auto" w:fill="auto"/>
            <w:noWrap/>
            <w:vAlign w:val="center"/>
            <w:hideMark/>
          </w:tcPr>
          <w:p w14:paraId="62EFF147"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ago-26</w:t>
            </w:r>
          </w:p>
        </w:tc>
        <w:tc>
          <w:tcPr>
            <w:tcW w:w="497" w:type="pct"/>
            <w:shd w:val="clear" w:color="auto" w:fill="auto"/>
            <w:noWrap/>
            <w:vAlign w:val="center"/>
            <w:hideMark/>
          </w:tcPr>
          <w:p w14:paraId="2A081ECA"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Participaciones</w:t>
            </w:r>
          </w:p>
        </w:tc>
        <w:tc>
          <w:tcPr>
            <w:tcW w:w="333" w:type="pct"/>
            <w:shd w:val="clear" w:color="auto" w:fill="auto"/>
            <w:vAlign w:val="center"/>
            <w:hideMark/>
          </w:tcPr>
          <w:p w14:paraId="1491F7BD"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En cuenta corriente</w:t>
            </w:r>
          </w:p>
        </w:tc>
        <w:tc>
          <w:tcPr>
            <w:tcW w:w="364" w:type="pct"/>
            <w:shd w:val="clear" w:color="auto" w:fill="auto"/>
            <w:vAlign w:val="center"/>
            <w:hideMark/>
          </w:tcPr>
          <w:p w14:paraId="3ED9C4A8"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Fuente alterna de pago</w:t>
            </w:r>
          </w:p>
        </w:tc>
      </w:tr>
      <w:tr w:rsidR="00746B1A" w:rsidRPr="007966FB" w14:paraId="3591D2A3" w14:textId="77777777" w:rsidTr="00746B1A">
        <w:trPr>
          <w:trHeight w:val="178"/>
        </w:trPr>
        <w:tc>
          <w:tcPr>
            <w:tcW w:w="383" w:type="pct"/>
            <w:shd w:val="clear" w:color="auto" w:fill="auto"/>
            <w:vAlign w:val="center"/>
            <w:hideMark/>
          </w:tcPr>
          <w:p w14:paraId="42379BB1"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Total</w:t>
            </w:r>
          </w:p>
        </w:tc>
        <w:tc>
          <w:tcPr>
            <w:tcW w:w="380" w:type="pct"/>
            <w:shd w:val="clear" w:color="auto" w:fill="auto"/>
            <w:vAlign w:val="center"/>
            <w:hideMark/>
          </w:tcPr>
          <w:p w14:paraId="6A5C9EE1"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w:t>
            </w:r>
          </w:p>
        </w:tc>
        <w:tc>
          <w:tcPr>
            <w:tcW w:w="379" w:type="pct"/>
            <w:shd w:val="clear" w:color="auto" w:fill="auto"/>
            <w:vAlign w:val="center"/>
            <w:hideMark/>
          </w:tcPr>
          <w:p w14:paraId="7E4805CF"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w:t>
            </w:r>
          </w:p>
        </w:tc>
        <w:tc>
          <w:tcPr>
            <w:tcW w:w="444" w:type="pct"/>
            <w:shd w:val="clear" w:color="auto" w:fill="auto"/>
            <w:vAlign w:val="center"/>
            <w:hideMark/>
          </w:tcPr>
          <w:p w14:paraId="2C13E1DE" w14:textId="63A0BF0E"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 xml:space="preserve">150,466,713 </w:t>
            </w:r>
          </w:p>
        </w:tc>
        <w:tc>
          <w:tcPr>
            <w:tcW w:w="381" w:type="pct"/>
            <w:shd w:val="clear" w:color="auto" w:fill="auto"/>
            <w:vAlign w:val="center"/>
            <w:hideMark/>
          </w:tcPr>
          <w:p w14:paraId="11CCCB4E" w14:textId="28CE6C68" w:rsidR="007966FB" w:rsidRPr="007966FB" w:rsidRDefault="007966FB" w:rsidP="007966FB">
            <w:pPr>
              <w:spacing w:after="0" w:line="240" w:lineRule="auto"/>
              <w:rPr>
                <w:rFonts w:ascii="Montserrat" w:hAnsi="Montserrat"/>
                <w:sz w:val="12"/>
                <w:szCs w:val="12"/>
              </w:rPr>
            </w:pPr>
            <w:r w:rsidRPr="007966FB">
              <w:rPr>
                <w:rFonts w:ascii="Montserrat" w:hAnsi="Montserrat"/>
                <w:sz w:val="12"/>
                <w:szCs w:val="12"/>
              </w:rPr>
              <w:t xml:space="preserve">94,757,026 </w:t>
            </w:r>
          </w:p>
        </w:tc>
        <w:tc>
          <w:tcPr>
            <w:tcW w:w="3033" w:type="pct"/>
            <w:gridSpan w:val="8"/>
            <w:shd w:val="clear" w:color="auto" w:fill="auto"/>
            <w:vAlign w:val="center"/>
            <w:hideMark/>
          </w:tcPr>
          <w:p w14:paraId="78A03803" w14:textId="77777777" w:rsidR="007966FB" w:rsidRPr="007966FB" w:rsidRDefault="007966FB" w:rsidP="007966FB">
            <w:pPr>
              <w:spacing w:after="0" w:line="240" w:lineRule="auto"/>
              <w:jc w:val="center"/>
              <w:rPr>
                <w:rFonts w:ascii="Montserrat" w:hAnsi="Montserrat"/>
                <w:sz w:val="12"/>
                <w:szCs w:val="12"/>
              </w:rPr>
            </w:pPr>
            <w:r w:rsidRPr="007966FB">
              <w:rPr>
                <w:rFonts w:ascii="Montserrat" w:hAnsi="Montserrat"/>
                <w:sz w:val="12"/>
                <w:szCs w:val="12"/>
              </w:rPr>
              <w:t> </w:t>
            </w:r>
          </w:p>
        </w:tc>
      </w:tr>
    </w:tbl>
    <w:p w14:paraId="4AC16404" w14:textId="7826DA52" w:rsidR="007966FB" w:rsidRDefault="007966FB" w:rsidP="00F94F3B">
      <w:pPr>
        <w:spacing w:after="0" w:line="240" w:lineRule="auto"/>
        <w:rPr>
          <w:rFonts w:ascii="Arial" w:hAnsi="Arial" w:cs="Arial"/>
          <w:bCs/>
          <w:sz w:val="24"/>
          <w:szCs w:val="24"/>
        </w:rPr>
      </w:pPr>
    </w:p>
    <w:p w14:paraId="3A9DB0F8" w14:textId="77777777" w:rsidR="00861CB3" w:rsidRDefault="00790BDB" w:rsidP="00790BDB">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 3. Obligaciones bancarias de corto plazo.</w:t>
      </w:r>
    </w:p>
    <w:p w14:paraId="3A9DB0F9" w14:textId="77777777" w:rsidR="00BB487C" w:rsidRDefault="00BB487C" w:rsidP="00790BDB">
      <w:pPr>
        <w:tabs>
          <w:tab w:val="left" w:pos="284"/>
          <w:tab w:val="left" w:pos="426"/>
        </w:tabs>
        <w:spacing w:after="0" w:line="240" w:lineRule="auto"/>
        <w:jc w:val="both"/>
        <w:rPr>
          <w:rFonts w:ascii="Arial" w:hAnsi="Arial" w:cs="Arial"/>
          <w:b/>
          <w:color w:val="000000"/>
          <w:sz w:val="24"/>
          <w:szCs w:val="24"/>
        </w:rPr>
      </w:pPr>
    </w:p>
    <w:p w14:paraId="3A9DB0FA" w14:textId="262BE54C" w:rsidR="00BB487C" w:rsidRDefault="00BB487C" w:rsidP="00BB487C">
      <w:pPr>
        <w:spacing w:after="0" w:line="240" w:lineRule="auto"/>
        <w:jc w:val="both"/>
        <w:rPr>
          <w:rFonts w:ascii="Arial" w:hAnsi="Arial" w:cs="Arial"/>
          <w:sz w:val="24"/>
          <w:szCs w:val="24"/>
        </w:rPr>
      </w:pPr>
      <w:r>
        <w:rPr>
          <w:rFonts w:ascii="Arial" w:hAnsi="Arial" w:cs="Arial"/>
          <w:color w:val="000000"/>
          <w:sz w:val="24"/>
          <w:szCs w:val="24"/>
        </w:rPr>
        <w:t>El saldo insoluto de las obligaciones bancarias de corto plazo</w:t>
      </w:r>
      <w:r>
        <w:rPr>
          <w:rFonts w:ascii="Arial" w:eastAsia="Calibri" w:hAnsi="Arial" w:cs="Arial"/>
          <w:sz w:val="24"/>
          <w:szCs w:val="24"/>
          <w:lang w:val="es-ES" w:eastAsia="en-US"/>
        </w:rPr>
        <w:t>, con fecha de corte al 30 de septiembre de 202</w:t>
      </w:r>
      <w:r w:rsidR="008A2EC8">
        <w:rPr>
          <w:rFonts w:ascii="Arial" w:eastAsia="Calibri" w:hAnsi="Arial" w:cs="Arial"/>
          <w:sz w:val="24"/>
          <w:szCs w:val="24"/>
          <w:lang w:val="es-ES" w:eastAsia="en-US"/>
        </w:rPr>
        <w:t>3</w:t>
      </w:r>
      <w:r>
        <w:rPr>
          <w:rFonts w:ascii="Arial" w:eastAsia="Calibri" w:hAnsi="Arial" w:cs="Arial"/>
          <w:sz w:val="24"/>
          <w:szCs w:val="24"/>
          <w:lang w:val="es-ES" w:eastAsia="en-US"/>
        </w:rPr>
        <w:t xml:space="preserve">, </w:t>
      </w:r>
      <w:r>
        <w:rPr>
          <w:rFonts w:ascii="Arial" w:hAnsi="Arial" w:cs="Arial"/>
          <w:color w:val="000000"/>
          <w:sz w:val="24"/>
          <w:szCs w:val="24"/>
        </w:rPr>
        <w:t xml:space="preserve">es de </w:t>
      </w:r>
      <w:r w:rsidRPr="00AC7F3A">
        <w:rPr>
          <w:rFonts w:ascii="Arial" w:hAnsi="Arial" w:cs="Arial"/>
          <w:bCs/>
          <w:color w:val="000000"/>
          <w:sz w:val="24"/>
          <w:szCs w:val="24"/>
        </w:rPr>
        <w:t>$</w:t>
      </w:r>
      <w:r w:rsidR="008A2EC8" w:rsidRPr="00AC7F3A">
        <w:rPr>
          <w:rFonts w:ascii="Arial" w:hAnsi="Arial" w:cs="Arial"/>
          <w:bCs/>
          <w:color w:val="000000"/>
          <w:sz w:val="24"/>
          <w:szCs w:val="24"/>
        </w:rPr>
        <w:t>136,954,550</w:t>
      </w:r>
      <w:r w:rsidRPr="00AC7F3A">
        <w:rPr>
          <w:rFonts w:ascii="Arial" w:hAnsi="Arial" w:cs="Arial"/>
          <w:bCs/>
          <w:color w:val="000000"/>
          <w:sz w:val="24"/>
          <w:szCs w:val="24"/>
        </w:rPr>
        <w:t xml:space="preserve"> (</w:t>
      </w:r>
      <w:r w:rsidR="008A2EC8" w:rsidRPr="00AC7F3A">
        <w:rPr>
          <w:rFonts w:ascii="Arial" w:hAnsi="Arial" w:cs="Arial"/>
          <w:bCs/>
          <w:color w:val="000000"/>
          <w:sz w:val="24"/>
          <w:szCs w:val="24"/>
        </w:rPr>
        <w:t xml:space="preserve">Ciento treinta y seis millones </w:t>
      </w:r>
      <w:r w:rsidRPr="00AC7F3A">
        <w:rPr>
          <w:rFonts w:ascii="Arial" w:hAnsi="Arial" w:cs="Arial"/>
          <w:bCs/>
          <w:color w:val="000000"/>
          <w:sz w:val="24"/>
          <w:szCs w:val="24"/>
        </w:rPr>
        <w:t xml:space="preserve">novecientos </w:t>
      </w:r>
      <w:r w:rsidR="008A2EC8" w:rsidRPr="00AC7F3A">
        <w:rPr>
          <w:rFonts w:ascii="Arial" w:hAnsi="Arial" w:cs="Arial"/>
          <w:bCs/>
          <w:color w:val="000000"/>
          <w:sz w:val="24"/>
          <w:szCs w:val="24"/>
        </w:rPr>
        <w:t>cincu</w:t>
      </w:r>
      <w:r w:rsidRPr="00AC7F3A">
        <w:rPr>
          <w:rFonts w:ascii="Arial" w:hAnsi="Arial" w:cs="Arial"/>
          <w:bCs/>
          <w:color w:val="000000"/>
          <w:sz w:val="24"/>
          <w:szCs w:val="24"/>
        </w:rPr>
        <w:t xml:space="preserve">enta y </w:t>
      </w:r>
      <w:r w:rsidR="008A2EC8" w:rsidRPr="00AC7F3A">
        <w:rPr>
          <w:rFonts w:ascii="Arial" w:hAnsi="Arial" w:cs="Arial"/>
          <w:bCs/>
          <w:color w:val="000000"/>
          <w:sz w:val="24"/>
          <w:szCs w:val="24"/>
        </w:rPr>
        <w:t>cuatro</w:t>
      </w:r>
      <w:r w:rsidRPr="00AC7F3A">
        <w:rPr>
          <w:rFonts w:ascii="Arial" w:hAnsi="Arial" w:cs="Arial"/>
          <w:bCs/>
          <w:color w:val="000000"/>
          <w:sz w:val="24"/>
          <w:szCs w:val="24"/>
        </w:rPr>
        <w:t xml:space="preserve"> mil </w:t>
      </w:r>
      <w:r w:rsidR="008A2EC8" w:rsidRPr="00AC7F3A">
        <w:rPr>
          <w:rFonts w:ascii="Arial" w:hAnsi="Arial" w:cs="Arial"/>
          <w:bCs/>
          <w:color w:val="000000"/>
          <w:sz w:val="24"/>
          <w:szCs w:val="24"/>
        </w:rPr>
        <w:t xml:space="preserve">quinientos cincuenta </w:t>
      </w:r>
      <w:r w:rsidRPr="00AC7F3A">
        <w:rPr>
          <w:rFonts w:ascii="Arial" w:hAnsi="Arial" w:cs="Arial"/>
          <w:bCs/>
          <w:color w:val="000000"/>
          <w:sz w:val="24"/>
          <w:szCs w:val="24"/>
        </w:rPr>
        <w:t>pesos)</w:t>
      </w:r>
      <w:r w:rsidRPr="00AC7F3A">
        <w:rPr>
          <w:rFonts w:ascii="Arial" w:hAnsi="Arial" w:cs="Arial"/>
          <w:bCs/>
          <w:sz w:val="24"/>
          <w:szCs w:val="24"/>
        </w:rPr>
        <w:t>,</w:t>
      </w:r>
      <w:r>
        <w:rPr>
          <w:rFonts w:ascii="Arial" w:hAnsi="Arial" w:cs="Arial"/>
          <w:sz w:val="24"/>
          <w:szCs w:val="24"/>
        </w:rPr>
        <w:t xml:space="preserve"> y se compone de la siguiente forma:</w:t>
      </w:r>
    </w:p>
    <w:p w14:paraId="5267874D" w14:textId="68BE7FAB" w:rsidR="008A2EC8" w:rsidRDefault="008A2EC8" w:rsidP="00790BDB">
      <w:pPr>
        <w:tabs>
          <w:tab w:val="left" w:pos="284"/>
          <w:tab w:val="left" w:pos="426"/>
        </w:tabs>
        <w:spacing w:after="0" w:line="240" w:lineRule="auto"/>
        <w:jc w:val="both"/>
        <w:rPr>
          <w:rFonts w:ascii="Arial" w:hAnsi="Arial" w:cs="Arial"/>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
        <w:gridCol w:w="801"/>
        <w:gridCol w:w="1235"/>
        <w:gridCol w:w="1169"/>
        <w:gridCol w:w="823"/>
        <w:gridCol w:w="618"/>
        <w:gridCol w:w="839"/>
        <w:gridCol w:w="915"/>
        <w:gridCol w:w="946"/>
        <w:gridCol w:w="585"/>
        <w:gridCol w:w="906"/>
      </w:tblGrid>
      <w:tr w:rsidR="008A2EC8" w:rsidRPr="00E41EDE" w14:paraId="23FA6370" w14:textId="77777777" w:rsidTr="008F3BB9">
        <w:trPr>
          <w:trHeight w:val="304"/>
        </w:trPr>
        <w:tc>
          <w:tcPr>
            <w:tcW w:w="5000" w:type="pct"/>
            <w:gridSpan w:val="11"/>
            <w:shd w:val="clear" w:color="auto" w:fill="auto"/>
            <w:noWrap/>
            <w:vAlign w:val="center"/>
            <w:hideMark/>
          </w:tcPr>
          <w:p w14:paraId="543C2F96" w14:textId="77777777" w:rsidR="008A2EC8" w:rsidRPr="00E41EDE" w:rsidRDefault="008A2EC8" w:rsidP="008F3BB9">
            <w:pPr>
              <w:spacing w:after="0" w:line="240" w:lineRule="auto"/>
              <w:jc w:val="center"/>
              <w:rPr>
                <w:rFonts w:ascii="Montserrat" w:hAnsi="Montserrat"/>
                <w:b/>
                <w:sz w:val="12"/>
                <w:szCs w:val="12"/>
              </w:rPr>
            </w:pPr>
            <w:r w:rsidRPr="00E41EDE">
              <w:rPr>
                <w:rFonts w:ascii="Montserrat" w:hAnsi="Montserrat"/>
                <w:b/>
                <w:sz w:val="12"/>
                <w:szCs w:val="12"/>
              </w:rPr>
              <w:t>OBLIGACIONES BANCARIAS DE CORTO PLAZO</w:t>
            </w:r>
          </w:p>
        </w:tc>
      </w:tr>
      <w:tr w:rsidR="008A2EC8" w:rsidRPr="00E41EDE" w14:paraId="4ED6ED4C" w14:textId="77777777" w:rsidTr="008F3BB9">
        <w:trPr>
          <w:trHeight w:val="304"/>
        </w:trPr>
        <w:tc>
          <w:tcPr>
            <w:tcW w:w="5000" w:type="pct"/>
            <w:gridSpan w:val="11"/>
            <w:shd w:val="clear" w:color="auto" w:fill="auto"/>
            <w:noWrap/>
            <w:vAlign w:val="center"/>
            <w:hideMark/>
          </w:tcPr>
          <w:p w14:paraId="57C58046" w14:textId="5D7CE57D" w:rsidR="008A2EC8" w:rsidRPr="00E41EDE" w:rsidRDefault="008A2EC8" w:rsidP="008F3BB9">
            <w:pPr>
              <w:spacing w:after="0" w:line="240" w:lineRule="auto"/>
              <w:jc w:val="center"/>
              <w:rPr>
                <w:rFonts w:ascii="Montserrat" w:hAnsi="Montserrat"/>
                <w:b/>
                <w:sz w:val="12"/>
                <w:szCs w:val="12"/>
              </w:rPr>
            </w:pPr>
            <w:r w:rsidRPr="00E41EDE">
              <w:rPr>
                <w:rFonts w:ascii="Montserrat" w:hAnsi="Montserrat"/>
                <w:b/>
                <w:sz w:val="12"/>
                <w:szCs w:val="12"/>
              </w:rPr>
              <w:t>SALDOS INSOLUTOS AL 30 DE SEPTIEMBRE DE 2023</w:t>
            </w:r>
          </w:p>
        </w:tc>
      </w:tr>
      <w:tr w:rsidR="008A2EC8" w:rsidRPr="00E41EDE" w14:paraId="6BA2A2A0" w14:textId="77777777" w:rsidTr="008F3BB9">
        <w:trPr>
          <w:trHeight w:val="486"/>
        </w:trPr>
        <w:tc>
          <w:tcPr>
            <w:tcW w:w="534" w:type="pct"/>
            <w:shd w:val="clear" w:color="auto" w:fill="auto"/>
            <w:vAlign w:val="center"/>
            <w:hideMark/>
          </w:tcPr>
          <w:p w14:paraId="265A5DB8"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Acreedor </w:t>
            </w:r>
          </w:p>
        </w:tc>
        <w:tc>
          <w:tcPr>
            <w:tcW w:w="397" w:type="pct"/>
            <w:shd w:val="clear" w:color="auto" w:fill="auto"/>
            <w:vAlign w:val="center"/>
            <w:hideMark/>
          </w:tcPr>
          <w:p w14:paraId="73CA1EE7"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No. de Crédito</w:t>
            </w:r>
          </w:p>
        </w:tc>
        <w:tc>
          <w:tcPr>
            <w:tcW w:w="637" w:type="pct"/>
            <w:shd w:val="clear" w:color="auto" w:fill="auto"/>
            <w:vAlign w:val="center"/>
            <w:hideMark/>
          </w:tcPr>
          <w:p w14:paraId="2C107390"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Monto Contratado </w:t>
            </w:r>
          </w:p>
        </w:tc>
        <w:tc>
          <w:tcPr>
            <w:tcW w:w="633" w:type="pct"/>
            <w:shd w:val="clear" w:color="auto" w:fill="auto"/>
            <w:vAlign w:val="center"/>
            <w:hideMark/>
          </w:tcPr>
          <w:p w14:paraId="0E2E27AB"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Saldo Insoluto</w:t>
            </w:r>
          </w:p>
        </w:tc>
        <w:tc>
          <w:tcPr>
            <w:tcW w:w="409" w:type="pct"/>
            <w:shd w:val="clear" w:color="auto" w:fill="auto"/>
            <w:vAlign w:val="center"/>
            <w:hideMark/>
          </w:tcPr>
          <w:p w14:paraId="1BB4821F"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Tasa de Interés Contratada</w:t>
            </w:r>
          </w:p>
        </w:tc>
        <w:tc>
          <w:tcPr>
            <w:tcW w:w="307" w:type="pct"/>
            <w:shd w:val="clear" w:color="auto" w:fill="auto"/>
            <w:vAlign w:val="center"/>
            <w:hideMark/>
          </w:tcPr>
          <w:p w14:paraId="76F09F2C"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Tasa Efectiva</w:t>
            </w:r>
          </w:p>
        </w:tc>
        <w:tc>
          <w:tcPr>
            <w:tcW w:w="417" w:type="pct"/>
            <w:shd w:val="clear" w:color="auto" w:fill="auto"/>
            <w:vAlign w:val="center"/>
            <w:hideMark/>
          </w:tcPr>
          <w:p w14:paraId="081758DE"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Fecha de Suscripción</w:t>
            </w:r>
          </w:p>
        </w:tc>
        <w:tc>
          <w:tcPr>
            <w:tcW w:w="455" w:type="pct"/>
            <w:shd w:val="clear" w:color="auto" w:fill="auto"/>
            <w:vAlign w:val="center"/>
            <w:hideMark/>
          </w:tcPr>
          <w:p w14:paraId="02B8F61F"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Fecha de Vencimiento</w:t>
            </w:r>
          </w:p>
        </w:tc>
        <w:tc>
          <w:tcPr>
            <w:tcW w:w="470" w:type="pct"/>
            <w:shd w:val="clear" w:color="auto" w:fill="auto"/>
            <w:vAlign w:val="center"/>
            <w:hideMark/>
          </w:tcPr>
          <w:p w14:paraId="0CC6C2F4"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Garantía y/o Fuente de Pago</w:t>
            </w:r>
          </w:p>
        </w:tc>
        <w:tc>
          <w:tcPr>
            <w:tcW w:w="291" w:type="pct"/>
            <w:shd w:val="clear" w:color="auto" w:fill="auto"/>
            <w:vAlign w:val="center"/>
            <w:hideMark/>
          </w:tcPr>
          <w:p w14:paraId="4031CD41"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Tipo de Crédito</w:t>
            </w:r>
          </w:p>
        </w:tc>
        <w:tc>
          <w:tcPr>
            <w:tcW w:w="450" w:type="pct"/>
            <w:shd w:val="clear" w:color="auto" w:fill="auto"/>
            <w:vAlign w:val="center"/>
            <w:hideMark/>
          </w:tcPr>
          <w:p w14:paraId="519C1370"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Destino</w:t>
            </w:r>
          </w:p>
        </w:tc>
      </w:tr>
      <w:tr w:rsidR="008A2EC8" w:rsidRPr="00E41EDE" w14:paraId="4BBEF069" w14:textId="77777777" w:rsidTr="008F3BB9">
        <w:trPr>
          <w:trHeight w:val="304"/>
        </w:trPr>
        <w:tc>
          <w:tcPr>
            <w:tcW w:w="534" w:type="pct"/>
            <w:shd w:val="clear" w:color="auto" w:fill="auto"/>
            <w:noWrap/>
            <w:vAlign w:val="center"/>
            <w:hideMark/>
          </w:tcPr>
          <w:p w14:paraId="5945C664" w14:textId="77777777" w:rsidR="008A2EC8" w:rsidRPr="00E41EDE" w:rsidRDefault="008A2EC8" w:rsidP="008F3BB9">
            <w:pPr>
              <w:spacing w:after="0" w:line="240" w:lineRule="auto"/>
              <w:rPr>
                <w:rFonts w:ascii="Montserrat" w:hAnsi="Montserrat"/>
                <w:sz w:val="12"/>
                <w:szCs w:val="12"/>
              </w:rPr>
            </w:pPr>
            <w:r w:rsidRPr="00E41EDE">
              <w:rPr>
                <w:rFonts w:ascii="Montserrat" w:hAnsi="Montserrat"/>
                <w:sz w:val="12"/>
                <w:szCs w:val="12"/>
              </w:rPr>
              <w:t>Banco del Bajío</w:t>
            </w:r>
          </w:p>
        </w:tc>
        <w:tc>
          <w:tcPr>
            <w:tcW w:w="397" w:type="pct"/>
            <w:shd w:val="clear" w:color="auto" w:fill="auto"/>
            <w:noWrap/>
            <w:vAlign w:val="center"/>
            <w:hideMark/>
          </w:tcPr>
          <w:p w14:paraId="64D8C451"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14393129</w:t>
            </w:r>
          </w:p>
        </w:tc>
        <w:tc>
          <w:tcPr>
            <w:tcW w:w="637" w:type="pct"/>
            <w:shd w:val="clear" w:color="auto" w:fill="auto"/>
            <w:noWrap/>
            <w:vAlign w:val="center"/>
            <w:hideMark/>
          </w:tcPr>
          <w:p w14:paraId="6AF03708" w14:textId="12EB6552"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           50,000,000 </w:t>
            </w:r>
          </w:p>
        </w:tc>
        <w:tc>
          <w:tcPr>
            <w:tcW w:w="633" w:type="pct"/>
            <w:shd w:val="clear" w:color="auto" w:fill="auto"/>
            <w:noWrap/>
            <w:vAlign w:val="center"/>
            <w:hideMark/>
          </w:tcPr>
          <w:p w14:paraId="1C7C256B" w14:textId="4CB1C0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      4,166,674.00 </w:t>
            </w:r>
          </w:p>
        </w:tc>
        <w:tc>
          <w:tcPr>
            <w:tcW w:w="409" w:type="pct"/>
            <w:shd w:val="clear" w:color="auto" w:fill="auto"/>
            <w:noWrap/>
            <w:vAlign w:val="center"/>
            <w:hideMark/>
          </w:tcPr>
          <w:p w14:paraId="61B448EB"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TIIE+0.79%</w:t>
            </w:r>
          </w:p>
        </w:tc>
        <w:tc>
          <w:tcPr>
            <w:tcW w:w="307" w:type="pct"/>
            <w:shd w:val="clear" w:color="auto" w:fill="auto"/>
            <w:noWrap/>
            <w:vAlign w:val="center"/>
            <w:hideMark/>
          </w:tcPr>
          <w:p w14:paraId="5C5E5169"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11.04%</w:t>
            </w:r>
          </w:p>
        </w:tc>
        <w:tc>
          <w:tcPr>
            <w:tcW w:w="417" w:type="pct"/>
            <w:shd w:val="clear" w:color="auto" w:fill="auto"/>
            <w:noWrap/>
            <w:vAlign w:val="center"/>
            <w:hideMark/>
          </w:tcPr>
          <w:p w14:paraId="29661485"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oct-22</w:t>
            </w:r>
          </w:p>
        </w:tc>
        <w:tc>
          <w:tcPr>
            <w:tcW w:w="455" w:type="pct"/>
            <w:shd w:val="clear" w:color="auto" w:fill="auto"/>
            <w:noWrap/>
            <w:vAlign w:val="center"/>
            <w:hideMark/>
          </w:tcPr>
          <w:p w14:paraId="4C2DF0F5"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oct-23</w:t>
            </w:r>
          </w:p>
        </w:tc>
        <w:tc>
          <w:tcPr>
            <w:tcW w:w="470" w:type="pct"/>
            <w:shd w:val="clear" w:color="auto" w:fill="auto"/>
            <w:noWrap/>
            <w:vAlign w:val="center"/>
            <w:hideMark/>
          </w:tcPr>
          <w:p w14:paraId="1981BB27"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Quirografario</w:t>
            </w:r>
          </w:p>
        </w:tc>
        <w:tc>
          <w:tcPr>
            <w:tcW w:w="291" w:type="pct"/>
            <w:shd w:val="clear" w:color="auto" w:fill="auto"/>
            <w:vAlign w:val="center"/>
            <w:hideMark/>
          </w:tcPr>
          <w:p w14:paraId="20F579F9"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 Simple</w:t>
            </w:r>
          </w:p>
        </w:tc>
        <w:tc>
          <w:tcPr>
            <w:tcW w:w="450" w:type="pct"/>
            <w:shd w:val="clear" w:color="auto" w:fill="auto"/>
            <w:vAlign w:val="center"/>
            <w:hideMark/>
          </w:tcPr>
          <w:p w14:paraId="0454FEC8"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Necesidades de corto plazo</w:t>
            </w:r>
          </w:p>
        </w:tc>
      </w:tr>
      <w:tr w:rsidR="008A2EC8" w:rsidRPr="00E41EDE" w14:paraId="4F5C7645" w14:textId="77777777" w:rsidTr="008F3BB9">
        <w:trPr>
          <w:trHeight w:val="304"/>
        </w:trPr>
        <w:tc>
          <w:tcPr>
            <w:tcW w:w="534" w:type="pct"/>
            <w:shd w:val="clear" w:color="auto" w:fill="auto"/>
            <w:noWrap/>
            <w:vAlign w:val="center"/>
            <w:hideMark/>
          </w:tcPr>
          <w:p w14:paraId="7719B6FF" w14:textId="77777777" w:rsidR="008A2EC8" w:rsidRPr="00E41EDE" w:rsidRDefault="008A2EC8" w:rsidP="008F3BB9">
            <w:pPr>
              <w:spacing w:after="0" w:line="240" w:lineRule="auto"/>
              <w:rPr>
                <w:rFonts w:ascii="Montserrat" w:hAnsi="Montserrat"/>
                <w:sz w:val="12"/>
                <w:szCs w:val="12"/>
              </w:rPr>
            </w:pPr>
            <w:r w:rsidRPr="00E41EDE">
              <w:rPr>
                <w:rFonts w:ascii="Montserrat" w:hAnsi="Montserrat"/>
                <w:sz w:val="12"/>
                <w:szCs w:val="12"/>
              </w:rPr>
              <w:t>Banco del Bajío</w:t>
            </w:r>
          </w:p>
        </w:tc>
        <w:tc>
          <w:tcPr>
            <w:tcW w:w="397" w:type="pct"/>
            <w:shd w:val="clear" w:color="auto" w:fill="auto"/>
            <w:noWrap/>
            <w:vAlign w:val="center"/>
            <w:hideMark/>
          </w:tcPr>
          <w:p w14:paraId="308E4016"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14514379</w:t>
            </w:r>
          </w:p>
        </w:tc>
        <w:tc>
          <w:tcPr>
            <w:tcW w:w="637" w:type="pct"/>
            <w:shd w:val="clear" w:color="auto" w:fill="auto"/>
            <w:noWrap/>
            <w:vAlign w:val="center"/>
            <w:hideMark/>
          </w:tcPr>
          <w:p w14:paraId="5C3D51C0" w14:textId="6B9ABC6D" w:rsidR="008A2EC8" w:rsidRPr="00E41EDE" w:rsidRDefault="008A2EC8" w:rsidP="008A2EC8">
            <w:pPr>
              <w:spacing w:after="0" w:line="240" w:lineRule="auto"/>
              <w:rPr>
                <w:rFonts w:ascii="Montserrat" w:hAnsi="Montserrat"/>
                <w:sz w:val="12"/>
                <w:szCs w:val="12"/>
              </w:rPr>
            </w:pPr>
            <w:r w:rsidRPr="00E41EDE">
              <w:rPr>
                <w:rFonts w:ascii="Montserrat" w:hAnsi="Montserrat"/>
                <w:sz w:val="12"/>
                <w:szCs w:val="12"/>
              </w:rPr>
              <w:t xml:space="preserve">$        300,000,000 </w:t>
            </w:r>
          </w:p>
        </w:tc>
        <w:tc>
          <w:tcPr>
            <w:tcW w:w="633" w:type="pct"/>
            <w:shd w:val="clear" w:color="auto" w:fill="auto"/>
            <w:noWrap/>
            <w:vAlign w:val="center"/>
            <w:hideMark/>
          </w:tcPr>
          <w:p w14:paraId="377610B6" w14:textId="38C91152" w:rsidR="008A2EC8" w:rsidRPr="00E41EDE" w:rsidRDefault="008A2EC8" w:rsidP="008A2EC8">
            <w:pPr>
              <w:spacing w:after="0" w:line="240" w:lineRule="auto"/>
              <w:rPr>
                <w:rFonts w:ascii="Montserrat" w:hAnsi="Montserrat"/>
                <w:sz w:val="12"/>
                <w:szCs w:val="12"/>
              </w:rPr>
            </w:pPr>
            <w:r w:rsidRPr="00E41EDE">
              <w:rPr>
                <w:rFonts w:ascii="Montserrat" w:hAnsi="Montserrat"/>
                <w:sz w:val="12"/>
                <w:szCs w:val="12"/>
              </w:rPr>
              <w:t xml:space="preserve">$    53,787,876.30 </w:t>
            </w:r>
          </w:p>
        </w:tc>
        <w:tc>
          <w:tcPr>
            <w:tcW w:w="409" w:type="pct"/>
            <w:shd w:val="clear" w:color="auto" w:fill="auto"/>
            <w:noWrap/>
            <w:vAlign w:val="center"/>
            <w:hideMark/>
          </w:tcPr>
          <w:p w14:paraId="476BE76A"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TIIE+0.59%</w:t>
            </w:r>
          </w:p>
        </w:tc>
        <w:tc>
          <w:tcPr>
            <w:tcW w:w="307" w:type="pct"/>
            <w:shd w:val="clear" w:color="auto" w:fill="auto"/>
            <w:noWrap/>
            <w:vAlign w:val="center"/>
            <w:hideMark/>
          </w:tcPr>
          <w:p w14:paraId="1199AA6C"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11.39%</w:t>
            </w:r>
          </w:p>
        </w:tc>
        <w:tc>
          <w:tcPr>
            <w:tcW w:w="417" w:type="pct"/>
            <w:shd w:val="clear" w:color="auto" w:fill="auto"/>
            <w:noWrap/>
            <w:vAlign w:val="center"/>
            <w:hideMark/>
          </w:tcPr>
          <w:p w14:paraId="4F2BADB3"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nov-22</w:t>
            </w:r>
          </w:p>
        </w:tc>
        <w:tc>
          <w:tcPr>
            <w:tcW w:w="455" w:type="pct"/>
            <w:shd w:val="clear" w:color="auto" w:fill="auto"/>
            <w:noWrap/>
            <w:vAlign w:val="center"/>
            <w:hideMark/>
          </w:tcPr>
          <w:p w14:paraId="59B39C45"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nov-23</w:t>
            </w:r>
          </w:p>
        </w:tc>
        <w:tc>
          <w:tcPr>
            <w:tcW w:w="470" w:type="pct"/>
            <w:shd w:val="clear" w:color="auto" w:fill="auto"/>
            <w:noWrap/>
            <w:vAlign w:val="center"/>
            <w:hideMark/>
          </w:tcPr>
          <w:p w14:paraId="5A7EE0A7"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Quirografario</w:t>
            </w:r>
          </w:p>
        </w:tc>
        <w:tc>
          <w:tcPr>
            <w:tcW w:w="291" w:type="pct"/>
            <w:shd w:val="clear" w:color="auto" w:fill="auto"/>
            <w:vAlign w:val="center"/>
            <w:hideMark/>
          </w:tcPr>
          <w:p w14:paraId="507D3B7C"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 Simple</w:t>
            </w:r>
          </w:p>
        </w:tc>
        <w:tc>
          <w:tcPr>
            <w:tcW w:w="450" w:type="pct"/>
            <w:shd w:val="clear" w:color="auto" w:fill="auto"/>
            <w:vAlign w:val="center"/>
            <w:hideMark/>
          </w:tcPr>
          <w:p w14:paraId="6F5FF590"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Necesidades de corto plazo</w:t>
            </w:r>
          </w:p>
        </w:tc>
      </w:tr>
      <w:tr w:rsidR="008A2EC8" w:rsidRPr="00E41EDE" w14:paraId="0B69E246" w14:textId="77777777" w:rsidTr="008F3BB9">
        <w:trPr>
          <w:trHeight w:val="304"/>
        </w:trPr>
        <w:tc>
          <w:tcPr>
            <w:tcW w:w="534" w:type="pct"/>
            <w:shd w:val="clear" w:color="auto" w:fill="auto"/>
            <w:noWrap/>
            <w:vAlign w:val="center"/>
            <w:hideMark/>
          </w:tcPr>
          <w:p w14:paraId="293210B5" w14:textId="77777777" w:rsidR="008A2EC8" w:rsidRPr="00E41EDE" w:rsidRDefault="008A2EC8" w:rsidP="008F3BB9">
            <w:pPr>
              <w:spacing w:after="0" w:line="240" w:lineRule="auto"/>
              <w:rPr>
                <w:rFonts w:ascii="Montserrat" w:hAnsi="Montserrat"/>
                <w:sz w:val="12"/>
                <w:szCs w:val="12"/>
              </w:rPr>
            </w:pPr>
            <w:r w:rsidRPr="00E41EDE">
              <w:rPr>
                <w:rFonts w:ascii="Montserrat" w:hAnsi="Montserrat"/>
                <w:sz w:val="12"/>
                <w:szCs w:val="12"/>
              </w:rPr>
              <w:t>Banca Afirme</w:t>
            </w:r>
          </w:p>
        </w:tc>
        <w:tc>
          <w:tcPr>
            <w:tcW w:w="397" w:type="pct"/>
            <w:shd w:val="clear" w:color="auto" w:fill="auto"/>
            <w:noWrap/>
            <w:vAlign w:val="center"/>
            <w:hideMark/>
          </w:tcPr>
          <w:p w14:paraId="00B7A8DA"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308499957</w:t>
            </w:r>
          </w:p>
        </w:tc>
        <w:tc>
          <w:tcPr>
            <w:tcW w:w="637" w:type="pct"/>
            <w:shd w:val="clear" w:color="auto" w:fill="auto"/>
            <w:noWrap/>
            <w:vAlign w:val="center"/>
            <w:hideMark/>
          </w:tcPr>
          <w:p w14:paraId="20D57669" w14:textId="2A3B7FEF" w:rsidR="008A2EC8" w:rsidRPr="00E41EDE" w:rsidRDefault="008A2EC8" w:rsidP="008A2EC8">
            <w:pPr>
              <w:spacing w:after="0" w:line="240" w:lineRule="auto"/>
              <w:rPr>
                <w:rFonts w:ascii="Montserrat" w:hAnsi="Montserrat"/>
                <w:sz w:val="12"/>
                <w:szCs w:val="12"/>
              </w:rPr>
            </w:pPr>
            <w:r w:rsidRPr="00E41EDE">
              <w:rPr>
                <w:rFonts w:ascii="Montserrat" w:hAnsi="Montserrat"/>
                <w:sz w:val="12"/>
                <w:szCs w:val="12"/>
              </w:rPr>
              <w:t xml:space="preserve">$        300,000,000 </w:t>
            </w:r>
          </w:p>
        </w:tc>
        <w:tc>
          <w:tcPr>
            <w:tcW w:w="633" w:type="pct"/>
            <w:shd w:val="clear" w:color="auto" w:fill="auto"/>
            <w:noWrap/>
            <w:vAlign w:val="center"/>
            <w:hideMark/>
          </w:tcPr>
          <w:p w14:paraId="382C4B00" w14:textId="6218425C" w:rsidR="008A2EC8" w:rsidRPr="00E41EDE" w:rsidRDefault="008A2EC8" w:rsidP="008A2EC8">
            <w:pPr>
              <w:spacing w:after="0" w:line="240" w:lineRule="auto"/>
              <w:rPr>
                <w:rFonts w:ascii="Montserrat" w:hAnsi="Montserrat"/>
                <w:sz w:val="12"/>
                <w:szCs w:val="12"/>
              </w:rPr>
            </w:pPr>
            <w:r w:rsidRPr="00E41EDE">
              <w:rPr>
                <w:rFonts w:ascii="Montserrat" w:hAnsi="Montserrat"/>
                <w:sz w:val="12"/>
                <w:szCs w:val="12"/>
              </w:rPr>
              <w:t xml:space="preserve">$    78,999,999.99 </w:t>
            </w:r>
          </w:p>
        </w:tc>
        <w:tc>
          <w:tcPr>
            <w:tcW w:w="409" w:type="pct"/>
            <w:shd w:val="clear" w:color="auto" w:fill="auto"/>
            <w:noWrap/>
            <w:vAlign w:val="center"/>
            <w:hideMark/>
          </w:tcPr>
          <w:p w14:paraId="16460E77"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TIIE+0.54%</w:t>
            </w:r>
          </w:p>
        </w:tc>
        <w:tc>
          <w:tcPr>
            <w:tcW w:w="307" w:type="pct"/>
            <w:shd w:val="clear" w:color="auto" w:fill="auto"/>
            <w:noWrap/>
            <w:vAlign w:val="center"/>
            <w:hideMark/>
          </w:tcPr>
          <w:p w14:paraId="18A5A3BB"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11.24%</w:t>
            </w:r>
          </w:p>
        </w:tc>
        <w:tc>
          <w:tcPr>
            <w:tcW w:w="417" w:type="pct"/>
            <w:shd w:val="clear" w:color="auto" w:fill="auto"/>
            <w:noWrap/>
            <w:vAlign w:val="center"/>
            <w:hideMark/>
          </w:tcPr>
          <w:p w14:paraId="2586EEC3"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dic-22</w:t>
            </w:r>
          </w:p>
        </w:tc>
        <w:tc>
          <w:tcPr>
            <w:tcW w:w="455" w:type="pct"/>
            <w:shd w:val="clear" w:color="auto" w:fill="auto"/>
            <w:noWrap/>
            <w:vAlign w:val="center"/>
            <w:hideMark/>
          </w:tcPr>
          <w:p w14:paraId="448280A9"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dic-23</w:t>
            </w:r>
          </w:p>
        </w:tc>
        <w:tc>
          <w:tcPr>
            <w:tcW w:w="470" w:type="pct"/>
            <w:shd w:val="clear" w:color="auto" w:fill="auto"/>
            <w:noWrap/>
            <w:vAlign w:val="center"/>
            <w:hideMark/>
          </w:tcPr>
          <w:p w14:paraId="5D8EBAB8"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Quirografario</w:t>
            </w:r>
          </w:p>
        </w:tc>
        <w:tc>
          <w:tcPr>
            <w:tcW w:w="291" w:type="pct"/>
            <w:shd w:val="clear" w:color="auto" w:fill="auto"/>
            <w:vAlign w:val="center"/>
            <w:hideMark/>
          </w:tcPr>
          <w:p w14:paraId="479E1131"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xml:space="preserve"> Simple</w:t>
            </w:r>
          </w:p>
        </w:tc>
        <w:tc>
          <w:tcPr>
            <w:tcW w:w="450" w:type="pct"/>
            <w:shd w:val="clear" w:color="auto" w:fill="auto"/>
            <w:vAlign w:val="center"/>
            <w:hideMark/>
          </w:tcPr>
          <w:p w14:paraId="1606514E"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Necesidades de corto plazo</w:t>
            </w:r>
          </w:p>
        </w:tc>
      </w:tr>
      <w:tr w:rsidR="008A2EC8" w:rsidRPr="00E41EDE" w14:paraId="0B5CF0F5" w14:textId="77777777" w:rsidTr="008F3BB9">
        <w:trPr>
          <w:trHeight w:val="304"/>
        </w:trPr>
        <w:tc>
          <w:tcPr>
            <w:tcW w:w="534" w:type="pct"/>
            <w:shd w:val="clear" w:color="auto" w:fill="auto"/>
            <w:vAlign w:val="center"/>
            <w:hideMark/>
          </w:tcPr>
          <w:p w14:paraId="781A4F19" w14:textId="77777777" w:rsidR="008A2EC8" w:rsidRPr="00503771" w:rsidRDefault="008A2EC8" w:rsidP="008F3BB9">
            <w:pPr>
              <w:spacing w:after="0" w:line="240" w:lineRule="auto"/>
              <w:jc w:val="center"/>
              <w:rPr>
                <w:rFonts w:ascii="Montserrat" w:hAnsi="Montserrat"/>
                <w:bCs/>
                <w:sz w:val="12"/>
                <w:szCs w:val="12"/>
              </w:rPr>
            </w:pPr>
            <w:r w:rsidRPr="00503771">
              <w:rPr>
                <w:rFonts w:ascii="Montserrat" w:hAnsi="Montserrat"/>
                <w:bCs/>
                <w:sz w:val="12"/>
                <w:szCs w:val="12"/>
              </w:rPr>
              <w:t>Total</w:t>
            </w:r>
          </w:p>
        </w:tc>
        <w:tc>
          <w:tcPr>
            <w:tcW w:w="397" w:type="pct"/>
            <w:shd w:val="clear" w:color="auto" w:fill="auto"/>
            <w:vAlign w:val="center"/>
            <w:hideMark/>
          </w:tcPr>
          <w:p w14:paraId="245970B6" w14:textId="77777777" w:rsidR="008A2EC8" w:rsidRPr="00503771" w:rsidRDefault="008A2EC8" w:rsidP="008F3BB9">
            <w:pPr>
              <w:spacing w:after="0" w:line="240" w:lineRule="auto"/>
              <w:jc w:val="center"/>
              <w:rPr>
                <w:rFonts w:ascii="Montserrat" w:hAnsi="Montserrat"/>
                <w:bCs/>
                <w:sz w:val="12"/>
                <w:szCs w:val="12"/>
              </w:rPr>
            </w:pPr>
            <w:r w:rsidRPr="00503771">
              <w:rPr>
                <w:rFonts w:ascii="Montserrat" w:hAnsi="Montserrat"/>
                <w:bCs/>
                <w:sz w:val="12"/>
                <w:szCs w:val="12"/>
              </w:rPr>
              <w:t> </w:t>
            </w:r>
          </w:p>
        </w:tc>
        <w:tc>
          <w:tcPr>
            <w:tcW w:w="637" w:type="pct"/>
            <w:shd w:val="clear" w:color="auto" w:fill="auto"/>
            <w:vAlign w:val="center"/>
            <w:hideMark/>
          </w:tcPr>
          <w:p w14:paraId="1645CF0F" w14:textId="47A7C1AD" w:rsidR="008A2EC8" w:rsidRPr="00503771" w:rsidRDefault="008A2EC8" w:rsidP="008A2EC8">
            <w:pPr>
              <w:spacing w:after="0" w:line="240" w:lineRule="auto"/>
              <w:rPr>
                <w:rFonts w:ascii="Montserrat" w:hAnsi="Montserrat"/>
                <w:bCs/>
                <w:sz w:val="12"/>
                <w:szCs w:val="12"/>
              </w:rPr>
            </w:pPr>
            <w:r w:rsidRPr="00503771">
              <w:rPr>
                <w:rFonts w:ascii="Montserrat" w:hAnsi="Montserrat"/>
                <w:bCs/>
                <w:sz w:val="12"/>
                <w:szCs w:val="12"/>
              </w:rPr>
              <w:t xml:space="preserve">$      650,000,000 </w:t>
            </w:r>
          </w:p>
        </w:tc>
        <w:tc>
          <w:tcPr>
            <w:tcW w:w="633" w:type="pct"/>
            <w:shd w:val="clear" w:color="auto" w:fill="auto"/>
            <w:vAlign w:val="center"/>
            <w:hideMark/>
          </w:tcPr>
          <w:p w14:paraId="0F253D3B" w14:textId="4D0868E9" w:rsidR="008A2EC8" w:rsidRPr="00503771" w:rsidRDefault="008A2EC8" w:rsidP="008A2EC8">
            <w:pPr>
              <w:spacing w:after="0" w:line="240" w:lineRule="auto"/>
              <w:rPr>
                <w:rFonts w:ascii="Montserrat" w:hAnsi="Montserrat"/>
                <w:bCs/>
                <w:sz w:val="12"/>
                <w:szCs w:val="12"/>
              </w:rPr>
            </w:pPr>
            <w:r w:rsidRPr="00503771">
              <w:rPr>
                <w:rFonts w:ascii="Montserrat" w:hAnsi="Montserrat"/>
                <w:bCs/>
                <w:sz w:val="12"/>
                <w:szCs w:val="12"/>
              </w:rPr>
              <w:t xml:space="preserve">$      136,954,550 </w:t>
            </w:r>
          </w:p>
        </w:tc>
        <w:tc>
          <w:tcPr>
            <w:tcW w:w="2798" w:type="pct"/>
            <w:gridSpan w:val="7"/>
            <w:shd w:val="clear" w:color="auto" w:fill="auto"/>
            <w:vAlign w:val="center"/>
            <w:hideMark/>
          </w:tcPr>
          <w:p w14:paraId="22AABE8D" w14:textId="77777777" w:rsidR="008A2EC8" w:rsidRPr="00E41EDE" w:rsidRDefault="008A2EC8" w:rsidP="008F3BB9">
            <w:pPr>
              <w:spacing w:after="0" w:line="240" w:lineRule="auto"/>
              <w:jc w:val="center"/>
              <w:rPr>
                <w:rFonts w:ascii="Montserrat" w:hAnsi="Montserrat"/>
                <w:sz w:val="12"/>
                <w:szCs w:val="12"/>
              </w:rPr>
            </w:pPr>
            <w:r w:rsidRPr="00E41EDE">
              <w:rPr>
                <w:rFonts w:ascii="Montserrat" w:hAnsi="Montserrat"/>
                <w:sz w:val="12"/>
                <w:szCs w:val="12"/>
              </w:rPr>
              <w:t> </w:t>
            </w:r>
          </w:p>
        </w:tc>
      </w:tr>
    </w:tbl>
    <w:p w14:paraId="3A9DB149" w14:textId="6A445CA6" w:rsidR="008C636D" w:rsidRPr="00C55B84" w:rsidRDefault="008C636D" w:rsidP="00C55B84">
      <w:pPr>
        <w:pStyle w:val="Prrafodelista"/>
        <w:numPr>
          <w:ilvl w:val="0"/>
          <w:numId w:val="22"/>
        </w:numPr>
        <w:tabs>
          <w:tab w:val="left" w:pos="284"/>
          <w:tab w:val="left" w:pos="426"/>
        </w:tabs>
        <w:spacing w:after="0" w:line="240" w:lineRule="auto"/>
        <w:jc w:val="both"/>
        <w:rPr>
          <w:rFonts w:ascii="Arial" w:hAnsi="Arial" w:cs="Arial"/>
          <w:b/>
          <w:color w:val="000000"/>
          <w:sz w:val="24"/>
          <w:szCs w:val="24"/>
        </w:rPr>
      </w:pPr>
      <w:bookmarkStart w:id="2" w:name="_Hlk496449770"/>
      <w:bookmarkEnd w:id="2"/>
      <w:r w:rsidRPr="00C55B84">
        <w:rPr>
          <w:rFonts w:ascii="Arial" w:hAnsi="Arial" w:cs="Arial"/>
          <w:b/>
          <w:color w:val="000000"/>
          <w:sz w:val="24"/>
          <w:szCs w:val="24"/>
        </w:rPr>
        <w:lastRenderedPageBreak/>
        <w:t>Techo de Financiamiento Neto del Estado de Colima para el Ejercicio Fiscal 202</w:t>
      </w:r>
      <w:r w:rsidR="009B40B2">
        <w:rPr>
          <w:rFonts w:ascii="Arial" w:hAnsi="Arial" w:cs="Arial"/>
          <w:b/>
          <w:color w:val="000000"/>
          <w:sz w:val="24"/>
          <w:szCs w:val="24"/>
        </w:rPr>
        <w:t>4</w:t>
      </w:r>
    </w:p>
    <w:p w14:paraId="3A9DB14A" w14:textId="77777777" w:rsidR="00C55B84" w:rsidRPr="00C55B84" w:rsidRDefault="00C55B84" w:rsidP="00C55B84">
      <w:pPr>
        <w:pStyle w:val="Prrafodelista"/>
        <w:tabs>
          <w:tab w:val="left" w:pos="284"/>
          <w:tab w:val="left" w:pos="426"/>
        </w:tabs>
        <w:spacing w:after="0" w:line="240" w:lineRule="auto"/>
        <w:jc w:val="both"/>
        <w:rPr>
          <w:rFonts w:ascii="Arial" w:hAnsi="Arial" w:cs="Arial"/>
          <w:b/>
          <w:color w:val="000000"/>
          <w:sz w:val="24"/>
          <w:szCs w:val="24"/>
        </w:rPr>
      </w:pPr>
    </w:p>
    <w:p w14:paraId="3A9DB14B" w14:textId="77777777" w:rsidR="008C636D" w:rsidRDefault="008C636D" w:rsidP="008C636D">
      <w:pPr>
        <w:jc w:val="both"/>
        <w:rPr>
          <w:rFonts w:ascii="Arial" w:hAnsi="Arial" w:cs="Arial"/>
          <w:sz w:val="24"/>
          <w:szCs w:val="24"/>
        </w:rPr>
      </w:pPr>
      <w:r w:rsidRPr="00EA414B">
        <w:rPr>
          <w:rFonts w:ascii="Arial" w:hAnsi="Arial" w:cs="Arial"/>
          <w:sz w:val="24"/>
          <w:szCs w:val="24"/>
        </w:rPr>
        <w:t xml:space="preserve">De </w:t>
      </w:r>
      <w:r>
        <w:rPr>
          <w:rFonts w:ascii="Arial" w:hAnsi="Arial" w:cs="Arial"/>
          <w:sz w:val="24"/>
          <w:szCs w:val="24"/>
        </w:rPr>
        <w:t xml:space="preserve">conformidad con </w:t>
      </w:r>
      <w:r w:rsidRPr="00EA414B">
        <w:rPr>
          <w:rFonts w:ascii="Arial" w:hAnsi="Arial" w:cs="Arial"/>
          <w:sz w:val="24"/>
          <w:szCs w:val="24"/>
        </w:rPr>
        <w:t>el Artículo 46</w:t>
      </w:r>
      <w:r>
        <w:rPr>
          <w:rFonts w:ascii="Arial" w:hAnsi="Arial" w:cs="Arial"/>
          <w:sz w:val="24"/>
          <w:szCs w:val="24"/>
        </w:rPr>
        <w:t xml:space="preserve">, fracción I, </w:t>
      </w:r>
      <w:r w:rsidRPr="00EA414B">
        <w:rPr>
          <w:rFonts w:ascii="Arial" w:hAnsi="Arial" w:cs="Arial"/>
          <w:sz w:val="24"/>
          <w:szCs w:val="24"/>
        </w:rPr>
        <w:t>de la Ley de Disciplina Financiera</w:t>
      </w:r>
      <w:r>
        <w:rPr>
          <w:rFonts w:ascii="Arial" w:hAnsi="Arial" w:cs="Arial"/>
          <w:sz w:val="24"/>
          <w:szCs w:val="24"/>
        </w:rPr>
        <w:t xml:space="preserve"> de las Entidades Federativas y los Municipios</w:t>
      </w:r>
      <w:r w:rsidRPr="00EA414B">
        <w:rPr>
          <w:rFonts w:ascii="Arial" w:hAnsi="Arial" w:cs="Arial"/>
          <w:sz w:val="24"/>
          <w:szCs w:val="24"/>
        </w:rPr>
        <w:t xml:space="preserve">, que </w:t>
      </w:r>
      <w:r>
        <w:rPr>
          <w:rFonts w:ascii="Arial" w:hAnsi="Arial" w:cs="Arial"/>
          <w:sz w:val="24"/>
          <w:szCs w:val="24"/>
        </w:rPr>
        <w:t>señala:</w:t>
      </w:r>
    </w:p>
    <w:p w14:paraId="3A9DB14C" w14:textId="77777777" w:rsidR="008C636D" w:rsidRPr="008913CF" w:rsidRDefault="008C636D" w:rsidP="008C636D">
      <w:pPr>
        <w:jc w:val="both"/>
        <w:rPr>
          <w:rFonts w:ascii="Arial" w:hAnsi="Arial" w:cs="Arial"/>
          <w:i/>
          <w:sz w:val="20"/>
        </w:rPr>
      </w:pPr>
      <w:r w:rsidRPr="008913CF">
        <w:rPr>
          <w:rFonts w:ascii="Arial" w:hAnsi="Arial" w:cs="Arial"/>
          <w:i/>
          <w:sz w:val="20"/>
        </w:rPr>
        <w:t xml:space="preserve">“De acuerdo a la clasificación del Sistema de Alertas, cada Ente Público tendrá los siguientes Techos de Financiamiento Neto: </w:t>
      </w:r>
    </w:p>
    <w:p w14:paraId="3A9DB14D" w14:textId="77777777" w:rsidR="008C636D" w:rsidRPr="008913CF" w:rsidRDefault="008C636D" w:rsidP="008C636D">
      <w:pPr>
        <w:pStyle w:val="Prrafodelista"/>
        <w:numPr>
          <w:ilvl w:val="0"/>
          <w:numId w:val="19"/>
        </w:numPr>
        <w:jc w:val="both"/>
        <w:rPr>
          <w:rFonts w:ascii="Arial" w:hAnsi="Arial" w:cs="Arial"/>
          <w:i/>
          <w:sz w:val="20"/>
        </w:rPr>
      </w:pPr>
      <w:r w:rsidRPr="008913CF">
        <w:rPr>
          <w:rFonts w:ascii="Arial" w:hAnsi="Arial" w:cs="Arial"/>
          <w:i/>
          <w:sz w:val="20"/>
        </w:rPr>
        <w:t xml:space="preserve">Bajo un endeudamiento sostenible, corresponderá un Techo de Financiamiento Neto de hasta el equivalente al 15 por ciento de sus Ingresos de libre disposición; </w:t>
      </w:r>
    </w:p>
    <w:p w14:paraId="3A9DB14E" w14:textId="77777777" w:rsidR="008C636D" w:rsidRPr="008913CF" w:rsidRDefault="008C636D" w:rsidP="008C636D">
      <w:pPr>
        <w:pStyle w:val="Prrafodelista"/>
        <w:ind w:left="1080"/>
        <w:jc w:val="both"/>
        <w:rPr>
          <w:rFonts w:ascii="Arial" w:hAnsi="Arial" w:cs="Arial"/>
          <w:i/>
          <w:sz w:val="20"/>
        </w:rPr>
      </w:pPr>
    </w:p>
    <w:p w14:paraId="3A9DB14F" w14:textId="77777777"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endeudamiento en observación tendrá como Techo de Financiamiento Neto el equivalente al 5 por ciento de sus Ingresos de libre disposición, y </w:t>
      </w:r>
    </w:p>
    <w:p w14:paraId="3A9DB150" w14:textId="77777777" w:rsidR="008C636D" w:rsidRPr="008913CF" w:rsidRDefault="008C636D" w:rsidP="008C636D">
      <w:pPr>
        <w:pStyle w:val="Prrafodelista"/>
        <w:rPr>
          <w:rFonts w:ascii="Arial" w:hAnsi="Arial" w:cs="Arial"/>
          <w:i/>
          <w:szCs w:val="24"/>
        </w:rPr>
      </w:pPr>
    </w:p>
    <w:p w14:paraId="3A9DB151" w14:textId="77777777"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nivel de endeudamiento elevado tendrá un Techo de Financiamiento Neto igual a cero. </w:t>
      </w:r>
    </w:p>
    <w:p w14:paraId="3A9DB152" w14:textId="77777777" w:rsidR="008C636D" w:rsidRPr="008913CF" w:rsidRDefault="008C636D" w:rsidP="008C636D">
      <w:pPr>
        <w:pStyle w:val="Prrafodelista"/>
        <w:ind w:left="1080"/>
        <w:jc w:val="both"/>
        <w:rPr>
          <w:rFonts w:ascii="Arial" w:hAnsi="Arial" w:cs="Arial"/>
          <w:i/>
          <w:sz w:val="20"/>
        </w:rPr>
      </w:pPr>
    </w:p>
    <w:p w14:paraId="3A9DB153" w14:textId="77777777"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t xml:space="preserve">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 </w:t>
      </w:r>
    </w:p>
    <w:p w14:paraId="3A9DB154" w14:textId="77777777" w:rsidR="008C636D" w:rsidRPr="008913CF" w:rsidRDefault="008C636D" w:rsidP="008C636D">
      <w:pPr>
        <w:pStyle w:val="Prrafodelista"/>
        <w:ind w:left="1080"/>
        <w:jc w:val="both"/>
        <w:rPr>
          <w:rFonts w:ascii="Arial" w:hAnsi="Arial" w:cs="Arial"/>
          <w:i/>
          <w:sz w:val="20"/>
        </w:rPr>
      </w:pPr>
    </w:p>
    <w:p w14:paraId="3A9DB155" w14:textId="77777777"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14:paraId="3A9DB156" w14:textId="77777777" w:rsidR="008C636D" w:rsidRPr="00CE33FE" w:rsidRDefault="008C636D" w:rsidP="008C636D">
      <w:pPr>
        <w:jc w:val="both"/>
        <w:rPr>
          <w:rFonts w:ascii="Arial" w:hAnsi="Arial" w:cs="Arial"/>
          <w:sz w:val="24"/>
          <w:szCs w:val="24"/>
        </w:rPr>
      </w:pPr>
      <w:r w:rsidRPr="00CE33FE">
        <w:rPr>
          <w:rFonts w:ascii="Arial" w:hAnsi="Arial" w:cs="Arial"/>
          <w:sz w:val="24"/>
          <w:szCs w:val="24"/>
        </w:rPr>
        <w:t xml:space="preserve">Asimismo, el artículo 14, del Reglamento del Sistema de Alertas establece: </w:t>
      </w:r>
    </w:p>
    <w:p w14:paraId="3A9DB157" w14:textId="30FCA372" w:rsidR="008C636D" w:rsidRPr="00DE324F" w:rsidRDefault="003309C0" w:rsidP="008C636D">
      <w:pPr>
        <w:jc w:val="both"/>
        <w:rPr>
          <w:rFonts w:ascii="Arial" w:hAnsi="Arial" w:cs="Arial"/>
          <w:i/>
          <w:sz w:val="20"/>
        </w:rPr>
      </w:pPr>
      <w:r w:rsidRPr="00DE324F">
        <w:rPr>
          <w:rFonts w:ascii="Arial" w:hAnsi="Arial" w:cs="Arial"/>
          <w:i/>
          <w:sz w:val="20"/>
        </w:rPr>
        <w:t>“Con</w:t>
      </w:r>
      <w:r w:rsidR="008C636D" w:rsidRPr="00DE324F">
        <w:rPr>
          <w:rFonts w:ascii="Arial" w:hAnsi="Arial" w:cs="Arial"/>
          <w:i/>
          <w:sz w:val="20"/>
        </w:rPr>
        <w:t xml:space="preserve"> base en la medición realizada a través de los indicadores del Sistema de Alertas, conforme a los rangos señalados en el artículo 13 del presente Reglamento, se clasificará a cada Entidad Federativa y Municipio de acuerdo con los niveles de endeudamiento siguientes: </w:t>
      </w:r>
    </w:p>
    <w:p w14:paraId="3A9DB158"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 Nivel de endeudamiento sostenible, cuando el indicador de Deuda Pública y de Obligaciones sobre Ingresos de Libre Disposición se ubique en el rango bajo y se presente alguna de las situaciones siguientes: </w:t>
      </w:r>
    </w:p>
    <w:p w14:paraId="3A9DB159" w14:textId="77777777" w:rsidR="008C636D" w:rsidRPr="00DE324F" w:rsidRDefault="008C636D" w:rsidP="008C636D">
      <w:pPr>
        <w:spacing w:after="0"/>
        <w:ind w:left="708"/>
        <w:jc w:val="both"/>
        <w:rPr>
          <w:rFonts w:ascii="Arial" w:hAnsi="Arial" w:cs="Arial"/>
          <w:i/>
          <w:sz w:val="20"/>
        </w:rPr>
      </w:pPr>
      <w:r w:rsidRPr="00DE324F">
        <w:rPr>
          <w:rFonts w:ascii="Arial" w:hAnsi="Arial" w:cs="Arial"/>
          <w:i/>
          <w:sz w:val="20"/>
        </w:rPr>
        <w:t>a) Los indicadores restantes se ubiquen en el rango bajo, o</w:t>
      </w:r>
    </w:p>
    <w:p w14:paraId="3A9DB15A" w14:textId="77777777" w:rsidR="008C636D" w:rsidRPr="00DE324F" w:rsidRDefault="008C636D" w:rsidP="008C636D">
      <w:pPr>
        <w:spacing w:after="0"/>
        <w:ind w:left="708"/>
        <w:jc w:val="both"/>
        <w:rPr>
          <w:rFonts w:ascii="Arial" w:hAnsi="Arial" w:cs="Arial"/>
          <w:i/>
          <w:sz w:val="20"/>
        </w:rPr>
      </w:pPr>
      <w:r w:rsidRPr="00DE324F">
        <w:rPr>
          <w:rFonts w:ascii="Arial" w:hAnsi="Arial" w:cs="Arial"/>
          <w:i/>
          <w:sz w:val="20"/>
        </w:rPr>
        <w:t xml:space="preserve">b) Los indicadores restantes se ubiquen, uno en el rango medio y el otro en el rango bajo; </w:t>
      </w:r>
    </w:p>
    <w:p w14:paraId="3A9DB15B" w14:textId="77777777" w:rsidR="008C636D" w:rsidRPr="00DE324F" w:rsidRDefault="008C636D" w:rsidP="008C636D">
      <w:pPr>
        <w:spacing w:after="0"/>
        <w:ind w:left="708"/>
        <w:jc w:val="both"/>
        <w:rPr>
          <w:rFonts w:ascii="Arial" w:hAnsi="Arial" w:cs="Arial"/>
          <w:i/>
          <w:sz w:val="20"/>
        </w:rPr>
      </w:pPr>
    </w:p>
    <w:p w14:paraId="3A9DB15C"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II. Nivel de endeudamiento en observación, cuando: </w:t>
      </w:r>
    </w:p>
    <w:p w14:paraId="3A9DB15D" w14:textId="77777777" w:rsidR="008C636D" w:rsidRPr="00DE324F" w:rsidRDefault="008C636D" w:rsidP="008C636D">
      <w:pPr>
        <w:ind w:left="708"/>
        <w:jc w:val="both"/>
        <w:rPr>
          <w:rFonts w:ascii="Arial" w:hAnsi="Arial" w:cs="Arial"/>
          <w:i/>
          <w:sz w:val="20"/>
        </w:rPr>
      </w:pPr>
      <w:r w:rsidRPr="00DE324F">
        <w:rPr>
          <w:rFonts w:ascii="Arial" w:hAnsi="Arial" w:cs="Arial"/>
          <w:i/>
          <w:sz w:val="20"/>
        </w:rPr>
        <w:t xml:space="preserve">a) El indicador de Deuda Pública y de Obligaciones sobre Ingresos de Libre Disposición se ubique en el rango bajo y se presente alguna de las situaciones siguientes: </w:t>
      </w:r>
    </w:p>
    <w:p w14:paraId="3A9DB15E" w14:textId="77777777" w:rsidR="008C636D" w:rsidRPr="00DE324F" w:rsidRDefault="008C636D" w:rsidP="008C636D">
      <w:pPr>
        <w:ind w:left="1416"/>
        <w:jc w:val="both"/>
        <w:rPr>
          <w:rFonts w:ascii="Arial" w:hAnsi="Arial" w:cs="Arial"/>
          <w:i/>
          <w:sz w:val="20"/>
        </w:rPr>
      </w:pPr>
      <w:r w:rsidRPr="00DE324F">
        <w:rPr>
          <w:rFonts w:ascii="Arial" w:hAnsi="Arial" w:cs="Arial"/>
          <w:i/>
          <w:sz w:val="20"/>
        </w:rPr>
        <w:lastRenderedPageBreak/>
        <w:t>i. Los indicadores restantes se ubiquen en el rango medio, o</w:t>
      </w:r>
    </w:p>
    <w:p w14:paraId="3A9DB15F" w14:textId="77777777" w:rsidR="008C636D" w:rsidRPr="00DE324F" w:rsidRDefault="008C636D" w:rsidP="008C636D">
      <w:pPr>
        <w:ind w:left="1416"/>
        <w:jc w:val="both"/>
        <w:rPr>
          <w:rFonts w:ascii="Arial" w:hAnsi="Arial" w:cs="Arial"/>
          <w:i/>
          <w:sz w:val="20"/>
        </w:rPr>
      </w:pPr>
      <w:proofErr w:type="spellStart"/>
      <w:r w:rsidRPr="00DE324F">
        <w:rPr>
          <w:rFonts w:ascii="Arial" w:hAnsi="Arial" w:cs="Arial"/>
          <w:i/>
          <w:sz w:val="20"/>
        </w:rPr>
        <w:t>ii</w:t>
      </w:r>
      <w:proofErr w:type="spellEnd"/>
      <w:r w:rsidRPr="00DE324F">
        <w:rPr>
          <w:rFonts w:ascii="Arial" w:hAnsi="Arial" w:cs="Arial"/>
          <w:i/>
          <w:sz w:val="20"/>
        </w:rPr>
        <w:t>. Los indicadores restantes se ubiquen, uno en el rango alto, y el otro en un rango medio o bajo, y</w:t>
      </w:r>
    </w:p>
    <w:p w14:paraId="3A9DB160" w14:textId="77777777" w:rsidR="008C636D" w:rsidRPr="00DE324F" w:rsidRDefault="008C636D" w:rsidP="008C636D">
      <w:pPr>
        <w:ind w:left="708" w:firstLine="45"/>
        <w:jc w:val="both"/>
        <w:rPr>
          <w:rFonts w:ascii="Arial" w:hAnsi="Arial" w:cs="Arial"/>
          <w:i/>
          <w:sz w:val="20"/>
        </w:rPr>
      </w:pPr>
      <w:r w:rsidRPr="00DE324F">
        <w:rPr>
          <w:rFonts w:ascii="Arial" w:hAnsi="Arial" w:cs="Arial"/>
          <w:i/>
          <w:sz w:val="20"/>
        </w:rPr>
        <w:t xml:space="preserve">b) El indicador de Deuda Pública y de Obligaciones sobre Ingresos de Libre Disposición se ubique en el rango medio y los dos indicadores restantes se ubiquen en un rango medio o bajo, y </w:t>
      </w:r>
    </w:p>
    <w:p w14:paraId="3A9DB161"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III. Nivel de endeudamiento elevado, cuando: </w:t>
      </w:r>
    </w:p>
    <w:p w14:paraId="3A9DB162" w14:textId="77777777" w:rsidR="008C636D" w:rsidRPr="00DE324F" w:rsidRDefault="008C636D" w:rsidP="008C636D">
      <w:pPr>
        <w:pStyle w:val="Prrafodelista"/>
        <w:numPr>
          <w:ilvl w:val="0"/>
          <w:numId w:val="20"/>
        </w:numPr>
        <w:spacing w:after="0"/>
        <w:jc w:val="both"/>
        <w:rPr>
          <w:rFonts w:ascii="Arial" w:hAnsi="Arial" w:cs="Arial"/>
          <w:i/>
          <w:sz w:val="20"/>
        </w:rPr>
      </w:pPr>
      <w:r w:rsidRPr="00DE324F">
        <w:rPr>
          <w:rFonts w:ascii="Arial" w:hAnsi="Arial" w:cs="Arial"/>
          <w:i/>
          <w:sz w:val="20"/>
        </w:rPr>
        <w:t>El indicador de Deuda Pública y de Obligaciones sobre Ingresos de Libre Disposición se ubique en el rango alto, o</w:t>
      </w:r>
    </w:p>
    <w:p w14:paraId="3A9DB163" w14:textId="77777777" w:rsidR="008C636D" w:rsidRPr="00DE324F" w:rsidRDefault="008C636D" w:rsidP="008C636D">
      <w:pPr>
        <w:pStyle w:val="Prrafodelista"/>
        <w:spacing w:after="0"/>
        <w:ind w:left="1068"/>
        <w:jc w:val="both"/>
        <w:rPr>
          <w:rFonts w:ascii="Arial" w:hAnsi="Arial" w:cs="Arial"/>
          <w:i/>
          <w:sz w:val="20"/>
        </w:rPr>
      </w:pPr>
    </w:p>
    <w:p w14:paraId="3A9DB164" w14:textId="77777777" w:rsidR="008C636D" w:rsidRPr="00DE324F" w:rsidRDefault="008C636D" w:rsidP="008C636D">
      <w:pPr>
        <w:spacing w:after="0"/>
        <w:ind w:left="708"/>
        <w:jc w:val="both"/>
        <w:rPr>
          <w:rFonts w:ascii="Arial" w:hAnsi="Arial" w:cs="Arial"/>
          <w:sz w:val="20"/>
        </w:rPr>
      </w:pPr>
      <w:r w:rsidRPr="00DE324F">
        <w:rPr>
          <w:rFonts w:ascii="Arial" w:hAnsi="Arial" w:cs="Arial"/>
          <w:i/>
          <w:sz w:val="20"/>
        </w:rPr>
        <w:t xml:space="preserve"> b) El indicador de Deuda Pública y de Obligaciones sobre Ingresos de Libre Disposición se ubique en rango bajo o medio y los dos indicadores restantes se ubiquen en el rango alto</w:t>
      </w:r>
      <w:r w:rsidRPr="00DE324F">
        <w:rPr>
          <w:rFonts w:ascii="Arial" w:hAnsi="Arial" w:cs="Arial"/>
          <w:sz w:val="20"/>
        </w:rPr>
        <w:t>.”</w:t>
      </w:r>
    </w:p>
    <w:p w14:paraId="3A9DB165" w14:textId="77777777" w:rsidR="008C636D" w:rsidRDefault="008C636D" w:rsidP="008C636D">
      <w:pPr>
        <w:spacing w:after="0"/>
        <w:ind w:left="708"/>
        <w:jc w:val="both"/>
      </w:pPr>
    </w:p>
    <w:p w14:paraId="3A9DB166" w14:textId="00230909" w:rsidR="008C636D" w:rsidRDefault="008C636D" w:rsidP="008C636D">
      <w:pPr>
        <w:jc w:val="both"/>
        <w:rPr>
          <w:rFonts w:ascii="Arial" w:hAnsi="Arial" w:cs="Arial"/>
          <w:sz w:val="24"/>
          <w:szCs w:val="24"/>
        </w:rPr>
      </w:pPr>
      <w:r>
        <w:rPr>
          <w:rFonts w:ascii="Arial" w:hAnsi="Arial" w:cs="Arial"/>
          <w:sz w:val="24"/>
          <w:szCs w:val="24"/>
        </w:rPr>
        <w:t>En relación a lo anteriormente señalado, con fecha 30 de junio de 202</w:t>
      </w:r>
      <w:r w:rsidR="003934AB">
        <w:rPr>
          <w:rFonts w:ascii="Arial" w:hAnsi="Arial" w:cs="Arial"/>
          <w:sz w:val="24"/>
          <w:szCs w:val="24"/>
        </w:rPr>
        <w:t>3</w:t>
      </w:r>
      <w:r>
        <w:rPr>
          <w:rFonts w:ascii="Arial" w:hAnsi="Arial" w:cs="Arial"/>
          <w:sz w:val="24"/>
          <w:szCs w:val="24"/>
        </w:rPr>
        <w:t>, la Secretaría de Hacienda y Crédito Público, publicó en su página oficial de internet los resultados de los indicadores y niveles de endeudamiento del Sistema de Alertas de las Entidades Federativas en relación con la Cuenta Pública 20</w:t>
      </w:r>
      <w:r w:rsidR="005436F4">
        <w:rPr>
          <w:rFonts w:ascii="Arial" w:hAnsi="Arial" w:cs="Arial"/>
          <w:sz w:val="24"/>
          <w:szCs w:val="24"/>
        </w:rPr>
        <w:t>2</w:t>
      </w:r>
      <w:r w:rsidR="003934AB">
        <w:rPr>
          <w:rFonts w:ascii="Arial" w:hAnsi="Arial" w:cs="Arial"/>
          <w:sz w:val="24"/>
          <w:szCs w:val="24"/>
        </w:rPr>
        <w:t>2</w:t>
      </w:r>
      <w:r>
        <w:rPr>
          <w:rFonts w:ascii="Arial" w:hAnsi="Arial" w:cs="Arial"/>
          <w:sz w:val="24"/>
          <w:szCs w:val="24"/>
        </w:rPr>
        <w:t xml:space="preserve">, resultando el Estado de Colima con un nivel de Endeudamiento </w:t>
      </w:r>
      <w:r w:rsidR="000B58B4">
        <w:rPr>
          <w:rFonts w:ascii="Arial" w:hAnsi="Arial" w:cs="Arial"/>
          <w:sz w:val="24"/>
          <w:szCs w:val="24"/>
        </w:rPr>
        <w:t>en observación</w:t>
      </w:r>
      <w:r>
        <w:rPr>
          <w:rFonts w:ascii="Arial" w:hAnsi="Arial" w:cs="Arial"/>
          <w:sz w:val="24"/>
          <w:szCs w:val="24"/>
        </w:rPr>
        <w:t>.</w:t>
      </w:r>
    </w:p>
    <w:p w14:paraId="741FB9FD" w14:textId="7F2D8217" w:rsidR="00EC68AF" w:rsidRDefault="008C636D" w:rsidP="00D947BA">
      <w:pPr>
        <w:jc w:val="both"/>
        <w:rPr>
          <w:rFonts w:ascii="Arial" w:hAnsi="Arial" w:cs="Arial"/>
          <w:sz w:val="24"/>
          <w:szCs w:val="24"/>
        </w:rPr>
      </w:pPr>
      <w:r>
        <w:rPr>
          <w:rFonts w:ascii="Arial" w:hAnsi="Arial" w:cs="Arial"/>
          <w:sz w:val="24"/>
          <w:szCs w:val="24"/>
        </w:rPr>
        <w:t>En ese sentido, se determina que para el ejercicio fiscal 202</w:t>
      </w:r>
      <w:r w:rsidR="003934AB">
        <w:rPr>
          <w:rFonts w:ascii="Arial" w:hAnsi="Arial" w:cs="Arial"/>
          <w:sz w:val="24"/>
          <w:szCs w:val="24"/>
        </w:rPr>
        <w:t>4</w:t>
      </w:r>
      <w:r>
        <w:rPr>
          <w:rFonts w:ascii="Arial" w:hAnsi="Arial" w:cs="Arial"/>
          <w:sz w:val="24"/>
          <w:szCs w:val="24"/>
        </w:rPr>
        <w:t xml:space="preserve">, el Techo de Financiamiento Neto del Estado será de hasta </w:t>
      </w:r>
      <w:r w:rsidRPr="00311B22">
        <w:rPr>
          <w:rFonts w:ascii="Arial" w:hAnsi="Arial" w:cs="Arial"/>
          <w:sz w:val="24"/>
          <w:szCs w:val="24"/>
        </w:rPr>
        <w:t>$</w:t>
      </w:r>
      <w:r w:rsidR="002C737E" w:rsidRPr="00311B22">
        <w:rPr>
          <w:rFonts w:ascii="Arial" w:hAnsi="Arial" w:cs="Arial"/>
          <w:sz w:val="24"/>
          <w:szCs w:val="24"/>
        </w:rPr>
        <w:t>3</w:t>
      </w:r>
      <w:r w:rsidR="00311B22" w:rsidRPr="00311B22">
        <w:rPr>
          <w:rFonts w:ascii="Arial" w:hAnsi="Arial" w:cs="Arial"/>
          <w:sz w:val="24"/>
          <w:szCs w:val="24"/>
        </w:rPr>
        <w:t>84</w:t>
      </w:r>
      <w:r w:rsidRPr="00311B22">
        <w:rPr>
          <w:rFonts w:ascii="Arial" w:hAnsi="Arial" w:cs="Arial"/>
          <w:sz w:val="24"/>
          <w:szCs w:val="24"/>
        </w:rPr>
        <w:t>,</w:t>
      </w:r>
      <w:r w:rsidR="00311B22" w:rsidRPr="00311B22">
        <w:rPr>
          <w:rFonts w:ascii="Arial" w:hAnsi="Arial" w:cs="Arial"/>
          <w:sz w:val="24"/>
          <w:szCs w:val="24"/>
        </w:rPr>
        <w:t>637</w:t>
      </w:r>
      <w:r w:rsidR="002C737E" w:rsidRPr="00311B22">
        <w:rPr>
          <w:rFonts w:ascii="Arial" w:hAnsi="Arial" w:cs="Arial"/>
          <w:sz w:val="24"/>
          <w:szCs w:val="24"/>
        </w:rPr>
        <w:t>,</w:t>
      </w:r>
      <w:r w:rsidR="00311B22" w:rsidRPr="00311B22">
        <w:rPr>
          <w:rFonts w:ascii="Arial" w:hAnsi="Arial" w:cs="Arial"/>
          <w:sz w:val="24"/>
          <w:szCs w:val="24"/>
        </w:rPr>
        <w:t>727</w:t>
      </w:r>
      <w:r w:rsidRPr="00311B22">
        <w:rPr>
          <w:rFonts w:ascii="Arial" w:hAnsi="Arial" w:cs="Arial"/>
          <w:sz w:val="24"/>
          <w:szCs w:val="24"/>
        </w:rPr>
        <w:t xml:space="preserve"> (</w:t>
      </w:r>
      <w:r w:rsidR="002C737E" w:rsidRPr="00311B22">
        <w:rPr>
          <w:rFonts w:ascii="Arial" w:hAnsi="Arial" w:cs="Arial"/>
          <w:sz w:val="24"/>
          <w:szCs w:val="24"/>
        </w:rPr>
        <w:t xml:space="preserve">Trescientos </w:t>
      </w:r>
      <w:r w:rsidR="00311B22" w:rsidRPr="00311B22">
        <w:rPr>
          <w:rFonts w:ascii="Arial" w:hAnsi="Arial" w:cs="Arial"/>
          <w:sz w:val="24"/>
          <w:szCs w:val="24"/>
        </w:rPr>
        <w:t xml:space="preserve">ochenta y cuatro </w:t>
      </w:r>
      <w:r w:rsidR="002C737E" w:rsidRPr="00311B22">
        <w:rPr>
          <w:rFonts w:ascii="Arial" w:hAnsi="Arial" w:cs="Arial"/>
          <w:sz w:val="24"/>
          <w:szCs w:val="24"/>
        </w:rPr>
        <w:t xml:space="preserve">millones </w:t>
      </w:r>
      <w:r w:rsidR="00385C6F" w:rsidRPr="00311B22">
        <w:rPr>
          <w:rFonts w:ascii="Arial" w:hAnsi="Arial" w:cs="Arial"/>
          <w:sz w:val="24"/>
          <w:szCs w:val="24"/>
        </w:rPr>
        <w:t>se</w:t>
      </w:r>
      <w:r w:rsidR="00311B22" w:rsidRPr="00311B22">
        <w:rPr>
          <w:rFonts w:ascii="Arial" w:hAnsi="Arial" w:cs="Arial"/>
          <w:sz w:val="24"/>
          <w:szCs w:val="24"/>
        </w:rPr>
        <w:t xml:space="preserve">iscientos treinta y siete mil setecientos veintisiete </w:t>
      </w:r>
      <w:r w:rsidR="00385C6F" w:rsidRPr="00311B22">
        <w:rPr>
          <w:rFonts w:ascii="Arial" w:hAnsi="Arial" w:cs="Arial"/>
          <w:sz w:val="24"/>
          <w:szCs w:val="24"/>
        </w:rPr>
        <w:t>p</w:t>
      </w:r>
      <w:r w:rsidR="002C737E" w:rsidRPr="00311B22">
        <w:rPr>
          <w:rFonts w:ascii="Arial" w:hAnsi="Arial" w:cs="Arial"/>
          <w:sz w:val="24"/>
          <w:szCs w:val="24"/>
        </w:rPr>
        <w:t>esos</w:t>
      </w:r>
      <w:r w:rsidR="00B81C48" w:rsidRPr="00311B22">
        <w:rPr>
          <w:rFonts w:ascii="Arial" w:hAnsi="Arial" w:cs="Arial"/>
          <w:sz w:val="24"/>
          <w:szCs w:val="24"/>
        </w:rPr>
        <w:t>)</w:t>
      </w:r>
      <w:r w:rsidRPr="00311B22">
        <w:rPr>
          <w:rFonts w:ascii="Arial" w:hAnsi="Arial" w:cs="Arial"/>
          <w:sz w:val="24"/>
          <w:szCs w:val="24"/>
        </w:rPr>
        <w:t>,</w:t>
      </w:r>
      <w:r>
        <w:rPr>
          <w:rFonts w:ascii="Arial" w:hAnsi="Arial" w:cs="Arial"/>
          <w:sz w:val="24"/>
          <w:szCs w:val="24"/>
        </w:rPr>
        <w:t xml:space="preserve"> el cual se detalla a continuación:</w:t>
      </w:r>
    </w:p>
    <w:p w14:paraId="0FE4A298" w14:textId="77777777" w:rsidR="00BE083B" w:rsidRDefault="00BE083B" w:rsidP="00D947BA">
      <w:pPr>
        <w:jc w:val="both"/>
        <w:rPr>
          <w:rFonts w:ascii="Arial" w:hAnsi="Arial" w:cs="Arial"/>
          <w:sz w:val="24"/>
          <w:szCs w:val="24"/>
        </w:rPr>
      </w:pPr>
    </w:p>
    <w:tbl>
      <w:tblPr>
        <w:tblW w:w="6568" w:type="dxa"/>
        <w:jc w:val="center"/>
        <w:tblCellMar>
          <w:left w:w="70" w:type="dxa"/>
          <w:right w:w="70" w:type="dxa"/>
        </w:tblCellMar>
        <w:tblLook w:val="04A0" w:firstRow="1" w:lastRow="0" w:firstColumn="1" w:lastColumn="0" w:noHBand="0" w:noVBand="1"/>
      </w:tblPr>
      <w:tblGrid>
        <w:gridCol w:w="5227"/>
        <w:gridCol w:w="1341"/>
      </w:tblGrid>
      <w:tr w:rsidR="00311B22" w:rsidRPr="00311B22" w14:paraId="33E6301B" w14:textId="77777777" w:rsidTr="00EC68AF">
        <w:trPr>
          <w:trHeight w:val="261"/>
          <w:jc w:val="center"/>
        </w:trPr>
        <w:tc>
          <w:tcPr>
            <w:tcW w:w="65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3335D" w14:textId="77777777" w:rsidR="00311B22" w:rsidRPr="00311B22" w:rsidRDefault="00311B22" w:rsidP="00311B22">
            <w:pPr>
              <w:spacing w:after="0" w:line="240" w:lineRule="auto"/>
              <w:jc w:val="center"/>
              <w:rPr>
                <w:rFonts w:ascii="Arial" w:hAnsi="Arial" w:cs="Arial"/>
                <w:b/>
                <w:bCs/>
                <w:color w:val="000000"/>
                <w:sz w:val="18"/>
                <w:szCs w:val="18"/>
              </w:rPr>
            </w:pPr>
            <w:r w:rsidRPr="00311B22">
              <w:rPr>
                <w:rFonts w:ascii="Arial" w:hAnsi="Arial" w:cs="Arial"/>
                <w:b/>
                <w:bCs/>
                <w:color w:val="000000"/>
                <w:sz w:val="18"/>
                <w:szCs w:val="18"/>
              </w:rPr>
              <w:t>Techo de Financiamiento Neto para el Ejercicio Fiscal 2024</w:t>
            </w:r>
          </w:p>
        </w:tc>
      </w:tr>
      <w:tr w:rsidR="00311B22" w:rsidRPr="00311B22" w14:paraId="2529D6BA"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20D053ED" w14:textId="77777777" w:rsidR="00311B22" w:rsidRPr="00311B22" w:rsidRDefault="00311B22" w:rsidP="00311B22">
            <w:pPr>
              <w:spacing w:after="0" w:line="240" w:lineRule="auto"/>
              <w:jc w:val="center"/>
              <w:rPr>
                <w:rFonts w:cs="Calibri"/>
                <w:b/>
                <w:bCs/>
                <w:color w:val="000000"/>
                <w:sz w:val="18"/>
                <w:szCs w:val="18"/>
              </w:rPr>
            </w:pPr>
            <w:r w:rsidRPr="00311B22">
              <w:rPr>
                <w:rFonts w:cs="Calibri"/>
                <w:b/>
                <w:bCs/>
                <w:color w:val="000000"/>
                <w:sz w:val="18"/>
                <w:szCs w:val="18"/>
              </w:rPr>
              <w:t>Concepto</w:t>
            </w:r>
          </w:p>
        </w:tc>
        <w:tc>
          <w:tcPr>
            <w:tcW w:w="1341" w:type="dxa"/>
            <w:tcBorders>
              <w:top w:val="nil"/>
              <w:left w:val="nil"/>
              <w:bottom w:val="single" w:sz="4" w:space="0" w:color="auto"/>
              <w:right w:val="single" w:sz="4" w:space="0" w:color="auto"/>
            </w:tcBorders>
            <w:shd w:val="clear" w:color="auto" w:fill="auto"/>
            <w:noWrap/>
            <w:vAlign w:val="center"/>
            <w:hideMark/>
          </w:tcPr>
          <w:p w14:paraId="733075F3" w14:textId="77777777" w:rsidR="00311B22" w:rsidRPr="00311B22" w:rsidRDefault="00311B22" w:rsidP="00311B22">
            <w:pPr>
              <w:spacing w:after="0" w:line="240" w:lineRule="auto"/>
              <w:jc w:val="center"/>
              <w:rPr>
                <w:rFonts w:cs="Calibri"/>
                <w:b/>
                <w:bCs/>
                <w:color w:val="000000"/>
                <w:sz w:val="18"/>
                <w:szCs w:val="18"/>
              </w:rPr>
            </w:pPr>
            <w:r w:rsidRPr="00311B22">
              <w:rPr>
                <w:rFonts w:cs="Calibri"/>
                <w:b/>
                <w:bCs/>
                <w:color w:val="000000"/>
                <w:sz w:val="18"/>
                <w:szCs w:val="18"/>
              </w:rPr>
              <w:t>Importe</w:t>
            </w:r>
          </w:p>
        </w:tc>
      </w:tr>
      <w:tr w:rsidR="00311B22" w:rsidRPr="00311B22" w14:paraId="7551F89D"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511F6354"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Impuestos</w:t>
            </w:r>
          </w:p>
        </w:tc>
        <w:tc>
          <w:tcPr>
            <w:tcW w:w="1341" w:type="dxa"/>
            <w:tcBorders>
              <w:top w:val="nil"/>
              <w:left w:val="nil"/>
              <w:bottom w:val="single" w:sz="4" w:space="0" w:color="auto"/>
              <w:right w:val="single" w:sz="4" w:space="0" w:color="auto"/>
            </w:tcBorders>
            <w:shd w:val="clear" w:color="auto" w:fill="auto"/>
            <w:noWrap/>
            <w:vAlign w:val="center"/>
            <w:hideMark/>
          </w:tcPr>
          <w:p w14:paraId="3C326B7A"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1,214,400,209</w:t>
            </w:r>
          </w:p>
        </w:tc>
      </w:tr>
      <w:tr w:rsidR="00311B22" w:rsidRPr="00311B22" w14:paraId="1A7E924A"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64BBA24F"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Cuotas y Aportaciones de Seguridad Social</w:t>
            </w:r>
          </w:p>
        </w:tc>
        <w:tc>
          <w:tcPr>
            <w:tcW w:w="1341" w:type="dxa"/>
            <w:tcBorders>
              <w:top w:val="nil"/>
              <w:left w:val="nil"/>
              <w:bottom w:val="single" w:sz="4" w:space="0" w:color="auto"/>
              <w:right w:val="single" w:sz="4" w:space="0" w:color="auto"/>
            </w:tcBorders>
            <w:shd w:val="clear" w:color="auto" w:fill="auto"/>
            <w:noWrap/>
            <w:vAlign w:val="center"/>
            <w:hideMark/>
          </w:tcPr>
          <w:p w14:paraId="0D4E9388"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xml:space="preserve">                   -   </w:t>
            </w:r>
          </w:p>
        </w:tc>
      </w:tr>
      <w:tr w:rsidR="00311B22" w:rsidRPr="00311B22" w14:paraId="38D5E3A4"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04BED81C"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Contribuciones de Mejoras</w:t>
            </w:r>
          </w:p>
        </w:tc>
        <w:tc>
          <w:tcPr>
            <w:tcW w:w="1341" w:type="dxa"/>
            <w:tcBorders>
              <w:top w:val="nil"/>
              <w:left w:val="nil"/>
              <w:bottom w:val="single" w:sz="4" w:space="0" w:color="auto"/>
              <w:right w:val="single" w:sz="4" w:space="0" w:color="auto"/>
            </w:tcBorders>
            <w:shd w:val="clear" w:color="auto" w:fill="auto"/>
            <w:noWrap/>
            <w:vAlign w:val="center"/>
            <w:hideMark/>
          </w:tcPr>
          <w:p w14:paraId="287558A1"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xml:space="preserve">                   -   </w:t>
            </w:r>
          </w:p>
        </w:tc>
      </w:tr>
      <w:tr w:rsidR="00311B22" w:rsidRPr="00311B22" w14:paraId="3C7B2F80"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008AEB8A"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Derechos</w:t>
            </w:r>
          </w:p>
        </w:tc>
        <w:tc>
          <w:tcPr>
            <w:tcW w:w="1341" w:type="dxa"/>
            <w:tcBorders>
              <w:top w:val="nil"/>
              <w:left w:val="nil"/>
              <w:bottom w:val="single" w:sz="4" w:space="0" w:color="auto"/>
              <w:right w:val="single" w:sz="4" w:space="0" w:color="auto"/>
            </w:tcBorders>
            <w:shd w:val="clear" w:color="auto" w:fill="auto"/>
            <w:noWrap/>
            <w:vAlign w:val="center"/>
            <w:hideMark/>
          </w:tcPr>
          <w:p w14:paraId="6C7AC241" w14:textId="672AFE9D" w:rsidR="00311B22" w:rsidRPr="00311B22" w:rsidRDefault="002A05BE" w:rsidP="00311B22">
            <w:pPr>
              <w:spacing w:after="0" w:line="240" w:lineRule="auto"/>
              <w:jc w:val="right"/>
              <w:rPr>
                <w:rFonts w:ascii="Arial" w:hAnsi="Arial" w:cs="Arial"/>
                <w:color w:val="000000"/>
                <w:sz w:val="18"/>
                <w:szCs w:val="18"/>
              </w:rPr>
            </w:pPr>
            <w:r w:rsidRPr="002A05BE">
              <w:rPr>
                <w:rFonts w:ascii="Arial" w:hAnsi="Arial" w:cs="Arial"/>
                <w:color w:val="000000"/>
                <w:sz w:val="18"/>
                <w:szCs w:val="18"/>
              </w:rPr>
              <w:t>559,496,822</w:t>
            </w:r>
          </w:p>
        </w:tc>
      </w:tr>
      <w:tr w:rsidR="00311B22" w:rsidRPr="00311B22" w14:paraId="7DB88755"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5CDA187E"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Productos</w:t>
            </w:r>
          </w:p>
        </w:tc>
        <w:tc>
          <w:tcPr>
            <w:tcW w:w="1341" w:type="dxa"/>
            <w:tcBorders>
              <w:top w:val="nil"/>
              <w:left w:val="nil"/>
              <w:bottom w:val="single" w:sz="4" w:space="0" w:color="auto"/>
              <w:right w:val="single" w:sz="4" w:space="0" w:color="auto"/>
            </w:tcBorders>
            <w:shd w:val="clear" w:color="auto" w:fill="auto"/>
            <w:noWrap/>
            <w:vAlign w:val="center"/>
            <w:hideMark/>
          </w:tcPr>
          <w:p w14:paraId="35EA6F31"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44,530,149</w:t>
            </w:r>
          </w:p>
        </w:tc>
      </w:tr>
      <w:tr w:rsidR="00311B22" w:rsidRPr="00311B22" w14:paraId="6C54F9D8"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2B2CD499"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Aprovechamientos</w:t>
            </w:r>
          </w:p>
        </w:tc>
        <w:tc>
          <w:tcPr>
            <w:tcW w:w="1341" w:type="dxa"/>
            <w:tcBorders>
              <w:top w:val="nil"/>
              <w:left w:val="nil"/>
              <w:bottom w:val="single" w:sz="4" w:space="0" w:color="auto"/>
              <w:right w:val="single" w:sz="4" w:space="0" w:color="auto"/>
            </w:tcBorders>
            <w:shd w:val="clear" w:color="auto" w:fill="auto"/>
            <w:noWrap/>
            <w:vAlign w:val="center"/>
            <w:hideMark/>
          </w:tcPr>
          <w:p w14:paraId="71E4A9DA" w14:textId="25EEBC93" w:rsidR="00311B22" w:rsidRPr="00311B22" w:rsidRDefault="002A05BE" w:rsidP="00311B22">
            <w:pPr>
              <w:spacing w:after="0" w:line="240" w:lineRule="auto"/>
              <w:jc w:val="right"/>
              <w:rPr>
                <w:rFonts w:ascii="Arial" w:hAnsi="Arial" w:cs="Arial"/>
                <w:color w:val="000000"/>
                <w:sz w:val="18"/>
                <w:szCs w:val="18"/>
              </w:rPr>
            </w:pPr>
            <w:r w:rsidRPr="002A05BE">
              <w:rPr>
                <w:rFonts w:ascii="Arial" w:hAnsi="Arial" w:cs="Arial"/>
                <w:color w:val="000000"/>
                <w:sz w:val="18"/>
                <w:szCs w:val="18"/>
              </w:rPr>
              <w:t>62,228,406</w:t>
            </w:r>
          </w:p>
        </w:tc>
      </w:tr>
      <w:tr w:rsidR="00311B22" w:rsidRPr="00311B22" w14:paraId="308DA437"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1301B1CE"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Participaciones</w:t>
            </w:r>
          </w:p>
        </w:tc>
        <w:tc>
          <w:tcPr>
            <w:tcW w:w="1341" w:type="dxa"/>
            <w:tcBorders>
              <w:top w:val="nil"/>
              <w:left w:val="nil"/>
              <w:bottom w:val="single" w:sz="4" w:space="0" w:color="auto"/>
              <w:right w:val="single" w:sz="4" w:space="0" w:color="auto"/>
            </w:tcBorders>
            <w:shd w:val="clear" w:color="auto" w:fill="auto"/>
            <w:noWrap/>
            <w:vAlign w:val="center"/>
            <w:hideMark/>
          </w:tcPr>
          <w:p w14:paraId="430EF9B0"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7,243,526,453</w:t>
            </w:r>
          </w:p>
        </w:tc>
      </w:tr>
      <w:tr w:rsidR="00311B22" w:rsidRPr="00311B22" w14:paraId="0A79F0E6"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44E18C33"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Incentivos Económicos</w:t>
            </w:r>
          </w:p>
        </w:tc>
        <w:tc>
          <w:tcPr>
            <w:tcW w:w="1341" w:type="dxa"/>
            <w:tcBorders>
              <w:top w:val="nil"/>
              <w:left w:val="nil"/>
              <w:bottom w:val="single" w:sz="4" w:space="0" w:color="auto"/>
              <w:right w:val="single" w:sz="4" w:space="0" w:color="auto"/>
            </w:tcBorders>
            <w:shd w:val="clear" w:color="auto" w:fill="auto"/>
            <w:noWrap/>
            <w:vAlign w:val="center"/>
            <w:hideMark/>
          </w:tcPr>
          <w:p w14:paraId="1BCC5F8A"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662,546,687</w:t>
            </w:r>
          </w:p>
        </w:tc>
      </w:tr>
      <w:tr w:rsidR="00311B22" w:rsidRPr="00311B22" w14:paraId="1E9FF3E8"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031B7123" w14:textId="77777777" w:rsidR="00311B22" w:rsidRPr="00311B22" w:rsidRDefault="00311B22" w:rsidP="00311B22">
            <w:pPr>
              <w:spacing w:after="0" w:line="240" w:lineRule="auto"/>
              <w:rPr>
                <w:rFonts w:ascii="Arial" w:hAnsi="Arial" w:cs="Arial"/>
                <w:b/>
                <w:bCs/>
                <w:color w:val="000000"/>
                <w:sz w:val="18"/>
                <w:szCs w:val="18"/>
              </w:rPr>
            </w:pPr>
            <w:r w:rsidRPr="00311B22">
              <w:rPr>
                <w:rFonts w:ascii="Arial" w:hAnsi="Arial" w:cs="Arial"/>
                <w:b/>
                <w:bCs/>
                <w:color w:val="000000"/>
                <w:sz w:val="18"/>
                <w:szCs w:val="18"/>
              </w:rPr>
              <w:t xml:space="preserve">       </w:t>
            </w:r>
            <w:proofErr w:type="gramStart"/>
            <w:r w:rsidRPr="00311B22">
              <w:rPr>
                <w:rFonts w:ascii="Arial" w:hAnsi="Arial" w:cs="Arial"/>
                <w:b/>
                <w:bCs/>
                <w:color w:val="000000"/>
                <w:sz w:val="18"/>
                <w:szCs w:val="18"/>
              </w:rPr>
              <w:t>Total</w:t>
            </w:r>
            <w:proofErr w:type="gramEnd"/>
            <w:r w:rsidRPr="00311B22">
              <w:rPr>
                <w:rFonts w:ascii="Arial" w:hAnsi="Arial" w:cs="Arial"/>
                <w:b/>
                <w:bCs/>
                <w:color w:val="000000"/>
                <w:sz w:val="18"/>
                <w:szCs w:val="18"/>
              </w:rPr>
              <w:t xml:space="preserve"> de Ingresos de Libre Disposición </w:t>
            </w:r>
          </w:p>
        </w:tc>
        <w:tc>
          <w:tcPr>
            <w:tcW w:w="1341" w:type="dxa"/>
            <w:tcBorders>
              <w:top w:val="nil"/>
              <w:left w:val="nil"/>
              <w:bottom w:val="single" w:sz="4" w:space="0" w:color="auto"/>
              <w:right w:val="single" w:sz="4" w:space="0" w:color="auto"/>
            </w:tcBorders>
            <w:shd w:val="clear" w:color="auto" w:fill="auto"/>
            <w:noWrap/>
            <w:vAlign w:val="center"/>
            <w:hideMark/>
          </w:tcPr>
          <w:p w14:paraId="4ED00D6D"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9,786,728,726</w:t>
            </w:r>
          </w:p>
        </w:tc>
      </w:tr>
      <w:tr w:rsidR="00311B22" w:rsidRPr="00311B22" w14:paraId="68413151"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795CC593"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Participaciones e Incentivos económicos a municipios</w:t>
            </w:r>
          </w:p>
        </w:tc>
        <w:tc>
          <w:tcPr>
            <w:tcW w:w="1341" w:type="dxa"/>
            <w:tcBorders>
              <w:top w:val="nil"/>
              <w:left w:val="nil"/>
              <w:bottom w:val="single" w:sz="4" w:space="0" w:color="auto"/>
              <w:right w:val="single" w:sz="4" w:space="0" w:color="auto"/>
            </w:tcBorders>
            <w:shd w:val="clear" w:color="auto" w:fill="auto"/>
            <w:noWrap/>
            <w:vAlign w:val="center"/>
            <w:hideMark/>
          </w:tcPr>
          <w:p w14:paraId="77147E60"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2,093,974,187</w:t>
            </w:r>
          </w:p>
        </w:tc>
      </w:tr>
      <w:tr w:rsidR="00311B22" w:rsidRPr="00311B22" w14:paraId="6C17892F"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280DE7CA" w14:textId="77777777" w:rsidR="00311B22" w:rsidRPr="00311B22" w:rsidRDefault="00311B22" w:rsidP="00311B22">
            <w:pPr>
              <w:spacing w:after="0" w:line="240" w:lineRule="auto"/>
              <w:rPr>
                <w:rFonts w:ascii="Arial" w:hAnsi="Arial" w:cs="Arial"/>
                <w:b/>
                <w:bCs/>
                <w:color w:val="000000"/>
                <w:sz w:val="18"/>
                <w:szCs w:val="18"/>
              </w:rPr>
            </w:pPr>
            <w:r w:rsidRPr="00311B22">
              <w:rPr>
                <w:rFonts w:ascii="Arial" w:hAnsi="Arial" w:cs="Arial"/>
                <w:b/>
                <w:bCs/>
                <w:color w:val="000000"/>
                <w:sz w:val="18"/>
                <w:szCs w:val="18"/>
              </w:rPr>
              <w:t>(</w:t>
            </w:r>
            <w:proofErr w:type="gramStart"/>
            <w:r w:rsidRPr="00311B22">
              <w:rPr>
                <w:rFonts w:ascii="Arial" w:hAnsi="Arial" w:cs="Arial"/>
                <w:b/>
                <w:bCs/>
                <w:color w:val="000000"/>
                <w:sz w:val="18"/>
                <w:szCs w:val="18"/>
              </w:rPr>
              <w:t>=)  Ingresos</w:t>
            </w:r>
            <w:proofErr w:type="gramEnd"/>
            <w:r w:rsidRPr="00311B22">
              <w:rPr>
                <w:rFonts w:ascii="Arial" w:hAnsi="Arial" w:cs="Arial"/>
                <w:b/>
                <w:bCs/>
                <w:color w:val="000000"/>
                <w:sz w:val="18"/>
                <w:szCs w:val="18"/>
              </w:rPr>
              <w:t xml:space="preserve"> de Libre Disposición Neto</w:t>
            </w:r>
          </w:p>
        </w:tc>
        <w:tc>
          <w:tcPr>
            <w:tcW w:w="1341" w:type="dxa"/>
            <w:tcBorders>
              <w:top w:val="nil"/>
              <w:left w:val="nil"/>
              <w:bottom w:val="single" w:sz="4" w:space="0" w:color="auto"/>
              <w:right w:val="single" w:sz="4" w:space="0" w:color="auto"/>
            </w:tcBorders>
            <w:shd w:val="clear" w:color="auto" w:fill="auto"/>
            <w:noWrap/>
            <w:vAlign w:val="center"/>
            <w:hideMark/>
          </w:tcPr>
          <w:p w14:paraId="3881F16C" w14:textId="77777777" w:rsidR="00311B22" w:rsidRPr="00311B22" w:rsidRDefault="00311B22" w:rsidP="00311B22">
            <w:pPr>
              <w:spacing w:after="0" w:line="240" w:lineRule="auto"/>
              <w:jc w:val="right"/>
              <w:rPr>
                <w:rFonts w:ascii="Arial" w:hAnsi="Arial" w:cs="Arial"/>
                <w:b/>
                <w:bCs/>
                <w:color w:val="000000"/>
                <w:sz w:val="18"/>
                <w:szCs w:val="18"/>
              </w:rPr>
            </w:pPr>
            <w:r w:rsidRPr="00311B22">
              <w:rPr>
                <w:rFonts w:ascii="Arial" w:hAnsi="Arial" w:cs="Arial"/>
                <w:b/>
                <w:bCs/>
                <w:color w:val="000000"/>
                <w:sz w:val="18"/>
                <w:szCs w:val="18"/>
              </w:rPr>
              <w:t>7,692,754,539</w:t>
            </w:r>
          </w:p>
        </w:tc>
      </w:tr>
      <w:tr w:rsidR="00311B22" w:rsidRPr="00311B22" w14:paraId="3E4ADED6"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5DF6BED1" w14:textId="77777777" w:rsidR="00311B22" w:rsidRPr="00311B22" w:rsidRDefault="00311B22" w:rsidP="00311B22">
            <w:pPr>
              <w:spacing w:after="0" w:line="240" w:lineRule="auto"/>
              <w:rPr>
                <w:rFonts w:ascii="Arial" w:hAnsi="Arial" w:cs="Arial"/>
                <w:color w:val="000000"/>
                <w:sz w:val="18"/>
                <w:szCs w:val="18"/>
              </w:rPr>
            </w:pPr>
            <w:r w:rsidRPr="00311B22">
              <w:rPr>
                <w:rFonts w:ascii="Arial" w:hAnsi="Arial" w:cs="Arial"/>
                <w:color w:val="000000"/>
                <w:sz w:val="18"/>
                <w:szCs w:val="18"/>
              </w:rPr>
              <w:t xml:space="preserve">(X)  Porcentaje de Techo de Financiamiento </w:t>
            </w:r>
          </w:p>
        </w:tc>
        <w:tc>
          <w:tcPr>
            <w:tcW w:w="1341" w:type="dxa"/>
            <w:tcBorders>
              <w:top w:val="nil"/>
              <w:left w:val="nil"/>
              <w:bottom w:val="single" w:sz="4" w:space="0" w:color="auto"/>
              <w:right w:val="single" w:sz="4" w:space="0" w:color="auto"/>
            </w:tcBorders>
            <w:shd w:val="clear" w:color="auto" w:fill="auto"/>
            <w:noWrap/>
            <w:vAlign w:val="center"/>
            <w:hideMark/>
          </w:tcPr>
          <w:p w14:paraId="5E0343BF" w14:textId="77777777" w:rsidR="00311B22" w:rsidRPr="00311B22" w:rsidRDefault="00311B22" w:rsidP="00311B22">
            <w:pPr>
              <w:spacing w:after="0" w:line="240" w:lineRule="auto"/>
              <w:jc w:val="right"/>
              <w:rPr>
                <w:rFonts w:ascii="Arial" w:hAnsi="Arial" w:cs="Arial"/>
                <w:color w:val="000000"/>
                <w:sz w:val="18"/>
                <w:szCs w:val="18"/>
              </w:rPr>
            </w:pPr>
            <w:r w:rsidRPr="00311B22">
              <w:rPr>
                <w:rFonts w:ascii="Arial" w:hAnsi="Arial" w:cs="Arial"/>
                <w:color w:val="000000"/>
                <w:sz w:val="18"/>
                <w:szCs w:val="18"/>
              </w:rPr>
              <w:t>5%</w:t>
            </w:r>
          </w:p>
        </w:tc>
      </w:tr>
      <w:tr w:rsidR="00311B22" w:rsidRPr="00311B22" w14:paraId="5B3FB445" w14:textId="77777777" w:rsidTr="00EC68AF">
        <w:trPr>
          <w:trHeight w:val="261"/>
          <w:jc w:val="center"/>
        </w:trPr>
        <w:tc>
          <w:tcPr>
            <w:tcW w:w="5227" w:type="dxa"/>
            <w:tcBorders>
              <w:top w:val="nil"/>
              <w:left w:val="single" w:sz="4" w:space="0" w:color="auto"/>
              <w:bottom w:val="single" w:sz="4" w:space="0" w:color="auto"/>
              <w:right w:val="single" w:sz="4" w:space="0" w:color="auto"/>
            </w:tcBorders>
            <w:shd w:val="clear" w:color="auto" w:fill="auto"/>
            <w:noWrap/>
            <w:vAlign w:val="center"/>
            <w:hideMark/>
          </w:tcPr>
          <w:p w14:paraId="59539986" w14:textId="77777777" w:rsidR="00311B22" w:rsidRPr="00311B22" w:rsidRDefault="00311B22" w:rsidP="00311B22">
            <w:pPr>
              <w:spacing w:after="0" w:line="240" w:lineRule="auto"/>
              <w:rPr>
                <w:rFonts w:ascii="Arial" w:hAnsi="Arial" w:cs="Arial"/>
                <w:b/>
                <w:bCs/>
                <w:color w:val="000000"/>
                <w:sz w:val="18"/>
                <w:szCs w:val="18"/>
              </w:rPr>
            </w:pPr>
            <w:r w:rsidRPr="00311B22">
              <w:rPr>
                <w:rFonts w:ascii="Arial" w:hAnsi="Arial" w:cs="Arial"/>
                <w:b/>
                <w:bCs/>
                <w:color w:val="000000"/>
                <w:sz w:val="18"/>
                <w:szCs w:val="18"/>
              </w:rPr>
              <w:t>(</w:t>
            </w:r>
            <w:proofErr w:type="gramStart"/>
            <w:r w:rsidRPr="00311B22">
              <w:rPr>
                <w:rFonts w:ascii="Arial" w:hAnsi="Arial" w:cs="Arial"/>
                <w:b/>
                <w:bCs/>
                <w:color w:val="000000"/>
                <w:sz w:val="18"/>
                <w:szCs w:val="18"/>
              </w:rPr>
              <w:t>=)  Techo</w:t>
            </w:r>
            <w:proofErr w:type="gramEnd"/>
            <w:r w:rsidRPr="00311B22">
              <w:rPr>
                <w:rFonts w:ascii="Arial" w:hAnsi="Arial" w:cs="Arial"/>
                <w:b/>
                <w:bCs/>
                <w:color w:val="000000"/>
                <w:sz w:val="18"/>
                <w:szCs w:val="18"/>
              </w:rPr>
              <w:t xml:space="preserve"> de Financiamiento Neto </w:t>
            </w:r>
          </w:p>
        </w:tc>
        <w:tc>
          <w:tcPr>
            <w:tcW w:w="1341" w:type="dxa"/>
            <w:tcBorders>
              <w:top w:val="nil"/>
              <w:left w:val="nil"/>
              <w:bottom w:val="single" w:sz="4" w:space="0" w:color="auto"/>
              <w:right w:val="single" w:sz="4" w:space="0" w:color="auto"/>
            </w:tcBorders>
            <w:shd w:val="clear" w:color="auto" w:fill="auto"/>
            <w:noWrap/>
            <w:vAlign w:val="center"/>
            <w:hideMark/>
          </w:tcPr>
          <w:p w14:paraId="77358517" w14:textId="77777777" w:rsidR="00311B22" w:rsidRPr="00311B22" w:rsidRDefault="00311B22" w:rsidP="00311B22">
            <w:pPr>
              <w:spacing w:after="0" w:line="240" w:lineRule="auto"/>
              <w:jc w:val="right"/>
              <w:rPr>
                <w:rFonts w:ascii="Arial" w:hAnsi="Arial" w:cs="Arial"/>
                <w:b/>
                <w:bCs/>
                <w:color w:val="000000"/>
                <w:sz w:val="18"/>
                <w:szCs w:val="18"/>
              </w:rPr>
            </w:pPr>
            <w:r w:rsidRPr="00311B22">
              <w:rPr>
                <w:rFonts w:ascii="Arial" w:hAnsi="Arial" w:cs="Arial"/>
                <w:b/>
                <w:bCs/>
                <w:color w:val="000000"/>
                <w:sz w:val="18"/>
                <w:szCs w:val="18"/>
              </w:rPr>
              <w:t>384,637,727</w:t>
            </w:r>
          </w:p>
        </w:tc>
      </w:tr>
    </w:tbl>
    <w:p w14:paraId="6B51D9E8" w14:textId="77777777" w:rsidR="00311B22" w:rsidRDefault="00311B22" w:rsidP="00D947BA">
      <w:pPr>
        <w:jc w:val="both"/>
        <w:rPr>
          <w:rFonts w:ascii="Arial" w:hAnsi="Arial" w:cs="Arial"/>
          <w:noProof/>
          <w:sz w:val="24"/>
          <w:szCs w:val="24"/>
        </w:rPr>
      </w:pPr>
    </w:p>
    <w:p w14:paraId="3A9DB196" w14:textId="1559AFA2" w:rsidR="00C74A03" w:rsidRDefault="00245D67">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IV. RESULTADO DE LAS FINANZAS PÚBLICAS DEL ESTADO DE COLIMA DE LOS ÚLTIMOS </w:t>
      </w:r>
      <w:r w:rsidR="00B50AA9">
        <w:rPr>
          <w:rFonts w:ascii="Arial" w:hAnsi="Arial" w:cs="Arial"/>
          <w:b/>
          <w:color w:val="000000"/>
          <w:sz w:val="24"/>
          <w:szCs w:val="24"/>
        </w:rPr>
        <w:t xml:space="preserve">CINCO </w:t>
      </w:r>
      <w:r>
        <w:rPr>
          <w:rFonts w:ascii="Arial" w:hAnsi="Arial" w:cs="Arial"/>
          <w:b/>
          <w:color w:val="000000"/>
          <w:sz w:val="24"/>
          <w:szCs w:val="24"/>
        </w:rPr>
        <w:t>AÑOS Y EL EJERCICIO FISCAL 20</w:t>
      </w:r>
      <w:r w:rsidR="00AB2E7F">
        <w:rPr>
          <w:rFonts w:ascii="Arial" w:hAnsi="Arial" w:cs="Arial"/>
          <w:b/>
          <w:color w:val="000000"/>
          <w:sz w:val="24"/>
          <w:szCs w:val="24"/>
        </w:rPr>
        <w:t>2</w:t>
      </w:r>
      <w:r w:rsidR="003934AB">
        <w:rPr>
          <w:rFonts w:ascii="Arial" w:hAnsi="Arial" w:cs="Arial"/>
          <w:b/>
          <w:color w:val="000000"/>
          <w:sz w:val="24"/>
          <w:szCs w:val="24"/>
        </w:rPr>
        <w:t>3</w:t>
      </w:r>
      <w:r>
        <w:rPr>
          <w:rFonts w:ascii="Arial" w:hAnsi="Arial" w:cs="Arial"/>
          <w:b/>
          <w:color w:val="000000"/>
          <w:sz w:val="24"/>
          <w:szCs w:val="24"/>
        </w:rPr>
        <w:t>.</w:t>
      </w:r>
    </w:p>
    <w:p w14:paraId="3A9DB197"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3A9DB198" w14:textId="67DBF4BD"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 xml:space="preserve">En cumplimiento a lo establecido en el artículo 5, fracción IV de la Ley de Disciplina Financiera de las Entidades Federativas y los Municipios, se presentan los </w:t>
      </w:r>
      <w:r w:rsidR="00316468">
        <w:rPr>
          <w:rFonts w:ascii="Arial" w:hAnsi="Arial" w:cs="Arial"/>
          <w:color w:val="000000"/>
          <w:sz w:val="24"/>
          <w:szCs w:val="24"/>
        </w:rPr>
        <w:t xml:space="preserve">resultados </w:t>
      </w:r>
      <w:r>
        <w:rPr>
          <w:rFonts w:ascii="Arial" w:hAnsi="Arial" w:cs="Arial"/>
          <w:color w:val="000000"/>
          <w:sz w:val="24"/>
          <w:szCs w:val="24"/>
        </w:rPr>
        <w:t xml:space="preserve">de los ingresos del Estado de Colima </w:t>
      </w:r>
      <w:r w:rsidR="00132DC8">
        <w:rPr>
          <w:rFonts w:ascii="Arial" w:hAnsi="Arial" w:cs="Arial"/>
          <w:color w:val="000000"/>
          <w:sz w:val="24"/>
          <w:szCs w:val="24"/>
        </w:rPr>
        <w:t xml:space="preserve">conforme a las cuentas públicas </w:t>
      </w:r>
      <w:r>
        <w:rPr>
          <w:rFonts w:ascii="Arial" w:hAnsi="Arial" w:cs="Arial"/>
          <w:color w:val="000000"/>
          <w:sz w:val="24"/>
          <w:szCs w:val="24"/>
        </w:rPr>
        <w:t>de los ejercicios fiscales</w:t>
      </w:r>
      <w:r w:rsidR="00132DC8">
        <w:rPr>
          <w:rFonts w:ascii="Arial" w:hAnsi="Arial" w:cs="Arial"/>
          <w:color w:val="000000"/>
          <w:sz w:val="24"/>
          <w:szCs w:val="24"/>
        </w:rPr>
        <w:t xml:space="preserve"> </w:t>
      </w:r>
      <w:r w:rsidR="003309C0">
        <w:rPr>
          <w:rFonts w:ascii="Arial" w:hAnsi="Arial" w:cs="Arial"/>
          <w:color w:val="000000"/>
          <w:sz w:val="24"/>
          <w:szCs w:val="24"/>
        </w:rPr>
        <w:t>de 201</w:t>
      </w:r>
      <w:r w:rsidR="003934AB">
        <w:rPr>
          <w:rFonts w:ascii="Arial" w:hAnsi="Arial" w:cs="Arial"/>
          <w:color w:val="000000"/>
          <w:sz w:val="24"/>
          <w:szCs w:val="24"/>
        </w:rPr>
        <w:t>8</w:t>
      </w:r>
      <w:r w:rsidR="000207A2">
        <w:rPr>
          <w:rFonts w:ascii="Arial" w:hAnsi="Arial" w:cs="Arial"/>
          <w:color w:val="000000"/>
          <w:sz w:val="24"/>
          <w:szCs w:val="24"/>
        </w:rPr>
        <w:t xml:space="preserve"> al </w:t>
      </w:r>
      <w:r w:rsidR="00316468">
        <w:rPr>
          <w:rFonts w:ascii="Arial" w:hAnsi="Arial" w:cs="Arial"/>
          <w:color w:val="000000"/>
          <w:sz w:val="24"/>
          <w:szCs w:val="24"/>
        </w:rPr>
        <w:t>20</w:t>
      </w:r>
      <w:r w:rsidR="00A37CED">
        <w:rPr>
          <w:rFonts w:ascii="Arial" w:hAnsi="Arial" w:cs="Arial"/>
          <w:color w:val="000000"/>
          <w:sz w:val="24"/>
          <w:szCs w:val="24"/>
        </w:rPr>
        <w:t>2</w:t>
      </w:r>
      <w:r w:rsidR="003934AB">
        <w:rPr>
          <w:rFonts w:ascii="Arial" w:hAnsi="Arial" w:cs="Arial"/>
          <w:color w:val="000000"/>
          <w:sz w:val="24"/>
          <w:szCs w:val="24"/>
        </w:rPr>
        <w:t>2</w:t>
      </w:r>
      <w:r w:rsidR="000207A2">
        <w:rPr>
          <w:rFonts w:ascii="Arial" w:hAnsi="Arial" w:cs="Arial"/>
          <w:color w:val="000000"/>
          <w:sz w:val="24"/>
          <w:szCs w:val="24"/>
        </w:rPr>
        <w:t>;</w:t>
      </w:r>
      <w:r w:rsidR="00316468">
        <w:rPr>
          <w:rFonts w:ascii="Arial" w:hAnsi="Arial" w:cs="Arial"/>
          <w:color w:val="000000"/>
          <w:sz w:val="24"/>
          <w:szCs w:val="24"/>
        </w:rPr>
        <w:t xml:space="preserve"> y </w:t>
      </w:r>
      <w:r>
        <w:rPr>
          <w:rFonts w:ascii="Arial" w:hAnsi="Arial" w:cs="Arial"/>
          <w:color w:val="000000"/>
          <w:sz w:val="24"/>
          <w:szCs w:val="24"/>
        </w:rPr>
        <w:t xml:space="preserve">los ingresos proyectados </w:t>
      </w:r>
      <w:r w:rsidR="00316468">
        <w:rPr>
          <w:rFonts w:ascii="Arial" w:hAnsi="Arial" w:cs="Arial"/>
          <w:color w:val="000000"/>
          <w:sz w:val="24"/>
          <w:szCs w:val="24"/>
        </w:rPr>
        <w:t xml:space="preserve">al cierre del ejercicio fiscal </w:t>
      </w:r>
      <w:r>
        <w:rPr>
          <w:rFonts w:ascii="Arial" w:hAnsi="Arial" w:cs="Arial"/>
          <w:color w:val="000000"/>
          <w:sz w:val="24"/>
          <w:szCs w:val="24"/>
        </w:rPr>
        <w:t>de 20</w:t>
      </w:r>
      <w:r w:rsidR="00AB2E7F">
        <w:rPr>
          <w:rFonts w:ascii="Arial" w:hAnsi="Arial" w:cs="Arial"/>
          <w:color w:val="000000"/>
          <w:sz w:val="24"/>
          <w:szCs w:val="24"/>
        </w:rPr>
        <w:t>2</w:t>
      </w:r>
      <w:r w:rsidR="003934AB">
        <w:rPr>
          <w:rFonts w:ascii="Arial" w:hAnsi="Arial" w:cs="Arial"/>
          <w:color w:val="000000"/>
          <w:sz w:val="24"/>
          <w:szCs w:val="24"/>
        </w:rPr>
        <w:t>3</w:t>
      </w:r>
      <w:r w:rsidR="00922047">
        <w:rPr>
          <w:rFonts w:ascii="Arial" w:hAnsi="Arial" w:cs="Arial"/>
          <w:color w:val="000000"/>
          <w:sz w:val="24"/>
          <w:szCs w:val="24"/>
        </w:rPr>
        <w:t>, considerando los ingresos devengados al cierre del tercer trimestre y estimados para el resto del ejercicio.</w:t>
      </w:r>
    </w:p>
    <w:p w14:paraId="3A9DB199" w14:textId="6A87908D" w:rsidR="0022352D" w:rsidRDefault="0022352D">
      <w:pPr>
        <w:tabs>
          <w:tab w:val="left" w:pos="284"/>
          <w:tab w:val="left" w:pos="426"/>
        </w:tabs>
        <w:spacing w:after="0" w:line="240" w:lineRule="auto"/>
        <w:jc w:val="both"/>
        <w:rPr>
          <w:rFonts w:ascii="Arial" w:hAnsi="Arial" w:cs="Arial"/>
          <w:color w:val="000000"/>
          <w:sz w:val="24"/>
          <w:szCs w:val="24"/>
        </w:rPr>
      </w:pPr>
    </w:p>
    <w:tbl>
      <w:tblPr>
        <w:tblW w:w="9924" w:type="dxa"/>
        <w:tblCellMar>
          <w:left w:w="70" w:type="dxa"/>
          <w:right w:w="70" w:type="dxa"/>
        </w:tblCellMar>
        <w:tblLook w:val="04A0" w:firstRow="1" w:lastRow="0" w:firstColumn="1" w:lastColumn="0" w:noHBand="0" w:noVBand="1"/>
      </w:tblPr>
      <w:tblGrid>
        <w:gridCol w:w="4074"/>
        <w:gridCol w:w="975"/>
        <w:gridCol w:w="975"/>
        <w:gridCol w:w="975"/>
        <w:gridCol w:w="975"/>
        <w:gridCol w:w="975"/>
        <w:gridCol w:w="975"/>
      </w:tblGrid>
      <w:tr w:rsidR="00C948F0" w:rsidRPr="00C948F0" w14:paraId="74B742A8" w14:textId="77777777" w:rsidTr="0065694C">
        <w:trPr>
          <w:trHeight w:val="208"/>
        </w:trPr>
        <w:tc>
          <w:tcPr>
            <w:tcW w:w="0" w:type="auto"/>
            <w:tcBorders>
              <w:top w:val="nil"/>
              <w:left w:val="nil"/>
              <w:bottom w:val="nil"/>
              <w:right w:val="nil"/>
            </w:tcBorders>
            <w:shd w:val="clear" w:color="FFFFCC" w:fill="FFFFFF"/>
            <w:noWrap/>
            <w:vAlign w:val="center"/>
            <w:hideMark/>
          </w:tcPr>
          <w:p w14:paraId="2488CE5F" w14:textId="77777777" w:rsidR="00C948F0" w:rsidRPr="00C948F0" w:rsidRDefault="00C948F0" w:rsidP="00C948F0">
            <w:pPr>
              <w:spacing w:after="0" w:line="240" w:lineRule="auto"/>
              <w:jc w:val="both"/>
              <w:rPr>
                <w:rFonts w:ascii="Arial" w:hAnsi="Arial" w:cs="Arial"/>
                <w:b/>
                <w:bCs/>
                <w:color w:val="000000"/>
                <w:sz w:val="12"/>
                <w:szCs w:val="12"/>
              </w:rPr>
            </w:pPr>
            <w:r w:rsidRPr="00C948F0">
              <w:rPr>
                <w:rFonts w:ascii="Arial" w:hAnsi="Arial" w:cs="Arial"/>
                <w:b/>
                <w:bCs/>
                <w:color w:val="000000"/>
                <w:sz w:val="12"/>
                <w:szCs w:val="12"/>
              </w:rPr>
              <w:t>Formato 7 c)   Resultados de Ingresos - LDF</w:t>
            </w:r>
          </w:p>
        </w:tc>
        <w:tc>
          <w:tcPr>
            <w:tcW w:w="0" w:type="auto"/>
            <w:tcBorders>
              <w:top w:val="nil"/>
              <w:left w:val="nil"/>
              <w:bottom w:val="nil"/>
              <w:right w:val="nil"/>
            </w:tcBorders>
            <w:shd w:val="clear" w:color="000000" w:fill="FFFFFF"/>
            <w:noWrap/>
            <w:vAlign w:val="bottom"/>
            <w:hideMark/>
          </w:tcPr>
          <w:p w14:paraId="2F61C670"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14:paraId="55068BCE"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14:paraId="772E44DC"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14:paraId="4514A2C2"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14:paraId="43B4C99D"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14:paraId="09A75D69"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r>
      <w:tr w:rsidR="00C948F0" w:rsidRPr="00C948F0" w14:paraId="50F9D210" w14:textId="77777777" w:rsidTr="0065694C">
        <w:trPr>
          <w:trHeight w:val="208"/>
        </w:trPr>
        <w:tc>
          <w:tcPr>
            <w:tcW w:w="0" w:type="auto"/>
            <w:gridSpan w:val="7"/>
            <w:tcBorders>
              <w:top w:val="single" w:sz="4" w:space="0" w:color="auto"/>
              <w:left w:val="single" w:sz="4" w:space="0" w:color="auto"/>
              <w:bottom w:val="nil"/>
              <w:right w:val="single" w:sz="4" w:space="0" w:color="000000"/>
            </w:tcBorders>
            <w:shd w:val="clear" w:color="DDDDDD" w:fill="D9D9D9"/>
            <w:noWrap/>
            <w:vAlign w:val="center"/>
            <w:hideMark/>
          </w:tcPr>
          <w:p w14:paraId="35852C1B"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GOBIERNO DEL ESTADO DE COLIMA </w:t>
            </w:r>
          </w:p>
        </w:tc>
      </w:tr>
      <w:tr w:rsidR="00C948F0" w:rsidRPr="00C948F0" w14:paraId="65423CF3" w14:textId="77777777" w:rsidTr="0065694C">
        <w:trPr>
          <w:trHeight w:val="208"/>
        </w:trPr>
        <w:tc>
          <w:tcPr>
            <w:tcW w:w="0" w:type="auto"/>
            <w:gridSpan w:val="7"/>
            <w:tcBorders>
              <w:top w:val="nil"/>
              <w:left w:val="single" w:sz="4" w:space="0" w:color="auto"/>
              <w:bottom w:val="nil"/>
              <w:right w:val="single" w:sz="4" w:space="0" w:color="000000"/>
            </w:tcBorders>
            <w:shd w:val="clear" w:color="DDDDDD" w:fill="D9D9D9"/>
            <w:noWrap/>
            <w:vAlign w:val="center"/>
            <w:hideMark/>
          </w:tcPr>
          <w:p w14:paraId="1AFC89E1"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Resultados de Ingresos - LDF</w:t>
            </w:r>
          </w:p>
        </w:tc>
      </w:tr>
      <w:tr w:rsidR="00C948F0" w:rsidRPr="00C948F0" w14:paraId="7B305478" w14:textId="77777777" w:rsidTr="0065694C">
        <w:trPr>
          <w:trHeight w:val="208"/>
        </w:trPr>
        <w:tc>
          <w:tcPr>
            <w:tcW w:w="0" w:type="auto"/>
            <w:gridSpan w:val="7"/>
            <w:tcBorders>
              <w:top w:val="nil"/>
              <w:left w:val="single" w:sz="4" w:space="0" w:color="auto"/>
              <w:bottom w:val="single" w:sz="4" w:space="0" w:color="auto"/>
              <w:right w:val="single" w:sz="4" w:space="0" w:color="000000"/>
            </w:tcBorders>
            <w:shd w:val="clear" w:color="DDDDDD" w:fill="D9D9D9"/>
            <w:noWrap/>
            <w:vAlign w:val="center"/>
            <w:hideMark/>
          </w:tcPr>
          <w:p w14:paraId="392929AB"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(PESOS)</w:t>
            </w:r>
          </w:p>
        </w:tc>
      </w:tr>
      <w:tr w:rsidR="00C948F0" w:rsidRPr="00C948F0" w14:paraId="2877E1C0" w14:textId="77777777" w:rsidTr="0065694C">
        <w:trPr>
          <w:trHeight w:val="239"/>
        </w:trPr>
        <w:tc>
          <w:tcPr>
            <w:tcW w:w="0" w:type="auto"/>
            <w:tcBorders>
              <w:top w:val="nil"/>
              <w:left w:val="single" w:sz="4" w:space="0" w:color="auto"/>
              <w:bottom w:val="single" w:sz="4" w:space="0" w:color="auto"/>
              <w:right w:val="single" w:sz="4" w:space="0" w:color="auto"/>
            </w:tcBorders>
            <w:shd w:val="clear" w:color="DDDDDD" w:fill="D9D9D9"/>
            <w:noWrap/>
            <w:vAlign w:val="center"/>
            <w:hideMark/>
          </w:tcPr>
          <w:p w14:paraId="08256726"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Concepto </w:t>
            </w:r>
          </w:p>
        </w:tc>
        <w:tc>
          <w:tcPr>
            <w:tcW w:w="0" w:type="auto"/>
            <w:tcBorders>
              <w:top w:val="nil"/>
              <w:left w:val="nil"/>
              <w:bottom w:val="single" w:sz="4" w:space="0" w:color="auto"/>
              <w:right w:val="single" w:sz="4" w:space="0" w:color="auto"/>
            </w:tcBorders>
            <w:shd w:val="clear" w:color="DDDDDD" w:fill="D9D9D9"/>
            <w:noWrap/>
            <w:vAlign w:val="center"/>
            <w:hideMark/>
          </w:tcPr>
          <w:p w14:paraId="1DF2D17B"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2018 </w:t>
            </w:r>
            <w:r w:rsidRPr="00C948F0">
              <w:rPr>
                <w:rFonts w:ascii="Arial" w:hAnsi="Arial" w:cs="Arial"/>
                <w:b/>
                <w:bCs/>
                <w:color w:val="000000"/>
                <w:sz w:val="12"/>
                <w:szCs w:val="12"/>
                <w:vertAlign w:val="superscript"/>
              </w:rPr>
              <w:t>1</w:t>
            </w:r>
          </w:p>
        </w:tc>
        <w:tc>
          <w:tcPr>
            <w:tcW w:w="0" w:type="auto"/>
            <w:tcBorders>
              <w:top w:val="nil"/>
              <w:left w:val="nil"/>
              <w:bottom w:val="single" w:sz="4" w:space="0" w:color="auto"/>
              <w:right w:val="single" w:sz="4" w:space="0" w:color="auto"/>
            </w:tcBorders>
            <w:shd w:val="clear" w:color="DDDDDD" w:fill="D9D9D9"/>
            <w:noWrap/>
            <w:vAlign w:val="center"/>
            <w:hideMark/>
          </w:tcPr>
          <w:p w14:paraId="075B29C3"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2019 </w:t>
            </w:r>
            <w:r w:rsidRPr="00C948F0">
              <w:rPr>
                <w:rFonts w:ascii="Arial" w:hAnsi="Arial" w:cs="Arial"/>
                <w:b/>
                <w:bCs/>
                <w:color w:val="000000"/>
                <w:sz w:val="12"/>
                <w:szCs w:val="12"/>
                <w:vertAlign w:val="superscript"/>
              </w:rPr>
              <w:t>1</w:t>
            </w:r>
          </w:p>
        </w:tc>
        <w:tc>
          <w:tcPr>
            <w:tcW w:w="0" w:type="auto"/>
            <w:tcBorders>
              <w:top w:val="nil"/>
              <w:left w:val="nil"/>
              <w:bottom w:val="single" w:sz="4" w:space="0" w:color="auto"/>
              <w:right w:val="single" w:sz="4" w:space="0" w:color="auto"/>
            </w:tcBorders>
            <w:shd w:val="clear" w:color="DDDDDD" w:fill="D9D9D9"/>
            <w:noWrap/>
            <w:vAlign w:val="center"/>
            <w:hideMark/>
          </w:tcPr>
          <w:p w14:paraId="4F5DDBA8"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2020 </w:t>
            </w:r>
            <w:r w:rsidRPr="00C948F0">
              <w:rPr>
                <w:rFonts w:ascii="Arial" w:hAnsi="Arial" w:cs="Arial"/>
                <w:b/>
                <w:bCs/>
                <w:color w:val="000000"/>
                <w:sz w:val="12"/>
                <w:szCs w:val="12"/>
                <w:vertAlign w:val="superscript"/>
              </w:rPr>
              <w:t>1</w:t>
            </w:r>
          </w:p>
        </w:tc>
        <w:tc>
          <w:tcPr>
            <w:tcW w:w="0" w:type="auto"/>
            <w:tcBorders>
              <w:top w:val="nil"/>
              <w:left w:val="nil"/>
              <w:bottom w:val="single" w:sz="4" w:space="0" w:color="auto"/>
              <w:right w:val="single" w:sz="4" w:space="0" w:color="auto"/>
            </w:tcBorders>
            <w:shd w:val="clear" w:color="DDDDDD" w:fill="D9D9D9"/>
            <w:noWrap/>
            <w:vAlign w:val="center"/>
            <w:hideMark/>
          </w:tcPr>
          <w:p w14:paraId="5EC09040"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2021 </w:t>
            </w:r>
            <w:r w:rsidRPr="00C948F0">
              <w:rPr>
                <w:rFonts w:ascii="Arial" w:hAnsi="Arial" w:cs="Arial"/>
                <w:b/>
                <w:bCs/>
                <w:color w:val="000000"/>
                <w:sz w:val="12"/>
                <w:szCs w:val="12"/>
                <w:vertAlign w:val="superscript"/>
              </w:rPr>
              <w:t>1</w:t>
            </w:r>
          </w:p>
        </w:tc>
        <w:tc>
          <w:tcPr>
            <w:tcW w:w="0" w:type="auto"/>
            <w:tcBorders>
              <w:top w:val="nil"/>
              <w:left w:val="nil"/>
              <w:bottom w:val="single" w:sz="4" w:space="0" w:color="auto"/>
              <w:right w:val="single" w:sz="4" w:space="0" w:color="auto"/>
            </w:tcBorders>
            <w:shd w:val="clear" w:color="DDDDDD" w:fill="D9D9D9"/>
            <w:noWrap/>
            <w:vAlign w:val="center"/>
            <w:hideMark/>
          </w:tcPr>
          <w:p w14:paraId="1C6AC763"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 xml:space="preserve">2022 </w:t>
            </w:r>
            <w:r w:rsidRPr="00C948F0">
              <w:rPr>
                <w:rFonts w:ascii="Arial" w:hAnsi="Arial" w:cs="Arial"/>
                <w:b/>
                <w:bCs/>
                <w:color w:val="000000"/>
                <w:sz w:val="12"/>
                <w:szCs w:val="12"/>
                <w:vertAlign w:val="superscript"/>
              </w:rPr>
              <w:t>1</w:t>
            </w:r>
          </w:p>
        </w:tc>
        <w:tc>
          <w:tcPr>
            <w:tcW w:w="0" w:type="auto"/>
            <w:tcBorders>
              <w:top w:val="nil"/>
              <w:left w:val="nil"/>
              <w:bottom w:val="single" w:sz="4" w:space="0" w:color="auto"/>
              <w:right w:val="single" w:sz="4" w:space="0" w:color="auto"/>
            </w:tcBorders>
            <w:shd w:val="clear" w:color="DDDDDD" w:fill="D9D9D9"/>
            <w:noWrap/>
            <w:vAlign w:val="center"/>
            <w:hideMark/>
          </w:tcPr>
          <w:p w14:paraId="476FD62A" w14:textId="77777777" w:rsidR="00C948F0" w:rsidRPr="00C948F0" w:rsidRDefault="00C948F0" w:rsidP="00C948F0">
            <w:pPr>
              <w:spacing w:after="0" w:line="240" w:lineRule="auto"/>
              <w:jc w:val="center"/>
              <w:rPr>
                <w:rFonts w:ascii="Arial" w:hAnsi="Arial" w:cs="Arial"/>
                <w:b/>
                <w:bCs/>
                <w:color w:val="000000"/>
                <w:sz w:val="12"/>
                <w:szCs w:val="12"/>
              </w:rPr>
            </w:pPr>
            <w:r w:rsidRPr="00C948F0">
              <w:rPr>
                <w:rFonts w:ascii="Arial" w:hAnsi="Arial" w:cs="Arial"/>
                <w:b/>
                <w:bCs/>
                <w:color w:val="000000"/>
                <w:sz w:val="12"/>
                <w:szCs w:val="12"/>
              </w:rPr>
              <w:t>2023</w:t>
            </w:r>
            <w:r w:rsidRPr="00C948F0">
              <w:rPr>
                <w:rFonts w:cs="Calibri"/>
                <w:b/>
                <w:bCs/>
                <w:color w:val="000000"/>
                <w:sz w:val="12"/>
                <w:szCs w:val="12"/>
              </w:rPr>
              <w:t>²</w:t>
            </w:r>
          </w:p>
        </w:tc>
      </w:tr>
      <w:tr w:rsidR="00C948F0" w:rsidRPr="00C948F0" w14:paraId="4D3966A8"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A1C4A16"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4A52DE78"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682D8F70"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6E4A078"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BECDAD4"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489402E8"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1405CEA"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r>
      <w:tr w:rsidR="00C948F0" w:rsidRPr="00C948F0" w14:paraId="03833C17"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E24195E"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1.  Ingresos de Libre Disposición</w:t>
            </w:r>
          </w:p>
        </w:tc>
        <w:tc>
          <w:tcPr>
            <w:tcW w:w="0" w:type="auto"/>
            <w:tcBorders>
              <w:top w:val="nil"/>
              <w:left w:val="nil"/>
              <w:bottom w:val="nil"/>
              <w:right w:val="single" w:sz="4" w:space="0" w:color="auto"/>
            </w:tcBorders>
            <w:shd w:val="clear" w:color="FFFFCC" w:fill="FFFFFF"/>
            <w:vAlign w:val="center"/>
            <w:hideMark/>
          </w:tcPr>
          <w:p w14:paraId="39EDF8ED"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8,461,908,039</w:t>
            </w:r>
          </w:p>
        </w:tc>
        <w:tc>
          <w:tcPr>
            <w:tcW w:w="0" w:type="auto"/>
            <w:tcBorders>
              <w:top w:val="nil"/>
              <w:left w:val="nil"/>
              <w:bottom w:val="nil"/>
              <w:right w:val="single" w:sz="4" w:space="0" w:color="auto"/>
            </w:tcBorders>
            <w:shd w:val="clear" w:color="FFFFCC" w:fill="FFFFFF"/>
            <w:vAlign w:val="center"/>
            <w:hideMark/>
          </w:tcPr>
          <w:p w14:paraId="79736466"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8,161,576,402</w:t>
            </w:r>
          </w:p>
        </w:tc>
        <w:tc>
          <w:tcPr>
            <w:tcW w:w="0" w:type="auto"/>
            <w:tcBorders>
              <w:top w:val="nil"/>
              <w:left w:val="nil"/>
              <w:bottom w:val="nil"/>
              <w:right w:val="single" w:sz="4" w:space="0" w:color="auto"/>
            </w:tcBorders>
            <w:shd w:val="clear" w:color="FFFFCC" w:fill="FFFFFF"/>
            <w:vAlign w:val="center"/>
            <w:hideMark/>
          </w:tcPr>
          <w:p w14:paraId="5ADFA81F"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8,549,824,783</w:t>
            </w:r>
          </w:p>
        </w:tc>
        <w:tc>
          <w:tcPr>
            <w:tcW w:w="0" w:type="auto"/>
            <w:tcBorders>
              <w:top w:val="nil"/>
              <w:left w:val="nil"/>
              <w:bottom w:val="nil"/>
              <w:right w:val="single" w:sz="4" w:space="0" w:color="auto"/>
            </w:tcBorders>
            <w:shd w:val="clear" w:color="FFFFCC" w:fill="FFFFFF"/>
            <w:vAlign w:val="center"/>
            <w:hideMark/>
          </w:tcPr>
          <w:p w14:paraId="51418BE5"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7,804,443,081</w:t>
            </w:r>
          </w:p>
        </w:tc>
        <w:tc>
          <w:tcPr>
            <w:tcW w:w="0" w:type="auto"/>
            <w:tcBorders>
              <w:top w:val="nil"/>
              <w:left w:val="nil"/>
              <w:bottom w:val="nil"/>
              <w:right w:val="single" w:sz="4" w:space="0" w:color="auto"/>
            </w:tcBorders>
            <w:shd w:val="clear" w:color="FFFFCC" w:fill="FFFFFF"/>
            <w:vAlign w:val="center"/>
            <w:hideMark/>
          </w:tcPr>
          <w:p w14:paraId="5AA0B9D7"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8,621,520,651</w:t>
            </w:r>
          </w:p>
        </w:tc>
        <w:tc>
          <w:tcPr>
            <w:tcW w:w="0" w:type="auto"/>
            <w:tcBorders>
              <w:top w:val="nil"/>
              <w:left w:val="nil"/>
              <w:bottom w:val="nil"/>
              <w:right w:val="single" w:sz="4" w:space="0" w:color="auto"/>
            </w:tcBorders>
            <w:shd w:val="clear" w:color="FFFFCC" w:fill="FFFFFF"/>
            <w:vAlign w:val="center"/>
            <w:hideMark/>
          </w:tcPr>
          <w:p w14:paraId="63064B4A"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9,084,499,637</w:t>
            </w:r>
          </w:p>
        </w:tc>
      </w:tr>
      <w:tr w:rsidR="00C948F0" w:rsidRPr="00C948F0" w14:paraId="0600FC6B"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5CA4E88A"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A. Impuestos</w:t>
            </w:r>
          </w:p>
        </w:tc>
        <w:tc>
          <w:tcPr>
            <w:tcW w:w="0" w:type="auto"/>
            <w:tcBorders>
              <w:top w:val="nil"/>
              <w:left w:val="nil"/>
              <w:bottom w:val="nil"/>
              <w:right w:val="single" w:sz="4" w:space="0" w:color="auto"/>
            </w:tcBorders>
            <w:shd w:val="clear" w:color="FFFFCC" w:fill="FFFFFF"/>
            <w:vAlign w:val="center"/>
            <w:hideMark/>
          </w:tcPr>
          <w:p w14:paraId="3D79DA1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770,769,144</w:t>
            </w:r>
          </w:p>
        </w:tc>
        <w:tc>
          <w:tcPr>
            <w:tcW w:w="0" w:type="auto"/>
            <w:tcBorders>
              <w:top w:val="nil"/>
              <w:left w:val="nil"/>
              <w:bottom w:val="nil"/>
              <w:right w:val="single" w:sz="4" w:space="0" w:color="auto"/>
            </w:tcBorders>
            <w:shd w:val="clear" w:color="FFFFCC" w:fill="FFFFFF"/>
            <w:vAlign w:val="center"/>
            <w:hideMark/>
          </w:tcPr>
          <w:p w14:paraId="06B063A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841,381,782</w:t>
            </w:r>
          </w:p>
        </w:tc>
        <w:tc>
          <w:tcPr>
            <w:tcW w:w="0" w:type="auto"/>
            <w:tcBorders>
              <w:top w:val="nil"/>
              <w:left w:val="nil"/>
              <w:bottom w:val="nil"/>
              <w:right w:val="single" w:sz="4" w:space="0" w:color="auto"/>
            </w:tcBorders>
            <w:shd w:val="clear" w:color="FFFFCC" w:fill="FFFFFF"/>
            <w:vAlign w:val="center"/>
            <w:hideMark/>
          </w:tcPr>
          <w:p w14:paraId="37EC839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768,394,598</w:t>
            </w:r>
          </w:p>
        </w:tc>
        <w:tc>
          <w:tcPr>
            <w:tcW w:w="0" w:type="auto"/>
            <w:tcBorders>
              <w:top w:val="nil"/>
              <w:left w:val="nil"/>
              <w:bottom w:val="nil"/>
              <w:right w:val="single" w:sz="4" w:space="0" w:color="auto"/>
            </w:tcBorders>
            <w:shd w:val="clear" w:color="FFFFCC" w:fill="FFFFFF"/>
            <w:vAlign w:val="center"/>
            <w:hideMark/>
          </w:tcPr>
          <w:p w14:paraId="07821ED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901,163,800</w:t>
            </w:r>
          </w:p>
        </w:tc>
        <w:tc>
          <w:tcPr>
            <w:tcW w:w="0" w:type="auto"/>
            <w:tcBorders>
              <w:top w:val="nil"/>
              <w:left w:val="nil"/>
              <w:bottom w:val="nil"/>
              <w:right w:val="single" w:sz="4" w:space="0" w:color="auto"/>
            </w:tcBorders>
            <w:shd w:val="clear" w:color="FFFFCC" w:fill="FFFFFF"/>
            <w:vAlign w:val="center"/>
            <w:hideMark/>
          </w:tcPr>
          <w:p w14:paraId="25E5DAC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990,528,306</w:t>
            </w:r>
          </w:p>
        </w:tc>
        <w:tc>
          <w:tcPr>
            <w:tcW w:w="0" w:type="auto"/>
            <w:tcBorders>
              <w:top w:val="nil"/>
              <w:left w:val="nil"/>
              <w:bottom w:val="nil"/>
              <w:right w:val="single" w:sz="4" w:space="0" w:color="auto"/>
            </w:tcBorders>
            <w:shd w:val="clear" w:color="FFFFCC" w:fill="FFFFFF"/>
            <w:vAlign w:val="center"/>
            <w:hideMark/>
          </w:tcPr>
          <w:p w14:paraId="7E07A2E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1,104,980,375</w:t>
            </w:r>
          </w:p>
        </w:tc>
      </w:tr>
      <w:tr w:rsidR="00C948F0" w:rsidRPr="00C948F0" w14:paraId="67C6F984"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6EE04473"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B. Cuotas y Aportaciones de Seguridad Social</w:t>
            </w:r>
          </w:p>
        </w:tc>
        <w:tc>
          <w:tcPr>
            <w:tcW w:w="0" w:type="auto"/>
            <w:tcBorders>
              <w:top w:val="nil"/>
              <w:left w:val="nil"/>
              <w:bottom w:val="nil"/>
              <w:right w:val="single" w:sz="4" w:space="0" w:color="auto"/>
            </w:tcBorders>
            <w:shd w:val="clear" w:color="FFFFCC" w:fill="FFFFFF"/>
            <w:vAlign w:val="center"/>
            <w:hideMark/>
          </w:tcPr>
          <w:p w14:paraId="2CAED6B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4A708D9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5AF4A28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760C42F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4F7154A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49CA0FA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61DF9D3A"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575F2F38"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C. Contribuciones de Mejoras</w:t>
            </w:r>
          </w:p>
        </w:tc>
        <w:tc>
          <w:tcPr>
            <w:tcW w:w="0" w:type="auto"/>
            <w:tcBorders>
              <w:top w:val="nil"/>
              <w:left w:val="nil"/>
              <w:bottom w:val="nil"/>
              <w:right w:val="single" w:sz="4" w:space="0" w:color="auto"/>
            </w:tcBorders>
            <w:shd w:val="clear" w:color="FFFFCC" w:fill="FFFFFF"/>
            <w:vAlign w:val="center"/>
            <w:hideMark/>
          </w:tcPr>
          <w:p w14:paraId="79A3514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971299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555667B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ED6B99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3E9AC05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51D134B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10EE4CB0"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5A9FB0FB"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D. Derechos</w:t>
            </w:r>
          </w:p>
        </w:tc>
        <w:tc>
          <w:tcPr>
            <w:tcW w:w="0" w:type="auto"/>
            <w:tcBorders>
              <w:top w:val="nil"/>
              <w:left w:val="nil"/>
              <w:bottom w:val="nil"/>
              <w:right w:val="single" w:sz="4" w:space="0" w:color="auto"/>
            </w:tcBorders>
            <w:shd w:val="clear" w:color="FFFFCC" w:fill="FFFFFF"/>
            <w:vAlign w:val="center"/>
            <w:hideMark/>
          </w:tcPr>
          <w:p w14:paraId="3B55712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372,114,122</w:t>
            </w:r>
          </w:p>
        </w:tc>
        <w:tc>
          <w:tcPr>
            <w:tcW w:w="0" w:type="auto"/>
            <w:tcBorders>
              <w:top w:val="nil"/>
              <w:left w:val="nil"/>
              <w:bottom w:val="nil"/>
              <w:right w:val="single" w:sz="4" w:space="0" w:color="auto"/>
            </w:tcBorders>
            <w:shd w:val="clear" w:color="FFFFCC" w:fill="FFFFFF"/>
            <w:vAlign w:val="center"/>
            <w:hideMark/>
          </w:tcPr>
          <w:p w14:paraId="57E2316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401,324,225</w:t>
            </w:r>
          </w:p>
        </w:tc>
        <w:tc>
          <w:tcPr>
            <w:tcW w:w="0" w:type="auto"/>
            <w:tcBorders>
              <w:top w:val="nil"/>
              <w:left w:val="nil"/>
              <w:bottom w:val="nil"/>
              <w:right w:val="single" w:sz="4" w:space="0" w:color="auto"/>
            </w:tcBorders>
            <w:shd w:val="clear" w:color="FFFFCC" w:fill="FFFFFF"/>
            <w:vAlign w:val="center"/>
            <w:hideMark/>
          </w:tcPr>
          <w:p w14:paraId="1B8DB5D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340,524,031</w:t>
            </w:r>
          </w:p>
        </w:tc>
        <w:tc>
          <w:tcPr>
            <w:tcW w:w="0" w:type="auto"/>
            <w:tcBorders>
              <w:top w:val="nil"/>
              <w:left w:val="nil"/>
              <w:bottom w:val="nil"/>
              <w:right w:val="single" w:sz="4" w:space="0" w:color="auto"/>
            </w:tcBorders>
            <w:shd w:val="clear" w:color="FFFFCC" w:fill="FFFFFF"/>
            <w:vAlign w:val="center"/>
            <w:hideMark/>
          </w:tcPr>
          <w:p w14:paraId="26853A1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466,711,549</w:t>
            </w:r>
          </w:p>
        </w:tc>
        <w:tc>
          <w:tcPr>
            <w:tcW w:w="0" w:type="auto"/>
            <w:tcBorders>
              <w:top w:val="nil"/>
              <w:left w:val="nil"/>
              <w:bottom w:val="nil"/>
              <w:right w:val="single" w:sz="4" w:space="0" w:color="auto"/>
            </w:tcBorders>
            <w:shd w:val="clear" w:color="FFFFCC" w:fill="FFFFFF"/>
            <w:vAlign w:val="center"/>
            <w:hideMark/>
          </w:tcPr>
          <w:p w14:paraId="6012676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478,739,617</w:t>
            </w:r>
          </w:p>
        </w:tc>
        <w:tc>
          <w:tcPr>
            <w:tcW w:w="0" w:type="auto"/>
            <w:tcBorders>
              <w:top w:val="nil"/>
              <w:left w:val="nil"/>
              <w:bottom w:val="nil"/>
              <w:right w:val="single" w:sz="4" w:space="0" w:color="auto"/>
            </w:tcBorders>
            <w:shd w:val="clear" w:color="FFFFCC" w:fill="FFFFFF"/>
            <w:vAlign w:val="center"/>
            <w:hideMark/>
          </w:tcPr>
          <w:p w14:paraId="3D1605E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521,961,295</w:t>
            </w:r>
          </w:p>
        </w:tc>
      </w:tr>
      <w:tr w:rsidR="00C948F0" w:rsidRPr="00C948F0" w14:paraId="34F1271A"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100AB85"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E. Productos</w:t>
            </w:r>
          </w:p>
        </w:tc>
        <w:tc>
          <w:tcPr>
            <w:tcW w:w="0" w:type="auto"/>
            <w:tcBorders>
              <w:top w:val="nil"/>
              <w:left w:val="nil"/>
              <w:bottom w:val="nil"/>
              <w:right w:val="single" w:sz="4" w:space="0" w:color="auto"/>
            </w:tcBorders>
            <w:shd w:val="clear" w:color="FFFFCC" w:fill="FFFFFF"/>
            <w:vAlign w:val="center"/>
            <w:hideMark/>
          </w:tcPr>
          <w:p w14:paraId="31C0CDE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29,494,935</w:t>
            </w:r>
          </w:p>
        </w:tc>
        <w:tc>
          <w:tcPr>
            <w:tcW w:w="0" w:type="auto"/>
            <w:tcBorders>
              <w:top w:val="nil"/>
              <w:left w:val="nil"/>
              <w:bottom w:val="nil"/>
              <w:right w:val="single" w:sz="4" w:space="0" w:color="auto"/>
            </w:tcBorders>
            <w:shd w:val="clear" w:color="FFFFCC" w:fill="FFFFFF"/>
            <w:vAlign w:val="center"/>
            <w:hideMark/>
          </w:tcPr>
          <w:p w14:paraId="4CA806C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12,925,601</w:t>
            </w:r>
          </w:p>
        </w:tc>
        <w:tc>
          <w:tcPr>
            <w:tcW w:w="0" w:type="auto"/>
            <w:tcBorders>
              <w:top w:val="nil"/>
              <w:left w:val="nil"/>
              <w:bottom w:val="nil"/>
              <w:right w:val="single" w:sz="4" w:space="0" w:color="auto"/>
            </w:tcBorders>
            <w:shd w:val="clear" w:color="FFFFCC" w:fill="FFFFFF"/>
            <w:vAlign w:val="center"/>
            <w:hideMark/>
          </w:tcPr>
          <w:p w14:paraId="65192E2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7,451,505</w:t>
            </w:r>
          </w:p>
        </w:tc>
        <w:tc>
          <w:tcPr>
            <w:tcW w:w="0" w:type="auto"/>
            <w:tcBorders>
              <w:top w:val="nil"/>
              <w:left w:val="nil"/>
              <w:bottom w:val="nil"/>
              <w:right w:val="single" w:sz="4" w:space="0" w:color="auto"/>
            </w:tcBorders>
            <w:shd w:val="clear" w:color="FFFFCC" w:fill="FFFFFF"/>
            <w:vAlign w:val="center"/>
            <w:hideMark/>
          </w:tcPr>
          <w:p w14:paraId="120B6B0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10,103,077</w:t>
            </w:r>
          </w:p>
        </w:tc>
        <w:tc>
          <w:tcPr>
            <w:tcW w:w="0" w:type="auto"/>
            <w:tcBorders>
              <w:top w:val="nil"/>
              <w:left w:val="nil"/>
              <w:bottom w:val="nil"/>
              <w:right w:val="single" w:sz="4" w:space="0" w:color="auto"/>
            </w:tcBorders>
            <w:shd w:val="clear" w:color="FFFFCC" w:fill="FFFFFF"/>
            <w:vAlign w:val="center"/>
            <w:hideMark/>
          </w:tcPr>
          <w:p w14:paraId="5B169B0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20,625,024</w:t>
            </w:r>
          </w:p>
        </w:tc>
        <w:tc>
          <w:tcPr>
            <w:tcW w:w="0" w:type="auto"/>
            <w:tcBorders>
              <w:top w:val="nil"/>
              <w:left w:val="nil"/>
              <w:bottom w:val="nil"/>
              <w:right w:val="single" w:sz="4" w:space="0" w:color="auto"/>
            </w:tcBorders>
            <w:shd w:val="clear" w:color="FFFFCC" w:fill="FFFFFF"/>
            <w:vAlign w:val="center"/>
            <w:hideMark/>
          </w:tcPr>
          <w:p w14:paraId="0D45419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41,578,104</w:t>
            </w:r>
          </w:p>
        </w:tc>
      </w:tr>
      <w:tr w:rsidR="00C948F0" w:rsidRPr="00C948F0" w14:paraId="72667EF9" w14:textId="77777777" w:rsidTr="0065694C">
        <w:trPr>
          <w:trHeight w:val="208"/>
        </w:trPr>
        <w:tc>
          <w:tcPr>
            <w:tcW w:w="0" w:type="auto"/>
            <w:tcBorders>
              <w:top w:val="nil"/>
              <w:left w:val="single" w:sz="4" w:space="0" w:color="auto"/>
              <w:bottom w:val="nil"/>
              <w:right w:val="single" w:sz="4" w:space="0" w:color="auto"/>
            </w:tcBorders>
            <w:shd w:val="clear" w:color="auto" w:fill="auto"/>
            <w:vAlign w:val="center"/>
            <w:hideMark/>
          </w:tcPr>
          <w:p w14:paraId="2275D89A"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F. Aprovechamientos</w:t>
            </w:r>
          </w:p>
        </w:tc>
        <w:tc>
          <w:tcPr>
            <w:tcW w:w="0" w:type="auto"/>
            <w:tcBorders>
              <w:top w:val="nil"/>
              <w:left w:val="nil"/>
              <w:bottom w:val="nil"/>
              <w:right w:val="single" w:sz="4" w:space="0" w:color="auto"/>
            </w:tcBorders>
            <w:shd w:val="clear" w:color="auto" w:fill="auto"/>
            <w:vAlign w:val="center"/>
            <w:hideMark/>
          </w:tcPr>
          <w:p w14:paraId="1E0362B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363,050,438</w:t>
            </w:r>
          </w:p>
        </w:tc>
        <w:tc>
          <w:tcPr>
            <w:tcW w:w="0" w:type="auto"/>
            <w:tcBorders>
              <w:top w:val="nil"/>
              <w:left w:val="nil"/>
              <w:bottom w:val="nil"/>
              <w:right w:val="single" w:sz="4" w:space="0" w:color="auto"/>
            </w:tcBorders>
            <w:shd w:val="clear" w:color="auto" w:fill="auto"/>
            <w:vAlign w:val="center"/>
            <w:hideMark/>
          </w:tcPr>
          <w:p w14:paraId="02EEC6F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699,338,432</w:t>
            </w:r>
          </w:p>
        </w:tc>
        <w:tc>
          <w:tcPr>
            <w:tcW w:w="0" w:type="auto"/>
            <w:tcBorders>
              <w:top w:val="nil"/>
              <w:left w:val="nil"/>
              <w:bottom w:val="nil"/>
              <w:right w:val="single" w:sz="4" w:space="0" w:color="auto"/>
            </w:tcBorders>
            <w:shd w:val="clear" w:color="auto" w:fill="auto"/>
            <w:vAlign w:val="center"/>
            <w:hideMark/>
          </w:tcPr>
          <w:p w14:paraId="1D54E72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834,076,745</w:t>
            </w:r>
          </w:p>
        </w:tc>
        <w:tc>
          <w:tcPr>
            <w:tcW w:w="0" w:type="auto"/>
            <w:tcBorders>
              <w:top w:val="nil"/>
              <w:left w:val="nil"/>
              <w:bottom w:val="nil"/>
              <w:right w:val="single" w:sz="4" w:space="0" w:color="auto"/>
            </w:tcBorders>
            <w:shd w:val="clear" w:color="auto" w:fill="auto"/>
            <w:vAlign w:val="center"/>
            <w:hideMark/>
          </w:tcPr>
          <w:p w14:paraId="5D35683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258,214,643</w:t>
            </w:r>
          </w:p>
        </w:tc>
        <w:tc>
          <w:tcPr>
            <w:tcW w:w="0" w:type="auto"/>
            <w:tcBorders>
              <w:top w:val="nil"/>
              <w:left w:val="nil"/>
              <w:bottom w:val="nil"/>
              <w:right w:val="single" w:sz="4" w:space="0" w:color="auto"/>
            </w:tcBorders>
            <w:shd w:val="clear" w:color="auto" w:fill="auto"/>
            <w:vAlign w:val="center"/>
            <w:hideMark/>
          </w:tcPr>
          <w:p w14:paraId="64EBDFA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61,421,092</w:t>
            </w:r>
          </w:p>
        </w:tc>
        <w:tc>
          <w:tcPr>
            <w:tcW w:w="0" w:type="auto"/>
            <w:tcBorders>
              <w:top w:val="nil"/>
              <w:left w:val="nil"/>
              <w:bottom w:val="nil"/>
              <w:right w:val="single" w:sz="4" w:space="0" w:color="auto"/>
            </w:tcBorders>
            <w:shd w:val="clear" w:color="auto" w:fill="auto"/>
            <w:vAlign w:val="center"/>
            <w:hideMark/>
          </w:tcPr>
          <w:p w14:paraId="47F08D3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58,345,546</w:t>
            </w:r>
          </w:p>
        </w:tc>
      </w:tr>
      <w:tr w:rsidR="00C948F0" w:rsidRPr="00C948F0" w14:paraId="5E8AEB01"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61220A4B"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G. Ingresos por Venta de Bienes y Prestación de Servicios</w:t>
            </w:r>
          </w:p>
        </w:tc>
        <w:tc>
          <w:tcPr>
            <w:tcW w:w="0" w:type="auto"/>
            <w:tcBorders>
              <w:top w:val="nil"/>
              <w:left w:val="nil"/>
              <w:bottom w:val="nil"/>
              <w:right w:val="single" w:sz="4" w:space="0" w:color="auto"/>
            </w:tcBorders>
            <w:shd w:val="clear" w:color="FFFFCC" w:fill="FFFFFF"/>
            <w:vAlign w:val="center"/>
            <w:hideMark/>
          </w:tcPr>
          <w:p w14:paraId="71F1D88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60D9C5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3333D76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6DA5DE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2526E6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F62DB7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72711368"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2665FBB"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H. Participaciones</w:t>
            </w:r>
          </w:p>
        </w:tc>
        <w:tc>
          <w:tcPr>
            <w:tcW w:w="0" w:type="auto"/>
            <w:tcBorders>
              <w:top w:val="nil"/>
              <w:left w:val="nil"/>
              <w:bottom w:val="nil"/>
              <w:right w:val="single" w:sz="4" w:space="0" w:color="auto"/>
            </w:tcBorders>
            <w:shd w:val="clear" w:color="000000" w:fill="FFFFFF"/>
            <w:vAlign w:val="center"/>
            <w:hideMark/>
          </w:tcPr>
          <w:p w14:paraId="7C733EA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5,510,410,820</w:t>
            </w:r>
          </w:p>
        </w:tc>
        <w:tc>
          <w:tcPr>
            <w:tcW w:w="0" w:type="auto"/>
            <w:tcBorders>
              <w:top w:val="nil"/>
              <w:left w:val="nil"/>
              <w:bottom w:val="nil"/>
              <w:right w:val="single" w:sz="4" w:space="0" w:color="auto"/>
            </w:tcBorders>
            <w:shd w:val="clear" w:color="000000" w:fill="FFFFFF"/>
            <w:vAlign w:val="center"/>
            <w:hideMark/>
          </w:tcPr>
          <w:p w14:paraId="6C3795E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5,942,097,385</w:t>
            </w:r>
          </w:p>
        </w:tc>
        <w:tc>
          <w:tcPr>
            <w:tcW w:w="0" w:type="auto"/>
            <w:tcBorders>
              <w:top w:val="nil"/>
              <w:left w:val="nil"/>
              <w:bottom w:val="nil"/>
              <w:right w:val="single" w:sz="4" w:space="0" w:color="auto"/>
            </w:tcBorders>
            <w:shd w:val="clear" w:color="000000" w:fill="FFFFFF"/>
            <w:vAlign w:val="center"/>
            <w:hideMark/>
          </w:tcPr>
          <w:p w14:paraId="2B7FE90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5,916,390,741</w:t>
            </w:r>
          </w:p>
        </w:tc>
        <w:tc>
          <w:tcPr>
            <w:tcW w:w="0" w:type="auto"/>
            <w:tcBorders>
              <w:top w:val="nil"/>
              <w:left w:val="nil"/>
              <w:bottom w:val="nil"/>
              <w:right w:val="single" w:sz="4" w:space="0" w:color="auto"/>
            </w:tcBorders>
            <w:shd w:val="clear" w:color="FFFFCC" w:fill="FFFFFF"/>
            <w:vAlign w:val="center"/>
            <w:hideMark/>
          </w:tcPr>
          <w:p w14:paraId="651BD7C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5,540,690,837</w:t>
            </w:r>
          </w:p>
        </w:tc>
        <w:tc>
          <w:tcPr>
            <w:tcW w:w="0" w:type="auto"/>
            <w:tcBorders>
              <w:top w:val="nil"/>
              <w:left w:val="nil"/>
              <w:bottom w:val="nil"/>
              <w:right w:val="single" w:sz="4" w:space="0" w:color="auto"/>
            </w:tcBorders>
            <w:shd w:val="clear" w:color="FFFFCC" w:fill="FFFFFF"/>
            <w:vAlign w:val="center"/>
            <w:hideMark/>
          </w:tcPr>
          <w:p w14:paraId="7832FC5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6,135,747,671</w:t>
            </w:r>
          </w:p>
        </w:tc>
        <w:tc>
          <w:tcPr>
            <w:tcW w:w="0" w:type="auto"/>
            <w:tcBorders>
              <w:top w:val="nil"/>
              <w:left w:val="nil"/>
              <w:bottom w:val="nil"/>
              <w:right w:val="single" w:sz="4" w:space="0" w:color="auto"/>
            </w:tcBorders>
            <w:shd w:val="clear" w:color="FFFFCC" w:fill="FFFFFF"/>
            <w:vAlign w:val="center"/>
            <w:hideMark/>
          </w:tcPr>
          <w:p w14:paraId="57083F4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6,875,724,807</w:t>
            </w:r>
          </w:p>
        </w:tc>
      </w:tr>
      <w:tr w:rsidR="00C948F0" w:rsidRPr="00C948F0" w14:paraId="48CE46D5"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770283F3"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I.  Incentivos Derivados de la Colaboración Fiscal</w:t>
            </w:r>
          </w:p>
        </w:tc>
        <w:tc>
          <w:tcPr>
            <w:tcW w:w="0" w:type="auto"/>
            <w:tcBorders>
              <w:top w:val="nil"/>
              <w:left w:val="nil"/>
              <w:bottom w:val="nil"/>
              <w:right w:val="single" w:sz="4" w:space="0" w:color="auto"/>
            </w:tcBorders>
            <w:shd w:val="clear" w:color="000000" w:fill="FFFFFF"/>
            <w:vAlign w:val="center"/>
            <w:hideMark/>
          </w:tcPr>
          <w:p w14:paraId="368CF53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476,030,908</w:t>
            </w:r>
          </w:p>
        </w:tc>
        <w:tc>
          <w:tcPr>
            <w:tcW w:w="0" w:type="auto"/>
            <w:tcBorders>
              <w:top w:val="nil"/>
              <w:left w:val="nil"/>
              <w:bottom w:val="nil"/>
              <w:right w:val="single" w:sz="4" w:space="0" w:color="auto"/>
            </w:tcBorders>
            <w:shd w:val="clear" w:color="000000" w:fill="FFFFFF"/>
            <w:vAlign w:val="center"/>
            <w:hideMark/>
          </w:tcPr>
          <w:p w14:paraId="58A732A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257,869,872</w:t>
            </w:r>
          </w:p>
        </w:tc>
        <w:tc>
          <w:tcPr>
            <w:tcW w:w="0" w:type="auto"/>
            <w:tcBorders>
              <w:top w:val="nil"/>
              <w:left w:val="nil"/>
              <w:bottom w:val="nil"/>
              <w:right w:val="single" w:sz="4" w:space="0" w:color="auto"/>
            </w:tcBorders>
            <w:shd w:val="clear" w:color="000000" w:fill="FFFFFF"/>
            <w:vAlign w:val="center"/>
            <w:hideMark/>
          </w:tcPr>
          <w:p w14:paraId="214E8F4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378,448,720</w:t>
            </w:r>
          </w:p>
        </w:tc>
        <w:tc>
          <w:tcPr>
            <w:tcW w:w="0" w:type="auto"/>
            <w:tcBorders>
              <w:top w:val="nil"/>
              <w:left w:val="nil"/>
              <w:bottom w:val="nil"/>
              <w:right w:val="single" w:sz="4" w:space="0" w:color="auto"/>
            </w:tcBorders>
            <w:shd w:val="clear" w:color="FFFFCC" w:fill="FFFFFF"/>
            <w:vAlign w:val="center"/>
            <w:hideMark/>
          </w:tcPr>
          <w:p w14:paraId="5DDA63A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619,517,810</w:t>
            </w:r>
          </w:p>
        </w:tc>
        <w:tc>
          <w:tcPr>
            <w:tcW w:w="0" w:type="auto"/>
            <w:tcBorders>
              <w:top w:val="nil"/>
              <w:left w:val="nil"/>
              <w:bottom w:val="nil"/>
              <w:right w:val="single" w:sz="4" w:space="0" w:color="auto"/>
            </w:tcBorders>
            <w:shd w:val="clear" w:color="FFFFCC" w:fill="FFFFFF"/>
            <w:vAlign w:val="center"/>
            <w:hideMark/>
          </w:tcPr>
          <w:p w14:paraId="1E2D58C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934,019,126</w:t>
            </w:r>
          </w:p>
        </w:tc>
        <w:tc>
          <w:tcPr>
            <w:tcW w:w="0" w:type="auto"/>
            <w:tcBorders>
              <w:top w:val="nil"/>
              <w:left w:val="nil"/>
              <w:bottom w:val="nil"/>
              <w:right w:val="single" w:sz="4" w:space="0" w:color="auto"/>
            </w:tcBorders>
            <w:shd w:val="clear" w:color="FFFFCC" w:fill="FFFFFF"/>
            <w:vAlign w:val="center"/>
            <w:hideMark/>
          </w:tcPr>
          <w:p w14:paraId="4CB4A29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481,909,509</w:t>
            </w:r>
          </w:p>
        </w:tc>
      </w:tr>
      <w:tr w:rsidR="00C948F0" w:rsidRPr="00C948F0" w14:paraId="340427C6"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C803A43"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J.  Transferencias y Asignaciones</w:t>
            </w:r>
          </w:p>
        </w:tc>
        <w:tc>
          <w:tcPr>
            <w:tcW w:w="0" w:type="auto"/>
            <w:tcBorders>
              <w:top w:val="nil"/>
              <w:left w:val="nil"/>
              <w:bottom w:val="nil"/>
              <w:right w:val="single" w:sz="4" w:space="0" w:color="auto"/>
            </w:tcBorders>
            <w:shd w:val="clear" w:color="FFFFCC" w:fill="FFFFFF"/>
            <w:vAlign w:val="center"/>
            <w:hideMark/>
          </w:tcPr>
          <w:p w14:paraId="4E47F0D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38EFFD9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9DF6EC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3BA8BC1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345110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BAC173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28BB6625"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E769BA4"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K. Convenios</w:t>
            </w:r>
          </w:p>
        </w:tc>
        <w:tc>
          <w:tcPr>
            <w:tcW w:w="0" w:type="auto"/>
            <w:tcBorders>
              <w:top w:val="nil"/>
              <w:left w:val="nil"/>
              <w:bottom w:val="nil"/>
              <w:right w:val="single" w:sz="4" w:space="0" w:color="auto"/>
            </w:tcBorders>
            <w:shd w:val="clear" w:color="FFFFCC" w:fill="FFFFFF"/>
            <w:vAlign w:val="center"/>
            <w:hideMark/>
          </w:tcPr>
          <w:p w14:paraId="473DABB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940,037,673</w:t>
            </w:r>
          </w:p>
        </w:tc>
        <w:tc>
          <w:tcPr>
            <w:tcW w:w="0" w:type="auto"/>
            <w:tcBorders>
              <w:top w:val="nil"/>
              <w:left w:val="nil"/>
              <w:bottom w:val="nil"/>
              <w:right w:val="single" w:sz="4" w:space="0" w:color="auto"/>
            </w:tcBorders>
            <w:shd w:val="clear" w:color="FFFFCC" w:fill="FFFFFF"/>
            <w:vAlign w:val="center"/>
            <w:hideMark/>
          </w:tcPr>
          <w:p w14:paraId="23F1236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6,639,104</w:t>
            </w:r>
          </w:p>
        </w:tc>
        <w:tc>
          <w:tcPr>
            <w:tcW w:w="0" w:type="auto"/>
            <w:tcBorders>
              <w:top w:val="nil"/>
              <w:left w:val="nil"/>
              <w:bottom w:val="nil"/>
              <w:right w:val="single" w:sz="4" w:space="0" w:color="auto"/>
            </w:tcBorders>
            <w:shd w:val="clear" w:color="FFFFCC" w:fill="FFFFFF"/>
            <w:vAlign w:val="center"/>
            <w:hideMark/>
          </w:tcPr>
          <w:p w14:paraId="74E73E4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304,538,444</w:t>
            </w:r>
          </w:p>
        </w:tc>
        <w:tc>
          <w:tcPr>
            <w:tcW w:w="0" w:type="auto"/>
            <w:tcBorders>
              <w:top w:val="nil"/>
              <w:left w:val="nil"/>
              <w:bottom w:val="nil"/>
              <w:right w:val="single" w:sz="4" w:space="0" w:color="auto"/>
            </w:tcBorders>
            <w:shd w:val="clear" w:color="FFFFCC" w:fill="FFFFFF"/>
            <w:vAlign w:val="center"/>
            <w:hideMark/>
          </w:tcPr>
          <w:p w14:paraId="664CA47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8,041,366</w:t>
            </w:r>
          </w:p>
        </w:tc>
        <w:tc>
          <w:tcPr>
            <w:tcW w:w="0" w:type="auto"/>
            <w:tcBorders>
              <w:top w:val="nil"/>
              <w:left w:val="nil"/>
              <w:bottom w:val="nil"/>
              <w:right w:val="single" w:sz="4" w:space="0" w:color="auto"/>
            </w:tcBorders>
            <w:shd w:val="clear" w:color="FFFFCC" w:fill="FFFFFF"/>
            <w:vAlign w:val="center"/>
            <w:hideMark/>
          </w:tcPr>
          <w:p w14:paraId="254E93D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439,815</w:t>
            </w:r>
          </w:p>
        </w:tc>
        <w:tc>
          <w:tcPr>
            <w:tcW w:w="0" w:type="auto"/>
            <w:tcBorders>
              <w:top w:val="nil"/>
              <w:left w:val="nil"/>
              <w:bottom w:val="nil"/>
              <w:right w:val="single" w:sz="4" w:space="0" w:color="auto"/>
            </w:tcBorders>
            <w:shd w:val="clear" w:color="FFFFCC" w:fill="FFFFFF"/>
            <w:vAlign w:val="center"/>
            <w:hideMark/>
          </w:tcPr>
          <w:p w14:paraId="528A8FC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364FAFD8"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384A5589"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L.  Otros Ingresos de Libre Disposición</w:t>
            </w:r>
          </w:p>
        </w:tc>
        <w:tc>
          <w:tcPr>
            <w:tcW w:w="0" w:type="auto"/>
            <w:tcBorders>
              <w:top w:val="nil"/>
              <w:left w:val="nil"/>
              <w:bottom w:val="nil"/>
              <w:right w:val="single" w:sz="4" w:space="0" w:color="auto"/>
            </w:tcBorders>
            <w:shd w:val="clear" w:color="FFFFCC" w:fill="FFFFFF"/>
            <w:vAlign w:val="center"/>
            <w:hideMark/>
          </w:tcPr>
          <w:p w14:paraId="16C0362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6EB01C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60B15B8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F1066F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34BCCC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0DFCCCF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67FD9FFA"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A19BDF9"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899BE6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D29E05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4A91280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DBA53A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0286B8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9B24B4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5ADA0CFF"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07EF2FD6"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2.  Transferencias Federales Etiquetadas</w:t>
            </w:r>
          </w:p>
        </w:tc>
        <w:tc>
          <w:tcPr>
            <w:tcW w:w="0" w:type="auto"/>
            <w:tcBorders>
              <w:top w:val="nil"/>
              <w:left w:val="nil"/>
              <w:bottom w:val="nil"/>
              <w:right w:val="single" w:sz="4" w:space="0" w:color="auto"/>
            </w:tcBorders>
            <w:shd w:val="clear" w:color="FFFFCC" w:fill="FFFFFF"/>
            <w:vAlign w:val="center"/>
            <w:hideMark/>
          </w:tcPr>
          <w:p w14:paraId="7E0ADB70"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9,029,618,050</w:t>
            </w:r>
          </w:p>
        </w:tc>
        <w:tc>
          <w:tcPr>
            <w:tcW w:w="0" w:type="auto"/>
            <w:tcBorders>
              <w:top w:val="nil"/>
              <w:left w:val="nil"/>
              <w:bottom w:val="nil"/>
              <w:right w:val="single" w:sz="4" w:space="0" w:color="auto"/>
            </w:tcBorders>
            <w:shd w:val="clear" w:color="FFFFCC" w:fill="FFFFFF"/>
            <w:vAlign w:val="center"/>
            <w:hideMark/>
          </w:tcPr>
          <w:p w14:paraId="01914875"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9,362,373,024</w:t>
            </w:r>
          </w:p>
        </w:tc>
        <w:tc>
          <w:tcPr>
            <w:tcW w:w="0" w:type="auto"/>
            <w:tcBorders>
              <w:top w:val="nil"/>
              <w:left w:val="nil"/>
              <w:bottom w:val="nil"/>
              <w:right w:val="single" w:sz="4" w:space="0" w:color="auto"/>
            </w:tcBorders>
            <w:shd w:val="clear" w:color="FFFFCC" w:fill="FFFFFF"/>
            <w:vAlign w:val="center"/>
            <w:hideMark/>
          </w:tcPr>
          <w:p w14:paraId="3D957237"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9,192,511,250</w:t>
            </w:r>
          </w:p>
        </w:tc>
        <w:tc>
          <w:tcPr>
            <w:tcW w:w="0" w:type="auto"/>
            <w:tcBorders>
              <w:top w:val="nil"/>
              <w:left w:val="nil"/>
              <w:bottom w:val="nil"/>
              <w:right w:val="single" w:sz="4" w:space="0" w:color="auto"/>
            </w:tcBorders>
            <w:shd w:val="clear" w:color="FFFFCC" w:fill="FFFFFF"/>
            <w:vAlign w:val="center"/>
            <w:hideMark/>
          </w:tcPr>
          <w:p w14:paraId="294B8D49"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10,001,607,742</w:t>
            </w:r>
          </w:p>
        </w:tc>
        <w:tc>
          <w:tcPr>
            <w:tcW w:w="0" w:type="auto"/>
            <w:tcBorders>
              <w:top w:val="nil"/>
              <w:left w:val="nil"/>
              <w:bottom w:val="nil"/>
              <w:right w:val="single" w:sz="4" w:space="0" w:color="auto"/>
            </w:tcBorders>
            <w:shd w:val="clear" w:color="FFFFCC" w:fill="FFFFFF"/>
            <w:vAlign w:val="center"/>
            <w:hideMark/>
          </w:tcPr>
          <w:p w14:paraId="5277FEA3"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10,495,895,351</w:t>
            </w:r>
          </w:p>
        </w:tc>
        <w:tc>
          <w:tcPr>
            <w:tcW w:w="0" w:type="auto"/>
            <w:tcBorders>
              <w:top w:val="nil"/>
              <w:left w:val="nil"/>
              <w:bottom w:val="nil"/>
              <w:right w:val="single" w:sz="4" w:space="0" w:color="auto"/>
            </w:tcBorders>
            <w:shd w:val="clear" w:color="FFFFCC" w:fill="FFFFFF"/>
            <w:vAlign w:val="center"/>
            <w:hideMark/>
          </w:tcPr>
          <w:p w14:paraId="60709A3D"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11,744,560,893</w:t>
            </w:r>
          </w:p>
        </w:tc>
      </w:tr>
      <w:tr w:rsidR="00C948F0" w:rsidRPr="00C948F0" w14:paraId="39C3545F"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7A316F9F"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A. Aportaciones</w:t>
            </w:r>
          </w:p>
        </w:tc>
        <w:tc>
          <w:tcPr>
            <w:tcW w:w="0" w:type="auto"/>
            <w:tcBorders>
              <w:top w:val="nil"/>
              <w:left w:val="nil"/>
              <w:bottom w:val="nil"/>
              <w:right w:val="single" w:sz="4" w:space="0" w:color="auto"/>
            </w:tcBorders>
            <w:shd w:val="clear" w:color="FFFFCC" w:fill="FFFFFF"/>
            <w:vAlign w:val="center"/>
            <w:hideMark/>
          </w:tcPr>
          <w:p w14:paraId="5594108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5,957,199,309</w:t>
            </w:r>
          </w:p>
        </w:tc>
        <w:tc>
          <w:tcPr>
            <w:tcW w:w="0" w:type="auto"/>
            <w:tcBorders>
              <w:top w:val="nil"/>
              <w:left w:val="nil"/>
              <w:bottom w:val="nil"/>
              <w:right w:val="single" w:sz="4" w:space="0" w:color="auto"/>
            </w:tcBorders>
            <w:shd w:val="clear" w:color="FFFFCC" w:fill="FFFFFF"/>
            <w:vAlign w:val="center"/>
            <w:hideMark/>
          </w:tcPr>
          <w:p w14:paraId="2C4C2A1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6,450,893,735</w:t>
            </w:r>
          </w:p>
        </w:tc>
        <w:tc>
          <w:tcPr>
            <w:tcW w:w="0" w:type="auto"/>
            <w:tcBorders>
              <w:top w:val="nil"/>
              <w:left w:val="nil"/>
              <w:bottom w:val="nil"/>
              <w:right w:val="single" w:sz="4" w:space="0" w:color="auto"/>
            </w:tcBorders>
            <w:shd w:val="clear" w:color="FFFFCC" w:fill="FFFFFF"/>
            <w:vAlign w:val="center"/>
            <w:hideMark/>
          </w:tcPr>
          <w:p w14:paraId="00F6D28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6,706,169,985</w:t>
            </w:r>
          </w:p>
        </w:tc>
        <w:tc>
          <w:tcPr>
            <w:tcW w:w="0" w:type="auto"/>
            <w:tcBorders>
              <w:top w:val="nil"/>
              <w:left w:val="nil"/>
              <w:bottom w:val="nil"/>
              <w:right w:val="single" w:sz="4" w:space="0" w:color="auto"/>
            </w:tcBorders>
            <w:shd w:val="clear" w:color="FFFFCC" w:fill="FFFFFF"/>
            <w:vAlign w:val="center"/>
            <w:hideMark/>
          </w:tcPr>
          <w:p w14:paraId="17F649C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6,825,823,221</w:t>
            </w:r>
          </w:p>
        </w:tc>
        <w:tc>
          <w:tcPr>
            <w:tcW w:w="0" w:type="auto"/>
            <w:tcBorders>
              <w:top w:val="nil"/>
              <w:left w:val="nil"/>
              <w:bottom w:val="nil"/>
              <w:right w:val="single" w:sz="4" w:space="0" w:color="auto"/>
            </w:tcBorders>
            <w:shd w:val="clear" w:color="FFFFCC" w:fill="FFFFFF"/>
            <w:vAlign w:val="center"/>
            <w:hideMark/>
          </w:tcPr>
          <w:p w14:paraId="5E79F40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7,551,854,054</w:t>
            </w:r>
          </w:p>
        </w:tc>
        <w:tc>
          <w:tcPr>
            <w:tcW w:w="0" w:type="auto"/>
            <w:tcBorders>
              <w:top w:val="nil"/>
              <w:left w:val="nil"/>
              <w:bottom w:val="nil"/>
              <w:right w:val="single" w:sz="4" w:space="0" w:color="auto"/>
            </w:tcBorders>
            <w:shd w:val="clear" w:color="FFFFCC" w:fill="FFFFFF"/>
            <w:vAlign w:val="center"/>
            <w:hideMark/>
          </w:tcPr>
          <w:p w14:paraId="0793522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8,280,306,457</w:t>
            </w:r>
          </w:p>
        </w:tc>
      </w:tr>
      <w:tr w:rsidR="00C948F0" w:rsidRPr="00C948F0" w14:paraId="239F0086"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5888ED1"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B. Convenios</w:t>
            </w:r>
          </w:p>
        </w:tc>
        <w:tc>
          <w:tcPr>
            <w:tcW w:w="0" w:type="auto"/>
            <w:tcBorders>
              <w:top w:val="nil"/>
              <w:left w:val="nil"/>
              <w:bottom w:val="nil"/>
              <w:right w:val="single" w:sz="4" w:space="0" w:color="auto"/>
            </w:tcBorders>
            <w:shd w:val="clear" w:color="FFFFCC" w:fill="FFFFFF"/>
            <w:vAlign w:val="center"/>
            <w:hideMark/>
          </w:tcPr>
          <w:p w14:paraId="32DB944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1,359,689,519</w:t>
            </w:r>
          </w:p>
        </w:tc>
        <w:tc>
          <w:tcPr>
            <w:tcW w:w="0" w:type="auto"/>
            <w:tcBorders>
              <w:top w:val="nil"/>
              <w:left w:val="nil"/>
              <w:bottom w:val="nil"/>
              <w:right w:val="single" w:sz="4" w:space="0" w:color="auto"/>
            </w:tcBorders>
            <w:shd w:val="clear" w:color="FFFFCC" w:fill="FFFFFF"/>
            <w:vAlign w:val="center"/>
            <w:hideMark/>
          </w:tcPr>
          <w:p w14:paraId="2CD47C6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1,142,944,804</w:t>
            </w:r>
          </w:p>
        </w:tc>
        <w:tc>
          <w:tcPr>
            <w:tcW w:w="0" w:type="auto"/>
            <w:tcBorders>
              <w:top w:val="nil"/>
              <w:left w:val="nil"/>
              <w:bottom w:val="nil"/>
              <w:right w:val="single" w:sz="4" w:space="0" w:color="auto"/>
            </w:tcBorders>
            <w:shd w:val="clear" w:color="FFFFCC" w:fill="FFFFFF"/>
            <w:vAlign w:val="center"/>
            <w:hideMark/>
          </w:tcPr>
          <w:p w14:paraId="6EB4502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739,661,065</w:t>
            </w:r>
          </w:p>
        </w:tc>
        <w:tc>
          <w:tcPr>
            <w:tcW w:w="0" w:type="auto"/>
            <w:tcBorders>
              <w:top w:val="nil"/>
              <w:left w:val="nil"/>
              <w:bottom w:val="nil"/>
              <w:right w:val="single" w:sz="4" w:space="0" w:color="auto"/>
            </w:tcBorders>
            <w:shd w:val="clear" w:color="FFFFCC" w:fill="FFFFFF"/>
            <w:vAlign w:val="center"/>
            <w:hideMark/>
          </w:tcPr>
          <w:p w14:paraId="1672F95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1,455,908,466</w:t>
            </w:r>
          </w:p>
        </w:tc>
        <w:tc>
          <w:tcPr>
            <w:tcW w:w="0" w:type="auto"/>
            <w:tcBorders>
              <w:top w:val="nil"/>
              <w:left w:val="nil"/>
              <w:bottom w:val="nil"/>
              <w:right w:val="single" w:sz="4" w:space="0" w:color="auto"/>
            </w:tcBorders>
            <w:shd w:val="clear" w:color="FFFFCC" w:fill="FFFFFF"/>
            <w:vAlign w:val="center"/>
            <w:hideMark/>
          </w:tcPr>
          <w:p w14:paraId="53D4B2C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1,161,527,668</w:t>
            </w:r>
          </w:p>
        </w:tc>
        <w:tc>
          <w:tcPr>
            <w:tcW w:w="0" w:type="auto"/>
            <w:tcBorders>
              <w:top w:val="nil"/>
              <w:left w:val="nil"/>
              <w:bottom w:val="nil"/>
              <w:right w:val="single" w:sz="4" w:space="0" w:color="auto"/>
            </w:tcBorders>
            <w:shd w:val="clear" w:color="FFFFCC" w:fill="FFFFFF"/>
            <w:vAlign w:val="center"/>
            <w:hideMark/>
          </w:tcPr>
          <w:p w14:paraId="21DC831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1,523,188,330</w:t>
            </w:r>
          </w:p>
        </w:tc>
      </w:tr>
      <w:tr w:rsidR="00C948F0" w:rsidRPr="00C948F0" w14:paraId="7FB78D4B"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5E3DA5D"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C. Fondos Distintos de Aportaciones</w:t>
            </w:r>
          </w:p>
        </w:tc>
        <w:tc>
          <w:tcPr>
            <w:tcW w:w="0" w:type="auto"/>
            <w:tcBorders>
              <w:top w:val="nil"/>
              <w:left w:val="nil"/>
              <w:bottom w:val="nil"/>
              <w:right w:val="single" w:sz="4" w:space="0" w:color="auto"/>
            </w:tcBorders>
            <w:shd w:val="clear" w:color="FFFFCC" w:fill="FFFFFF"/>
            <w:vAlign w:val="center"/>
            <w:hideMark/>
          </w:tcPr>
          <w:p w14:paraId="313CF8C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13,994,896</w:t>
            </w:r>
          </w:p>
        </w:tc>
        <w:tc>
          <w:tcPr>
            <w:tcW w:w="0" w:type="auto"/>
            <w:tcBorders>
              <w:top w:val="nil"/>
              <w:left w:val="nil"/>
              <w:bottom w:val="nil"/>
              <w:right w:val="single" w:sz="4" w:space="0" w:color="auto"/>
            </w:tcBorders>
            <w:shd w:val="clear" w:color="FFFFCC" w:fill="FFFFFF"/>
            <w:vAlign w:val="center"/>
            <w:hideMark/>
          </w:tcPr>
          <w:p w14:paraId="0B20BFB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26785A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2,414,701</w:t>
            </w:r>
          </w:p>
        </w:tc>
        <w:tc>
          <w:tcPr>
            <w:tcW w:w="0" w:type="auto"/>
            <w:tcBorders>
              <w:top w:val="nil"/>
              <w:left w:val="nil"/>
              <w:bottom w:val="nil"/>
              <w:right w:val="single" w:sz="4" w:space="0" w:color="auto"/>
            </w:tcBorders>
            <w:shd w:val="clear" w:color="FFFFCC" w:fill="FFFFFF"/>
            <w:vAlign w:val="center"/>
            <w:hideMark/>
          </w:tcPr>
          <w:p w14:paraId="587F3E0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247B244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4,684,730</w:t>
            </w:r>
          </w:p>
        </w:tc>
        <w:tc>
          <w:tcPr>
            <w:tcW w:w="0" w:type="auto"/>
            <w:tcBorders>
              <w:top w:val="nil"/>
              <w:left w:val="nil"/>
              <w:bottom w:val="nil"/>
              <w:right w:val="single" w:sz="4" w:space="0" w:color="auto"/>
            </w:tcBorders>
            <w:shd w:val="clear" w:color="FFFFCC" w:fill="FFFFFF"/>
            <w:vAlign w:val="center"/>
            <w:hideMark/>
          </w:tcPr>
          <w:p w14:paraId="232C90B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100A433B" w14:textId="77777777" w:rsidTr="0065694C">
        <w:trPr>
          <w:trHeight w:val="397"/>
        </w:trPr>
        <w:tc>
          <w:tcPr>
            <w:tcW w:w="0" w:type="auto"/>
            <w:tcBorders>
              <w:top w:val="nil"/>
              <w:left w:val="single" w:sz="4" w:space="0" w:color="auto"/>
              <w:bottom w:val="nil"/>
              <w:right w:val="single" w:sz="4" w:space="0" w:color="auto"/>
            </w:tcBorders>
            <w:shd w:val="clear" w:color="FFFFCC" w:fill="FFFFFF"/>
            <w:vAlign w:val="center"/>
            <w:hideMark/>
          </w:tcPr>
          <w:p w14:paraId="3FB482E3"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D. Transferencias, Subsidios y Subvenciones, y Pensiones y Jubilaciones</w:t>
            </w:r>
          </w:p>
        </w:tc>
        <w:tc>
          <w:tcPr>
            <w:tcW w:w="0" w:type="auto"/>
            <w:tcBorders>
              <w:top w:val="nil"/>
              <w:left w:val="nil"/>
              <w:bottom w:val="nil"/>
              <w:right w:val="single" w:sz="4" w:space="0" w:color="auto"/>
            </w:tcBorders>
            <w:shd w:val="clear" w:color="FFFFCC" w:fill="FFFFFF"/>
            <w:vAlign w:val="center"/>
            <w:hideMark/>
          </w:tcPr>
          <w:p w14:paraId="0B0E160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1,575,569,303</w:t>
            </w:r>
          </w:p>
        </w:tc>
        <w:tc>
          <w:tcPr>
            <w:tcW w:w="0" w:type="auto"/>
            <w:tcBorders>
              <w:top w:val="nil"/>
              <w:left w:val="nil"/>
              <w:bottom w:val="nil"/>
              <w:right w:val="single" w:sz="4" w:space="0" w:color="auto"/>
            </w:tcBorders>
            <w:shd w:val="clear" w:color="FFFFCC" w:fill="FFFFFF"/>
            <w:vAlign w:val="center"/>
            <w:hideMark/>
          </w:tcPr>
          <w:p w14:paraId="3670FDE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1,671,770,560</w:t>
            </w:r>
          </w:p>
        </w:tc>
        <w:tc>
          <w:tcPr>
            <w:tcW w:w="0" w:type="auto"/>
            <w:tcBorders>
              <w:top w:val="nil"/>
              <w:left w:val="nil"/>
              <w:bottom w:val="nil"/>
              <w:right w:val="single" w:sz="4" w:space="0" w:color="auto"/>
            </w:tcBorders>
            <w:shd w:val="clear" w:color="FFFFCC" w:fill="FFFFFF"/>
            <w:vAlign w:val="center"/>
            <w:hideMark/>
          </w:tcPr>
          <w:p w14:paraId="27C8CF6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1,726,644,087</w:t>
            </w:r>
          </w:p>
        </w:tc>
        <w:tc>
          <w:tcPr>
            <w:tcW w:w="0" w:type="auto"/>
            <w:tcBorders>
              <w:top w:val="nil"/>
              <w:left w:val="nil"/>
              <w:bottom w:val="nil"/>
              <w:right w:val="single" w:sz="4" w:space="0" w:color="auto"/>
            </w:tcBorders>
            <w:shd w:val="clear" w:color="FFFFCC" w:fill="FFFFFF"/>
            <w:vAlign w:val="center"/>
            <w:hideMark/>
          </w:tcPr>
          <w:p w14:paraId="5DC93F0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1,700,031,215</w:t>
            </w:r>
          </w:p>
        </w:tc>
        <w:tc>
          <w:tcPr>
            <w:tcW w:w="0" w:type="auto"/>
            <w:tcBorders>
              <w:top w:val="nil"/>
              <w:left w:val="nil"/>
              <w:bottom w:val="nil"/>
              <w:right w:val="single" w:sz="4" w:space="0" w:color="auto"/>
            </w:tcBorders>
            <w:shd w:val="clear" w:color="FFFFCC" w:fill="FFFFFF"/>
            <w:vAlign w:val="center"/>
            <w:hideMark/>
          </w:tcPr>
          <w:p w14:paraId="0C844B5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1,776,211,447</w:t>
            </w:r>
          </w:p>
        </w:tc>
        <w:tc>
          <w:tcPr>
            <w:tcW w:w="0" w:type="auto"/>
            <w:tcBorders>
              <w:top w:val="nil"/>
              <w:left w:val="nil"/>
              <w:bottom w:val="nil"/>
              <w:right w:val="single" w:sz="4" w:space="0" w:color="auto"/>
            </w:tcBorders>
            <w:shd w:val="clear" w:color="FFFFCC" w:fill="FFFFFF"/>
            <w:vAlign w:val="center"/>
            <w:hideMark/>
          </w:tcPr>
          <w:p w14:paraId="4A49E60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1,941,066,106</w:t>
            </w:r>
          </w:p>
        </w:tc>
      </w:tr>
      <w:tr w:rsidR="00C948F0" w:rsidRPr="00C948F0" w14:paraId="053C0D98"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74C1FA1C"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E. Otras Transferencias Federales Etiquetadas</w:t>
            </w:r>
          </w:p>
        </w:tc>
        <w:tc>
          <w:tcPr>
            <w:tcW w:w="0" w:type="auto"/>
            <w:tcBorders>
              <w:top w:val="nil"/>
              <w:left w:val="nil"/>
              <w:bottom w:val="nil"/>
              <w:right w:val="single" w:sz="4" w:space="0" w:color="auto"/>
            </w:tcBorders>
            <w:shd w:val="clear" w:color="FFFFCC" w:fill="FFFFFF"/>
            <w:vAlign w:val="center"/>
            <w:hideMark/>
          </w:tcPr>
          <w:p w14:paraId="50A4EF8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123,165,023</w:t>
            </w:r>
          </w:p>
        </w:tc>
        <w:tc>
          <w:tcPr>
            <w:tcW w:w="0" w:type="auto"/>
            <w:tcBorders>
              <w:top w:val="nil"/>
              <w:left w:val="nil"/>
              <w:bottom w:val="nil"/>
              <w:right w:val="single" w:sz="4" w:space="0" w:color="auto"/>
            </w:tcBorders>
            <w:shd w:val="clear" w:color="FFFFCC" w:fill="FFFFFF"/>
            <w:vAlign w:val="center"/>
            <w:hideMark/>
          </w:tcPr>
          <w:p w14:paraId="62868C9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96,763,925</w:t>
            </w:r>
          </w:p>
        </w:tc>
        <w:tc>
          <w:tcPr>
            <w:tcW w:w="0" w:type="auto"/>
            <w:tcBorders>
              <w:top w:val="nil"/>
              <w:left w:val="nil"/>
              <w:bottom w:val="nil"/>
              <w:right w:val="single" w:sz="4" w:space="0" w:color="auto"/>
            </w:tcBorders>
            <w:shd w:val="clear" w:color="FFFFCC" w:fill="FFFFFF"/>
            <w:vAlign w:val="center"/>
            <w:hideMark/>
          </w:tcPr>
          <w:p w14:paraId="5ECBBE8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17,621,413</w:t>
            </w:r>
          </w:p>
        </w:tc>
        <w:tc>
          <w:tcPr>
            <w:tcW w:w="0" w:type="auto"/>
            <w:tcBorders>
              <w:top w:val="nil"/>
              <w:left w:val="nil"/>
              <w:bottom w:val="nil"/>
              <w:right w:val="single" w:sz="4" w:space="0" w:color="auto"/>
            </w:tcBorders>
            <w:shd w:val="clear" w:color="FFFFCC" w:fill="FFFFFF"/>
            <w:vAlign w:val="center"/>
            <w:hideMark/>
          </w:tcPr>
          <w:p w14:paraId="4958A2F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19,844,839</w:t>
            </w:r>
          </w:p>
        </w:tc>
        <w:tc>
          <w:tcPr>
            <w:tcW w:w="0" w:type="auto"/>
            <w:tcBorders>
              <w:top w:val="nil"/>
              <w:left w:val="nil"/>
              <w:bottom w:val="nil"/>
              <w:right w:val="single" w:sz="4" w:space="0" w:color="auto"/>
            </w:tcBorders>
            <w:shd w:val="clear" w:color="FFFFCC" w:fill="FFFFFF"/>
            <w:vAlign w:val="center"/>
            <w:hideMark/>
          </w:tcPr>
          <w:p w14:paraId="6871F0B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1,617,452</w:t>
            </w:r>
          </w:p>
        </w:tc>
        <w:tc>
          <w:tcPr>
            <w:tcW w:w="0" w:type="auto"/>
            <w:tcBorders>
              <w:top w:val="nil"/>
              <w:left w:val="nil"/>
              <w:bottom w:val="nil"/>
              <w:right w:val="single" w:sz="4" w:space="0" w:color="auto"/>
            </w:tcBorders>
            <w:shd w:val="clear" w:color="FFFFCC" w:fill="FFFFFF"/>
            <w:vAlign w:val="center"/>
            <w:hideMark/>
          </w:tcPr>
          <w:p w14:paraId="762BB14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09D0A647"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6BE220CF"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D11A5ED"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0917515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E981AB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0C45F3D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2A74CC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7393C7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6E17A10C"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2487A280"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3.  Ingresos Derivados de Financiamientos</w:t>
            </w:r>
          </w:p>
        </w:tc>
        <w:tc>
          <w:tcPr>
            <w:tcW w:w="0" w:type="auto"/>
            <w:tcBorders>
              <w:top w:val="nil"/>
              <w:left w:val="nil"/>
              <w:bottom w:val="nil"/>
              <w:right w:val="single" w:sz="4" w:space="0" w:color="auto"/>
            </w:tcBorders>
            <w:shd w:val="clear" w:color="FFFFCC" w:fill="FFFFFF"/>
            <w:vAlign w:val="center"/>
            <w:hideMark/>
          </w:tcPr>
          <w:p w14:paraId="0271BE87"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1,550,000,000</w:t>
            </w:r>
          </w:p>
        </w:tc>
        <w:tc>
          <w:tcPr>
            <w:tcW w:w="0" w:type="auto"/>
            <w:tcBorders>
              <w:top w:val="nil"/>
              <w:left w:val="nil"/>
              <w:bottom w:val="nil"/>
              <w:right w:val="single" w:sz="4" w:space="0" w:color="auto"/>
            </w:tcBorders>
            <w:shd w:val="clear" w:color="FFFFCC" w:fill="FFFFFF"/>
            <w:vAlign w:val="center"/>
            <w:hideMark/>
          </w:tcPr>
          <w:p w14:paraId="60A6F318"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1,446,727,964</w:t>
            </w:r>
          </w:p>
        </w:tc>
        <w:tc>
          <w:tcPr>
            <w:tcW w:w="0" w:type="auto"/>
            <w:tcBorders>
              <w:top w:val="nil"/>
              <w:left w:val="nil"/>
              <w:bottom w:val="nil"/>
              <w:right w:val="single" w:sz="4" w:space="0" w:color="auto"/>
            </w:tcBorders>
            <w:shd w:val="clear" w:color="FFFFCC" w:fill="FFFFFF"/>
            <w:vAlign w:val="center"/>
            <w:hideMark/>
          </w:tcPr>
          <w:p w14:paraId="7FC8C672"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1,277,183,589</w:t>
            </w:r>
          </w:p>
        </w:tc>
        <w:tc>
          <w:tcPr>
            <w:tcW w:w="0" w:type="auto"/>
            <w:tcBorders>
              <w:top w:val="nil"/>
              <w:left w:val="nil"/>
              <w:bottom w:val="nil"/>
              <w:right w:val="single" w:sz="4" w:space="0" w:color="auto"/>
            </w:tcBorders>
            <w:shd w:val="clear" w:color="FFFFCC" w:fill="FFFFFF"/>
            <w:vAlign w:val="center"/>
            <w:hideMark/>
          </w:tcPr>
          <w:p w14:paraId="5471F561"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1,240,000,000</w:t>
            </w:r>
          </w:p>
        </w:tc>
        <w:tc>
          <w:tcPr>
            <w:tcW w:w="0" w:type="auto"/>
            <w:tcBorders>
              <w:top w:val="nil"/>
              <w:left w:val="nil"/>
              <w:bottom w:val="nil"/>
              <w:right w:val="single" w:sz="4" w:space="0" w:color="auto"/>
            </w:tcBorders>
            <w:shd w:val="clear" w:color="FFFFCC" w:fill="FFFFFF"/>
            <w:vAlign w:val="center"/>
            <w:hideMark/>
          </w:tcPr>
          <w:p w14:paraId="32DF6EB8"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955,000,000</w:t>
            </w:r>
          </w:p>
        </w:tc>
        <w:tc>
          <w:tcPr>
            <w:tcW w:w="0" w:type="auto"/>
            <w:tcBorders>
              <w:top w:val="nil"/>
              <w:left w:val="nil"/>
              <w:bottom w:val="nil"/>
              <w:right w:val="single" w:sz="4" w:space="0" w:color="auto"/>
            </w:tcBorders>
            <w:shd w:val="clear" w:color="FFFFCC" w:fill="FFFFFF"/>
            <w:vAlign w:val="center"/>
            <w:hideMark/>
          </w:tcPr>
          <w:p w14:paraId="40A75293"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0</w:t>
            </w:r>
          </w:p>
        </w:tc>
      </w:tr>
      <w:tr w:rsidR="00C948F0" w:rsidRPr="00C948F0" w14:paraId="32C73239"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B8A4CC9" w14:textId="77777777" w:rsidR="00C948F0" w:rsidRPr="00C948F0" w:rsidRDefault="00C948F0" w:rsidP="00C948F0">
            <w:pPr>
              <w:spacing w:after="0" w:line="240" w:lineRule="auto"/>
              <w:ind w:firstLineChars="100" w:firstLine="120"/>
              <w:rPr>
                <w:rFonts w:ascii="Arial" w:hAnsi="Arial" w:cs="Arial"/>
                <w:color w:val="000000"/>
                <w:sz w:val="12"/>
                <w:szCs w:val="12"/>
              </w:rPr>
            </w:pPr>
            <w:r w:rsidRPr="00C948F0">
              <w:rPr>
                <w:rFonts w:ascii="Arial" w:hAnsi="Arial" w:cs="Arial"/>
                <w:color w:val="000000"/>
                <w:sz w:val="12"/>
                <w:szCs w:val="12"/>
              </w:rPr>
              <w:t>A. Ingresos Derivados de Financiamientos</w:t>
            </w:r>
          </w:p>
        </w:tc>
        <w:tc>
          <w:tcPr>
            <w:tcW w:w="0" w:type="auto"/>
            <w:tcBorders>
              <w:top w:val="nil"/>
              <w:left w:val="nil"/>
              <w:bottom w:val="nil"/>
              <w:right w:val="single" w:sz="4" w:space="0" w:color="auto"/>
            </w:tcBorders>
            <w:shd w:val="clear" w:color="FFFFCC" w:fill="FFFFFF"/>
            <w:vAlign w:val="center"/>
            <w:hideMark/>
          </w:tcPr>
          <w:p w14:paraId="23B0859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1,550,000,000</w:t>
            </w:r>
          </w:p>
        </w:tc>
        <w:tc>
          <w:tcPr>
            <w:tcW w:w="0" w:type="auto"/>
            <w:tcBorders>
              <w:top w:val="nil"/>
              <w:left w:val="nil"/>
              <w:bottom w:val="nil"/>
              <w:right w:val="single" w:sz="4" w:space="0" w:color="auto"/>
            </w:tcBorders>
            <w:shd w:val="clear" w:color="FFFFCC" w:fill="FFFFFF"/>
            <w:vAlign w:val="center"/>
            <w:hideMark/>
          </w:tcPr>
          <w:p w14:paraId="460127F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1,446,727,964</w:t>
            </w:r>
          </w:p>
        </w:tc>
        <w:tc>
          <w:tcPr>
            <w:tcW w:w="0" w:type="auto"/>
            <w:tcBorders>
              <w:top w:val="nil"/>
              <w:left w:val="nil"/>
              <w:bottom w:val="nil"/>
              <w:right w:val="single" w:sz="4" w:space="0" w:color="auto"/>
            </w:tcBorders>
            <w:shd w:val="clear" w:color="FFFFCC" w:fill="FFFFFF"/>
            <w:vAlign w:val="center"/>
            <w:hideMark/>
          </w:tcPr>
          <w:p w14:paraId="356777E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1,277,183,589</w:t>
            </w:r>
          </w:p>
        </w:tc>
        <w:tc>
          <w:tcPr>
            <w:tcW w:w="0" w:type="auto"/>
            <w:tcBorders>
              <w:top w:val="nil"/>
              <w:left w:val="nil"/>
              <w:bottom w:val="nil"/>
              <w:right w:val="single" w:sz="4" w:space="0" w:color="auto"/>
            </w:tcBorders>
            <w:shd w:val="clear" w:color="auto" w:fill="auto"/>
            <w:vAlign w:val="center"/>
            <w:hideMark/>
          </w:tcPr>
          <w:p w14:paraId="5D701A8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1,240,000,000</w:t>
            </w:r>
          </w:p>
        </w:tc>
        <w:tc>
          <w:tcPr>
            <w:tcW w:w="0" w:type="auto"/>
            <w:tcBorders>
              <w:top w:val="nil"/>
              <w:left w:val="nil"/>
              <w:bottom w:val="nil"/>
              <w:right w:val="single" w:sz="4" w:space="0" w:color="auto"/>
            </w:tcBorders>
            <w:shd w:val="clear" w:color="auto" w:fill="auto"/>
            <w:vAlign w:val="center"/>
            <w:hideMark/>
          </w:tcPr>
          <w:p w14:paraId="30B6BB0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955,000,000</w:t>
            </w:r>
          </w:p>
        </w:tc>
        <w:tc>
          <w:tcPr>
            <w:tcW w:w="0" w:type="auto"/>
            <w:tcBorders>
              <w:top w:val="nil"/>
              <w:left w:val="nil"/>
              <w:bottom w:val="nil"/>
              <w:right w:val="single" w:sz="4" w:space="0" w:color="auto"/>
            </w:tcBorders>
            <w:shd w:val="clear" w:color="auto" w:fill="auto"/>
            <w:vAlign w:val="center"/>
            <w:hideMark/>
          </w:tcPr>
          <w:p w14:paraId="6D3203C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1C62CCBB"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EDE7B38"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829C3E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54D1D0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0A5E900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68C7F5CB"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A2D4EC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7330C1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31156D58"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554F2A2"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4.  Total de Resultados de Ingresos</w:t>
            </w:r>
          </w:p>
        </w:tc>
        <w:tc>
          <w:tcPr>
            <w:tcW w:w="0" w:type="auto"/>
            <w:tcBorders>
              <w:top w:val="nil"/>
              <w:left w:val="nil"/>
              <w:bottom w:val="nil"/>
              <w:right w:val="single" w:sz="4" w:space="0" w:color="auto"/>
            </w:tcBorders>
            <w:shd w:val="clear" w:color="FFFFCC" w:fill="FFFFFF"/>
            <w:vAlign w:val="center"/>
            <w:hideMark/>
          </w:tcPr>
          <w:p w14:paraId="76ECFC60"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19,041,526,088</w:t>
            </w:r>
          </w:p>
        </w:tc>
        <w:tc>
          <w:tcPr>
            <w:tcW w:w="0" w:type="auto"/>
            <w:tcBorders>
              <w:top w:val="nil"/>
              <w:left w:val="nil"/>
              <w:bottom w:val="nil"/>
              <w:right w:val="single" w:sz="4" w:space="0" w:color="auto"/>
            </w:tcBorders>
            <w:shd w:val="clear" w:color="FFFFCC" w:fill="FFFFFF"/>
            <w:vAlign w:val="center"/>
            <w:hideMark/>
          </w:tcPr>
          <w:p w14:paraId="7C9AF2AC"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18,970,677,389</w:t>
            </w:r>
          </w:p>
        </w:tc>
        <w:tc>
          <w:tcPr>
            <w:tcW w:w="0" w:type="auto"/>
            <w:tcBorders>
              <w:top w:val="nil"/>
              <w:left w:val="nil"/>
              <w:bottom w:val="nil"/>
              <w:right w:val="single" w:sz="4" w:space="0" w:color="auto"/>
            </w:tcBorders>
            <w:shd w:val="clear" w:color="FFFFCC" w:fill="FFFFFF"/>
            <w:vAlign w:val="center"/>
            <w:hideMark/>
          </w:tcPr>
          <w:p w14:paraId="5F5C9DCE"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19,019,519,622</w:t>
            </w:r>
          </w:p>
        </w:tc>
        <w:tc>
          <w:tcPr>
            <w:tcW w:w="0" w:type="auto"/>
            <w:tcBorders>
              <w:top w:val="nil"/>
              <w:left w:val="nil"/>
              <w:bottom w:val="nil"/>
              <w:right w:val="single" w:sz="4" w:space="0" w:color="auto"/>
            </w:tcBorders>
            <w:shd w:val="clear" w:color="FFFFCC" w:fill="FFFFFF"/>
            <w:vAlign w:val="center"/>
            <w:hideMark/>
          </w:tcPr>
          <w:p w14:paraId="7F1EC245"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19,046,050,823</w:t>
            </w:r>
          </w:p>
        </w:tc>
        <w:tc>
          <w:tcPr>
            <w:tcW w:w="0" w:type="auto"/>
            <w:tcBorders>
              <w:top w:val="nil"/>
              <w:left w:val="nil"/>
              <w:bottom w:val="nil"/>
              <w:right w:val="single" w:sz="4" w:space="0" w:color="auto"/>
            </w:tcBorders>
            <w:shd w:val="clear" w:color="FFFFCC" w:fill="FFFFFF"/>
            <w:vAlign w:val="center"/>
            <w:hideMark/>
          </w:tcPr>
          <w:p w14:paraId="5A0FDA7C"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20,072,416,002</w:t>
            </w:r>
          </w:p>
        </w:tc>
        <w:tc>
          <w:tcPr>
            <w:tcW w:w="0" w:type="auto"/>
            <w:tcBorders>
              <w:top w:val="nil"/>
              <w:left w:val="nil"/>
              <w:bottom w:val="nil"/>
              <w:right w:val="single" w:sz="4" w:space="0" w:color="auto"/>
            </w:tcBorders>
            <w:shd w:val="clear" w:color="FFFFCC" w:fill="FFFFFF"/>
            <w:vAlign w:val="center"/>
            <w:hideMark/>
          </w:tcPr>
          <w:p w14:paraId="2D3DA5FC"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20,829,060,530</w:t>
            </w:r>
          </w:p>
        </w:tc>
      </w:tr>
      <w:tr w:rsidR="00C948F0" w:rsidRPr="00C948F0" w14:paraId="0C0D236B"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1E1096AC"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D7105D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73F9321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A0460D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50518D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F97A58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37B73F88"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4BF2B3FA"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6F147FA2"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Datos Informativos</w:t>
            </w:r>
          </w:p>
        </w:tc>
        <w:tc>
          <w:tcPr>
            <w:tcW w:w="0" w:type="auto"/>
            <w:tcBorders>
              <w:top w:val="nil"/>
              <w:left w:val="nil"/>
              <w:bottom w:val="nil"/>
              <w:right w:val="single" w:sz="4" w:space="0" w:color="auto"/>
            </w:tcBorders>
            <w:shd w:val="clear" w:color="FFFFCC" w:fill="FFFFFF"/>
            <w:vAlign w:val="center"/>
            <w:hideMark/>
          </w:tcPr>
          <w:p w14:paraId="007159C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78EA8F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56F5255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15A6212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2152D3A6"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nil"/>
              <w:right w:val="single" w:sz="4" w:space="0" w:color="auto"/>
            </w:tcBorders>
            <w:shd w:val="clear" w:color="FFFFCC" w:fill="FFFFFF"/>
            <w:vAlign w:val="center"/>
            <w:hideMark/>
          </w:tcPr>
          <w:p w14:paraId="018E522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4B57D44B" w14:textId="77777777" w:rsidTr="0065694C">
        <w:trPr>
          <w:trHeight w:val="397"/>
        </w:trPr>
        <w:tc>
          <w:tcPr>
            <w:tcW w:w="0" w:type="auto"/>
            <w:tcBorders>
              <w:top w:val="nil"/>
              <w:left w:val="single" w:sz="4" w:space="0" w:color="auto"/>
              <w:bottom w:val="nil"/>
              <w:right w:val="single" w:sz="4" w:space="0" w:color="auto"/>
            </w:tcBorders>
            <w:shd w:val="clear" w:color="FFFFCC" w:fill="FFFFFF"/>
            <w:vAlign w:val="center"/>
            <w:hideMark/>
          </w:tcPr>
          <w:p w14:paraId="38EF69CB"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1. Ingresos Derivados de Financiamientos con Fuente de Pago de Recursos de Libre Disposición</w:t>
            </w:r>
          </w:p>
        </w:tc>
        <w:tc>
          <w:tcPr>
            <w:tcW w:w="0" w:type="auto"/>
            <w:tcBorders>
              <w:top w:val="nil"/>
              <w:left w:val="nil"/>
              <w:bottom w:val="nil"/>
              <w:right w:val="single" w:sz="4" w:space="0" w:color="auto"/>
            </w:tcBorders>
            <w:shd w:val="clear" w:color="FFFFCC" w:fill="FFFFFF"/>
            <w:vAlign w:val="center"/>
            <w:hideMark/>
          </w:tcPr>
          <w:p w14:paraId="53BA6C3C"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1,550,000,000</w:t>
            </w:r>
          </w:p>
        </w:tc>
        <w:tc>
          <w:tcPr>
            <w:tcW w:w="0" w:type="auto"/>
            <w:tcBorders>
              <w:top w:val="nil"/>
              <w:left w:val="nil"/>
              <w:bottom w:val="nil"/>
              <w:right w:val="single" w:sz="4" w:space="0" w:color="auto"/>
            </w:tcBorders>
            <w:shd w:val="clear" w:color="FFFFCC" w:fill="FFFFFF"/>
            <w:vAlign w:val="center"/>
            <w:hideMark/>
          </w:tcPr>
          <w:p w14:paraId="31D70B5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1,446,727,964</w:t>
            </w:r>
          </w:p>
        </w:tc>
        <w:tc>
          <w:tcPr>
            <w:tcW w:w="0" w:type="auto"/>
            <w:tcBorders>
              <w:top w:val="nil"/>
              <w:left w:val="nil"/>
              <w:bottom w:val="nil"/>
              <w:right w:val="single" w:sz="4" w:space="0" w:color="auto"/>
            </w:tcBorders>
            <w:shd w:val="clear" w:color="FFFFCC" w:fill="FFFFFF"/>
            <w:vAlign w:val="center"/>
            <w:hideMark/>
          </w:tcPr>
          <w:p w14:paraId="21DA143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1,277,183,589</w:t>
            </w:r>
          </w:p>
        </w:tc>
        <w:tc>
          <w:tcPr>
            <w:tcW w:w="0" w:type="auto"/>
            <w:tcBorders>
              <w:top w:val="nil"/>
              <w:left w:val="nil"/>
              <w:bottom w:val="nil"/>
              <w:right w:val="single" w:sz="4" w:space="0" w:color="auto"/>
            </w:tcBorders>
            <w:shd w:val="clear" w:color="FFFFCC" w:fill="FFFFFF"/>
            <w:vAlign w:val="center"/>
            <w:hideMark/>
          </w:tcPr>
          <w:p w14:paraId="464764F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1,240,000,000</w:t>
            </w:r>
          </w:p>
        </w:tc>
        <w:tc>
          <w:tcPr>
            <w:tcW w:w="0" w:type="auto"/>
            <w:tcBorders>
              <w:top w:val="nil"/>
              <w:left w:val="nil"/>
              <w:bottom w:val="nil"/>
              <w:right w:val="single" w:sz="4" w:space="0" w:color="auto"/>
            </w:tcBorders>
            <w:shd w:val="clear" w:color="FFFFCC" w:fill="FFFFFF"/>
            <w:vAlign w:val="center"/>
            <w:hideMark/>
          </w:tcPr>
          <w:p w14:paraId="3BFA2F47"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955,000,000</w:t>
            </w:r>
          </w:p>
        </w:tc>
        <w:tc>
          <w:tcPr>
            <w:tcW w:w="0" w:type="auto"/>
            <w:tcBorders>
              <w:top w:val="nil"/>
              <w:left w:val="nil"/>
              <w:bottom w:val="nil"/>
              <w:right w:val="single" w:sz="4" w:space="0" w:color="auto"/>
            </w:tcBorders>
            <w:shd w:val="clear" w:color="FFFFCC" w:fill="FFFFFF"/>
            <w:vAlign w:val="center"/>
            <w:hideMark/>
          </w:tcPr>
          <w:p w14:paraId="07F489D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49BD7484" w14:textId="77777777" w:rsidTr="0065694C">
        <w:trPr>
          <w:trHeight w:val="397"/>
        </w:trPr>
        <w:tc>
          <w:tcPr>
            <w:tcW w:w="0" w:type="auto"/>
            <w:tcBorders>
              <w:top w:val="nil"/>
              <w:left w:val="single" w:sz="4" w:space="0" w:color="auto"/>
              <w:bottom w:val="nil"/>
              <w:right w:val="single" w:sz="4" w:space="0" w:color="auto"/>
            </w:tcBorders>
            <w:shd w:val="clear" w:color="FFFFCC" w:fill="FFFFFF"/>
            <w:vAlign w:val="center"/>
            <w:hideMark/>
          </w:tcPr>
          <w:p w14:paraId="03781206"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rPr>
              <w:t>2. Ingresos derivados de Financiamientos con Fuente de Pago de Transferencias Federales Etiquetadas</w:t>
            </w:r>
          </w:p>
        </w:tc>
        <w:tc>
          <w:tcPr>
            <w:tcW w:w="0" w:type="auto"/>
            <w:tcBorders>
              <w:top w:val="nil"/>
              <w:left w:val="nil"/>
              <w:bottom w:val="nil"/>
              <w:right w:val="single" w:sz="4" w:space="0" w:color="auto"/>
            </w:tcBorders>
            <w:shd w:val="clear" w:color="FFFFCC" w:fill="FFFFFF"/>
            <w:vAlign w:val="center"/>
            <w:hideMark/>
          </w:tcPr>
          <w:p w14:paraId="30581C5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3F430261"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8BF0A80"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24027A03"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E0F90B2"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c>
          <w:tcPr>
            <w:tcW w:w="0" w:type="auto"/>
            <w:tcBorders>
              <w:top w:val="nil"/>
              <w:left w:val="nil"/>
              <w:bottom w:val="nil"/>
              <w:right w:val="single" w:sz="4" w:space="0" w:color="auto"/>
            </w:tcBorders>
            <w:shd w:val="clear" w:color="FFFFCC" w:fill="FFFFFF"/>
            <w:vAlign w:val="center"/>
            <w:hideMark/>
          </w:tcPr>
          <w:p w14:paraId="062EBAB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5C1B5549" w14:textId="77777777" w:rsidTr="0065694C">
        <w:trPr>
          <w:trHeight w:val="208"/>
        </w:trPr>
        <w:tc>
          <w:tcPr>
            <w:tcW w:w="0" w:type="auto"/>
            <w:tcBorders>
              <w:top w:val="nil"/>
              <w:left w:val="single" w:sz="4" w:space="0" w:color="auto"/>
              <w:bottom w:val="nil"/>
              <w:right w:val="single" w:sz="4" w:space="0" w:color="auto"/>
            </w:tcBorders>
            <w:shd w:val="clear" w:color="FFFFCC" w:fill="FFFFFF"/>
            <w:vAlign w:val="center"/>
            <w:hideMark/>
          </w:tcPr>
          <w:p w14:paraId="042BBFBA" w14:textId="77777777" w:rsidR="00C948F0" w:rsidRPr="00C948F0" w:rsidRDefault="00C948F0" w:rsidP="00C948F0">
            <w:pPr>
              <w:spacing w:after="0" w:line="240" w:lineRule="auto"/>
              <w:rPr>
                <w:rFonts w:ascii="Arial" w:hAnsi="Arial" w:cs="Arial"/>
                <w:b/>
                <w:bCs/>
                <w:color w:val="000000"/>
                <w:sz w:val="12"/>
                <w:szCs w:val="12"/>
              </w:rPr>
            </w:pPr>
            <w:r w:rsidRPr="00C948F0">
              <w:rPr>
                <w:rFonts w:ascii="Arial" w:hAnsi="Arial" w:cs="Arial"/>
                <w:b/>
                <w:bCs/>
                <w:color w:val="000000"/>
                <w:sz w:val="12"/>
                <w:szCs w:val="12"/>
              </w:rPr>
              <w:t>3. Ingresos Derivados de Financiamiento</w:t>
            </w:r>
          </w:p>
        </w:tc>
        <w:tc>
          <w:tcPr>
            <w:tcW w:w="0" w:type="auto"/>
            <w:tcBorders>
              <w:top w:val="nil"/>
              <w:left w:val="nil"/>
              <w:bottom w:val="nil"/>
              <w:right w:val="single" w:sz="4" w:space="0" w:color="auto"/>
            </w:tcBorders>
            <w:shd w:val="clear" w:color="FFFFCC" w:fill="FFFFFF"/>
            <w:vAlign w:val="center"/>
            <w:hideMark/>
          </w:tcPr>
          <w:p w14:paraId="1D66F8E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1,550,000,000</w:t>
            </w:r>
          </w:p>
        </w:tc>
        <w:tc>
          <w:tcPr>
            <w:tcW w:w="0" w:type="auto"/>
            <w:tcBorders>
              <w:top w:val="nil"/>
              <w:left w:val="nil"/>
              <w:bottom w:val="nil"/>
              <w:right w:val="single" w:sz="4" w:space="0" w:color="auto"/>
            </w:tcBorders>
            <w:shd w:val="clear" w:color="FFFFCC" w:fill="FFFFFF"/>
            <w:vAlign w:val="center"/>
            <w:hideMark/>
          </w:tcPr>
          <w:p w14:paraId="1267371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1,446,727,964</w:t>
            </w:r>
          </w:p>
        </w:tc>
        <w:tc>
          <w:tcPr>
            <w:tcW w:w="0" w:type="auto"/>
            <w:tcBorders>
              <w:top w:val="nil"/>
              <w:left w:val="nil"/>
              <w:bottom w:val="nil"/>
              <w:right w:val="single" w:sz="4" w:space="0" w:color="auto"/>
            </w:tcBorders>
            <w:shd w:val="clear" w:color="FFFFCC" w:fill="FFFFFF"/>
            <w:vAlign w:val="center"/>
            <w:hideMark/>
          </w:tcPr>
          <w:p w14:paraId="1CBA502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1,277,183,589</w:t>
            </w:r>
          </w:p>
        </w:tc>
        <w:tc>
          <w:tcPr>
            <w:tcW w:w="0" w:type="auto"/>
            <w:tcBorders>
              <w:top w:val="nil"/>
              <w:left w:val="nil"/>
              <w:bottom w:val="nil"/>
              <w:right w:val="single" w:sz="4" w:space="0" w:color="auto"/>
            </w:tcBorders>
            <w:shd w:val="clear" w:color="FFFFCC" w:fill="FFFFFF"/>
            <w:vAlign w:val="center"/>
            <w:hideMark/>
          </w:tcPr>
          <w:p w14:paraId="32A1518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1,240,000,000</w:t>
            </w:r>
          </w:p>
        </w:tc>
        <w:tc>
          <w:tcPr>
            <w:tcW w:w="0" w:type="auto"/>
            <w:tcBorders>
              <w:top w:val="nil"/>
              <w:left w:val="nil"/>
              <w:bottom w:val="nil"/>
              <w:right w:val="single" w:sz="4" w:space="0" w:color="auto"/>
            </w:tcBorders>
            <w:shd w:val="clear" w:color="FFFFCC" w:fill="FFFFFF"/>
            <w:vAlign w:val="center"/>
            <w:hideMark/>
          </w:tcPr>
          <w:p w14:paraId="71C1FA84"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955,000,000</w:t>
            </w:r>
          </w:p>
        </w:tc>
        <w:tc>
          <w:tcPr>
            <w:tcW w:w="0" w:type="auto"/>
            <w:tcBorders>
              <w:top w:val="nil"/>
              <w:left w:val="nil"/>
              <w:bottom w:val="nil"/>
              <w:right w:val="single" w:sz="4" w:space="0" w:color="auto"/>
            </w:tcBorders>
            <w:shd w:val="clear" w:color="FFFFCC" w:fill="FFFFFF"/>
            <w:vAlign w:val="center"/>
            <w:hideMark/>
          </w:tcPr>
          <w:p w14:paraId="39B47C8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0</w:t>
            </w:r>
          </w:p>
        </w:tc>
      </w:tr>
      <w:tr w:rsidR="00C948F0" w:rsidRPr="00C948F0" w14:paraId="6868DA6B" w14:textId="77777777" w:rsidTr="0065694C">
        <w:trPr>
          <w:trHeight w:val="208"/>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1FA3BB78" w14:textId="77777777" w:rsidR="00C948F0" w:rsidRPr="00C948F0" w:rsidRDefault="00C948F0" w:rsidP="00C948F0">
            <w:pPr>
              <w:spacing w:after="0" w:line="240" w:lineRule="auto"/>
              <w:jc w:val="both"/>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675BBE49"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459FF29A"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242ACFFE"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197A1925"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7C235A0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FFFFCC" w:fill="FFFFFF"/>
            <w:vAlign w:val="center"/>
            <w:hideMark/>
          </w:tcPr>
          <w:p w14:paraId="7342E56F" w14:textId="77777777" w:rsidR="00C948F0" w:rsidRPr="00C948F0" w:rsidRDefault="00C948F0" w:rsidP="00C948F0">
            <w:pPr>
              <w:spacing w:after="0" w:line="240" w:lineRule="auto"/>
              <w:jc w:val="right"/>
              <w:rPr>
                <w:rFonts w:ascii="Arial" w:hAnsi="Arial" w:cs="Arial"/>
                <w:color w:val="000000"/>
                <w:sz w:val="12"/>
                <w:szCs w:val="12"/>
              </w:rPr>
            </w:pPr>
            <w:r w:rsidRPr="00C948F0">
              <w:rPr>
                <w:rFonts w:ascii="Arial" w:hAnsi="Arial" w:cs="Arial"/>
                <w:color w:val="000000"/>
                <w:sz w:val="12"/>
                <w:szCs w:val="12"/>
              </w:rPr>
              <w:t> </w:t>
            </w:r>
          </w:p>
        </w:tc>
      </w:tr>
      <w:tr w:rsidR="00C948F0" w:rsidRPr="00C948F0" w14:paraId="1B071590" w14:textId="77777777" w:rsidTr="0065694C">
        <w:trPr>
          <w:trHeight w:val="229"/>
        </w:trPr>
        <w:tc>
          <w:tcPr>
            <w:tcW w:w="0" w:type="auto"/>
            <w:gridSpan w:val="2"/>
            <w:tcBorders>
              <w:top w:val="nil"/>
              <w:left w:val="nil"/>
              <w:bottom w:val="nil"/>
              <w:right w:val="nil"/>
            </w:tcBorders>
            <w:shd w:val="clear" w:color="FFFFCC" w:fill="FFFFFF"/>
            <w:noWrap/>
            <w:vAlign w:val="center"/>
            <w:hideMark/>
          </w:tcPr>
          <w:p w14:paraId="199027E5"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vertAlign w:val="superscript"/>
              </w:rPr>
              <w:t>1</w:t>
            </w:r>
            <w:r w:rsidRPr="00C948F0">
              <w:rPr>
                <w:rFonts w:ascii="Arial" w:hAnsi="Arial" w:cs="Arial"/>
                <w:color w:val="000000"/>
                <w:sz w:val="12"/>
                <w:szCs w:val="12"/>
              </w:rPr>
              <w:t>. Los importes corresponden al momento contable de los ingresos devengados.</w:t>
            </w:r>
          </w:p>
        </w:tc>
        <w:tc>
          <w:tcPr>
            <w:tcW w:w="0" w:type="auto"/>
            <w:tcBorders>
              <w:top w:val="nil"/>
              <w:left w:val="nil"/>
              <w:bottom w:val="nil"/>
              <w:right w:val="nil"/>
            </w:tcBorders>
            <w:shd w:val="clear" w:color="FFFFCC" w:fill="FFFFFF"/>
            <w:noWrap/>
            <w:vAlign w:val="bottom"/>
            <w:hideMark/>
          </w:tcPr>
          <w:p w14:paraId="4A573AAE"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FFFFCC" w:fill="FFFFFF"/>
            <w:noWrap/>
            <w:vAlign w:val="bottom"/>
            <w:hideMark/>
          </w:tcPr>
          <w:p w14:paraId="0F7311C9"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FFFFCC" w:fill="FFFFFF"/>
            <w:noWrap/>
            <w:vAlign w:val="bottom"/>
            <w:hideMark/>
          </w:tcPr>
          <w:p w14:paraId="4C7E0710"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FFFFCC" w:fill="FFFFFF"/>
            <w:noWrap/>
            <w:vAlign w:val="bottom"/>
            <w:hideMark/>
          </w:tcPr>
          <w:p w14:paraId="19E1CFC0"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c>
          <w:tcPr>
            <w:tcW w:w="0" w:type="auto"/>
            <w:tcBorders>
              <w:top w:val="nil"/>
              <w:left w:val="nil"/>
              <w:bottom w:val="nil"/>
              <w:right w:val="nil"/>
            </w:tcBorders>
            <w:shd w:val="clear" w:color="FFFFCC" w:fill="FFFFFF"/>
            <w:noWrap/>
            <w:vAlign w:val="bottom"/>
            <w:hideMark/>
          </w:tcPr>
          <w:p w14:paraId="06EBB18D"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 </w:t>
            </w:r>
          </w:p>
        </w:tc>
      </w:tr>
      <w:tr w:rsidR="00C948F0" w:rsidRPr="00C948F0" w14:paraId="03E2FB54" w14:textId="77777777" w:rsidTr="0065694C">
        <w:trPr>
          <w:trHeight w:val="229"/>
        </w:trPr>
        <w:tc>
          <w:tcPr>
            <w:tcW w:w="0" w:type="auto"/>
            <w:gridSpan w:val="6"/>
            <w:tcBorders>
              <w:top w:val="nil"/>
              <w:left w:val="nil"/>
              <w:bottom w:val="nil"/>
              <w:right w:val="nil"/>
            </w:tcBorders>
            <w:shd w:val="clear" w:color="FFFFCC" w:fill="FFFFFF"/>
            <w:noWrap/>
            <w:vAlign w:val="center"/>
            <w:hideMark/>
          </w:tcPr>
          <w:p w14:paraId="79D2F6A6"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vertAlign w:val="superscript"/>
              </w:rPr>
              <w:t>2</w:t>
            </w:r>
            <w:r w:rsidRPr="00C948F0">
              <w:rPr>
                <w:rFonts w:ascii="Arial" w:hAnsi="Arial" w:cs="Arial"/>
                <w:sz w:val="12"/>
                <w:szCs w:val="12"/>
              </w:rPr>
              <w:t xml:space="preserve">. Los importes corresponden a los ingresos devengados al cierre del tercer trimestre de 2023 y estimados para el resto del ejercicio. </w:t>
            </w:r>
          </w:p>
        </w:tc>
        <w:tc>
          <w:tcPr>
            <w:tcW w:w="0" w:type="auto"/>
            <w:tcBorders>
              <w:top w:val="nil"/>
              <w:left w:val="nil"/>
              <w:bottom w:val="nil"/>
              <w:right w:val="nil"/>
            </w:tcBorders>
            <w:shd w:val="clear" w:color="FFFFCC" w:fill="FFFFFF"/>
            <w:noWrap/>
            <w:vAlign w:val="center"/>
            <w:hideMark/>
          </w:tcPr>
          <w:p w14:paraId="2D4D2721" w14:textId="77777777" w:rsidR="00C948F0" w:rsidRPr="00C948F0" w:rsidRDefault="00C948F0" w:rsidP="00C948F0">
            <w:pPr>
              <w:spacing w:after="0" w:line="240" w:lineRule="auto"/>
              <w:rPr>
                <w:rFonts w:ascii="Arial" w:hAnsi="Arial" w:cs="Arial"/>
                <w:color w:val="000000"/>
                <w:sz w:val="12"/>
                <w:szCs w:val="12"/>
              </w:rPr>
            </w:pPr>
            <w:r w:rsidRPr="00C948F0">
              <w:rPr>
                <w:rFonts w:ascii="Arial" w:hAnsi="Arial" w:cs="Arial"/>
                <w:color w:val="000000"/>
                <w:sz w:val="12"/>
                <w:szCs w:val="12"/>
                <w:vertAlign w:val="superscript"/>
              </w:rPr>
              <w:t> </w:t>
            </w:r>
          </w:p>
        </w:tc>
      </w:tr>
      <w:tr w:rsidR="00C948F0" w:rsidRPr="00C948F0" w14:paraId="1184BBA0" w14:textId="77777777" w:rsidTr="0065694C">
        <w:trPr>
          <w:trHeight w:val="208"/>
        </w:trPr>
        <w:tc>
          <w:tcPr>
            <w:tcW w:w="0" w:type="auto"/>
            <w:tcBorders>
              <w:top w:val="nil"/>
              <w:left w:val="nil"/>
              <w:bottom w:val="nil"/>
              <w:right w:val="nil"/>
            </w:tcBorders>
            <w:shd w:val="clear" w:color="000000" w:fill="FFFFFF"/>
            <w:noWrap/>
            <w:vAlign w:val="bottom"/>
            <w:hideMark/>
          </w:tcPr>
          <w:p w14:paraId="35D06CEE" w14:textId="77777777" w:rsidR="00C948F0" w:rsidRPr="00C948F0" w:rsidRDefault="00C948F0" w:rsidP="00C948F0">
            <w:pPr>
              <w:spacing w:after="0" w:line="240" w:lineRule="auto"/>
              <w:rPr>
                <w:rFonts w:ascii="Arial" w:hAnsi="Arial" w:cs="Arial"/>
                <w:sz w:val="12"/>
                <w:szCs w:val="12"/>
              </w:rPr>
            </w:pPr>
            <w:r w:rsidRPr="00C948F0">
              <w:rPr>
                <w:rFonts w:ascii="Arial" w:hAnsi="Arial" w:cs="Arial"/>
                <w:sz w:val="12"/>
                <w:szCs w:val="12"/>
              </w:rPr>
              <w:t>Fuente: Cuentas públicas anuales</w:t>
            </w:r>
          </w:p>
        </w:tc>
        <w:tc>
          <w:tcPr>
            <w:tcW w:w="0" w:type="auto"/>
            <w:tcBorders>
              <w:top w:val="nil"/>
              <w:left w:val="nil"/>
              <w:bottom w:val="nil"/>
              <w:right w:val="nil"/>
            </w:tcBorders>
            <w:shd w:val="clear" w:color="000000" w:fill="FFFFFF"/>
            <w:vAlign w:val="center"/>
            <w:hideMark/>
          </w:tcPr>
          <w:p w14:paraId="17EFAEC5"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c>
          <w:tcPr>
            <w:tcW w:w="0" w:type="auto"/>
            <w:tcBorders>
              <w:top w:val="nil"/>
              <w:left w:val="nil"/>
              <w:bottom w:val="nil"/>
              <w:right w:val="nil"/>
            </w:tcBorders>
            <w:shd w:val="clear" w:color="000000" w:fill="FFFFFF"/>
            <w:vAlign w:val="center"/>
            <w:hideMark/>
          </w:tcPr>
          <w:p w14:paraId="611079E8"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c>
          <w:tcPr>
            <w:tcW w:w="0" w:type="auto"/>
            <w:tcBorders>
              <w:top w:val="nil"/>
              <w:left w:val="nil"/>
              <w:bottom w:val="nil"/>
              <w:right w:val="nil"/>
            </w:tcBorders>
            <w:shd w:val="clear" w:color="000000" w:fill="FFFFFF"/>
            <w:vAlign w:val="center"/>
            <w:hideMark/>
          </w:tcPr>
          <w:p w14:paraId="502197EA"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c>
          <w:tcPr>
            <w:tcW w:w="0" w:type="auto"/>
            <w:tcBorders>
              <w:top w:val="nil"/>
              <w:left w:val="nil"/>
              <w:bottom w:val="nil"/>
              <w:right w:val="nil"/>
            </w:tcBorders>
            <w:shd w:val="clear" w:color="000000" w:fill="FFFFFF"/>
            <w:vAlign w:val="center"/>
            <w:hideMark/>
          </w:tcPr>
          <w:p w14:paraId="33CDD5A8"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c>
          <w:tcPr>
            <w:tcW w:w="0" w:type="auto"/>
            <w:tcBorders>
              <w:top w:val="nil"/>
              <w:left w:val="nil"/>
              <w:bottom w:val="nil"/>
              <w:right w:val="nil"/>
            </w:tcBorders>
            <w:shd w:val="clear" w:color="000000" w:fill="FFFFFF"/>
            <w:vAlign w:val="center"/>
            <w:hideMark/>
          </w:tcPr>
          <w:p w14:paraId="7A8A6C36"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c>
          <w:tcPr>
            <w:tcW w:w="0" w:type="auto"/>
            <w:tcBorders>
              <w:top w:val="nil"/>
              <w:left w:val="nil"/>
              <w:bottom w:val="nil"/>
              <w:right w:val="nil"/>
            </w:tcBorders>
            <w:shd w:val="clear" w:color="000000" w:fill="FFFFFF"/>
            <w:vAlign w:val="center"/>
            <w:hideMark/>
          </w:tcPr>
          <w:p w14:paraId="2B66602F" w14:textId="77777777" w:rsidR="00C948F0" w:rsidRPr="00C948F0" w:rsidRDefault="00C948F0" w:rsidP="00C948F0">
            <w:pPr>
              <w:spacing w:after="0" w:line="240" w:lineRule="auto"/>
              <w:jc w:val="right"/>
              <w:rPr>
                <w:rFonts w:ascii="Arial" w:hAnsi="Arial" w:cs="Arial"/>
                <w:b/>
                <w:bCs/>
                <w:color w:val="000000"/>
                <w:sz w:val="12"/>
                <w:szCs w:val="12"/>
              </w:rPr>
            </w:pPr>
            <w:r w:rsidRPr="00C948F0">
              <w:rPr>
                <w:rFonts w:ascii="Arial" w:hAnsi="Arial" w:cs="Arial"/>
                <w:b/>
                <w:bCs/>
                <w:color w:val="000000"/>
                <w:sz w:val="12"/>
                <w:szCs w:val="12"/>
              </w:rPr>
              <w:t> </w:t>
            </w:r>
          </w:p>
        </w:tc>
      </w:tr>
    </w:tbl>
    <w:p w14:paraId="6DC1625D" w14:textId="2D140A2E" w:rsidR="00C948F0" w:rsidRDefault="00C948F0">
      <w:pPr>
        <w:tabs>
          <w:tab w:val="left" w:pos="284"/>
          <w:tab w:val="left" w:pos="426"/>
        </w:tabs>
        <w:spacing w:after="0" w:line="240" w:lineRule="auto"/>
        <w:jc w:val="both"/>
        <w:rPr>
          <w:rFonts w:ascii="Arial" w:hAnsi="Arial" w:cs="Arial"/>
          <w:color w:val="000000"/>
          <w:sz w:val="24"/>
          <w:szCs w:val="24"/>
        </w:rPr>
      </w:pPr>
    </w:p>
    <w:p w14:paraId="3A9DB284" w14:textId="77777777"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lastRenderedPageBreak/>
        <w:t>Por lo expuesto, me permito someter a la consideración de este Congreso del Estado, la siguiente Iniciativa de:</w:t>
      </w:r>
    </w:p>
    <w:p w14:paraId="3A9DB285"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5E2F5684" w14:textId="77777777" w:rsidR="00E50BF3" w:rsidRDefault="00E50BF3">
      <w:pPr>
        <w:tabs>
          <w:tab w:val="left" w:pos="284"/>
          <w:tab w:val="left" w:pos="426"/>
        </w:tabs>
        <w:spacing w:after="0" w:line="240" w:lineRule="auto"/>
        <w:jc w:val="both"/>
        <w:rPr>
          <w:rFonts w:ascii="Arial" w:hAnsi="Arial" w:cs="Arial"/>
          <w:color w:val="000000"/>
          <w:sz w:val="24"/>
          <w:szCs w:val="24"/>
        </w:rPr>
      </w:pPr>
    </w:p>
    <w:p w14:paraId="3A9DB286"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DECRETO </w:t>
      </w:r>
    </w:p>
    <w:p w14:paraId="3A9DB287" w14:textId="77777777" w:rsidR="00C74A03" w:rsidRDefault="00C74A03">
      <w:pPr>
        <w:spacing w:after="0" w:line="240" w:lineRule="auto"/>
        <w:jc w:val="center"/>
        <w:rPr>
          <w:rFonts w:ascii="Arial" w:hAnsi="Arial" w:cs="Arial"/>
          <w:b/>
          <w:sz w:val="24"/>
          <w:szCs w:val="24"/>
        </w:rPr>
      </w:pPr>
    </w:p>
    <w:p w14:paraId="786E0CD1" w14:textId="77777777" w:rsidR="00AB4366" w:rsidRDefault="00AB4366">
      <w:pPr>
        <w:spacing w:after="0" w:line="240" w:lineRule="auto"/>
        <w:jc w:val="center"/>
        <w:rPr>
          <w:rFonts w:ascii="Arial" w:hAnsi="Arial" w:cs="Arial"/>
          <w:b/>
          <w:sz w:val="24"/>
          <w:szCs w:val="24"/>
        </w:rPr>
      </w:pPr>
    </w:p>
    <w:p w14:paraId="3A9DB288" w14:textId="53B0D168"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 xml:space="preserve">Se expide </w:t>
      </w:r>
      <w:r w:rsidRPr="00F11761">
        <w:rPr>
          <w:rFonts w:ascii="Arial" w:hAnsi="Arial" w:cs="Arial"/>
          <w:b/>
          <w:bCs/>
          <w:sz w:val="24"/>
          <w:szCs w:val="24"/>
        </w:rPr>
        <w:t>la Ley de Ingresos del Estado de Colima para el Ejercicio Fiscal 202</w:t>
      </w:r>
      <w:r w:rsidR="004102C4">
        <w:rPr>
          <w:rFonts w:ascii="Arial" w:hAnsi="Arial" w:cs="Arial"/>
          <w:b/>
          <w:bCs/>
          <w:sz w:val="24"/>
          <w:szCs w:val="24"/>
        </w:rPr>
        <w:t>4</w:t>
      </w:r>
      <w:r>
        <w:rPr>
          <w:rFonts w:ascii="Arial" w:hAnsi="Arial" w:cs="Arial"/>
          <w:sz w:val="24"/>
          <w:szCs w:val="24"/>
        </w:rPr>
        <w:t>, en los siguientes términos:</w:t>
      </w:r>
    </w:p>
    <w:p w14:paraId="3A9DB289" w14:textId="77777777" w:rsidR="00C74A03" w:rsidRDefault="00C74A03">
      <w:pPr>
        <w:spacing w:after="0" w:line="240" w:lineRule="auto"/>
        <w:rPr>
          <w:rFonts w:ascii="Arial" w:hAnsi="Arial" w:cs="Arial"/>
          <w:b/>
          <w:sz w:val="24"/>
          <w:szCs w:val="24"/>
        </w:rPr>
      </w:pPr>
    </w:p>
    <w:p w14:paraId="3A9DB28A"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LEY DE INGRESOS DEL ESTADO DE COLIMA </w:t>
      </w:r>
    </w:p>
    <w:p w14:paraId="3A9DB28B" w14:textId="5D1C8589" w:rsidR="00C74A03" w:rsidRDefault="00245D67">
      <w:pPr>
        <w:spacing w:after="0" w:line="240" w:lineRule="auto"/>
        <w:jc w:val="center"/>
        <w:rPr>
          <w:rFonts w:ascii="Arial" w:hAnsi="Arial" w:cs="Arial"/>
          <w:b/>
          <w:sz w:val="24"/>
          <w:szCs w:val="24"/>
        </w:rPr>
      </w:pPr>
      <w:r>
        <w:rPr>
          <w:rFonts w:ascii="Arial" w:hAnsi="Arial" w:cs="Arial"/>
          <w:b/>
          <w:sz w:val="24"/>
          <w:szCs w:val="24"/>
        </w:rPr>
        <w:t>PARA EL EJERCICIO FISCAL 202</w:t>
      </w:r>
      <w:r w:rsidR="004102C4">
        <w:rPr>
          <w:rFonts w:ascii="Arial" w:hAnsi="Arial" w:cs="Arial"/>
          <w:b/>
          <w:sz w:val="24"/>
          <w:szCs w:val="24"/>
        </w:rPr>
        <w:t>4</w:t>
      </w:r>
    </w:p>
    <w:p w14:paraId="3A9DB28C" w14:textId="77777777" w:rsidR="00C74A03" w:rsidRDefault="00C74A03">
      <w:pPr>
        <w:spacing w:after="0" w:line="240" w:lineRule="auto"/>
        <w:jc w:val="both"/>
        <w:rPr>
          <w:rFonts w:ascii="Arial" w:hAnsi="Arial" w:cs="Arial"/>
          <w:b/>
          <w:sz w:val="24"/>
          <w:szCs w:val="24"/>
        </w:rPr>
      </w:pPr>
    </w:p>
    <w:p w14:paraId="3A9DB28D"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14:paraId="3A9DB28E" w14:textId="77777777" w:rsidR="00C74A03" w:rsidRDefault="00C74A03">
      <w:pPr>
        <w:spacing w:after="0" w:line="240" w:lineRule="auto"/>
        <w:jc w:val="both"/>
        <w:rPr>
          <w:rFonts w:ascii="Arial" w:hAnsi="Arial" w:cs="Arial"/>
          <w:sz w:val="24"/>
          <w:szCs w:val="24"/>
        </w:rPr>
      </w:pPr>
    </w:p>
    <w:p w14:paraId="3A9DB28F" w14:textId="64580424" w:rsidR="00C74A03" w:rsidRDefault="00245D67">
      <w:pPr>
        <w:pStyle w:val="Prrafodelista"/>
        <w:numPr>
          <w:ilvl w:val="0"/>
          <w:numId w:val="10"/>
        </w:numPr>
        <w:spacing w:after="0" w:line="240" w:lineRule="auto"/>
        <w:ind w:hanging="720"/>
        <w:jc w:val="both"/>
        <w:rPr>
          <w:rFonts w:ascii="Arial" w:hAnsi="Arial" w:cs="Arial"/>
          <w:color w:val="000000"/>
          <w:sz w:val="24"/>
          <w:szCs w:val="24"/>
        </w:rPr>
      </w:pPr>
      <w:r>
        <w:rPr>
          <w:rFonts w:ascii="Arial" w:hAnsi="Arial" w:cs="Arial"/>
          <w:color w:val="000000"/>
          <w:sz w:val="24"/>
          <w:szCs w:val="24"/>
        </w:rPr>
        <w:t>En el ejercicio fiscal de 202</w:t>
      </w:r>
      <w:r w:rsidR="004102C4">
        <w:rPr>
          <w:rFonts w:ascii="Arial" w:hAnsi="Arial" w:cs="Arial"/>
          <w:color w:val="000000"/>
          <w:sz w:val="24"/>
          <w:szCs w:val="24"/>
        </w:rPr>
        <w:t>4</w:t>
      </w:r>
      <w:r>
        <w:rPr>
          <w:rFonts w:ascii="Arial" w:hAnsi="Arial" w:cs="Arial"/>
          <w:color w:val="000000"/>
          <w:sz w:val="24"/>
          <w:szCs w:val="24"/>
        </w:rPr>
        <w:t>, la Hacienda Pública del Estado Libre y Soberano de Colima percibirá los ingresos provenientes de los conceptos y en las cantidades estimadas en pesos que a continuación se enumeran:</w:t>
      </w:r>
    </w:p>
    <w:p w14:paraId="1FA3D0E4" w14:textId="6A917F4F" w:rsidR="003C1784" w:rsidRDefault="003C1784" w:rsidP="003C1784">
      <w:pPr>
        <w:pStyle w:val="Prrafodelista"/>
        <w:spacing w:after="0" w:line="240" w:lineRule="auto"/>
        <w:jc w:val="both"/>
        <w:rPr>
          <w:rFonts w:ascii="Arial" w:hAnsi="Arial" w:cs="Arial"/>
          <w:color w:val="000000"/>
          <w:sz w:val="24"/>
          <w:szCs w:val="24"/>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gridCol w:w="423"/>
        <w:gridCol w:w="432"/>
        <w:gridCol w:w="608"/>
        <w:gridCol w:w="6768"/>
        <w:gridCol w:w="1559"/>
      </w:tblGrid>
      <w:tr w:rsidR="003459BC" w:rsidRPr="006107FB" w14:paraId="44784386" w14:textId="77777777" w:rsidTr="00FD41F0">
        <w:trPr>
          <w:trHeight w:val="300"/>
          <w:jc w:val="center"/>
        </w:trPr>
        <w:tc>
          <w:tcPr>
            <w:tcW w:w="437" w:type="dxa"/>
            <w:shd w:val="clear" w:color="auto" w:fill="auto"/>
            <w:noWrap/>
            <w:vAlign w:val="center"/>
            <w:hideMark/>
          </w:tcPr>
          <w:p w14:paraId="0B212612" w14:textId="02D98E5F" w:rsidR="003459BC" w:rsidRPr="006107FB" w:rsidRDefault="003459BC" w:rsidP="00BF1662">
            <w:pPr>
              <w:spacing w:after="0" w:line="240" w:lineRule="auto"/>
              <w:rPr>
                <w:rFonts w:cs="Calibri"/>
                <w:color w:val="000000"/>
                <w:sz w:val="12"/>
                <w:szCs w:val="12"/>
              </w:rPr>
            </w:pPr>
            <w:r w:rsidRPr="006107FB">
              <w:rPr>
                <w:rFonts w:cs="Calibri"/>
                <w:color w:val="000000"/>
                <w:sz w:val="12"/>
                <w:szCs w:val="12"/>
              </w:rPr>
              <w:t>R</w:t>
            </w:r>
            <w:r w:rsidR="00B3270A" w:rsidRPr="003F6573">
              <w:rPr>
                <w:rFonts w:cs="Calibri"/>
                <w:color w:val="000000"/>
                <w:sz w:val="12"/>
                <w:szCs w:val="12"/>
              </w:rPr>
              <w:t>ubro</w:t>
            </w:r>
          </w:p>
        </w:tc>
        <w:tc>
          <w:tcPr>
            <w:tcW w:w="423" w:type="dxa"/>
            <w:shd w:val="clear" w:color="auto" w:fill="auto"/>
            <w:noWrap/>
            <w:vAlign w:val="center"/>
            <w:hideMark/>
          </w:tcPr>
          <w:p w14:paraId="11BE40FB" w14:textId="253E905F" w:rsidR="003459BC" w:rsidRPr="006107FB" w:rsidRDefault="003459BC" w:rsidP="00BF1662">
            <w:pPr>
              <w:spacing w:after="0" w:line="240" w:lineRule="auto"/>
              <w:rPr>
                <w:rFonts w:cs="Calibri"/>
                <w:color w:val="000000"/>
                <w:sz w:val="12"/>
                <w:szCs w:val="12"/>
              </w:rPr>
            </w:pPr>
            <w:r w:rsidRPr="006107FB">
              <w:rPr>
                <w:rFonts w:cs="Calibri"/>
                <w:color w:val="000000"/>
                <w:sz w:val="12"/>
                <w:szCs w:val="12"/>
              </w:rPr>
              <w:t>T</w:t>
            </w:r>
            <w:r w:rsidR="00B3270A" w:rsidRPr="003F6573">
              <w:rPr>
                <w:rFonts w:cs="Calibri"/>
                <w:color w:val="000000"/>
                <w:sz w:val="12"/>
                <w:szCs w:val="12"/>
              </w:rPr>
              <w:t>ipo</w:t>
            </w:r>
          </w:p>
        </w:tc>
        <w:tc>
          <w:tcPr>
            <w:tcW w:w="432" w:type="dxa"/>
            <w:shd w:val="clear" w:color="auto" w:fill="auto"/>
            <w:noWrap/>
            <w:vAlign w:val="center"/>
            <w:hideMark/>
          </w:tcPr>
          <w:p w14:paraId="4ACF98C0" w14:textId="0A012A85" w:rsidR="003459BC" w:rsidRPr="006107FB" w:rsidRDefault="003459BC" w:rsidP="00BF1662">
            <w:pPr>
              <w:spacing w:after="0" w:line="240" w:lineRule="auto"/>
              <w:rPr>
                <w:rFonts w:cs="Calibri"/>
                <w:color w:val="000000"/>
                <w:sz w:val="12"/>
                <w:szCs w:val="12"/>
              </w:rPr>
            </w:pPr>
            <w:r w:rsidRPr="006107FB">
              <w:rPr>
                <w:rFonts w:cs="Calibri"/>
                <w:color w:val="000000"/>
                <w:sz w:val="12"/>
                <w:szCs w:val="12"/>
              </w:rPr>
              <w:t>C</w:t>
            </w:r>
            <w:r w:rsidR="00B3270A" w:rsidRPr="003F6573">
              <w:rPr>
                <w:rFonts w:cs="Calibri"/>
                <w:color w:val="000000"/>
                <w:sz w:val="12"/>
                <w:szCs w:val="12"/>
              </w:rPr>
              <w:t>las</w:t>
            </w:r>
            <w:r w:rsidR="003F6573" w:rsidRPr="003F6573">
              <w:rPr>
                <w:rFonts w:cs="Calibri"/>
                <w:color w:val="000000"/>
                <w:sz w:val="12"/>
                <w:szCs w:val="12"/>
              </w:rPr>
              <w:t>e</w:t>
            </w:r>
          </w:p>
        </w:tc>
        <w:tc>
          <w:tcPr>
            <w:tcW w:w="608" w:type="dxa"/>
            <w:shd w:val="clear" w:color="auto" w:fill="auto"/>
            <w:noWrap/>
            <w:vAlign w:val="center"/>
            <w:hideMark/>
          </w:tcPr>
          <w:p w14:paraId="1923E71A" w14:textId="5EE28B60" w:rsidR="003459BC" w:rsidRPr="006107FB" w:rsidRDefault="003459BC" w:rsidP="00BF1662">
            <w:pPr>
              <w:spacing w:after="0" w:line="240" w:lineRule="auto"/>
              <w:rPr>
                <w:rFonts w:cs="Calibri"/>
                <w:color w:val="000000"/>
                <w:sz w:val="12"/>
                <w:szCs w:val="12"/>
              </w:rPr>
            </w:pPr>
            <w:r w:rsidRPr="006107FB">
              <w:rPr>
                <w:rFonts w:cs="Calibri"/>
                <w:color w:val="000000"/>
                <w:sz w:val="12"/>
                <w:szCs w:val="12"/>
              </w:rPr>
              <w:t>C</w:t>
            </w:r>
            <w:r w:rsidR="00B3270A" w:rsidRPr="003F6573">
              <w:rPr>
                <w:rFonts w:cs="Calibri"/>
                <w:color w:val="000000"/>
                <w:sz w:val="12"/>
                <w:szCs w:val="12"/>
              </w:rPr>
              <w:t>on</w:t>
            </w:r>
            <w:r w:rsidR="003F6573" w:rsidRPr="003F6573">
              <w:rPr>
                <w:rFonts w:cs="Calibri"/>
                <w:color w:val="000000"/>
                <w:sz w:val="12"/>
                <w:szCs w:val="12"/>
              </w:rPr>
              <w:t>c</w:t>
            </w:r>
            <w:r w:rsidR="003F6573">
              <w:rPr>
                <w:rFonts w:cs="Calibri"/>
                <w:color w:val="000000"/>
                <w:sz w:val="12"/>
                <w:szCs w:val="12"/>
              </w:rPr>
              <w:t>epto</w:t>
            </w:r>
          </w:p>
        </w:tc>
        <w:tc>
          <w:tcPr>
            <w:tcW w:w="6768" w:type="dxa"/>
            <w:shd w:val="clear" w:color="auto" w:fill="auto"/>
            <w:noWrap/>
            <w:vAlign w:val="center"/>
            <w:hideMark/>
          </w:tcPr>
          <w:p w14:paraId="116592C3" w14:textId="77777777" w:rsidR="003459BC" w:rsidRPr="006107FB" w:rsidRDefault="003459BC" w:rsidP="00BF1662">
            <w:pPr>
              <w:spacing w:after="0" w:line="240" w:lineRule="auto"/>
              <w:jc w:val="center"/>
              <w:rPr>
                <w:rFonts w:cs="Calibri"/>
                <w:color w:val="000000"/>
                <w:sz w:val="18"/>
                <w:szCs w:val="18"/>
              </w:rPr>
            </w:pPr>
            <w:r w:rsidRPr="006107FB">
              <w:rPr>
                <w:rFonts w:cs="Calibri"/>
                <w:color w:val="000000"/>
                <w:sz w:val="18"/>
                <w:szCs w:val="18"/>
              </w:rPr>
              <w:t>Concepto</w:t>
            </w:r>
          </w:p>
        </w:tc>
        <w:tc>
          <w:tcPr>
            <w:tcW w:w="1559" w:type="dxa"/>
            <w:shd w:val="clear" w:color="auto" w:fill="auto"/>
            <w:noWrap/>
            <w:vAlign w:val="center"/>
            <w:hideMark/>
          </w:tcPr>
          <w:p w14:paraId="00BBECCE" w14:textId="77777777" w:rsidR="003459BC" w:rsidRPr="006107FB" w:rsidRDefault="003459BC" w:rsidP="00BF1662">
            <w:pPr>
              <w:spacing w:after="0" w:line="240" w:lineRule="auto"/>
              <w:jc w:val="center"/>
              <w:rPr>
                <w:rFonts w:cs="Calibri"/>
                <w:color w:val="000000"/>
                <w:sz w:val="18"/>
                <w:szCs w:val="18"/>
              </w:rPr>
            </w:pPr>
            <w:r w:rsidRPr="006107FB">
              <w:rPr>
                <w:rFonts w:cs="Calibri"/>
                <w:color w:val="000000"/>
                <w:sz w:val="18"/>
                <w:szCs w:val="18"/>
              </w:rPr>
              <w:t>Ingreso Estimado</w:t>
            </w:r>
          </w:p>
        </w:tc>
      </w:tr>
      <w:tr w:rsidR="003459BC" w:rsidRPr="00804536" w14:paraId="1C4601BB" w14:textId="77777777" w:rsidTr="00FD41F0">
        <w:trPr>
          <w:trHeight w:val="300"/>
          <w:jc w:val="center"/>
        </w:trPr>
        <w:tc>
          <w:tcPr>
            <w:tcW w:w="437" w:type="dxa"/>
            <w:shd w:val="clear" w:color="auto" w:fill="auto"/>
            <w:noWrap/>
            <w:vAlign w:val="center"/>
            <w:hideMark/>
          </w:tcPr>
          <w:p w14:paraId="54C3375C" w14:textId="77777777" w:rsidR="003459BC" w:rsidRPr="006107FB" w:rsidRDefault="003459BC" w:rsidP="00BF1662">
            <w:pPr>
              <w:spacing w:after="0" w:line="240" w:lineRule="auto"/>
              <w:jc w:val="center"/>
              <w:rPr>
                <w:rFonts w:cs="Calibri"/>
                <w:b/>
                <w:bCs/>
                <w:color w:val="000000"/>
                <w:sz w:val="18"/>
                <w:szCs w:val="18"/>
              </w:rPr>
            </w:pPr>
          </w:p>
        </w:tc>
        <w:tc>
          <w:tcPr>
            <w:tcW w:w="423" w:type="dxa"/>
            <w:shd w:val="clear" w:color="auto" w:fill="auto"/>
            <w:noWrap/>
            <w:vAlign w:val="center"/>
            <w:hideMark/>
          </w:tcPr>
          <w:p w14:paraId="602F94E5" w14:textId="77777777" w:rsidR="003459BC" w:rsidRPr="006107FB" w:rsidRDefault="003459BC" w:rsidP="00BF1662">
            <w:pPr>
              <w:spacing w:after="0" w:line="240" w:lineRule="auto"/>
              <w:rPr>
                <w:rFonts w:ascii="Times New Roman" w:hAnsi="Times New Roman"/>
                <w:b/>
                <w:bCs/>
                <w:sz w:val="20"/>
                <w:szCs w:val="20"/>
              </w:rPr>
            </w:pPr>
          </w:p>
        </w:tc>
        <w:tc>
          <w:tcPr>
            <w:tcW w:w="432" w:type="dxa"/>
            <w:shd w:val="clear" w:color="auto" w:fill="auto"/>
            <w:noWrap/>
            <w:vAlign w:val="center"/>
            <w:hideMark/>
          </w:tcPr>
          <w:p w14:paraId="1C6FF22E" w14:textId="77777777" w:rsidR="003459BC" w:rsidRPr="006107FB" w:rsidRDefault="003459BC" w:rsidP="00BF1662">
            <w:pPr>
              <w:spacing w:after="0" w:line="240" w:lineRule="auto"/>
              <w:rPr>
                <w:rFonts w:ascii="Times New Roman" w:hAnsi="Times New Roman"/>
                <w:b/>
                <w:bCs/>
                <w:sz w:val="20"/>
                <w:szCs w:val="20"/>
              </w:rPr>
            </w:pPr>
          </w:p>
        </w:tc>
        <w:tc>
          <w:tcPr>
            <w:tcW w:w="608" w:type="dxa"/>
            <w:shd w:val="clear" w:color="auto" w:fill="auto"/>
            <w:noWrap/>
            <w:vAlign w:val="center"/>
            <w:hideMark/>
          </w:tcPr>
          <w:p w14:paraId="0DAA9226" w14:textId="77777777" w:rsidR="003459BC" w:rsidRPr="006107FB" w:rsidRDefault="003459BC" w:rsidP="00BF1662">
            <w:pPr>
              <w:spacing w:after="0" w:line="240" w:lineRule="auto"/>
              <w:rPr>
                <w:rFonts w:ascii="Times New Roman" w:hAnsi="Times New Roman"/>
                <w:b/>
                <w:bCs/>
                <w:sz w:val="20"/>
                <w:szCs w:val="20"/>
              </w:rPr>
            </w:pPr>
          </w:p>
        </w:tc>
        <w:tc>
          <w:tcPr>
            <w:tcW w:w="6768" w:type="dxa"/>
            <w:shd w:val="clear" w:color="auto" w:fill="auto"/>
            <w:noWrap/>
            <w:vAlign w:val="center"/>
            <w:hideMark/>
          </w:tcPr>
          <w:p w14:paraId="63B58190" w14:textId="77777777" w:rsidR="003459BC" w:rsidRPr="006107FB" w:rsidRDefault="003459BC" w:rsidP="00BF1662">
            <w:pPr>
              <w:spacing w:after="0" w:line="240" w:lineRule="auto"/>
              <w:jc w:val="center"/>
              <w:rPr>
                <w:rFonts w:cs="Calibri"/>
                <w:b/>
                <w:bCs/>
                <w:color w:val="000000"/>
                <w:sz w:val="18"/>
                <w:szCs w:val="18"/>
              </w:rPr>
            </w:pPr>
            <w:r w:rsidRPr="006107FB">
              <w:rPr>
                <w:rFonts w:cs="Calibri"/>
                <w:b/>
                <w:bCs/>
                <w:color w:val="000000"/>
                <w:sz w:val="18"/>
                <w:szCs w:val="18"/>
              </w:rPr>
              <w:t>TOTAL</w:t>
            </w:r>
          </w:p>
        </w:tc>
        <w:tc>
          <w:tcPr>
            <w:tcW w:w="1559" w:type="dxa"/>
            <w:shd w:val="clear" w:color="auto" w:fill="auto"/>
            <w:noWrap/>
            <w:vAlign w:val="center"/>
            <w:hideMark/>
          </w:tcPr>
          <w:p w14:paraId="45384F46"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21,995,316,218</w:t>
            </w:r>
          </w:p>
        </w:tc>
      </w:tr>
      <w:tr w:rsidR="003459BC" w:rsidRPr="006107FB" w14:paraId="0B5F4ED6" w14:textId="77777777" w:rsidTr="00FD41F0">
        <w:trPr>
          <w:trHeight w:val="300"/>
          <w:jc w:val="center"/>
        </w:trPr>
        <w:tc>
          <w:tcPr>
            <w:tcW w:w="437" w:type="dxa"/>
            <w:shd w:val="clear" w:color="auto" w:fill="auto"/>
            <w:noWrap/>
            <w:vAlign w:val="center"/>
            <w:hideMark/>
          </w:tcPr>
          <w:p w14:paraId="44BD197B"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01</w:t>
            </w:r>
          </w:p>
        </w:tc>
        <w:tc>
          <w:tcPr>
            <w:tcW w:w="423" w:type="dxa"/>
            <w:shd w:val="clear" w:color="auto" w:fill="auto"/>
            <w:noWrap/>
            <w:vAlign w:val="center"/>
            <w:hideMark/>
          </w:tcPr>
          <w:p w14:paraId="2587668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56749FD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53248BF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3C1A578D"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IMPUESTOS</w:t>
            </w:r>
          </w:p>
        </w:tc>
        <w:tc>
          <w:tcPr>
            <w:tcW w:w="1559" w:type="dxa"/>
            <w:shd w:val="clear" w:color="auto" w:fill="auto"/>
            <w:noWrap/>
            <w:vAlign w:val="center"/>
            <w:hideMark/>
          </w:tcPr>
          <w:p w14:paraId="599D8760"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1,214,400,209</w:t>
            </w:r>
          </w:p>
        </w:tc>
      </w:tr>
      <w:tr w:rsidR="003459BC" w:rsidRPr="00804536" w14:paraId="3533B41D" w14:textId="77777777" w:rsidTr="00FD41F0">
        <w:trPr>
          <w:trHeight w:val="300"/>
          <w:jc w:val="center"/>
        </w:trPr>
        <w:tc>
          <w:tcPr>
            <w:tcW w:w="437" w:type="dxa"/>
            <w:shd w:val="clear" w:color="auto" w:fill="auto"/>
            <w:noWrap/>
            <w:vAlign w:val="center"/>
            <w:hideMark/>
          </w:tcPr>
          <w:p w14:paraId="62601C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1C4042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68375D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2F0868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9091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SOBRE LOS INGRESOS</w:t>
            </w:r>
          </w:p>
        </w:tc>
        <w:tc>
          <w:tcPr>
            <w:tcW w:w="1559" w:type="dxa"/>
            <w:shd w:val="clear" w:color="auto" w:fill="auto"/>
            <w:noWrap/>
            <w:vAlign w:val="center"/>
            <w:hideMark/>
          </w:tcPr>
          <w:p w14:paraId="752C07C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28,690,318</w:t>
            </w:r>
          </w:p>
        </w:tc>
      </w:tr>
      <w:tr w:rsidR="003459BC" w:rsidRPr="006107FB" w14:paraId="155EBC17" w14:textId="77777777" w:rsidTr="00FD41F0">
        <w:trPr>
          <w:trHeight w:val="300"/>
          <w:jc w:val="center"/>
        </w:trPr>
        <w:tc>
          <w:tcPr>
            <w:tcW w:w="437" w:type="dxa"/>
            <w:shd w:val="clear" w:color="auto" w:fill="auto"/>
            <w:noWrap/>
            <w:vAlign w:val="center"/>
            <w:hideMark/>
          </w:tcPr>
          <w:p w14:paraId="1B918D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39E9C2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7C6DB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02DA93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64BBE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EJERCICIO DE PROFESIONES</w:t>
            </w:r>
          </w:p>
        </w:tc>
        <w:tc>
          <w:tcPr>
            <w:tcW w:w="1559" w:type="dxa"/>
            <w:shd w:val="clear" w:color="auto" w:fill="auto"/>
            <w:noWrap/>
            <w:vAlign w:val="center"/>
            <w:hideMark/>
          </w:tcPr>
          <w:p w14:paraId="72E34F1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4,186,397</w:t>
            </w:r>
          </w:p>
        </w:tc>
      </w:tr>
      <w:tr w:rsidR="003459BC" w:rsidRPr="006107FB" w14:paraId="72061C63" w14:textId="77777777" w:rsidTr="00FD41F0">
        <w:trPr>
          <w:trHeight w:val="300"/>
          <w:jc w:val="center"/>
        </w:trPr>
        <w:tc>
          <w:tcPr>
            <w:tcW w:w="437" w:type="dxa"/>
            <w:shd w:val="clear" w:color="auto" w:fill="auto"/>
            <w:noWrap/>
            <w:vAlign w:val="center"/>
            <w:hideMark/>
          </w:tcPr>
          <w:p w14:paraId="6E628C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5C09B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91A16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58ED65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65BA1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EJERCICIO DE PROFESIONES</w:t>
            </w:r>
          </w:p>
        </w:tc>
        <w:tc>
          <w:tcPr>
            <w:tcW w:w="1559" w:type="dxa"/>
            <w:shd w:val="clear" w:color="auto" w:fill="auto"/>
            <w:noWrap/>
            <w:vAlign w:val="center"/>
            <w:hideMark/>
          </w:tcPr>
          <w:p w14:paraId="244479E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4,186,397</w:t>
            </w:r>
          </w:p>
        </w:tc>
      </w:tr>
      <w:tr w:rsidR="003459BC" w:rsidRPr="006107FB" w14:paraId="1AFBF19B" w14:textId="77777777" w:rsidTr="00FD41F0">
        <w:trPr>
          <w:trHeight w:val="300"/>
          <w:jc w:val="center"/>
        </w:trPr>
        <w:tc>
          <w:tcPr>
            <w:tcW w:w="437" w:type="dxa"/>
            <w:shd w:val="clear" w:color="auto" w:fill="auto"/>
            <w:noWrap/>
            <w:vAlign w:val="center"/>
            <w:hideMark/>
          </w:tcPr>
          <w:p w14:paraId="6F7BF1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0D9BB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BEA06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C07D3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34FCF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LOTERÍAS, RIFAS, SORTEOS, CONCURSOS Y JUEGOS PERMITIDOS</w:t>
            </w:r>
          </w:p>
        </w:tc>
        <w:tc>
          <w:tcPr>
            <w:tcW w:w="1559" w:type="dxa"/>
            <w:shd w:val="clear" w:color="auto" w:fill="auto"/>
            <w:noWrap/>
            <w:vAlign w:val="center"/>
            <w:hideMark/>
          </w:tcPr>
          <w:p w14:paraId="57C77C6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24,503,921</w:t>
            </w:r>
          </w:p>
        </w:tc>
      </w:tr>
      <w:tr w:rsidR="003459BC" w:rsidRPr="006107FB" w14:paraId="2A822618" w14:textId="77777777" w:rsidTr="00FD41F0">
        <w:trPr>
          <w:trHeight w:val="300"/>
          <w:jc w:val="center"/>
        </w:trPr>
        <w:tc>
          <w:tcPr>
            <w:tcW w:w="437" w:type="dxa"/>
            <w:shd w:val="clear" w:color="auto" w:fill="auto"/>
            <w:noWrap/>
            <w:vAlign w:val="center"/>
            <w:hideMark/>
          </w:tcPr>
          <w:p w14:paraId="4E7082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D5115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AA3C8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8448E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927C1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LOTERÍAS, RIFAS, SORTEOS, CONCURSOS Y JUEGOS PERMITIDOS</w:t>
            </w:r>
          </w:p>
        </w:tc>
        <w:tc>
          <w:tcPr>
            <w:tcW w:w="1559" w:type="dxa"/>
            <w:shd w:val="clear" w:color="auto" w:fill="auto"/>
            <w:noWrap/>
            <w:vAlign w:val="center"/>
            <w:hideMark/>
          </w:tcPr>
          <w:p w14:paraId="4538AE4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24,503,921</w:t>
            </w:r>
          </w:p>
        </w:tc>
      </w:tr>
      <w:tr w:rsidR="003459BC" w:rsidRPr="006107FB" w14:paraId="106FCBD4" w14:textId="77777777" w:rsidTr="00FD41F0">
        <w:trPr>
          <w:trHeight w:val="300"/>
          <w:jc w:val="center"/>
        </w:trPr>
        <w:tc>
          <w:tcPr>
            <w:tcW w:w="437" w:type="dxa"/>
            <w:shd w:val="clear" w:color="auto" w:fill="auto"/>
            <w:noWrap/>
            <w:vAlign w:val="center"/>
            <w:hideMark/>
          </w:tcPr>
          <w:p w14:paraId="5DFC33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2F5CD5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77B7E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77B9F3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3CF87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SOBRE EL PATRIMONIO</w:t>
            </w:r>
          </w:p>
        </w:tc>
        <w:tc>
          <w:tcPr>
            <w:tcW w:w="1559" w:type="dxa"/>
            <w:shd w:val="clear" w:color="auto" w:fill="auto"/>
            <w:noWrap/>
            <w:vAlign w:val="center"/>
            <w:hideMark/>
          </w:tcPr>
          <w:p w14:paraId="3B964F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549,002,839</w:t>
            </w:r>
          </w:p>
        </w:tc>
      </w:tr>
      <w:tr w:rsidR="003459BC" w:rsidRPr="006107FB" w14:paraId="79901273" w14:textId="77777777" w:rsidTr="00FD41F0">
        <w:trPr>
          <w:trHeight w:val="300"/>
          <w:jc w:val="center"/>
        </w:trPr>
        <w:tc>
          <w:tcPr>
            <w:tcW w:w="437" w:type="dxa"/>
            <w:shd w:val="clear" w:color="auto" w:fill="auto"/>
            <w:noWrap/>
            <w:vAlign w:val="center"/>
            <w:hideMark/>
          </w:tcPr>
          <w:p w14:paraId="2BEB2F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87ABC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7AED1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896AA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714F5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TENENCIA O USO DE VEHÍCULOS</w:t>
            </w:r>
          </w:p>
        </w:tc>
        <w:tc>
          <w:tcPr>
            <w:tcW w:w="1559" w:type="dxa"/>
            <w:shd w:val="clear" w:color="auto" w:fill="auto"/>
            <w:noWrap/>
            <w:vAlign w:val="center"/>
            <w:hideMark/>
          </w:tcPr>
          <w:p w14:paraId="3A0C010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549,002,839</w:t>
            </w:r>
          </w:p>
        </w:tc>
      </w:tr>
      <w:tr w:rsidR="003459BC" w:rsidRPr="006107FB" w14:paraId="0BFB1E92" w14:textId="77777777" w:rsidTr="00FD41F0">
        <w:trPr>
          <w:trHeight w:val="300"/>
          <w:jc w:val="center"/>
        </w:trPr>
        <w:tc>
          <w:tcPr>
            <w:tcW w:w="437" w:type="dxa"/>
            <w:shd w:val="clear" w:color="auto" w:fill="auto"/>
            <w:noWrap/>
            <w:vAlign w:val="center"/>
            <w:hideMark/>
          </w:tcPr>
          <w:p w14:paraId="2720CC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305AB4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2C367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D78CD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E75F5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TENENCIA O USO DE VEHÍCULOS</w:t>
            </w:r>
          </w:p>
        </w:tc>
        <w:tc>
          <w:tcPr>
            <w:tcW w:w="1559" w:type="dxa"/>
            <w:shd w:val="clear" w:color="auto" w:fill="auto"/>
            <w:noWrap/>
            <w:vAlign w:val="center"/>
            <w:hideMark/>
          </w:tcPr>
          <w:p w14:paraId="6E45EF52" w14:textId="2D71C702" w:rsidR="003459BC" w:rsidRPr="006107FB" w:rsidRDefault="004F46B5" w:rsidP="00BF1662">
            <w:pPr>
              <w:spacing w:after="0" w:line="240" w:lineRule="auto"/>
              <w:jc w:val="right"/>
              <w:rPr>
                <w:rFonts w:cs="Calibri"/>
                <w:color w:val="000000"/>
                <w:sz w:val="18"/>
                <w:szCs w:val="18"/>
              </w:rPr>
            </w:pPr>
            <w:r w:rsidRPr="006107FB">
              <w:rPr>
                <w:rFonts w:cs="Calibri"/>
                <w:color w:val="000000"/>
                <w:sz w:val="18"/>
                <w:szCs w:val="18"/>
              </w:rPr>
              <w:t>549,002,839</w:t>
            </w:r>
          </w:p>
        </w:tc>
      </w:tr>
      <w:tr w:rsidR="003459BC" w:rsidRPr="006107FB" w14:paraId="28C7FF80" w14:textId="77777777" w:rsidTr="00FD41F0">
        <w:trPr>
          <w:trHeight w:val="300"/>
          <w:jc w:val="center"/>
        </w:trPr>
        <w:tc>
          <w:tcPr>
            <w:tcW w:w="437" w:type="dxa"/>
            <w:shd w:val="clear" w:color="auto" w:fill="auto"/>
            <w:noWrap/>
            <w:vAlign w:val="center"/>
            <w:hideMark/>
          </w:tcPr>
          <w:p w14:paraId="3BD06B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5AE86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357D0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F2D6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0127D1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TENENCIA DECRETOS</w:t>
            </w:r>
          </w:p>
        </w:tc>
        <w:tc>
          <w:tcPr>
            <w:tcW w:w="1559" w:type="dxa"/>
            <w:shd w:val="clear" w:color="auto" w:fill="auto"/>
            <w:noWrap/>
            <w:vAlign w:val="center"/>
            <w:hideMark/>
          </w:tcPr>
          <w:p w14:paraId="6F91005E" w14:textId="055B4C91" w:rsidR="003459BC" w:rsidRPr="006107FB" w:rsidRDefault="004F46B5" w:rsidP="00BF1662">
            <w:pPr>
              <w:spacing w:after="0" w:line="240" w:lineRule="auto"/>
              <w:jc w:val="right"/>
              <w:rPr>
                <w:rFonts w:cs="Calibri"/>
                <w:color w:val="000000"/>
                <w:sz w:val="18"/>
                <w:szCs w:val="18"/>
              </w:rPr>
            </w:pPr>
            <w:r>
              <w:rPr>
                <w:rFonts w:cs="Calibri"/>
                <w:color w:val="000000"/>
                <w:sz w:val="18"/>
                <w:szCs w:val="18"/>
              </w:rPr>
              <w:t>0</w:t>
            </w:r>
          </w:p>
        </w:tc>
      </w:tr>
      <w:tr w:rsidR="003459BC" w:rsidRPr="006107FB" w14:paraId="27392212" w14:textId="77777777" w:rsidTr="00FD41F0">
        <w:trPr>
          <w:trHeight w:val="300"/>
          <w:jc w:val="center"/>
        </w:trPr>
        <w:tc>
          <w:tcPr>
            <w:tcW w:w="437" w:type="dxa"/>
            <w:shd w:val="clear" w:color="auto" w:fill="auto"/>
            <w:noWrap/>
            <w:vAlign w:val="center"/>
            <w:hideMark/>
          </w:tcPr>
          <w:p w14:paraId="1BA19F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226B0E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2A20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6B346B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51A96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SOBRE LA PRODUCCIÓN, EL CONSUMO Y LAS TRANSACCIONES</w:t>
            </w:r>
          </w:p>
        </w:tc>
        <w:tc>
          <w:tcPr>
            <w:tcW w:w="1559" w:type="dxa"/>
            <w:shd w:val="clear" w:color="auto" w:fill="auto"/>
            <w:noWrap/>
            <w:vAlign w:val="center"/>
            <w:hideMark/>
          </w:tcPr>
          <w:p w14:paraId="7813B5F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70,154,998</w:t>
            </w:r>
          </w:p>
        </w:tc>
      </w:tr>
      <w:tr w:rsidR="003459BC" w:rsidRPr="006107FB" w14:paraId="402435E3" w14:textId="77777777" w:rsidTr="00FD41F0">
        <w:trPr>
          <w:trHeight w:val="300"/>
          <w:jc w:val="center"/>
        </w:trPr>
        <w:tc>
          <w:tcPr>
            <w:tcW w:w="437" w:type="dxa"/>
            <w:shd w:val="clear" w:color="auto" w:fill="auto"/>
            <w:noWrap/>
            <w:vAlign w:val="center"/>
            <w:hideMark/>
          </w:tcPr>
          <w:p w14:paraId="55DCD5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140685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9370C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FD796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CC455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POR LA PRESTACIÓN DEL SERVICIO DE HOSPEDAJE</w:t>
            </w:r>
          </w:p>
        </w:tc>
        <w:tc>
          <w:tcPr>
            <w:tcW w:w="1559" w:type="dxa"/>
            <w:shd w:val="clear" w:color="auto" w:fill="auto"/>
            <w:noWrap/>
            <w:vAlign w:val="center"/>
            <w:hideMark/>
          </w:tcPr>
          <w:p w14:paraId="1318F96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30,335,884</w:t>
            </w:r>
          </w:p>
        </w:tc>
      </w:tr>
      <w:tr w:rsidR="003459BC" w:rsidRPr="006107FB" w14:paraId="0338C6C7" w14:textId="77777777" w:rsidTr="00FD41F0">
        <w:trPr>
          <w:trHeight w:val="300"/>
          <w:jc w:val="center"/>
        </w:trPr>
        <w:tc>
          <w:tcPr>
            <w:tcW w:w="437" w:type="dxa"/>
            <w:shd w:val="clear" w:color="auto" w:fill="auto"/>
            <w:noWrap/>
            <w:vAlign w:val="center"/>
            <w:hideMark/>
          </w:tcPr>
          <w:p w14:paraId="483427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13C9D7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6451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0A50D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6F0E6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POR LA PRESTACIÓN DEL SERVICIO DE HOSPEDAJE</w:t>
            </w:r>
          </w:p>
        </w:tc>
        <w:tc>
          <w:tcPr>
            <w:tcW w:w="1559" w:type="dxa"/>
            <w:shd w:val="clear" w:color="auto" w:fill="auto"/>
            <w:noWrap/>
            <w:vAlign w:val="center"/>
            <w:hideMark/>
          </w:tcPr>
          <w:p w14:paraId="32C323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30,335,884</w:t>
            </w:r>
          </w:p>
        </w:tc>
      </w:tr>
      <w:tr w:rsidR="003459BC" w:rsidRPr="006107FB" w14:paraId="2B31C848" w14:textId="77777777" w:rsidTr="00FD41F0">
        <w:trPr>
          <w:trHeight w:val="300"/>
          <w:jc w:val="center"/>
        </w:trPr>
        <w:tc>
          <w:tcPr>
            <w:tcW w:w="437" w:type="dxa"/>
            <w:shd w:val="clear" w:color="auto" w:fill="auto"/>
            <w:noWrap/>
            <w:vAlign w:val="center"/>
            <w:hideMark/>
          </w:tcPr>
          <w:p w14:paraId="342E63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2BAB9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7149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52673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F33B7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A LA TRANSMISIÓN DE LA PROPIEDAD DE VEHÍCULOS AUTOMOTORES</w:t>
            </w:r>
          </w:p>
        </w:tc>
        <w:tc>
          <w:tcPr>
            <w:tcW w:w="1559" w:type="dxa"/>
            <w:shd w:val="clear" w:color="auto" w:fill="auto"/>
            <w:noWrap/>
            <w:vAlign w:val="center"/>
            <w:hideMark/>
          </w:tcPr>
          <w:p w14:paraId="7E1C9FF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39,819,114</w:t>
            </w:r>
          </w:p>
        </w:tc>
      </w:tr>
      <w:tr w:rsidR="003459BC" w:rsidRPr="006107FB" w14:paraId="421828C8" w14:textId="77777777" w:rsidTr="00FD41F0">
        <w:trPr>
          <w:trHeight w:val="300"/>
          <w:jc w:val="center"/>
        </w:trPr>
        <w:tc>
          <w:tcPr>
            <w:tcW w:w="437" w:type="dxa"/>
            <w:shd w:val="clear" w:color="auto" w:fill="auto"/>
            <w:noWrap/>
            <w:vAlign w:val="center"/>
            <w:hideMark/>
          </w:tcPr>
          <w:p w14:paraId="2FDD4E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80F83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631E3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2FD55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BCC2F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A LA TRANSMISIÓN DE LA PROPIEDAD DE VEHÍCULOS AUTOMOTORES</w:t>
            </w:r>
          </w:p>
        </w:tc>
        <w:tc>
          <w:tcPr>
            <w:tcW w:w="1559" w:type="dxa"/>
            <w:shd w:val="clear" w:color="auto" w:fill="auto"/>
            <w:noWrap/>
            <w:vAlign w:val="center"/>
            <w:hideMark/>
          </w:tcPr>
          <w:p w14:paraId="13586B4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39,819,114</w:t>
            </w:r>
          </w:p>
        </w:tc>
      </w:tr>
      <w:tr w:rsidR="003459BC" w:rsidRPr="006107FB" w14:paraId="272655E9" w14:textId="77777777" w:rsidTr="00FD41F0">
        <w:trPr>
          <w:trHeight w:val="300"/>
          <w:jc w:val="center"/>
        </w:trPr>
        <w:tc>
          <w:tcPr>
            <w:tcW w:w="437" w:type="dxa"/>
            <w:shd w:val="clear" w:color="auto" w:fill="auto"/>
            <w:noWrap/>
            <w:vAlign w:val="center"/>
            <w:hideMark/>
          </w:tcPr>
          <w:p w14:paraId="33E15E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7E0A5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042CE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0DF6F1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59FD3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AL COMERCIO EXTERIOR</w:t>
            </w:r>
          </w:p>
        </w:tc>
        <w:tc>
          <w:tcPr>
            <w:tcW w:w="1559" w:type="dxa"/>
            <w:shd w:val="clear" w:color="auto" w:fill="auto"/>
            <w:noWrap/>
            <w:vAlign w:val="center"/>
            <w:hideMark/>
          </w:tcPr>
          <w:p w14:paraId="6F8A492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D241F75" w14:textId="77777777" w:rsidTr="00FD41F0">
        <w:trPr>
          <w:trHeight w:val="300"/>
          <w:jc w:val="center"/>
        </w:trPr>
        <w:tc>
          <w:tcPr>
            <w:tcW w:w="437" w:type="dxa"/>
            <w:shd w:val="clear" w:color="auto" w:fill="auto"/>
            <w:noWrap/>
            <w:vAlign w:val="center"/>
            <w:hideMark/>
          </w:tcPr>
          <w:p w14:paraId="04BA8A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35506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6FF277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3CD4D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61829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SOBRE NÓMINAS Y ASIMILABLES</w:t>
            </w:r>
          </w:p>
        </w:tc>
        <w:tc>
          <w:tcPr>
            <w:tcW w:w="1559" w:type="dxa"/>
            <w:shd w:val="clear" w:color="auto" w:fill="auto"/>
            <w:noWrap/>
            <w:vAlign w:val="center"/>
            <w:hideMark/>
          </w:tcPr>
          <w:p w14:paraId="58046F0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552,497,587</w:t>
            </w:r>
          </w:p>
        </w:tc>
      </w:tr>
      <w:tr w:rsidR="003459BC" w:rsidRPr="006107FB" w14:paraId="7B6E690C" w14:textId="77777777" w:rsidTr="00FD41F0">
        <w:trPr>
          <w:trHeight w:val="300"/>
          <w:jc w:val="center"/>
        </w:trPr>
        <w:tc>
          <w:tcPr>
            <w:tcW w:w="437" w:type="dxa"/>
            <w:shd w:val="clear" w:color="auto" w:fill="auto"/>
            <w:noWrap/>
            <w:vAlign w:val="center"/>
            <w:hideMark/>
          </w:tcPr>
          <w:p w14:paraId="2DD7A3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495D6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435884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5DA80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A6E9F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NÓMINAS</w:t>
            </w:r>
          </w:p>
        </w:tc>
        <w:tc>
          <w:tcPr>
            <w:tcW w:w="1559" w:type="dxa"/>
            <w:shd w:val="clear" w:color="auto" w:fill="auto"/>
            <w:noWrap/>
            <w:vAlign w:val="center"/>
            <w:hideMark/>
          </w:tcPr>
          <w:p w14:paraId="20DA8D6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552,497,587</w:t>
            </w:r>
          </w:p>
        </w:tc>
      </w:tr>
      <w:tr w:rsidR="003459BC" w:rsidRPr="006107FB" w14:paraId="6426D35C" w14:textId="77777777" w:rsidTr="00FD41F0">
        <w:trPr>
          <w:trHeight w:val="300"/>
          <w:jc w:val="center"/>
        </w:trPr>
        <w:tc>
          <w:tcPr>
            <w:tcW w:w="437" w:type="dxa"/>
            <w:shd w:val="clear" w:color="auto" w:fill="auto"/>
            <w:noWrap/>
            <w:vAlign w:val="center"/>
            <w:hideMark/>
          </w:tcPr>
          <w:p w14:paraId="55C0F5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6842D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77C36D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F5746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23D78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NÓMINAS</w:t>
            </w:r>
          </w:p>
        </w:tc>
        <w:tc>
          <w:tcPr>
            <w:tcW w:w="1559" w:type="dxa"/>
            <w:shd w:val="clear" w:color="auto" w:fill="auto"/>
            <w:noWrap/>
            <w:vAlign w:val="center"/>
            <w:hideMark/>
          </w:tcPr>
          <w:p w14:paraId="3B45144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552,497,587</w:t>
            </w:r>
          </w:p>
        </w:tc>
      </w:tr>
      <w:tr w:rsidR="003459BC" w:rsidRPr="006107FB" w14:paraId="323C063A" w14:textId="77777777" w:rsidTr="00FD41F0">
        <w:trPr>
          <w:trHeight w:val="300"/>
          <w:jc w:val="center"/>
        </w:trPr>
        <w:tc>
          <w:tcPr>
            <w:tcW w:w="437" w:type="dxa"/>
            <w:shd w:val="clear" w:color="auto" w:fill="auto"/>
            <w:noWrap/>
            <w:vAlign w:val="center"/>
            <w:hideMark/>
          </w:tcPr>
          <w:p w14:paraId="408750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01</w:t>
            </w:r>
          </w:p>
        </w:tc>
        <w:tc>
          <w:tcPr>
            <w:tcW w:w="423" w:type="dxa"/>
            <w:shd w:val="clear" w:color="auto" w:fill="auto"/>
            <w:noWrap/>
            <w:vAlign w:val="center"/>
            <w:hideMark/>
          </w:tcPr>
          <w:p w14:paraId="2232D2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32" w:type="dxa"/>
            <w:shd w:val="clear" w:color="auto" w:fill="auto"/>
            <w:noWrap/>
            <w:vAlign w:val="center"/>
            <w:hideMark/>
          </w:tcPr>
          <w:p w14:paraId="12CC4E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2FE48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03215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ECOLÓGICOS</w:t>
            </w:r>
          </w:p>
        </w:tc>
        <w:tc>
          <w:tcPr>
            <w:tcW w:w="1559" w:type="dxa"/>
            <w:shd w:val="clear" w:color="auto" w:fill="auto"/>
            <w:noWrap/>
            <w:vAlign w:val="center"/>
            <w:hideMark/>
          </w:tcPr>
          <w:p w14:paraId="0C6FA5E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225D9BD" w14:textId="77777777" w:rsidTr="00FD41F0">
        <w:trPr>
          <w:trHeight w:val="300"/>
          <w:jc w:val="center"/>
        </w:trPr>
        <w:tc>
          <w:tcPr>
            <w:tcW w:w="437" w:type="dxa"/>
            <w:shd w:val="clear" w:color="auto" w:fill="auto"/>
            <w:noWrap/>
            <w:vAlign w:val="center"/>
            <w:hideMark/>
          </w:tcPr>
          <w:p w14:paraId="43C7B6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FA618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218DC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0ED998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CC9BA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ACCESORIOS DE IMPUESTOS</w:t>
            </w:r>
          </w:p>
        </w:tc>
        <w:tc>
          <w:tcPr>
            <w:tcW w:w="1559" w:type="dxa"/>
            <w:shd w:val="clear" w:color="auto" w:fill="auto"/>
            <w:noWrap/>
            <w:vAlign w:val="center"/>
            <w:hideMark/>
          </w:tcPr>
          <w:p w14:paraId="7209EF1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14,054,467</w:t>
            </w:r>
          </w:p>
        </w:tc>
      </w:tr>
      <w:tr w:rsidR="003459BC" w:rsidRPr="006107FB" w14:paraId="23EA7FF9" w14:textId="77777777" w:rsidTr="00FD41F0">
        <w:trPr>
          <w:trHeight w:val="300"/>
          <w:jc w:val="center"/>
        </w:trPr>
        <w:tc>
          <w:tcPr>
            <w:tcW w:w="437" w:type="dxa"/>
            <w:shd w:val="clear" w:color="auto" w:fill="auto"/>
            <w:noWrap/>
            <w:vAlign w:val="center"/>
            <w:hideMark/>
          </w:tcPr>
          <w:p w14:paraId="011EEA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1A1F84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462A92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4744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B12CF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w:t>
            </w:r>
          </w:p>
        </w:tc>
        <w:tc>
          <w:tcPr>
            <w:tcW w:w="1559" w:type="dxa"/>
            <w:shd w:val="clear" w:color="auto" w:fill="auto"/>
            <w:noWrap/>
            <w:vAlign w:val="center"/>
            <w:hideMark/>
          </w:tcPr>
          <w:p w14:paraId="2BB6EE8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13,477,143</w:t>
            </w:r>
          </w:p>
        </w:tc>
      </w:tr>
      <w:tr w:rsidR="003459BC" w:rsidRPr="006107FB" w14:paraId="54AFCBEC" w14:textId="77777777" w:rsidTr="00FD41F0">
        <w:trPr>
          <w:trHeight w:val="300"/>
          <w:jc w:val="center"/>
        </w:trPr>
        <w:tc>
          <w:tcPr>
            <w:tcW w:w="437" w:type="dxa"/>
            <w:shd w:val="clear" w:color="auto" w:fill="auto"/>
            <w:noWrap/>
            <w:vAlign w:val="center"/>
            <w:hideMark/>
          </w:tcPr>
          <w:p w14:paraId="763C4A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20C72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329849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73F77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8CC7A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SOBRE LOS INGRESOS</w:t>
            </w:r>
          </w:p>
        </w:tc>
        <w:tc>
          <w:tcPr>
            <w:tcW w:w="1559" w:type="dxa"/>
            <w:shd w:val="clear" w:color="auto" w:fill="auto"/>
            <w:noWrap/>
            <w:vAlign w:val="center"/>
            <w:hideMark/>
          </w:tcPr>
          <w:p w14:paraId="5778E9D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11,184,913</w:t>
            </w:r>
          </w:p>
        </w:tc>
      </w:tr>
      <w:tr w:rsidR="003459BC" w:rsidRPr="006107FB" w14:paraId="624CA34F" w14:textId="77777777" w:rsidTr="00FD41F0">
        <w:trPr>
          <w:trHeight w:val="300"/>
          <w:jc w:val="center"/>
        </w:trPr>
        <w:tc>
          <w:tcPr>
            <w:tcW w:w="437" w:type="dxa"/>
            <w:shd w:val="clear" w:color="auto" w:fill="auto"/>
            <w:noWrap/>
            <w:vAlign w:val="center"/>
            <w:hideMark/>
          </w:tcPr>
          <w:p w14:paraId="772F0F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36DAC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17697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D9277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6FDA2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SOBRE EL PATRIMONIO</w:t>
            </w:r>
          </w:p>
        </w:tc>
        <w:tc>
          <w:tcPr>
            <w:tcW w:w="1559" w:type="dxa"/>
            <w:shd w:val="clear" w:color="auto" w:fill="auto"/>
            <w:noWrap/>
            <w:vAlign w:val="center"/>
            <w:hideMark/>
          </w:tcPr>
          <w:p w14:paraId="3B590CC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2,292,230</w:t>
            </w:r>
          </w:p>
        </w:tc>
      </w:tr>
      <w:tr w:rsidR="003459BC" w:rsidRPr="006107FB" w14:paraId="22CB9226" w14:textId="77777777" w:rsidTr="00FD41F0">
        <w:trPr>
          <w:trHeight w:val="300"/>
          <w:jc w:val="center"/>
        </w:trPr>
        <w:tc>
          <w:tcPr>
            <w:tcW w:w="437" w:type="dxa"/>
            <w:shd w:val="clear" w:color="auto" w:fill="auto"/>
            <w:noWrap/>
            <w:vAlign w:val="center"/>
            <w:hideMark/>
          </w:tcPr>
          <w:p w14:paraId="3121E6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C88AD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2266C8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C1AED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101E97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SOBRE LA PRODUCCIÓN, EL CONSUMO Y LAS TRANSACCIONES</w:t>
            </w:r>
          </w:p>
        </w:tc>
        <w:tc>
          <w:tcPr>
            <w:tcW w:w="1559" w:type="dxa"/>
            <w:shd w:val="clear" w:color="auto" w:fill="auto"/>
            <w:noWrap/>
            <w:vAlign w:val="center"/>
            <w:hideMark/>
          </w:tcPr>
          <w:p w14:paraId="00AA5D5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C02D285" w14:textId="77777777" w:rsidTr="00FD41F0">
        <w:trPr>
          <w:trHeight w:val="300"/>
          <w:jc w:val="center"/>
        </w:trPr>
        <w:tc>
          <w:tcPr>
            <w:tcW w:w="437" w:type="dxa"/>
            <w:shd w:val="clear" w:color="auto" w:fill="auto"/>
            <w:noWrap/>
            <w:vAlign w:val="center"/>
            <w:hideMark/>
          </w:tcPr>
          <w:p w14:paraId="76B270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3691F8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18EDEE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AF099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7B39E2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AL COMERCIO EXTERIOR</w:t>
            </w:r>
          </w:p>
        </w:tc>
        <w:tc>
          <w:tcPr>
            <w:tcW w:w="1559" w:type="dxa"/>
            <w:shd w:val="clear" w:color="auto" w:fill="auto"/>
            <w:noWrap/>
            <w:vAlign w:val="center"/>
            <w:hideMark/>
          </w:tcPr>
          <w:p w14:paraId="76B1547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B7B9694" w14:textId="77777777" w:rsidTr="00FD41F0">
        <w:trPr>
          <w:trHeight w:val="300"/>
          <w:jc w:val="center"/>
        </w:trPr>
        <w:tc>
          <w:tcPr>
            <w:tcW w:w="437" w:type="dxa"/>
            <w:shd w:val="clear" w:color="auto" w:fill="auto"/>
            <w:noWrap/>
            <w:vAlign w:val="center"/>
            <w:hideMark/>
          </w:tcPr>
          <w:p w14:paraId="6352F8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10407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129564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836CF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39CF80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SOBRE NÓMINAS Y ASIMILABLES</w:t>
            </w:r>
          </w:p>
        </w:tc>
        <w:tc>
          <w:tcPr>
            <w:tcW w:w="1559" w:type="dxa"/>
            <w:shd w:val="clear" w:color="auto" w:fill="auto"/>
            <w:noWrap/>
            <w:vAlign w:val="center"/>
            <w:hideMark/>
          </w:tcPr>
          <w:p w14:paraId="687F6CB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5DEE85" w14:textId="77777777" w:rsidTr="00FD41F0">
        <w:trPr>
          <w:trHeight w:val="300"/>
          <w:jc w:val="center"/>
        </w:trPr>
        <w:tc>
          <w:tcPr>
            <w:tcW w:w="437" w:type="dxa"/>
            <w:shd w:val="clear" w:color="auto" w:fill="auto"/>
            <w:noWrap/>
            <w:vAlign w:val="center"/>
            <w:hideMark/>
          </w:tcPr>
          <w:p w14:paraId="4F4C98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8887C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3711D2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1CBED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4750BF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IMPUESTOS ECOLÓGICOS</w:t>
            </w:r>
          </w:p>
        </w:tc>
        <w:tc>
          <w:tcPr>
            <w:tcW w:w="1559" w:type="dxa"/>
            <w:shd w:val="clear" w:color="auto" w:fill="auto"/>
            <w:noWrap/>
            <w:vAlign w:val="center"/>
            <w:hideMark/>
          </w:tcPr>
          <w:p w14:paraId="7FC2B31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8E060E7" w14:textId="77777777" w:rsidTr="00FD41F0">
        <w:trPr>
          <w:trHeight w:val="300"/>
          <w:jc w:val="center"/>
        </w:trPr>
        <w:tc>
          <w:tcPr>
            <w:tcW w:w="437" w:type="dxa"/>
            <w:shd w:val="clear" w:color="auto" w:fill="auto"/>
            <w:noWrap/>
            <w:vAlign w:val="center"/>
            <w:hideMark/>
          </w:tcPr>
          <w:p w14:paraId="0D944A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D0440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772D3F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DF4BE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5136CB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RECARGOS DECRETOS</w:t>
            </w:r>
          </w:p>
        </w:tc>
        <w:tc>
          <w:tcPr>
            <w:tcW w:w="1559" w:type="dxa"/>
            <w:shd w:val="clear" w:color="auto" w:fill="auto"/>
            <w:noWrap/>
            <w:vAlign w:val="center"/>
            <w:hideMark/>
          </w:tcPr>
          <w:p w14:paraId="3E2E7F8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6DBD35E" w14:textId="77777777" w:rsidTr="00FD41F0">
        <w:trPr>
          <w:trHeight w:val="300"/>
          <w:jc w:val="center"/>
        </w:trPr>
        <w:tc>
          <w:tcPr>
            <w:tcW w:w="437" w:type="dxa"/>
            <w:shd w:val="clear" w:color="auto" w:fill="auto"/>
            <w:noWrap/>
            <w:vAlign w:val="center"/>
            <w:hideMark/>
          </w:tcPr>
          <w:p w14:paraId="72F22A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F46ED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6F21C6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7DD696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C6314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w:t>
            </w:r>
          </w:p>
        </w:tc>
        <w:tc>
          <w:tcPr>
            <w:tcW w:w="1559" w:type="dxa"/>
            <w:shd w:val="clear" w:color="auto" w:fill="auto"/>
            <w:noWrap/>
            <w:vAlign w:val="center"/>
            <w:hideMark/>
          </w:tcPr>
          <w:p w14:paraId="700CD1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48,567</w:t>
            </w:r>
          </w:p>
        </w:tc>
      </w:tr>
      <w:tr w:rsidR="003459BC" w:rsidRPr="006107FB" w14:paraId="5E58226F" w14:textId="77777777" w:rsidTr="00FD41F0">
        <w:trPr>
          <w:trHeight w:val="300"/>
          <w:jc w:val="center"/>
        </w:trPr>
        <w:tc>
          <w:tcPr>
            <w:tcW w:w="437" w:type="dxa"/>
            <w:shd w:val="clear" w:color="auto" w:fill="auto"/>
            <w:noWrap/>
            <w:vAlign w:val="center"/>
            <w:hideMark/>
          </w:tcPr>
          <w:p w14:paraId="2A488D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3C59CA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BC048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7ABB7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58851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SOBRE LOS INGRESOS</w:t>
            </w:r>
          </w:p>
        </w:tc>
        <w:tc>
          <w:tcPr>
            <w:tcW w:w="1559" w:type="dxa"/>
            <w:shd w:val="clear" w:color="auto" w:fill="auto"/>
            <w:noWrap/>
            <w:vAlign w:val="center"/>
            <w:hideMark/>
          </w:tcPr>
          <w:p w14:paraId="59AD09A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48,567</w:t>
            </w:r>
          </w:p>
        </w:tc>
      </w:tr>
      <w:tr w:rsidR="003459BC" w:rsidRPr="006107FB" w14:paraId="583BAD39" w14:textId="77777777" w:rsidTr="00FD41F0">
        <w:trPr>
          <w:trHeight w:val="300"/>
          <w:jc w:val="center"/>
        </w:trPr>
        <w:tc>
          <w:tcPr>
            <w:tcW w:w="437" w:type="dxa"/>
            <w:shd w:val="clear" w:color="auto" w:fill="auto"/>
            <w:noWrap/>
            <w:vAlign w:val="center"/>
            <w:hideMark/>
          </w:tcPr>
          <w:p w14:paraId="762DE3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97204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620A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EDFBD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587D6F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SOBRE EL PATRIMONIO</w:t>
            </w:r>
          </w:p>
        </w:tc>
        <w:tc>
          <w:tcPr>
            <w:tcW w:w="1559" w:type="dxa"/>
            <w:shd w:val="clear" w:color="auto" w:fill="auto"/>
            <w:noWrap/>
            <w:vAlign w:val="center"/>
            <w:hideMark/>
          </w:tcPr>
          <w:p w14:paraId="5F1F8B9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B8B0AC4" w14:textId="77777777" w:rsidTr="00FD41F0">
        <w:trPr>
          <w:trHeight w:val="300"/>
          <w:jc w:val="center"/>
        </w:trPr>
        <w:tc>
          <w:tcPr>
            <w:tcW w:w="437" w:type="dxa"/>
            <w:shd w:val="clear" w:color="auto" w:fill="auto"/>
            <w:noWrap/>
            <w:vAlign w:val="center"/>
            <w:hideMark/>
          </w:tcPr>
          <w:p w14:paraId="04713D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75015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265BD1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B907F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16A0A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SOBRE LA PRODUCCIÓN, EL CONSUMO Y LAS TRANSACCIONES</w:t>
            </w:r>
          </w:p>
        </w:tc>
        <w:tc>
          <w:tcPr>
            <w:tcW w:w="1559" w:type="dxa"/>
            <w:shd w:val="clear" w:color="auto" w:fill="auto"/>
            <w:noWrap/>
            <w:vAlign w:val="center"/>
            <w:hideMark/>
          </w:tcPr>
          <w:p w14:paraId="3C267CB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24B2692" w14:textId="77777777" w:rsidTr="00FD41F0">
        <w:trPr>
          <w:trHeight w:val="300"/>
          <w:jc w:val="center"/>
        </w:trPr>
        <w:tc>
          <w:tcPr>
            <w:tcW w:w="437" w:type="dxa"/>
            <w:shd w:val="clear" w:color="auto" w:fill="auto"/>
            <w:noWrap/>
            <w:vAlign w:val="center"/>
            <w:hideMark/>
          </w:tcPr>
          <w:p w14:paraId="1028C0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67FB3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6C1CB5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46E14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2E0BCB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AL COMERCIO EXTERIOR</w:t>
            </w:r>
          </w:p>
        </w:tc>
        <w:tc>
          <w:tcPr>
            <w:tcW w:w="1559" w:type="dxa"/>
            <w:shd w:val="clear" w:color="auto" w:fill="auto"/>
            <w:noWrap/>
            <w:vAlign w:val="center"/>
            <w:hideMark/>
          </w:tcPr>
          <w:p w14:paraId="1581DE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557608" w14:textId="77777777" w:rsidTr="00FD41F0">
        <w:trPr>
          <w:trHeight w:val="300"/>
          <w:jc w:val="center"/>
        </w:trPr>
        <w:tc>
          <w:tcPr>
            <w:tcW w:w="437" w:type="dxa"/>
            <w:shd w:val="clear" w:color="auto" w:fill="auto"/>
            <w:noWrap/>
            <w:vAlign w:val="center"/>
            <w:hideMark/>
          </w:tcPr>
          <w:p w14:paraId="081379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E186C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3A0EDB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70B95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426DD2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SOBRE NÓMINAS Y ASIMILABLES</w:t>
            </w:r>
          </w:p>
        </w:tc>
        <w:tc>
          <w:tcPr>
            <w:tcW w:w="1559" w:type="dxa"/>
            <w:shd w:val="clear" w:color="auto" w:fill="auto"/>
            <w:noWrap/>
            <w:vAlign w:val="center"/>
            <w:hideMark/>
          </w:tcPr>
          <w:p w14:paraId="0A2897D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7EE4E4C" w14:textId="77777777" w:rsidTr="00FD41F0">
        <w:trPr>
          <w:trHeight w:val="300"/>
          <w:jc w:val="center"/>
        </w:trPr>
        <w:tc>
          <w:tcPr>
            <w:tcW w:w="437" w:type="dxa"/>
            <w:shd w:val="clear" w:color="auto" w:fill="auto"/>
            <w:noWrap/>
            <w:vAlign w:val="center"/>
            <w:hideMark/>
          </w:tcPr>
          <w:p w14:paraId="339DF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F45D0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4458BA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AF8FF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5D7544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IMPUESTOS ECOLÓGICOS</w:t>
            </w:r>
          </w:p>
        </w:tc>
        <w:tc>
          <w:tcPr>
            <w:tcW w:w="1559" w:type="dxa"/>
            <w:shd w:val="clear" w:color="auto" w:fill="auto"/>
            <w:noWrap/>
            <w:vAlign w:val="center"/>
            <w:hideMark/>
          </w:tcPr>
          <w:p w14:paraId="76D296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6FC03F8" w14:textId="77777777" w:rsidTr="00FD41F0">
        <w:trPr>
          <w:trHeight w:val="300"/>
          <w:jc w:val="center"/>
        </w:trPr>
        <w:tc>
          <w:tcPr>
            <w:tcW w:w="437" w:type="dxa"/>
            <w:shd w:val="clear" w:color="auto" w:fill="auto"/>
            <w:noWrap/>
            <w:vAlign w:val="center"/>
            <w:hideMark/>
          </w:tcPr>
          <w:p w14:paraId="5C3E67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11700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4A70D5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5B15E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97</w:t>
            </w:r>
          </w:p>
        </w:tc>
        <w:tc>
          <w:tcPr>
            <w:tcW w:w="6768" w:type="dxa"/>
            <w:shd w:val="clear" w:color="auto" w:fill="auto"/>
            <w:noWrap/>
            <w:vAlign w:val="center"/>
            <w:hideMark/>
          </w:tcPr>
          <w:p w14:paraId="6070F6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CONDONACION DE MULTAS CODIGO FISCAL DEL ESTADO DE COLIMA</w:t>
            </w:r>
          </w:p>
        </w:tc>
        <w:tc>
          <w:tcPr>
            <w:tcW w:w="1559" w:type="dxa"/>
            <w:shd w:val="clear" w:color="auto" w:fill="auto"/>
            <w:noWrap/>
            <w:vAlign w:val="center"/>
            <w:hideMark/>
          </w:tcPr>
          <w:p w14:paraId="68A7C34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F4BCC1" w14:textId="77777777" w:rsidTr="00FD41F0">
        <w:trPr>
          <w:trHeight w:val="300"/>
          <w:jc w:val="center"/>
        </w:trPr>
        <w:tc>
          <w:tcPr>
            <w:tcW w:w="437" w:type="dxa"/>
            <w:shd w:val="clear" w:color="auto" w:fill="auto"/>
            <w:noWrap/>
            <w:vAlign w:val="center"/>
            <w:hideMark/>
          </w:tcPr>
          <w:p w14:paraId="0D30ED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292382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2478D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E0230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98</w:t>
            </w:r>
          </w:p>
        </w:tc>
        <w:tc>
          <w:tcPr>
            <w:tcW w:w="6768" w:type="dxa"/>
            <w:shd w:val="clear" w:color="auto" w:fill="auto"/>
            <w:noWrap/>
            <w:vAlign w:val="center"/>
            <w:hideMark/>
          </w:tcPr>
          <w:p w14:paraId="5507D8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REDUCCIÓN DE MULTAS CODIGO FISCAL DEL ESTADO DE COLIMA</w:t>
            </w:r>
          </w:p>
        </w:tc>
        <w:tc>
          <w:tcPr>
            <w:tcW w:w="1559" w:type="dxa"/>
            <w:shd w:val="clear" w:color="auto" w:fill="auto"/>
            <w:noWrap/>
            <w:vAlign w:val="center"/>
            <w:hideMark/>
          </w:tcPr>
          <w:p w14:paraId="28F8557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41A4171" w14:textId="77777777" w:rsidTr="00FD41F0">
        <w:trPr>
          <w:trHeight w:val="300"/>
          <w:jc w:val="center"/>
        </w:trPr>
        <w:tc>
          <w:tcPr>
            <w:tcW w:w="437" w:type="dxa"/>
            <w:shd w:val="clear" w:color="auto" w:fill="auto"/>
            <w:noWrap/>
            <w:vAlign w:val="center"/>
            <w:hideMark/>
          </w:tcPr>
          <w:p w14:paraId="1CFA2D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44A5E0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2A9859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1B43F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6AE85D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MULTAS DECRETOS</w:t>
            </w:r>
          </w:p>
        </w:tc>
        <w:tc>
          <w:tcPr>
            <w:tcW w:w="1559" w:type="dxa"/>
            <w:shd w:val="clear" w:color="auto" w:fill="auto"/>
            <w:noWrap/>
            <w:vAlign w:val="center"/>
            <w:hideMark/>
          </w:tcPr>
          <w:p w14:paraId="6F4CE5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2A03A15" w14:textId="77777777" w:rsidTr="00FD41F0">
        <w:trPr>
          <w:trHeight w:val="300"/>
          <w:jc w:val="center"/>
        </w:trPr>
        <w:tc>
          <w:tcPr>
            <w:tcW w:w="437" w:type="dxa"/>
            <w:shd w:val="clear" w:color="auto" w:fill="auto"/>
            <w:noWrap/>
            <w:vAlign w:val="center"/>
            <w:hideMark/>
          </w:tcPr>
          <w:p w14:paraId="2E4D92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0F061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0C6A0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6EF63B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74754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w:t>
            </w:r>
          </w:p>
        </w:tc>
        <w:tc>
          <w:tcPr>
            <w:tcW w:w="1559" w:type="dxa"/>
            <w:shd w:val="clear" w:color="auto" w:fill="auto"/>
            <w:noWrap/>
            <w:vAlign w:val="center"/>
            <w:hideMark/>
          </w:tcPr>
          <w:p w14:paraId="06771D0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528,757</w:t>
            </w:r>
          </w:p>
        </w:tc>
      </w:tr>
      <w:tr w:rsidR="003459BC" w:rsidRPr="006107FB" w14:paraId="0F6A033F" w14:textId="77777777" w:rsidTr="00FD41F0">
        <w:trPr>
          <w:trHeight w:val="300"/>
          <w:jc w:val="center"/>
        </w:trPr>
        <w:tc>
          <w:tcPr>
            <w:tcW w:w="437" w:type="dxa"/>
            <w:shd w:val="clear" w:color="auto" w:fill="auto"/>
            <w:noWrap/>
            <w:vAlign w:val="center"/>
            <w:hideMark/>
          </w:tcPr>
          <w:p w14:paraId="77E0E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A82DE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991B3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5A2B8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E8796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IMPUESTOS SOBRE LOS INGRESOS</w:t>
            </w:r>
          </w:p>
        </w:tc>
        <w:tc>
          <w:tcPr>
            <w:tcW w:w="1559" w:type="dxa"/>
            <w:shd w:val="clear" w:color="auto" w:fill="auto"/>
            <w:noWrap/>
            <w:vAlign w:val="center"/>
            <w:hideMark/>
          </w:tcPr>
          <w:p w14:paraId="02B25B6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76,303</w:t>
            </w:r>
          </w:p>
        </w:tc>
      </w:tr>
      <w:tr w:rsidR="003459BC" w:rsidRPr="006107FB" w14:paraId="4C70265B" w14:textId="77777777" w:rsidTr="00FD41F0">
        <w:trPr>
          <w:trHeight w:val="300"/>
          <w:jc w:val="center"/>
        </w:trPr>
        <w:tc>
          <w:tcPr>
            <w:tcW w:w="437" w:type="dxa"/>
            <w:shd w:val="clear" w:color="auto" w:fill="auto"/>
            <w:noWrap/>
            <w:vAlign w:val="center"/>
            <w:hideMark/>
          </w:tcPr>
          <w:p w14:paraId="710B46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89D94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304AEC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54E76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E308C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IMPUESTOS SOBRE EL PATRIMONIO</w:t>
            </w:r>
          </w:p>
        </w:tc>
        <w:tc>
          <w:tcPr>
            <w:tcW w:w="1559" w:type="dxa"/>
            <w:shd w:val="clear" w:color="auto" w:fill="auto"/>
            <w:noWrap/>
            <w:vAlign w:val="center"/>
            <w:hideMark/>
          </w:tcPr>
          <w:p w14:paraId="57900DD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452,454</w:t>
            </w:r>
          </w:p>
        </w:tc>
      </w:tr>
      <w:tr w:rsidR="003459BC" w:rsidRPr="006107FB" w14:paraId="127BBFE9" w14:textId="77777777" w:rsidTr="00FD41F0">
        <w:trPr>
          <w:trHeight w:val="300"/>
          <w:jc w:val="center"/>
        </w:trPr>
        <w:tc>
          <w:tcPr>
            <w:tcW w:w="437" w:type="dxa"/>
            <w:shd w:val="clear" w:color="auto" w:fill="auto"/>
            <w:noWrap/>
            <w:vAlign w:val="center"/>
            <w:hideMark/>
          </w:tcPr>
          <w:p w14:paraId="057C59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0E8E31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00D79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002BA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3B768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IMPUESTOS SOBRE LA PRODUCCIÓN, EL CONSUMO Y LAS TRANSACCIONES</w:t>
            </w:r>
          </w:p>
        </w:tc>
        <w:tc>
          <w:tcPr>
            <w:tcW w:w="1559" w:type="dxa"/>
            <w:shd w:val="clear" w:color="auto" w:fill="auto"/>
            <w:noWrap/>
            <w:vAlign w:val="center"/>
            <w:hideMark/>
          </w:tcPr>
          <w:p w14:paraId="4E4043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A54E20E" w14:textId="77777777" w:rsidTr="00FD41F0">
        <w:trPr>
          <w:trHeight w:val="300"/>
          <w:jc w:val="center"/>
        </w:trPr>
        <w:tc>
          <w:tcPr>
            <w:tcW w:w="437" w:type="dxa"/>
            <w:shd w:val="clear" w:color="auto" w:fill="auto"/>
            <w:noWrap/>
            <w:vAlign w:val="center"/>
            <w:hideMark/>
          </w:tcPr>
          <w:p w14:paraId="307E00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CD595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8DE86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6BE416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283DCA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IMPUESTOS AL COMERCIO EXTERIOR</w:t>
            </w:r>
          </w:p>
        </w:tc>
        <w:tc>
          <w:tcPr>
            <w:tcW w:w="1559" w:type="dxa"/>
            <w:shd w:val="clear" w:color="auto" w:fill="auto"/>
            <w:noWrap/>
            <w:vAlign w:val="center"/>
            <w:hideMark/>
          </w:tcPr>
          <w:p w14:paraId="6596840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AF59D8" w14:textId="77777777" w:rsidTr="00FD41F0">
        <w:trPr>
          <w:trHeight w:val="300"/>
          <w:jc w:val="center"/>
        </w:trPr>
        <w:tc>
          <w:tcPr>
            <w:tcW w:w="437" w:type="dxa"/>
            <w:shd w:val="clear" w:color="auto" w:fill="auto"/>
            <w:noWrap/>
            <w:vAlign w:val="center"/>
            <w:hideMark/>
          </w:tcPr>
          <w:p w14:paraId="05710C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5CECF3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93589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65D782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17AACD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EJECUCIÓN DE LOS IMPUESTOS SOBRE NÓMINAS Y ASIMILABLES</w:t>
            </w:r>
          </w:p>
        </w:tc>
        <w:tc>
          <w:tcPr>
            <w:tcW w:w="1559" w:type="dxa"/>
            <w:shd w:val="clear" w:color="auto" w:fill="auto"/>
            <w:noWrap/>
            <w:vAlign w:val="center"/>
            <w:hideMark/>
          </w:tcPr>
          <w:p w14:paraId="0E9A5B5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AA12862" w14:textId="77777777" w:rsidTr="00FD41F0">
        <w:trPr>
          <w:trHeight w:val="300"/>
          <w:jc w:val="center"/>
        </w:trPr>
        <w:tc>
          <w:tcPr>
            <w:tcW w:w="437" w:type="dxa"/>
            <w:shd w:val="clear" w:color="auto" w:fill="auto"/>
            <w:noWrap/>
            <w:vAlign w:val="center"/>
            <w:hideMark/>
          </w:tcPr>
          <w:p w14:paraId="2C169E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ACFE3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14575F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6FD14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61ACB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IMPUESTOS ECOLÓGICOS</w:t>
            </w:r>
          </w:p>
        </w:tc>
        <w:tc>
          <w:tcPr>
            <w:tcW w:w="1559" w:type="dxa"/>
            <w:shd w:val="clear" w:color="auto" w:fill="auto"/>
            <w:noWrap/>
            <w:vAlign w:val="center"/>
            <w:hideMark/>
          </w:tcPr>
          <w:p w14:paraId="2CFB2AA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9BAEE50" w14:textId="77777777" w:rsidTr="00FD41F0">
        <w:trPr>
          <w:trHeight w:val="300"/>
          <w:jc w:val="center"/>
        </w:trPr>
        <w:tc>
          <w:tcPr>
            <w:tcW w:w="437" w:type="dxa"/>
            <w:shd w:val="clear" w:color="auto" w:fill="auto"/>
            <w:noWrap/>
            <w:vAlign w:val="center"/>
            <w:hideMark/>
          </w:tcPr>
          <w:p w14:paraId="539702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635746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26446C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A0F13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1F6ACD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MULTAS DECRETOS</w:t>
            </w:r>
          </w:p>
        </w:tc>
        <w:tc>
          <w:tcPr>
            <w:tcW w:w="1559" w:type="dxa"/>
            <w:shd w:val="clear" w:color="auto" w:fill="auto"/>
            <w:noWrap/>
            <w:vAlign w:val="center"/>
            <w:hideMark/>
          </w:tcPr>
          <w:p w14:paraId="5F5562C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3A31A7D" w14:textId="77777777" w:rsidTr="00FD41F0">
        <w:trPr>
          <w:trHeight w:val="300"/>
          <w:jc w:val="center"/>
        </w:trPr>
        <w:tc>
          <w:tcPr>
            <w:tcW w:w="437" w:type="dxa"/>
            <w:shd w:val="clear" w:color="auto" w:fill="auto"/>
            <w:noWrap/>
            <w:vAlign w:val="center"/>
            <w:hideMark/>
          </w:tcPr>
          <w:p w14:paraId="43556F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3FA6EF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32" w:type="dxa"/>
            <w:shd w:val="clear" w:color="auto" w:fill="auto"/>
            <w:noWrap/>
            <w:vAlign w:val="center"/>
            <w:hideMark/>
          </w:tcPr>
          <w:p w14:paraId="0246FC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785641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02E8C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IMPUESTOS</w:t>
            </w:r>
          </w:p>
        </w:tc>
        <w:tc>
          <w:tcPr>
            <w:tcW w:w="1559" w:type="dxa"/>
            <w:shd w:val="clear" w:color="auto" w:fill="auto"/>
            <w:noWrap/>
            <w:vAlign w:val="center"/>
            <w:hideMark/>
          </w:tcPr>
          <w:p w14:paraId="34C2E39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1EC3D83" w14:textId="77777777" w:rsidTr="00FD41F0">
        <w:trPr>
          <w:trHeight w:val="300"/>
          <w:jc w:val="center"/>
        </w:trPr>
        <w:tc>
          <w:tcPr>
            <w:tcW w:w="437" w:type="dxa"/>
            <w:shd w:val="clear" w:color="auto" w:fill="auto"/>
            <w:noWrap/>
            <w:vAlign w:val="center"/>
            <w:hideMark/>
          </w:tcPr>
          <w:p w14:paraId="133BEB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CB624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72A4F7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DAD93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70787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NO COMPRENDIDOS EN LA LEY DE INGRESOS VIGENTE, CAUSADOS EN EJERCICIOS FISCALES ANTERIORES PENDIENTES DE LIQUIDACIÓN O PAGO</w:t>
            </w:r>
          </w:p>
        </w:tc>
        <w:tc>
          <w:tcPr>
            <w:tcW w:w="1559" w:type="dxa"/>
            <w:shd w:val="clear" w:color="auto" w:fill="auto"/>
            <w:noWrap/>
            <w:vAlign w:val="center"/>
            <w:hideMark/>
          </w:tcPr>
          <w:p w14:paraId="06D8B03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97D92FF" w14:textId="77777777" w:rsidTr="00FD41F0">
        <w:trPr>
          <w:trHeight w:val="300"/>
          <w:jc w:val="center"/>
        </w:trPr>
        <w:tc>
          <w:tcPr>
            <w:tcW w:w="437" w:type="dxa"/>
            <w:shd w:val="clear" w:color="auto" w:fill="auto"/>
            <w:noWrap/>
            <w:vAlign w:val="center"/>
            <w:hideMark/>
          </w:tcPr>
          <w:p w14:paraId="1F00B2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23" w:type="dxa"/>
            <w:shd w:val="clear" w:color="auto" w:fill="auto"/>
            <w:noWrap/>
            <w:vAlign w:val="center"/>
            <w:hideMark/>
          </w:tcPr>
          <w:p w14:paraId="78BEE9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4F228F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BDDB6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3BCC3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IMPUESTOS NO COMPRENDIDOS EN LA LEY DE INGRESOS VIGENTE, CAUSADOS EN EJERCICIOS FISCALES ANTERIORES PENDIENTES DE LIQUIDACIÓN O PAGO</w:t>
            </w:r>
          </w:p>
        </w:tc>
        <w:tc>
          <w:tcPr>
            <w:tcW w:w="1559" w:type="dxa"/>
            <w:shd w:val="clear" w:color="auto" w:fill="auto"/>
            <w:noWrap/>
            <w:vAlign w:val="center"/>
            <w:hideMark/>
          </w:tcPr>
          <w:p w14:paraId="7B92CAD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EED51B6" w14:textId="77777777" w:rsidTr="00FD41F0">
        <w:trPr>
          <w:trHeight w:val="300"/>
          <w:jc w:val="center"/>
        </w:trPr>
        <w:tc>
          <w:tcPr>
            <w:tcW w:w="437" w:type="dxa"/>
            <w:shd w:val="clear" w:color="auto" w:fill="auto"/>
            <w:noWrap/>
            <w:vAlign w:val="center"/>
            <w:hideMark/>
          </w:tcPr>
          <w:p w14:paraId="717D0D49"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02</w:t>
            </w:r>
          </w:p>
        </w:tc>
        <w:tc>
          <w:tcPr>
            <w:tcW w:w="423" w:type="dxa"/>
            <w:shd w:val="clear" w:color="auto" w:fill="auto"/>
            <w:noWrap/>
            <w:vAlign w:val="center"/>
            <w:hideMark/>
          </w:tcPr>
          <w:p w14:paraId="6573A2C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20379C0F"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106AAC0A"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6756C523"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CUOTAS Y APORTACIONES DE SEGURIDAD SOCIAL</w:t>
            </w:r>
          </w:p>
        </w:tc>
        <w:tc>
          <w:tcPr>
            <w:tcW w:w="1559" w:type="dxa"/>
            <w:shd w:val="clear" w:color="auto" w:fill="auto"/>
            <w:noWrap/>
            <w:vAlign w:val="center"/>
            <w:hideMark/>
          </w:tcPr>
          <w:p w14:paraId="06D5B0D3"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0</w:t>
            </w:r>
          </w:p>
        </w:tc>
      </w:tr>
      <w:tr w:rsidR="003459BC" w:rsidRPr="006107FB" w14:paraId="40B6FF14" w14:textId="77777777" w:rsidTr="00FD41F0">
        <w:trPr>
          <w:trHeight w:val="300"/>
          <w:jc w:val="center"/>
        </w:trPr>
        <w:tc>
          <w:tcPr>
            <w:tcW w:w="437" w:type="dxa"/>
            <w:shd w:val="clear" w:color="auto" w:fill="auto"/>
            <w:noWrap/>
            <w:vAlign w:val="center"/>
            <w:hideMark/>
          </w:tcPr>
          <w:p w14:paraId="0164A2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23" w:type="dxa"/>
            <w:shd w:val="clear" w:color="auto" w:fill="auto"/>
            <w:noWrap/>
            <w:vAlign w:val="center"/>
            <w:hideMark/>
          </w:tcPr>
          <w:p w14:paraId="0CC4DF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7AD78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54F19A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3D002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APORTACIONES PARA FONDOS DE VIVIENDA</w:t>
            </w:r>
          </w:p>
        </w:tc>
        <w:tc>
          <w:tcPr>
            <w:tcW w:w="1559" w:type="dxa"/>
            <w:shd w:val="clear" w:color="auto" w:fill="auto"/>
            <w:noWrap/>
            <w:vAlign w:val="center"/>
            <w:hideMark/>
          </w:tcPr>
          <w:p w14:paraId="6DF73B9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A09F8B2" w14:textId="77777777" w:rsidTr="00FD41F0">
        <w:trPr>
          <w:trHeight w:val="300"/>
          <w:jc w:val="center"/>
        </w:trPr>
        <w:tc>
          <w:tcPr>
            <w:tcW w:w="437" w:type="dxa"/>
            <w:shd w:val="clear" w:color="auto" w:fill="auto"/>
            <w:noWrap/>
            <w:vAlign w:val="center"/>
            <w:hideMark/>
          </w:tcPr>
          <w:p w14:paraId="476484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23" w:type="dxa"/>
            <w:shd w:val="clear" w:color="auto" w:fill="auto"/>
            <w:noWrap/>
            <w:vAlign w:val="center"/>
            <w:hideMark/>
          </w:tcPr>
          <w:p w14:paraId="76419A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DDA14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25577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3CF45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CUOTAS PARA LA SEGURIDAD SOCIAL</w:t>
            </w:r>
          </w:p>
        </w:tc>
        <w:tc>
          <w:tcPr>
            <w:tcW w:w="1559" w:type="dxa"/>
            <w:shd w:val="clear" w:color="auto" w:fill="auto"/>
            <w:noWrap/>
            <w:vAlign w:val="center"/>
            <w:hideMark/>
          </w:tcPr>
          <w:p w14:paraId="21B0E33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8512721" w14:textId="77777777" w:rsidTr="00FD41F0">
        <w:trPr>
          <w:trHeight w:val="300"/>
          <w:jc w:val="center"/>
        </w:trPr>
        <w:tc>
          <w:tcPr>
            <w:tcW w:w="437" w:type="dxa"/>
            <w:shd w:val="clear" w:color="auto" w:fill="auto"/>
            <w:noWrap/>
            <w:vAlign w:val="center"/>
            <w:hideMark/>
          </w:tcPr>
          <w:p w14:paraId="0B9689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23" w:type="dxa"/>
            <w:shd w:val="clear" w:color="auto" w:fill="auto"/>
            <w:noWrap/>
            <w:vAlign w:val="center"/>
            <w:hideMark/>
          </w:tcPr>
          <w:p w14:paraId="291B31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33DC4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39D22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E42B0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CUOTAS DE AHORRO PARA EL RETIRO</w:t>
            </w:r>
          </w:p>
        </w:tc>
        <w:tc>
          <w:tcPr>
            <w:tcW w:w="1559" w:type="dxa"/>
            <w:shd w:val="clear" w:color="auto" w:fill="auto"/>
            <w:noWrap/>
            <w:vAlign w:val="center"/>
            <w:hideMark/>
          </w:tcPr>
          <w:p w14:paraId="5F6F350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70E38AC" w14:textId="77777777" w:rsidTr="00FD41F0">
        <w:trPr>
          <w:trHeight w:val="300"/>
          <w:jc w:val="center"/>
        </w:trPr>
        <w:tc>
          <w:tcPr>
            <w:tcW w:w="437" w:type="dxa"/>
            <w:shd w:val="clear" w:color="auto" w:fill="auto"/>
            <w:noWrap/>
            <w:vAlign w:val="center"/>
            <w:hideMark/>
          </w:tcPr>
          <w:p w14:paraId="6C56E6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02</w:t>
            </w:r>
          </w:p>
        </w:tc>
        <w:tc>
          <w:tcPr>
            <w:tcW w:w="423" w:type="dxa"/>
            <w:shd w:val="clear" w:color="auto" w:fill="auto"/>
            <w:noWrap/>
            <w:vAlign w:val="center"/>
            <w:hideMark/>
          </w:tcPr>
          <w:p w14:paraId="5CD830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CD31B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79C491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512F8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OTRAS CUOTAS Y APORTACIONES PARA LA SEGURIDAD SOCIAL</w:t>
            </w:r>
          </w:p>
        </w:tc>
        <w:tc>
          <w:tcPr>
            <w:tcW w:w="1559" w:type="dxa"/>
            <w:shd w:val="clear" w:color="auto" w:fill="auto"/>
            <w:noWrap/>
            <w:vAlign w:val="center"/>
            <w:hideMark/>
          </w:tcPr>
          <w:p w14:paraId="43D7C0D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9CF29D5" w14:textId="77777777" w:rsidTr="00FD41F0">
        <w:trPr>
          <w:trHeight w:val="300"/>
          <w:jc w:val="center"/>
        </w:trPr>
        <w:tc>
          <w:tcPr>
            <w:tcW w:w="437" w:type="dxa"/>
            <w:shd w:val="clear" w:color="auto" w:fill="auto"/>
            <w:noWrap/>
            <w:vAlign w:val="center"/>
            <w:hideMark/>
          </w:tcPr>
          <w:p w14:paraId="07A0F1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23" w:type="dxa"/>
            <w:shd w:val="clear" w:color="auto" w:fill="auto"/>
            <w:noWrap/>
            <w:vAlign w:val="center"/>
            <w:hideMark/>
          </w:tcPr>
          <w:p w14:paraId="445525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119EEB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8B67A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B795A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ACCESORIOS DE CUOTAS Y APORTACIONES DE SEGURIDAD SOCIAL</w:t>
            </w:r>
          </w:p>
        </w:tc>
        <w:tc>
          <w:tcPr>
            <w:tcW w:w="1559" w:type="dxa"/>
            <w:shd w:val="clear" w:color="auto" w:fill="auto"/>
            <w:noWrap/>
            <w:vAlign w:val="center"/>
            <w:hideMark/>
          </w:tcPr>
          <w:p w14:paraId="699C3C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166B682E" w14:textId="77777777" w:rsidTr="00FD41F0">
        <w:trPr>
          <w:trHeight w:val="300"/>
          <w:jc w:val="center"/>
        </w:trPr>
        <w:tc>
          <w:tcPr>
            <w:tcW w:w="437" w:type="dxa"/>
            <w:shd w:val="clear" w:color="auto" w:fill="auto"/>
            <w:noWrap/>
            <w:vAlign w:val="center"/>
            <w:hideMark/>
          </w:tcPr>
          <w:p w14:paraId="0B84AA72"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03</w:t>
            </w:r>
          </w:p>
        </w:tc>
        <w:tc>
          <w:tcPr>
            <w:tcW w:w="423" w:type="dxa"/>
            <w:shd w:val="clear" w:color="auto" w:fill="auto"/>
            <w:noWrap/>
            <w:vAlign w:val="center"/>
            <w:hideMark/>
          </w:tcPr>
          <w:p w14:paraId="7B8B97A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3544C88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2ACD3F4E"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1F02548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CONTRIBUCIONES DE MEJORAS</w:t>
            </w:r>
          </w:p>
        </w:tc>
        <w:tc>
          <w:tcPr>
            <w:tcW w:w="1559" w:type="dxa"/>
            <w:shd w:val="clear" w:color="auto" w:fill="auto"/>
            <w:noWrap/>
            <w:vAlign w:val="center"/>
            <w:hideMark/>
          </w:tcPr>
          <w:p w14:paraId="37717392"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0</w:t>
            </w:r>
          </w:p>
        </w:tc>
      </w:tr>
      <w:tr w:rsidR="003459BC" w:rsidRPr="006107FB" w14:paraId="45559363" w14:textId="77777777" w:rsidTr="00FD41F0">
        <w:trPr>
          <w:trHeight w:val="300"/>
          <w:jc w:val="center"/>
        </w:trPr>
        <w:tc>
          <w:tcPr>
            <w:tcW w:w="437" w:type="dxa"/>
            <w:shd w:val="clear" w:color="auto" w:fill="auto"/>
            <w:noWrap/>
            <w:vAlign w:val="center"/>
            <w:hideMark/>
          </w:tcPr>
          <w:p w14:paraId="318872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23" w:type="dxa"/>
            <w:shd w:val="clear" w:color="auto" w:fill="auto"/>
            <w:noWrap/>
            <w:vAlign w:val="center"/>
            <w:hideMark/>
          </w:tcPr>
          <w:p w14:paraId="5AA7C3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0F217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27A4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92EC9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CONTRIBUCIONES DE MEJORAS POR OBRAS PÚBLICAS</w:t>
            </w:r>
          </w:p>
        </w:tc>
        <w:tc>
          <w:tcPr>
            <w:tcW w:w="1559" w:type="dxa"/>
            <w:shd w:val="clear" w:color="auto" w:fill="auto"/>
            <w:noWrap/>
            <w:vAlign w:val="center"/>
            <w:hideMark/>
          </w:tcPr>
          <w:p w14:paraId="12F1123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6DBD917" w14:textId="77777777" w:rsidTr="00FD41F0">
        <w:trPr>
          <w:trHeight w:val="300"/>
          <w:jc w:val="center"/>
        </w:trPr>
        <w:tc>
          <w:tcPr>
            <w:tcW w:w="437" w:type="dxa"/>
            <w:shd w:val="clear" w:color="auto" w:fill="auto"/>
            <w:noWrap/>
            <w:vAlign w:val="center"/>
            <w:hideMark/>
          </w:tcPr>
          <w:p w14:paraId="7F0426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23" w:type="dxa"/>
            <w:shd w:val="clear" w:color="auto" w:fill="auto"/>
            <w:noWrap/>
            <w:vAlign w:val="center"/>
            <w:hideMark/>
          </w:tcPr>
          <w:p w14:paraId="5D3334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106882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46316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86900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CONTRIBUCIONES DE MEJORAS NO COMPRENDIDAS EN LA LEY DE INGRESOS VIGENTE, CAUSADAS EN EJERCICIOS FISCALES ANTERIORES PENDIENTES DE LIQUIDACIÓN O PAGO</w:t>
            </w:r>
          </w:p>
        </w:tc>
        <w:tc>
          <w:tcPr>
            <w:tcW w:w="1559" w:type="dxa"/>
            <w:shd w:val="clear" w:color="auto" w:fill="auto"/>
            <w:noWrap/>
            <w:vAlign w:val="center"/>
            <w:hideMark/>
          </w:tcPr>
          <w:p w14:paraId="2F4BB7E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46A30358" w14:textId="77777777" w:rsidTr="00FD41F0">
        <w:trPr>
          <w:trHeight w:val="300"/>
          <w:jc w:val="center"/>
        </w:trPr>
        <w:tc>
          <w:tcPr>
            <w:tcW w:w="437" w:type="dxa"/>
            <w:shd w:val="clear" w:color="auto" w:fill="auto"/>
            <w:noWrap/>
            <w:vAlign w:val="center"/>
            <w:hideMark/>
          </w:tcPr>
          <w:p w14:paraId="3B24009A"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04</w:t>
            </w:r>
          </w:p>
        </w:tc>
        <w:tc>
          <w:tcPr>
            <w:tcW w:w="423" w:type="dxa"/>
            <w:shd w:val="clear" w:color="auto" w:fill="auto"/>
            <w:noWrap/>
            <w:vAlign w:val="center"/>
            <w:hideMark/>
          </w:tcPr>
          <w:p w14:paraId="6F37E51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4E5C98B1"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515AA98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1E2650C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DERECHOS</w:t>
            </w:r>
          </w:p>
        </w:tc>
        <w:tc>
          <w:tcPr>
            <w:tcW w:w="1559" w:type="dxa"/>
            <w:shd w:val="clear" w:color="auto" w:fill="auto"/>
            <w:noWrap/>
            <w:vAlign w:val="center"/>
            <w:hideMark/>
          </w:tcPr>
          <w:p w14:paraId="3EF48BC6" w14:textId="6D652868" w:rsidR="003459BC" w:rsidRPr="006107FB" w:rsidRDefault="001007B4" w:rsidP="00BF1662">
            <w:pPr>
              <w:spacing w:after="0" w:line="240" w:lineRule="auto"/>
              <w:jc w:val="right"/>
              <w:rPr>
                <w:rFonts w:cs="Calibri"/>
                <w:b/>
                <w:bCs/>
                <w:color w:val="000000"/>
                <w:sz w:val="18"/>
                <w:szCs w:val="18"/>
              </w:rPr>
            </w:pPr>
            <w:r w:rsidRPr="001007B4">
              <w:rPr>
                <w:rFonts w:cs="Calibri"/>
                <w:b/>
                <w:bCs/>
                <w:color w:val="000000"/>
                <w:sz w:val="18"/>
                <w:szCs w:val="18"/>
              </w:rPr>
              <w:t>559,496,822</w:t>
            </w:r>
          </w:p>
        </w:tc>
      </w:tr>
      <w:tr w:rsidR="003459BC" w:rsidRPr="006107FB" w14:paraId="3AED098C" w14:textId="77777777" w:rsidTr="00FD41F0">
        <w:trPr>
          <w:trHeight w:val="300"/>
          <w:jc w:val="center"/>
        </w:trPr>
        <w:tc>
          <w:tcPr>
            <w:tcW w:w="437" w:type="dxa"/>
            <w:shd w:val="clear" w:color="auto" w:fill="auto"/>
            <w:noWrap/>
            <w:vAlign w:val="center"/>
            <w:hideMark/>
          </w:tcPr>
          <w:p w14:paraId="76C42D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F19E0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ECB47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578C3A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9A3E8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DERECHOS POR EL USO, GOCE, APROVECHAMIENTO O EXPLOTACIÓN DE BIENES DE DOMINIO PÚBLICO</w:t>
            </w:r>
          </w:p>
        </w:tc>
        <w:tc>
          <w:tcPr>
            <w:tcW w:w="1559" w:type="dxa"/>
            <w:shd w:val="clear" w:color="auto" w:fill="auto"/>
            <w:noWrap/>
            <w:vAlign w:val="center"/>
            <w:hideMark/>
          </w:tcPr>
          <w:p w14:paraId="600BAC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16,532,407</w:t>
            </w:r>
          </w:p>
        </w:tc>
      </w:tr>
      <w:tr w:rsidR="003459BC" w:rsidRPr="006107FB" w14:paraId="4147BA0F" w14:textId="77777777" w:rsidTr="00FD41F0">
        <w:trPr>
          <w:trHeight w:val="300"/>
          <w:jc w:val="center"/>
        </w:trPr>
        <w:tc>
          <w:tcPr>
            <w:tcW w:w="437" w:type="dxa"/>
            <w:shd w:val="clear" w:color="auto" w:fill="auto"/>
            <w:noWrap/>
            <w:vAlign w:val="center"/>
            <w:hideMark/>
          </w:tcPr>
          <w:p w14:paraId="329414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5DEA2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91B83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F8455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2DE53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 POR LA EXTRACCIÓN DE MATERIALES</w:t>
            </w:r>
          </w:p>
        </w:tc>
        <w:tc>
          <w:tcPr>
            <w:tcW w:w="1559" w:type="dxa"/>
            <w:shd w:val="clear" w:color="auto" w:fill="auto"/>
            <w:noWrap/>
            <w:vAlign w:val="center"/>
            <w:hideMark/>
          </w:tcPr>
          <w:p w14:paraId="2634590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16,426,807</w:t>
            </w:r>
          </w:p>
        </w:tc>
      </w:tr>
      <w:tr w:rsidR="003459BC" w:rsidRPr="006107FB" w14:paraId="75A48752" w14:textId="77777777" w:rsidTr="00FD41F0">
        <w:trPr>
          <w:trHeight w:val="300"/>
          <w:jc w:val="center"/>
        </w:trPr>
        <w:tc>
          <w:tcPr>
            <w:tcW w:w="437" w:type="dxa"/>
            <w:shd w:val="clear" w:color="auto" w:fill="auto"/>
            <w:noWrap/>
            <w:vAlign w:val="center"/>
            <w:hideMark/>
          </w:tcPr>
          <w:p w14:paraId="77B9A6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8350F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6AD33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D8F16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56AE8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ARENA Y GRAVA, POR CADA CIEN METROS CÚBICOS QUE SE EXTRAIGAN</w:t>
            </w:r>
          </w:p>
        </w:tc>
        <w:tc>
          <w:tcPr>
            <w:tcW w:w="1559" w:type="dxa"/>
            <w:shd w:val="clear" w:color="auto" w:fill="auto"/>
            <w:noWrap/>
            <w:vAlign w:val="center"/>
            <w:hideMark/>
          </w:tcPr>
          <w:p w14:paraId="315DC6E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377,269</w:t>
            </w:r>
          </w:p>
        </w:tc>
      </w:tr>
      <w:tr w:rsidR="003459BC" w:rsidRPr="006107FB" w14:paraId="1B0E87B0" w14:textId="77777777" w:rsidTr="00FD41F0">
        <w:trPr>
          <w:trHeight w:val="300"/>
          <w:jc w:val="center"/>
        </w:trPr>
        <w:tc>
          <w:tcPr>
            <w:tcW w:w="437" w:type="dxa"/>
            <w:shd w:val="clear" w:color="auto" w:fill="auto"/>
            <w:noWrap/>
            <w:vAlign w:val="center"/>
            <w:hideMark/>
          </w:tcPr>
          <w:p w14:paraId="43E85B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3FFFB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E5AE2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FC229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6B258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ARCILLAS Y BALASTRES, POR CADA CIEN METROS CÚBICOS QUE SE EXTRAIGAN</w:t>
            </w:r>
          </w:p>
        </w:tc>
        <w:tc>
          <w:tcPr>
            <w:tcW w:w="1559" w:type="dxa"/>
            <w:shd w:val="clear" w:color="auto" w:fill="auto"/>
            <w:noWrap/>
            <w:vAlign w:val="center"/>
            <w:hideMark/>
          </w:tcPr>
          <w:p w14:paraId="22EA8C2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16,049,538</w:t>
            </w:r>
          </w:p>
        </w:tc>
      </w:tr>
      <w:tr w:rsidR="003459BC" w:rsidRPr="006107FB" w14:paraId="2FF5E5FD" w14:textId="77777777" w:rsidTr="00FD41F0">
        <w:trPr>
          <w:trHeight w:val="300"/>
          <w:jc w:val="center"/>
        </w:trPr>
        <w:tc>
          <w:tcPr>
            <w:tcW w:w="437" w:type="dxa"/>
            <w:shd w:val="clear" w:color="auto" w:fill="auto"/>
            <w:noWrap/>
            <w:vAlign w:val="center"/>
            <w:hideMark/>
          </w:tcPr>
          <w:p w14:paraId="177819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56A63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D6DBB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5C8B5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3FE9C5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MATERIALES PREPONDERANTEMENTE DE CARBONATO DE CALCIO, POR CADA CIEN METROS CÚBICOS QUE SE EXTRAIGAN</w:t>
            </w:r>
          </w:p>
        </w:tc>
        <w:tc>
          <w:tcPr>
            <w:tcW w:w="1559" w:type="dxa"/>
            <w:shd w:val="clear" w:color="auto" w:fill="auto"/>
            <w:noWrap/>
            <w:vAlign w:val="center"/>
            <w:hideMark/>
          </w:tcPr>
          <w:p w14:paraId="064213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633E6F7" w14:textId="77777777" w:rsidTr="00FD41F0">
        <w:trPr>
          <w:trHeight w:val="300"/>
          <w:jc w:val="center"/>
        </w:trPr>
        <w:tc>
          <w:tcPr>
            <w:tcW w:w="437" w:type="dxa"/>
            <w:shd w:val="clear" w:color="auto" w:fill="auto"/>
            <w:noWrap/>
            <w:vAlign w:val="center"/>
            <w:hideMark/>
          </w:tcPr>
          <w:p w14:paraId="0784F0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18C2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ADCF5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9BBB8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1ADA0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USO Y APROVECHAMIENTO DE LOS ESPACIOS CULTURALES</w:t>
            </w:r>
          </w:p>
        </w:tc>
        <w:tc>
          <w:tcPr>
            <w:tcW w:w="1559" w:type="dxa"/>
            <w:shd w:val="clear" w:color="auto" w:fill="auto"/>
            <w:noWrap/>
            <w:vAlign w:val="center"/>
            <w:hideMark/>
          </w:tcPr>
          <w:p w14:paraId="5CE9F39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105,600</w:t>
            </w:r>
          </w:p>
        </w:tc>
      </w:tr>
      <w:tr w:rsidR="003459BC" w:rsidRPr="006107FB" w14:paraId="4E89D41C" w14:textId="77777777" w:rsidTr="00FD41F0">
        <w:trPr>
          <w:trHeight w:val="300"/>
          <w:jc w:val="center"/>
        </w:trPr>
        <w:tc>
          <w:tcPr>
            <w:tcW w:w="437" w:type="dxa"/>
            <w:shd w:val="clear" w:color="auto" w:fill="auto"/>
            <w:noWrap/>
            <w:vAlign w:val="center"/>
            <w:hideMark/>
          </w:tcPr>
          <w:p w14:paraId="603061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B0C03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6F64D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20FD9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50EEE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TEATRO HIDALGO, POR EVENTO</w:t>
            </w:r>
          </w:p>
        </w:tc>
        <w:tc>
          <w:tcPr>
            <w:tcW w:w="1559" w:type="dxa"/>
            <w:shd w:val="clear" w:color="auto" w:fill="auto"/>
            <w:noWrap/>
            <w:vAlign w:val="center"/>
            <w:hideMark/>
          </w:tcPr>
          <w:p w14:paraId="58E46F2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32,000</w:t>
            </w:r>
          </w:p>
        </w:tc>
      </w:tr>
      <w:tr w:rsidR="003459BC" w:rsidRPr="006107FB" w14:paraId="53F83C07" w14:textId="77777777" w:rsidTr="00FD41F0">
        <w:trPr>
          <w:trHeight w:val="300"/>
          <w:jc w:val="center"/>
        </w:trPr>
        <w:tc>
          <w:tcPr>
            <w:tcW w:w="437" w:type="dxa"/>
            <w:shd w:val="clear" w:color="auto" w:fill="auto"/>
            <w:noWrap/>
            <w:vAlign w:val="center"/>
            <w:hideMark/>
          </w:tcPr>
          <w:p w14:paraId="189B09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ED93F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F5BD5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10A83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B5971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TEATRO CASA DE LA CULTURA "ALFONSO MICHEL", POR EVENTO</w:t>
            </w:r>
          </w:p>
        </w:tc>
        <w:tc>
          <w:tcPr>
            <w:tcW w:w="1559" w:type="dxa"/>
            <w:shd w:val="clear" w:color="auto" w:fill="auto"/>
            <w:noWrap/>
            <w:vAlign w:val="center"/>
            <w:hideMark/>
          </w:tcPr>
          <w:p w14:paraId="415AD05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10,000</w:t>
            </w:r>
          </w:p>
        </w:tc>
      </w:tr>
      <w:tr w:rsidR="003459BC" w:rsidRPr="006107FB" w14:paraId="105615D9" w14:textId="77777777" w:rsidTr="00FD41F0">
        <w:trPr>
          <w:trHeight w:val="300"/>
          <w:jc w:val="center"/>
        </w:trPr>
        <w:tc>
          <w:tcPr>
            <w:tcW w:w="437" w:type="dxa"/>
            <w:shd w:val="clear" w:color="auto" w:fill="auto"/>
            <w:noWrap/>
            <w:vAlign w:val="center"/>
            <w:hideMark/>
          </w:tcPr>
          <w:p w14:paraId="7523B3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5B8A8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82C3B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3FE4B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D9EE5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PALACIO DE GOBIERNO, AUDITORIO "MARÍA DEL REFUGIO MORALES", POR EVENTO</w:t>
            </w:r>
          </w:p>
        </w:tc>
        <w:tc>
          <w:tcPr>
            <w:tcW w:w="1559" w:type="dxa"/>
            <w:shd w:val="clear" w:color="auto" w:fill="auto"/>
            <w:noWrap/>
            <w:vAlign w:val="center"/>
            <w:hideMark/>
          </w:tcPr>
          <w:p w14:paraId="43E0562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8,000</w:t>
            </w:r>
          </w:p>
        </w:tc>
      </w:tr>
      <w:tr w:rsidR="003459BC" w:rsidRPr="006107FB" w14:paraId="1AF999BD" w14:textId="77777777" w:rsidTr="00FD41F0">
        <w:trPr>
          <w:trHeight w:val="300"/>
          <w:jc w:val="center"/>
        </w:trPr>
        <w:tc>
          <w:tcPr>
            <w:tcW w:w="437" w:type="dxa"/>
            <w:shd w:val="clear" w:color="auto" w:fill="auto"/>
            <w:noWrap/>
            <w:vAlign w:val="center"/>
            <w:hideMark/>
          </w:tcPr>
          <w:p w14:paraId="5190ED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FE45B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68CB2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E96E7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0E429A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PATIO CENTRAL DE PALACIO DE GOBIERNO, POR EVENTO</w:t>
            </w:r>
          </w:p>
        </w:tc>
        <w:tc>
          <w:tcPr>
            <w:tcW w:w="1559" w:type="dxa"/>
            <w:shd w:val="clear" w:color="auto" w:fill="auto"/>
            <w:noWrap/>
            <w:vAlign w:val="center"/>
            <w:hideMark/>
          </w:tcPr>
          <w:p w14:paraId="2C3226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5,000</w:t>
            </w:r>
          </w:p>
        </w:tc>
      </w:tr>
      <w:tr w:rsidR="003459BC" w:rsidRPr="006107FB" w14:paraId="36EE6C8F" w14:textId="77777777" w:rsidTr="00FD41F0">
        <w:trPr>
          <w:trHeight w:val="300"/>
          <w:jc w:val="center"/>
        </w:trPr>
        <w:tc>
          <w:tcPr>
            <w:tcW w:w="437" w:type="dxa"/>
            <w:shd w:val="clear" w:color="auto" w:fill="auto"/>
            <w:noWrap/>
            <w:vAlign w:val="center"/>
            <w:hideMark/>
          </w:tcPr>
          <w:p w14:paraId="748BB5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EC211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662F35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C3112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41A86E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SALA "ALBERTO ISAAC", POR EVENTO</w:t>
            </w:r>
          </w:p>
        </w:tc>
        <w:tc>
          <w:tcPr>
            <w:tcW w:w="1559" w:type="dxa"/>
            <w:shd w:val="clear" w:color="auto" w:fill="auto"/>
            <w:noWrap/>
            <w:vAlign w:val="center"/>
            <w:hideMark/>
          </w:tcPr>
          <w:p w14:paraId="75A0DA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3,600</w:t>
            </w:r>
          </w:p>
        </w:tc>
      </w:tr>
      <w:tr w:rsidR="003459BC" w:rsidRPr="006107FB" w14:paraId="464B3260" w14:textId="77777777" w:rsidTr="00FD41F0">
        <w:trPr>
          <w:trHeight w:val="300"/>
          <w:jc w:val="center"/>
        </w:trPr>
        <w:tc>
          <w:tcPr>
            <w:tcW w:w="437" w:type="dxa"/>
            <w:shd w:val="clear" w:color="auto" w:fill="auto"/>
            <w:noWrap/>
            <w:vAlign w:val="center"/>
            <w:hideMark/>
          </w:tcPr>
          <w:p w14:paraId="73C769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4185C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591E7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796CD6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5F5E81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POLIFORUM CULTURAL MEXIAC, POR EVENTO</w:t>
            </w:r>
          </w:p>
        </w:tc>
        <w:tc>
          <w:tcPr>
            <w:tcW w:w="1559" w:type="dxa"/>
            <w:shd w:val="clear" w:color="auto" w:fill="auto"/>
            <w:noWrap/>
            <w:vAlign w:val="center"/>
            <w:hideMark/>
          </w:tcPr>
          <w:p w14:paraId="478EA48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15,000</w:t>
            </w:r>
          </w:p>
        </w:tc>
      </w:tr>
      <w:tr w:rsidR="003459BC" w:rsidRPr="006107FB" w14:paraId="0141AE2B" w14:textId="77777777" w:rsidTr="00FD41F0">
        <w:trPr>
          <w:trHeight w:val="300"/>
          <w:jc w:val="center"/>
        </w:trPr>
        <w:tc>
          <w:tcPr>
            <w:tcW w:w="437" w:type="dxa"/>
            <w:shd w:val="clear" w:color="auto" w:fill="auto"/>
            <w:noWrap/>
            <w:vAlign w:val="center"/>
            <w:hideMark/>
          </w:tcPr>
          <w:p w14:paraId="4DD86A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27905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7DBFC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D62DF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651DF2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SALA EMILIO CARBALLIDO, POR EVENTO</w:t>
            </w:r>
          </w:p>
        </w:tc>
        <w:tc>
          <w:tcPr>
            <w:tcW w:w="1559" w:type="dxa"/>
            <w:shd w:val="clear" w:color="auto" w:fill="auto"/>
            <w:noWrap/>
            <w:vAlign w:val="center"/>
            <w:hideMark/>
          </w:tcPr>
          <w:p w14:paraId="48F1D9E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FB62EF6" w14:textId="77777777" w:rsidTr="00FD41F0">
        <w:trPr>
          <w:trHeight w:val="300"/>
          <w:jc w:val="center"/>
        </w:trPr>
        <w:tc>
          <w:tcPr>
            <w:tcW w:w="437" w:type="dxa"/>
            <w:shd w:val="clear" w:color="auto" w:fill="auto"/>
            <w:noWrap/>
            <w:vAlign w:val="center"/>
            <w:hideMark/>
          </w:tcPr>
          <w:p w14:paraId="4FC358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414C5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BD89E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0437E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786B88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FORO AL AIRE LIBRE DE LA CASA DE LA CULTURA, POR EVENTO</w:t>
            </w:r>
          </w:p>
        </w:tc>
        <w:tc>
          <w:tcPr>
            <w:tcW w:w="1559" w:type="dxa"/>
            <w:shd w:val="clear" w:color="auto" w:fill="auto"/>
            <w:noWrap/>
            <w:vAlign w:val="center"/>
            <w:hideMark/>
          </w:tcPr>
          <w:p w14:paraId="5056DF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2,000</w:t>
            </w:r>
          </w:p>
        </w:tc>
      </w:tr>
      <w:tr w:rsidR="003459BC" w:rsidRPr="006107FB" w14:paraId="1F3ECF23" w14:textId="77777777" w:rsidTr="00FD41F0">
        <w:trPr>
          <w:trHeight w:val="300"/>
          <w:jc w:val="center"/>
        </w:trPr>
        <w:tc>
          <w:tcPr>
            <w:tcW w:w="437" w:type="dxa"/>
            <w:shd w:val="clear" w:color="auto" w:fill="auto"/>
            <w:noWrap/>
            <w:vAlign w:val="center"/>
            <w:hideMark/>
          </w:tcPr>
          <w:p w14:paraId="7B3468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48804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12EE2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EA507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2C1E27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ESTACIONAMIENTO DEL EDIFICIO CENTRAL DE LA CASA DE LA CULTURA</w:t>
            </w:r>
          </w:p>
        </w:tc>
        <w:tc>
          <w:tcPr>
            <w:tcW w:w="1559" w:type="dxa"/>
            <w:shd w:val="clear" w:color="auto" w:fill="auto"/>
            <w:noWrap/>
            <w:vAlign w:val="center"/>
            <w:hideMark/>
          </w:tcPr>
          <w:p w14:paraId="1BDA42B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30,000</w:t>
            </w:r>
          </w:p>
        </w:tc>
      </w:tr>
      <w:tr w:rsidR="003459BC" w:rsidRPr="006107FB" w14:paraId="3A7C23BC" w14:textId="77777777" w:rsidTr="00FD41F0">
        <w:trPr>
          <w:trHeight w:val="300"/>
          <w:jc w:val="center"/>
        </w:trPr>
        <w:tc>
          <w:tcPr>
            <w:tcW w:w="437" w:type="dxa"/>
            <w:shd w:val="clear" w:color="auto" w:fill="auto"/>
            <w:noWrap/>
            <w:vAlign w:val="center"/>
            <w:hideMark/>
          </w:tcPr>
          <w:p w14:paraId="479D24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29FFA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E67AF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6ACB4D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4599C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DERECHOS POR PRESTACIÓN DE SERVICIOS</w:t>
            </w:r>
          </w:p>
        </w:tc>
        <w:tc>
          <w:tcPr>
            <w:tcW w:w="1559" w:type="dxa"/>
            <w:shd w:val="clear" w:color="auto" w:fill="auto"/>
            <w:noWrap/>
            <w:vAlign w:val="center"/>
            <w:hideMark/>
          </w:tcPr>
          <w:p w14:paraId="4CD24A60" w14:textId="2173640F" w:rsidR="003459BC" w:rsidRPr="006107FB" w:rsidRDefault="003803EF" w:rsidP="003803EF">
            <w:pPr>
              <w:spacing w:after="0" w:line="240" w:lineRule="auto"/>
              <w:jc w:val="right"/>
              <w:rPr>
                <w:rFonts w:cs="Calibri"/>
                <w:color w:val="000000"/>
                <w:sz w:val="18"/>
                <w:szCs w:val="18"/>
              </w:rPr>
            </w:pPr>
            <w:r w:rsidRPr="003803EF">
              <w:rPr>
                <w:rFonts w:cs="Calibri"/>
                <w:color w:val="000000"/>
                <w:sz w:val="18"/>
                <w:szCs w:val="18"/>
              </w:rPr>
              <w:t>528,935,274</w:t>
            </w:r>
          </w:p>
        </w:tc>
      </w:tr>
      <w:tr w:rsidR="003459BC" w:rsidRPr="006107FB" w14:paraId="43336D44" w14:textId="77777777" w:rsidTr="00FD41F0">
        <w:trPr>
          <w:trHeight w:val="300"/>
          <w:jc w:val="center"/>
        </w:trPr>
        <w:tc>
          <w:tcPr>
            <w:tcW w:w="437" w:type="dxa"/>
            <w:shd w:val="clear" w:color="auto" w:fill="auto"/>
            <w:noWrap/>
            <w:vAlign w:val="center"/>
            <w:hideMark/>
          </w:tcPr>
          <w:p w14:paraId="4773BB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DEC7C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66CA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67D60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2F84B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GENERAL DE GOBIERNO</w:t>
            </w:r>
          </w:p>
        </w:tc>
        <w:tc>
          <w:tcPr>
            <w:tcW w:w="1559" w:type="dxa"/>
            <w:shd w:val="clear" w:color="auto" w:fill="auto"/>
            <w:noWrap/>
            <w:vAlign w:val="center"/>
            <w:hideMark/>
          </w:tcPr>
          <w:p w14:paraId="3A68027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31,984,599</w:t>
            </w:r>
          </w:p>
        </w:tc>
      </w:tr>
      <w:tr w:rsidR="003459BC" w:rsidRPr="006107FB" w14:paraId="7F4B7755" w14:textId="77777777" w:rsidTr="00FD41F0">
        <w:trPr>
          <w:trHeight w:val="300"/>
          <w:jc w:val="center"/>
        </w:trPr>
        <w:tc>
          <w:tcPr>
            <w:tcW w:w="437" w:type="dxa"/>
            <w:shd w:val="clear" w:color="auto" w:fill="auto"/>
            <w:noWrap/>
            <w:vAlign w:val="center"/>
            <w:hideMark/>
          </w:tcPr>
          <w:p w14:paraId="26F3A1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B997F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ACBE4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B0271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7B815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FIAT DE NOTARIO</w:t>
            </w:r>
          </w:p>
        </w:tc>
        <w:tc>
          <w:tcPr>
            <w:tcW w:w="1559" w:type="dxa"/>
            <w:shd w:val="clear" w:color="auto" w:fill="auto"/>
            <w:noWrap/>
            <w:vAlign w:val="center"/>
            <w:hideMark/>
          </w:tcPr>
          <w:p w14:paraId="5C1DD39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0E33505" w14:textId="77777777" w:rsidTr="00FD41F0">
        <w:trPr>
          <w:trHeight w:val="300"/>
          <w:jc w:val="center"/>
        </w:trPr>
        <w:tc>
          <w:tcPr>
            <w:tcW w:w="437" w:type="dxa"/>
            <w:shd w:val="clear" w:color="auto" w:fill="auto"/>
            <w:noWrap/>
            <w:vAlign w:val="center"/>
            <w:hideMark/>
          </w:tcPr>
          <w:p w14:paraId="0D2E07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E334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C6AEB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CE16F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F85E9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NOMBRAMIENTO DE NOTARIO INTERINO Y/O ADSCRITO</w:t>
            </w:r>
          </w:p>
        </w:tc>
        <w:tc>
          <w:tcPr>
            <w:tcW w:w="1559" w:type="dxa"/>
            <w:shd w:val="clear" w:color="auto" w:fill="auto"/>
            <w:noWrap/>
            <w:vAlign w:val="center"/>
            <w:hideMark/>
          </w:tcPr>
          <w:p w14:paraId="0F4ABA8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54,063</w:t>
            </w:r>
          </w:p>
        </w:tc>
      </w:tr>
      <w:tr w:rsidR="003459BC" w:rsidRPr="006107FB" w14:paraId="782FFF12" w14:textId="77777777" w:rsidTr="00FD41F0">
        <w:trPr>
          <w:trHeight w:val="300"/>
          <w:jc w:val="center"/>
        </w:trPr>
        <w:tc>
          <w:tcPr>
            <w:tcW w:w="437" w:type="dxa"/>
            <w:shd w:val="clear" w:color="auto" w:fill="auto"/>
            <w:noWrap/>
            <w:vAlign w:val="center"/>
            <w:hideMark/>
          </w:tcPr>
          <w:p w14:paraId="6775E8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16318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BF5E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59F66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F2035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CONVENIOS DE ASOCIACIÓN, ENTRE NOTARIOS PÚBLICOS</w:t>
            </w:r>
          </w:p>
        </w:tc>
        <w:tc>
          <w:tcPr>
            <w:tcW w:w="1559" w:type="dxa"/>
            <w:shd w:val="clear" w:color="auto" w:fill="auto"/>
            <w:noWrap/>
            <w:vAlign w:val="center"/>
            <w:hideMark/>
          </w:tcPr>
          <w:p w14:paraId="01BAD9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F65D82E" w14:textId="77777777" w:rsidTr="00FD41F0">
        <w:trPr>
          <w:trHeight w:val="300"/>
          <w:jc w:val="center"/>
        </w:trPr>
        <w:tc>
          <w:tcPr>
            <w:tcW w:w="437" w:type="dxa"/>
            <w:shd w:val="clear" w:color="auto" w:fill="auto"/>
            <w:noWrap/>
            <w:vAlign w:val="center"/>
            <w:hideMark/>
          </w:tcPr>
          <w:p w14:paraId="64593F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ED449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2628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FE6D1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04F456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PROTOCOLO, ABIERTO O ESPECIAL</w:t>
            </w:r>
          </w:p>
        </w:tc>
        <w:tc>
          <w:tcPr>
            <w:tcW w:w="1559" w:type="dxa"/>
            <w:shd w:val="clear" w:color="auto" w:fill="auto"/>
            <w:noWrap/>
            <w:vAlign w:val="center"/>
            <w:hideMark/>
          </w:tcPr>
          <w:p w14:paraId="2CA5CAE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1,028,291</w:t>
            </w:r>
          </w:p>
        </w:tc>
      </w:tr>
      <w:tr w:rsidR="003459BC" w:rsidRPr="006107FB" w14:paraId="7E9AFBD6" w14:textId="77777777" w:rsidTr="00FD41F0">
        <w:trPr>
          <w:trHeight w:val="300"/>
          <w:jc w:val="center"/>
        </w:trPr>
        <w:tc>
          <w:tcPr>
            <w:tcW w:w="437" w:type="dxa"/>
            <w:shd w:val="clear" w:color="auto" w:fill="auto"/>
            <w:noWrap/>
            <w:vAlign w:val="center"/>
            <w:hideMark/>
          </w:tcPr>
          <w:p w14:paraId="31235B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48810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2F058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96CE3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2155D8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LEGALIZACIÓN DE FIRMAS, O APOSTILLA, POR CADA UNA</w:t>
            </w:r>
          </w:p>
        </w:tc>
        <w:tc>
          <w:tcPr>
            <w:tcW w:w="1559" w:type="dxa"/>
            <w:shd w:val="clear" w:color="auto" w:fill="auto"/>
            <w:noWrap/>
            <w:vAlign w:val="center"/>
            <w:hideMark/>
          </w:tcPr>
          <w:p w14:paraId="756A00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3,186,048</w:t>
            </w:r>
          </w:p>
        </w:tc>
      </w:tr>
      <w:tr w:rsidR="003459BC" w:rsidRPr="006107FB" w14:paraId="4D0B5D6D" w14:textId="77777777" w:rsidTr="00FD41F0">
        <w:trPr>
          <w:trHeight w:val="300"/>
          <w:jc w:val="center"/>
        </w:trPr>
        <w:tc>
          <w:tcPr>
            <w:tcW w:w="437" w:type="dxa"/>
            <w:shd w:val="clear" w:color="auto" w:fill="auto"/>
            <w:noWrap/>
            <w:vAlign w:val="center"/>
            <w:hideMark/>
          </w:tcPr>
          <w:p w14:paraId="1ABC4D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502BF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57639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399DD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70C3B5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PUBLICACIONES EN EL PERIÓDICO OFICIAL DEL ESTADO</w:t>
            </w:r>
          </w:p>
        </w:tc>
        <w:tc>
          <w:tcPr>
            <w:tcW w:w="1559" w:type="dxa"/>
            <w:shd w:val="clear" w:color="auto" w:fill="auto"/>
            <w:noWrap/>
            <w:vAlign w:val="center"/>
            <w:hideMark/>
          </w:tcPr>
          <w:p w14:paraId="1F2798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3,798,095</w:t>
            </w:r>
          </w:p>
        </w:tc>
      </w:tr>
      <w:tr w:rsidR="003459BC" w:rsidRPr="006107FB" w14:paraId="501D96D7" w14:textId="77777777" w:rsidTr="00FD41F0">
        <w:trPr>
          <w:trHeight w:val="300"/>
          <w:jc w:val="center"/>
        </w:trPr>
        <w:tc>
          <w:tcPr>
            <w:tcW w:w="437" w:type="dxa"/>
            <w:shd w:val="clear" w:color="auto" w:fill="auto"/>
            <w:noWrap/>
            <w:vAlign w:val="center"/>
            <w:hideMark/>
          </w:tcPr>
          <w:p w14:paraId="480BFE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F1E48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7D652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42C15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7A2E4A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COPIAS CERTIFICADAS DEL DUPLICADO DE LIBROS DEL REGISTRO CIVIL</w:t>
            </w:r>
          </w:p>
        </w:tc>
        <w:tc>
          <w:tcPr>
            <w:tcW w:w="1559" w:type="dxa"/>
            <w:shd w:val="clear" w:color="auto" w:fill="auto"/>
            <w:noWrap/>
            <w:vAlign w:val="center"/>
            <w:hideMark/>
          </w:tcPr>
          <w:p w14:paraId="5CF8CEA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4,278,938</w:t>
            </w:r>
          </w:p>
        </w:tc>
      </w:tr>
      <w:tr w:rsidR="003459BC" w:rsidRPr="006107FB" w14:paraId="273811BC" w14:textId="77777777" w:rsidTr="00FD41F0">
        <w:trPr>
          <w:trHeight w:val="300"/>
          <w:jc w:val="center"/>
        </w:trPr>
        <w:tc>
          <w:tcPr>
            <w:tcW w:w="437" w:type="dxa"/>
            <w:shd w:val="clear" w:color="auto" w:fill="auto"/>
            <w:noWrap/>
            <w:vAlign w:val="center"/>
            <w:hideMark/>
          </w:tcPr>
          <w:p w14:paraId="1A30A7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79E3F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CFA5B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B8A6B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684EE1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INFORMES DE ACTAS DEL REGISTRO CIVIL EN EL ARCHIVO GENERAL</w:t>
            </w:r>
          </w:p>
        </w:tc>
        <w:tc>
          <w:tcPr>
            <w:tcW w:w="1559" w:type="dxa"/>
            <w:shd w:val="clear" w:color="auto" w:fill="auto"/>
            <w:noWrap/>
            <w:vAlign w:val="center"/>
            <w:hideMark/>
          </w:tcPr>
          <w:p w14:paraId="3526A94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D38515" w14:textId="77777777" w:rsidTr="00FD41F0">
        <w:trPr>
          <w:trHeight w:val="300"/>
          <w:jc w:val="center"/>
        </w:trPr>
        <w:tc>
          <w:tcPr>
            <w:tcW w:w="437" w:type="dxa"/>
            <w:shd w:val="clear" w:color="auto" w:fill="auto"/>
            <w:noWrap/>
            <w:vAlign w:val="center"/>
            <w:hideMark/>
          </w:tcPr>
          <w:p w14:paraId="2D0D1B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AD4E0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3C4C3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E8B02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25E015D4" w14:textId="4DEA8692"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POR LA EXPEDICIÓN DE CONSTANCIAS DE INSCRIPCIONES O </w:t>
            </w:r>
            <w:r w:rsidR="00CF4FA6" w:rsidRPr="006107FB">
              <w:rPr>
                <w:rFonts w:cs="Calibri"/>
                <w:color w:val="000000"/>
                <w:sz w:val="18"/>
                <w:szCs w:val="18"/>
              </w:rPr>
              <w:t>NO INSCRIPCIONES</w:t>
            </w:r>
            <w:r w:rsidRPr="006107FB">
              <w:rPr>
                <w:rFonts w:cs="Calibri"/>
                <w:color w:val="000000"/>
                <w:sz w:val="18"/>
                <w:szCs w:val="18"/>
              </w:rPr>
              <w:t xml:space="preserve"> DE TESTAMENTO</w:t>
            </w:r>
          </w:p>
        </w:tc>
        <w:tc>
          <w:tcPr>
            <w:tcW w:w="1559" w:type="dxa"/>
            <w:shd w:val="clear" w:color="auto" w:fill="auto"/>
            <w:noWrap/>
            <w:vAlign w:val="center"/>
            <w:hideMark/>
          </w:tcPr>
          <w:p w14:paraId="20B21B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479,104</w:t>
            </w:r>
          </w:p>
        </w:tc>
      </w:tr>
      <w:tr w:rsidR="003459BC" w:rsidRPr="006107FB" w14:paraId="2432B652" w14:textId="77777777" w:rsidTr="00FD41F0">
        <w:trPr>
          <w:trHeight w:val="300"/>
          <w:jc w:val="center"/>
        </w:trPr>
        <w:tc>
          <w:tcPr>
            <w:tcW w:w="437" w:type="dxa"/>
            <w:shd w:val="clear" w:color="auto" w:fill="auto"/>
            <w:noWrap/>
            <w:vAlign w:val="center"/>
            <w:hideMark/>
          </w:tcPr>
          <w:p w14:paraId="2CA557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E2C50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51590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7434C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3BCBB9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AVISOS DE OTORGAMIENTO DE TESTAMENTO</w:t>
            </w:r>
          </w:p>
        </w:tc>
        <w:tc>
          <w:tcPr>
            <w:tcW w:w="1559" w:type="dxa"/>
            <w:shd w:val="clear" w:color="auto" w:fill="auto"/>
            <w:noWrap/>
            <w:vAlign w:val="center"/>
            <w:hideMark/>
          </w:tcPr>
          <w:p w14:paraId="11A28E1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287,982</w:t>
            </w:r>
          </w:p>
        </w:tc>
      </w:tr>
      <w:tr w:rsidR="003459BC" w:rsidRPr="006107FB" w14:paraId="642E72D0" w14:textId="77777777" w:rsidTr="00FD41F0">
        <w:trPr>
          <w:trHeight w:val="300"/>
          <w:jc w:val="center"/>
        </w:trPr>
        <w:tc>
          <w:tcPr>
            <w:tcW w:w="437" w:type="dxa"/>
            <w:shd w:val="clear" w:color="auto" w:fill="auto"/>
            <w:noWrap/>
            <w:vAlign w:val="center"/>
            <w:hideMark/>
          </w:tcPr>
          <w:p w14:paraId="48891B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EF910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FEA4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AFDC5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1480F9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CERTIFICADOS, POR EXPEDICIÓN DE CONSTANCIAS Y OTROS DOCUMENTOS</w:t>
            </w:r>
          </w:p>
        </w:tc>
        <w:tc>
          <w:tcPr>
            <w:tcW w:w="1559" w:type="dxa"/>
            <w:shd w:val="clear" w:color="auto" w:fill="auto"/>
            <w:noWrap/>
            <w:vAlign w:val="center"/>
            <w:hideMark/>
          </w:tcPr>
          <w:p w14:paraId="32EDB46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457,824</w:t>
            </w:r>
          </w:p>
        </w:tc>
      </w:tr>
      <w:tr w:rsidR="003459BC" w:rsidRPr="006107FB" w14:paraId="787EA18A" w14:textId="77777777" w:rsidTr="00FD41F0">
        <w:trPr>
          <w:trHeight w:val="300"/>
          <w:jc w:val="center"/>
        </w:trPr>
        <w:tc>
          <w:tcPr>
            <w:tcW w:w="437" w:type="dxa"/>
            <w:shd w:val="clear" w:color="auto" w:fill="auto"/>
            <w:noWrap/>
            <w:vAlign w:val="center"/>
            <w:hideMark/>
          </w:tcPr>
          <w:p w14:paraId="64F773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417AC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B53CF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9551B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5116F8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REGISTROS EXTEMPORÁNEOS</w:t>
            </w:r>
          </w:p>
        </w:tc>
        <w:tc>
          <w:tcPr>
            <w:tcW w:w="1559" w:type="dxa"/>
            <w:shd w:val="clear" w:color="auto" w:fill="auto"/>
            <w:noWrap/>
            <w:vAlign w:val="center"/>
            <w:hideMark/>
          </w:tcPr>
          <w:p w14:paraId="79381B5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38,980</w:t>
            </w:r>
          </w:p>
        </w:tc>
      </w:tr>
      <w:tr w:rsidR="003459BC" w:rsidRPr="006107FB" w14:paraId="604537AB" w14:textId="77777777" w:rsidTr="00FD41F0">
        <w:trPr>
          <w:trHeight w:val="300"/>
          <w:jc w:val="center"/>
        </w:trPr>
        <w:tc>
          <w:tcPr>
            <w:tcW w:w="437" w:type="dxa"/>
            <w:shd w:val="clear" w:color="auto" w:fill="auto"/>
            <w:noWrap/>
            <w:vAlign w:val="center"/>
            <w:hideMark/>
          </w:tcPr>
          <w:p w14:paraId="2D0814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2A097B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8CC32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CBA70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777BD9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INSCRIPCIONES DE ACTAS DEL REGISTRO CIVIL REALIZADOS EN EL EXTRANJERO POR NACIONALES</w:t>
            </w:r>
          </w:p>
        </w:tc>
        <w:tc>
          <w:tcPr>
            <w:tcW w:w="1559" w:type="dxa"/>
            <w:shd w:val="clear" w:color="auto" w:fill="auto"/>
            <w:noWrap/>
            <w:vAlign w:val="center"/>
            <w:hideMark/>
          </w:tcPr>
          <w:p w14:paraId="65649F6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153,091</w:t>
            </w:r>
          </w:p>
        </w:tc>
      </w:tr>
      <w:tr w:rsidR="003459BC" w:rsidRPr="006107FB" w14:paraId="1AFCC58B" w14:textId="77777777" w:rsidTr="00FD41F0">
        <w:trPr>
          <w:trHeight w:val="300"/>
          <w:jc w:val="center"/>
        </w:trPr>
        <w:tc>
          <w:tcPr>
            <w:tcW w:w="437" w:type="dxa"/>
            <w:shd w:val="clear" w:color="auto" w:fill="auto"/>
            <w:noWrap/>
            <w:vAlign w:val="center"/>
            <w:hideMark/>
          </w:tcPr>
          <w:p w14:paraId="5A758C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AA9C9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EAEF3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8B2A5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287424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MATRIMONIO ENTRE EXTRANJEROS</w:t>
            </w:r>
          </w:p>
        </w:tc>
        <w:tc>
          <w:tcPr>
            <w:tcW w:w="1559" w:type="dxa"/>
            <w:shd w:val="clear" w:color="auto" w:fill="auto"/>
            <w:noWrap/>
            <w:vAlign w:val="center"/>
            <w:hideMark/>
          </w:tcPr>
          <w:p w14:paraId="0A9F43E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3,166</w:t>
            </w:r>
          </w:p>
        </w:tc>
      </w:tr>
      <w:tr w:rsidR="003459BC" w:rsidRPr="006107FB" w14:paraId="04349A85" w14:textId="77777777" w:rsidTr="00FD41F0">
        <w:trPr>
          <w:trHeight w:val="300"/>
          <w:jc w:val="center"/>
        </w:trPr>
        <w:tc>
          <w:tcPr>
            <w:tcW w:w="437" w:type="dxa"/>
            <w:shd w:val="clear" w:color="auto" w:fill="auto"/>
            <w:noWrap/>
            <w:vAlign w:val="center"/>
            <w:hideMark/>
          </w:tcPr>
          <w:p w14:paraId="6E332A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BE13C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AE04C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9E76E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768" w:type="dxa"/>
            <w:shd w:val="clear" w:color="auto" w:fill="auto"/>
            <w:noWrap/>
            <w:vAlign w:val="center"/>
            <w:hideMark/>
          </w:tcPr>
          <w:p w14:paraId="5E8484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AUTORIZACIONES DE MATRIMONIO ENTRE EXTRANJEROS CON NACIONALES</w:t>
            </w:r>
          </w:p>
        </w:tc>
        <w:tc>
          <w:tcPr>
            <w:tcW w:w="1559" w:type="dxa"/>
            <w:shd w:val="clear" w:color="auto" w:fill="auto"/>
            <w:noWrap/>
            <w:vAlign w:val="center"/>
            <w:hideMark/>
          </w:tcPr>
          <w:p w14:paraId="1CEB26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26,657</w:t>
            </w:r>
          </w:p>
        </w:tc>
      </w:tr>
      <w:tr w:rsidR="003459BC" w:rsidRPr="006107FB" w14:paraId="652A6946" w14:textId="77777777" w:rsidTr="00FD41F0">
        <w:trPr>
          <w:trHeight w:val="300"/>
          <w:jc w:val="center"/>
        </w:trPr>
        <w:tc>
          <w:tcPr>
            <w:tcW w:w="437" w:type="dxa"/>
            <w:shd w:val="clear" w:color="auto" w:fill="auto"/>
            <w:noWrap/>
            <w:vAlign w:val="center"/>
            <w:hideMark/>
          </w:tcPr>
          <w:p w14:paraId="711899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7B6BB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839D4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D9CD4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768" w:type="dxa"/>
            <w:shd w:val="clear" w:color="auto" w:fill="auto"/>
            <w:noWrap/>
            <w:vAlign w:val="center"/>
            <w:hideMark/>
          </w:tcPr>
          <w:p w14:paraId="049DC9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AUTORIZACIÓN DE DIVORCIOS ADMINISTRATIVOS</w:t>
            </w:r>
          </w:p>
        </w:tc>
        <w:tc>
          <w:tcPr>
            <w:tcW w:w="1559" w:type="dxa"/>
            <w:shd w:val="clear" w:color="auto" w:fill="auto"/>
            <w:noWrap/>
            <w:vAlign w:val="center"/>
            <w:hideMark/>
          </w:tcPr>
          <w:p w14:paraId="3448BA9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3,315</w:t>
            </w:r>
          </w:p>
        </w:tc>
      </w:tr>
      <w:tr w:rsidR="003459BC" w:rsidRPr="006107FB" w14:paraId="0C47E928" w14:textId="77777777" w:rsidTr="00FD41F0">
        <w:trPr>
          <w:trHeight w:val="300"/>
          <w:jc w:val="center"/>
        </w:trPr>
        <w:tc>
          <w:tcPr>
            <w:tcW w:w="437" w:type="dxa"/>
            <w:shd w:val="clear" w:color="auto" w:fill="auto"/>
            <w:noWrap/>
            <w:vAlign w:val="center"/>
            <w:hideMark/>
          </w:tcPr>
          <w:p w14:paraId="271594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1EACB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77E40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18A72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768" w:type="dxa"/>
            <w:shd w:val="clear" w:color="auto" w:fill="auto"/>
            <w:noWrap/>
            <w:vAlign w:val="center"/>
            <w:hideMark/>
          </w:tcPr>
          <w:p w14:paraId="274D81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ACLARACIÓN DE ACTAS DEL REGISTRO CIVIL</w:t>
            </w:r>
          </w:p>
        </w:tc>
        <w:tc>
          <w:tcPr>
            <w:tcW w:w="1559" w:type="dxa"/>
            <w:shd w:val="clear" w:color="auto" w:fill="auto"/>
            <w:noWrap/>
            <w:vAlign w:val="center"/>
            <w:hideMark/>
          </w:tcPr>
          <w:p w14:paraId="637B4D0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1,074,597</w:t>
            </w:r>
          </w:p>
        </w:tc>
      </w:tr>
      <w:tr w:rsidR="003459BC" w:rsidRPr="006107FB" w14:paraId="1FE0ACB2" w14:textId="77777777" w:rsidTr="00FD41F0">
        <w:trPr>
          <w:trHeight w:val="300"/>
          <w:jc w:val="center"/>
        </w:trPr>
        <w:tc>
          <w:tcPr>
            <w:tcW w:w="437" w:type="dxa"/>
            <w:shd w:val="clear" w:color="auto" w:fill="auto"/>
            <w:noWrap/>
            <w:vAlign w:val="center"/>
            <w:hideMark/>
          </w:tcPr>
          <w:p w14:paraId="3DC859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A2075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3567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DD925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768" w:type="dxa"/>
            <w:shd w:val="clear" w:color="auto" w:fill="auto"/>
            <w:noWrap/>
            <w:vAlign w:val="center"/>
            <w:hideMark/>
          </w:tcPr>
          <w:p w14:paraId="1E81BF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COMPLEMENTACIÓN DE ACTAS DEL REGISTRO CIVIL</w:t>
            </w:r>
          </w:p>
        </w:tc>
        <w:tc>
          <w:tcPr>
            <w:tcW w:w="1559" w:type="dxa"/>
            <w:shd w:val="clear" w:color="auto" w:fill="auto"/>
            <w:noWrap/>
            <w:vAlign w:val="center"/>
            <w:hideMark/>
          </w:tcPr>
          <w:p w14:paraId="72AADCA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24,663</w:t>
            </w:r>
          </w:p>
        </w:tc>
      </w:tr>
      <w:tr w:rsidR="003459BC" w:rsidRPr="006107FB" w14:paraId="5CB1DC4C" w14:textId="77777777" w:rsidTr="00FD41F0">
        <w:trPr>
          <w:trHeight w:val="300"/>
          <w:jc w:val="center"/>
        </w:trPr>
        <w:tc>
          <w:tcPr>
            <w:tcW w:w="437" w:type="dxa"/>
            <w:shd w:val="clear" w:color="auto" w:fill="auto"/>
            <w:noWrap/>
            <w:vAlign w:val="center"/>
            <w:hideMark/>
          </w:tcPr>
          <w:p w14:paraId="094DE6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C7E91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A792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DB403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768" w:type="dxa"/>
            <w:shd w:val="clear" w:color="auto" w:fill="auto"/>
            <w:noWrap/>
            <w:vAlign w:val="center"/>
            <w:hideMark/>
          </w:tcPr>
          <w:p w14:paraId="6DE690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SOLICITUD DE ACTAS O CONSTANCIAS QUE OBRAN EN LAS OFICINAS REGISTRADORAS DE OTRAS ENTIDADES FEDERATIVAS</w:t>
            </w:r>
          </w:p>
        </w:tc>
        <w:tc>
          <w:tcPr>
            <w:tcW w:w="1559" w:type="dxa"/>
            <w:shd w:val="clear" w:color="auto" w:fill="auto"/>
            <w:noWrap/>
            <w:vAlign w:val="center"/>
            <w:hideMark/>
          </w:tcPr>
          <w:p w14:paraId="414DB1F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4,534,886</w:t>
            </w:r>
          </w:p>
        </w:tc>
      </w:tr>
      <w:tr w:rsidR="003459BC" w:rsidRPr="006107FB" w14:paraId="48D9F6FC" w14:textId="77777777" w:rsidTr="00FD41F0">
        <w:trPr>
          <w:trHeight w:val="300"/>
          <w:jc w:val="center"/>
        </w:trPr>
        <w:tc>
          <w:tcPr>
            <w:tcW w:w="437" w:type="dxa"/>
            <w:shd w:val="clear" w:color="auto" w:fill="auto"/>
            <w:noWrap/>
            <w:vAlign w:val="center"/>
            <w:hideMark/>
          </w:tcPr>
          <w:p w14:paraId="2E5D41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AB7E8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C5241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AA455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768" w:type="dxa"/>
            <w:shd w:val="clear" w:color="auto" w:fill="auto"/>
            <w:noWrap/>
            <w:vAlign w:val="center"/>
            <w:hideMark/>
          </w:tcPr>
          <w:p w14:paraId="1D6384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DERECHO DE RECONOCIMIENTO DE LA IDENTIDAD DE GÉNERO</w:t>
            </w:r>
          </w:p>
        </w:tc>
        <w:tc>
          <w:tcPr>
            <w:tcW w:w="1559" w:type="dxa"/>
            <w:shd w:val="clear" w:color="auto" w:fill="auto"/>
            <w:noWrap/>
            <w:vAlign w:val="center"/>
            <w:hideMark/>
          </w:tcPr>
          <w:p w14:paraId="0DD53EE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0B9A1BD" w14:textId="77777777" w:rsidTr="00FD41F0">
        <w:trPr>
          <w:trHeight w:val="300"/>
          <w:jc w:val="center"/>
        </w:trPr>
        <w:tc>
          <w:tcPr>
            <w:tcW w:w="437" w:type="dxa"/>
            <w:shd w:val="clear" w:color="auto" w:fill="auto"/>
            <w:noWrap/>
            <w:vAlign w:val="center"/>
            <w:hideMark/>
          </w:tcPr>
          <w:p w14:paraId="6CE4F2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63F65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92B09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315E4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69F59C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PROCEDIMIENTO DE RECTIFICACIÓN ADMINISTRATIVA DEL NOMBRE EN LAS ACTAS DEL REGISTRO CIVIL</w:t>
            </w:r>
          </w:p>
        </w:tc>
        <w:tc>
          <w:tcPr>
            <w:tcW w:w="1559" w:type="dxa"/>
            <w:shd w:val="clear" w:color="auto" w:fill="auto"/>
            <w:noWrap/>
            <w:vAlign w:val="center"/>
            <w:hideMark/>
          </w:tcPr>
          <w:p w14:paraId="0E81B2E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14,448</w:t>
            </w:r>
          </w:p>
        </w:tc>
      </w:tr>
      <w:tr w:rsidR="003459BC" w:rsidRPr="006107FB" w14:paraId="6A2088FA" w14:textId="77777777" w:rsidTr="00FD41F0">
        <w:trPr>
          <w:trHeight w:val="300"/>
          <w:jc w:val="center"/>
        </w:trPr>
        <w:tc>
          <w:tcPr>
            <w:tcW w:w="437" w:type="dxa"/>
            <w:shd w:val="clear" w:color="auto" w:fill="auto"/>
            <w:noWrap/>
            <w:vAlign w:val="center"/>
            <w:hideMark/>
          </w:tcPr>
          <w:p w14:paraId="0C7E84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CA4C5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8378E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66AD6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768" w:type="dxa"/>
            <w:shd w:val="clear" w:color="auto" w:fill="auto"/>
            <w:noWrap/>
            <w:vAlign w:val="center"/>
            <w:hideMark/>
          </w:tcPr>
          <w:p w14:paraId="5BAD11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TRÁMITE DE PERMISO PARA CONSTITUIR SOCIEDADES, ASOCIACIONES Y MODIFICACIONES DE ESTATUTOS</w:t>
            </w:r>
          </w:p>
        </w:tc>
        <w:tc>
          <w:tcPr>
            <w:tcW w:w="1559" w:type="dxa"/>
            <w:shd w:val="clear" w:color="auto" w:fill="auto"/>
            <w:noWrap/>
            <w:vAlign w:val="center"/>
            <w:hideMark/>
          </w:tcPr>
          <w:p w14:paraId="1990FC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97F5CB6" w14:textId="77777777" w:rsidTr="00FD41F0">
        <w:trPr>
          <w:trHeight w:val="300"/>
          <w:jc w:val="center"/>
        </w:trPr>
        <w:tc>
          <w:tcPr>
            <w:tcW w:w="437" w:type="dxa"/>
            <w:shd w:val="clear" w:color="auto" w:fill="auto"/>
            <w:noWrap/>
            <w:vAlign w:val="center"/>
            <w:hideMark/>
          </w:tcPr>
          <w:p w14:paraId="7D33DE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9DD3C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76320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0D144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768" w:type="dxa"/>
            <w:shd w:val="clear" w:color="auto" w:fill="auto"/>
            <w:noWrap/>
            <w:vAlign w:val="center"/>
            <w:hideMark/>
          </w:tcPr>
          <w:p w14:paraId="372B87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ANUENCIA PARA COMPRA-VENTA, TRANSPORTE, MANEJO, ALMACENAMIENTO DE EXPLOSIVOS Y JUEGOS PIROTÉCNICOS</w:t>
            </w:r>
          </w:p>
        </w:tc>
        <w:tc>
          <w:tcPr>
            <w:tcW w:w="1559" w:type="dxa"/>
            <w:shd w:val="clear" w:color="auto" w:fill="auto"/>
            <w:noWrap/>
            <w:vAlign w:val="center"/>
            <w:hideMark/>
          </w:tcPr>
          <w:p w14:paraId="1C0B531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B5EEF63" w14:textId="77777777" w:rsidTr="00FD41F0">
        <w:trPr>
          <w:trHeight w:val="300"/>
          <w:jc w:val="center"/>
        </w:trPr>
        <w:tc>
          <w:tcPr>
            <w:tcW w:w="437" w:type="dxa"/>
            <w:shd w:val="clear" w:color="auto" w:fill="auto"/>
            <w:noWrap/>
            <w:vAlign w:val="center"/>
            <w:hideMark/>
          </w:tcPr>
          <w:p w14:paraId="2614BD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4BBD2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774E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00AE9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768" w:type="dxa"/>
            <w:shd w:val="clear" w:color="auto" w:fill="auto"/>
            <w:noWrap/>
            <w:vAlign w:val="center"/>
            <w:hideMark/>
          </w:tcPr>
          <w:p w14:paraId="1DB08A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OTRAS ANUENCIAS, POR DÍA</w:t>
            </w:r>
          </w:p>
        </w:tc>
        <w:tc>
          <w:tcPr>
            <w:tcW w:w="1559" w:type="dxa"/>
            <w:shd w:val="clear" w:color="auto" w:fill="auto"/>
            <w:noWrap/>
            <w:vAlign w:val="center"/>
            <w:hideMark/>
          </w:tcPr>
          <w:p w14:paraId="18C8688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E01E1F4" w14:textId="77777777" w:rsidTr="00FD41F0">
        <w:trPr>
          <w:trHeight w:val="300"/>
          <w:jc w:val="center"/>
        </w:trPr>
        <w:tc>
          <w:tcPr>
            <w:tcW w:w="437" w:type="dxa"/>
            <w:shd w:val="clear" w:color="auto" w:fill="auto"/>
            <w:noWrap/>
            <w:vAlign w:val="center"/>
            <w:hideMark/>
          </w:tcPr>
          <w:p w14:paraId="64129B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8F0FF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7F7E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6155D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768" w:type="dxa"/>
            <w:shd w:val="clear" w:color="auto" w:fill="auto"/>
            <w:noWrap/>
            <w:vAlign w:val="center"/>
            <w:hideMark/>
          </w:tcPr>
          <w:p w14:paraId="7CAAF8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ACUERDOS DE PROGRAMAS PARCIALES DE URBANIZACION</w:t>
            </w:r>
          </w:p>
        </w:tc>
        <w:tc>
          <w:tcPr>
            <w:tcW w:w="1559" w:type="dxa"/>
            <w:shd w:val="clear" w:color="auto" w:fill="auto"/>
            <w:noWrap/>
            <w:vAlign w:val="center"/>
            <w:hideMark/>
          </w:tcPr>
          <w:p w14:paraId="45FDA07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17,323</w:t>
            </w:r>
          </w:p>
        </w:tc>
      </w:tr>
      <w:tr w:rsidR="003459BC" w:rsidRPr="006107FB" w14:paraId="7D6AF080" w14:textId="77777777" w:rsidTr="00FD41F0">
        <w:trPr>
          <w:trHeight w:val="300"/>
          <w:jc w:val="center"/>
        </w:trPr>
        <w:tc>
          <w:tcPr>
            <w:tcW w:w="437" w:type="dxa"/>
            <w:shd w:val="clear" w:color="auto" w:fill="auto"/>
            <w:noWrap/>
            <w:vAlign w:val="center"/>
            <w:hideMark/>
          </w:tcPr>
          <w:p w14:paraId="194616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0DEA8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8F14A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BB29B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26</w:t>
            </w:r>
          </w:p>
        </w:tc>
        <w:tc>
          <w:tcPr>
            <w:tcW w:w="6768" w:type="dxa"/>
            <w:shd w:val="clear" w:color="auto" w:fill="auto"/>
            <w:noWrap/>
            <w:vAlign w:val="center"/>
            <w:hideMark/>
          </w:tcPr>
          <w:p w14:paraId="5DFFBD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AUTORIZACIÓN PARA REGISTRO DE DOCUMENTOS</w:t>
            </w:r>
          </w:p>
        </w:tc>
        <w:tc>
          <w:tcPr>
            <w:tcW w:w="1559" w:type="dxa"/>
            <w:shd w:val="clear" w:color="auto" w:fill="auto"/>
            <w:noWrap/>
            <w:vAlign w:val="center"/>
            <w:hideMark/>
          </w:tcPr>
          <w:p w14:paraId="370607E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95,399</w:t>
            </w:r>
          </w:p>
        </w:tc>
      </w:tr>
      <w:tr w:rsidR="003459BC" w:rsidRPr="006107FB" w14:paraId="6F2CD53B" w14:textId="77777777" w:rsidTr="00FD41F0">
        <w:trPr>
          <w:trHeight w:val="300"/>
          <w:jc w:val="center"/>
        </w:trPr>
        <w:tc>
          <w:tcPr>
            <w:tcW w:w="437" w:type="dxa"/>
            <w:shd w:val="clear" w:color="auto" w:fill="auto"/>
            <w:noWrap/>
            <w:vAlign w:val="center"/>
            <w:hideMark/>
          </w:tcPr>
          <w:p w14:paraId="0A9963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9668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2DCC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A106C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27</w:t>
            </w:r>
          </w:p>
        </w:tc>
        <w:tc>
          <w:tcPr>
            <w:tcW w:w="6768" w:type="dxa"/>
            <w:shd w:val="clear" w:color="auto" w:fill="auto"/>
            <w:noWrap/>
            <w:vAlign w:val="center"/>
            <w:hideMark/>
          </w:tcPr>
          <w:p w14:paraId="532A90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ACLARACIÓN Y COMPLEMENTACIÓN DE ACTAS DEL REGISTRO CIVIL</w:t>
            </w:r>
          </w:p>
        </w:tc>
        <w:tc>
          <w:tcPr>
            <w:tcW w:w="1559" w:type="dxa"/>
            <w:shd w:val="clear" w:color="auto" w:fill="auto"/>
            <w:noWrap/>
            <w:vAlign w:val="center"/>
            <w:hideMark/>
          </w:tcPr>
          <w:p w14:paraId="23076EA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52,533</w:t>
            </w:r>
          </w:p>
        </w:tc>
      </w:tr>
      <w:tr w:rsidR="003459BC" w:rsidRPr="006107FB" w14:paraId="2E2BAB49" w14:textId="77777777" w:rsidTr="00FD41F0">
        <w:trPr>
          <w:trHeight w:val="300"/>
          <w:jc w:val="center"/>
        </w:trPr>
        <w:tc>
          <w:tcPr>
            <w:tcW w:w="437" w:type="dxa"/>
            <w:shd w:val="clear" w:color="auto" w:fill="auto"/>
            <w:noWrap/>
            <w:vAlign w:val="center"/>
            <w:hideMark/>
          </w:tcPr>
          <w:p w14:paraId="25FD2D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CB7EA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6BA88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D15D9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28</w:t>
            </w:r>
          </w:p>
        </w:tc>
        <w:tc>
          <w:tcPr>
            <w:tcW w:w="6768" w:type="dxa"/>
            <w:shd w:val="clear" w:color="auto" w:fill="auto"/>
            <w:noWrap/>
            <w:vAlign w:val="center"/>
            <w:hideMark/>
          </w:tcPr>
          <w:p w14:paraId="3A43E2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REGISTRO DE EXAMEN A LOS ASPIRANTES A NOTARIOS</w:t>
            </w:r>
          </w:p>
        </w:tc>
        <w:tc>
          <w:tcPr>
            <w:tcW w:w="1559" w:type="dxa"/>
            <w:shd w:val="clear" w:color="auto" w:fill="auto"/>
            <w:noWrap/>
            <w:vAlign w:val="center"/>
            <w:hideMark/>
          </w:tcPr>
          <w:p w14:paraId="5947AF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DA891B" w14:textId="77777777" w:rsidTr="00FD41F0">
        <w:trPr>
          <w:trHeight w:val="300"/>
          <w:jc w:val="center"/>
        </w:trPr>
        <w:tc>
          <w:tcPr>
            <w:tcW w:w="437" w:type="dxa"/>
            <w:shd w:val="clear" w:color="auto" w:fill="auto"/>
            <w:noWrap/>
            <w:vAlign w:val="center"/>
            <w:hideMark/>
          </w:tcPr>
          <w:p w14:paraId="5C56D9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AED5A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EC8A8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30280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768" w:type="dxa"/>
            <w:shd w:val="clear" w:color="auto" w:fill="auto"/>
            <w:noWrap/>
            <w:vAlign w:val="center"/>
            <w:hideMark/>
          </w:tcPr>
          <w:p w14:paraId="11FDDA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AUTORIZACIÓN PARA CAMBIAR LA ADSCRIPCIÓN NOTARIAL</w:t>
            </w:r>
          </w:p>
        </w:tc>
        <w:tc>
          <w:tcPr>
            <w:tcW w:w="1559" w:type="dxa"/>
            <w:shd w:val="clear" w:color="auto" w:fill="auto"/>
            <w:noWrap/>
            <w:vAlign w:val="center"/>
            <w:hideMark/>
          </w:tcPr>
          <w:p w14:paraId="52A332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56699E0" w14:textId="77777777" w:rsidTr="00FD41F0">
        <w:trPr>
          <w:trHeight w:val="300"/>
          <w:jc w:val="center"/>
        </w:trPr>
        <w:tc>
          <w:tcPr>
            <w:tcW w:w="437" w:type="dxa"/>
            <w:shd w:val="clear" w:color="auto" w:fill="auto"/>
            <w:noWrap/>
            <w:vAlign w:val="center"/>
            <w:hideMark/>
          </w:tcPr>
          <w:p w14:paraId="2FCAAE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D8B6D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8FEF1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7954A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30</w:t>
            </w:r>
          </w:p>
        </w:tc>
        <w:tc>
          <w:tcPr>
            <w:tcW w:w="6768" w:type="dxa"/>
            <w:shd w:val="clear" w:color="auto" w:fill="auto"/>
            <w:noWrap/>
            <w:vAlign w:val="center"/>
            <w:hideMark/>
          </w:tcPr>
          <w:p w14:paraId="255ACB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CONSTANCIA DE INSCRIPCIÓN O NO INSCRIPCIÓN DE TUTOR CAUTELAR</w:t>
            </w:r>
          </w:p>
        </w:tc>
        <w:tc>
          <w:tcPr>
            <w:tcW w:w="1559" w:type="dxa"/>
            <w:shd w:val="clear" w:color="auto" w:fill="auto"/>
            <w:noWrap/>
            <w:vAlign w:val="center"/>
            <w:hideMark/>
          </w:tcPr>
          <w:p w14:paraId="274E643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1,995</w:t>
            </w:r>
          </w:p>
        </w:tc>
      </w:tr>
      <w:tr w:rsidR="003459BC" w:rsidRPr="006107FB" w14:paraId="35B7C194" w14:textId="77777777" w:rsidTr="00FD41F0">
        <w:trPr>
          <w:trHeight w:val="300"/>
          <w:jc w:val="center"/>
        </w:trPr>
        <w:tc>
          <w:tcPr>
            <w:tcW w:w="437" w:type="dxa"/>
            <w:shd w:val="clear" w:color="auto" w:fill="auto"/>
            <w:noWrap/>
            <w:vAlign w:val="center"/>
            <w:hideMark/>
          </w:tcPr>
          <w:p w14:paraId="4C29D3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9D3D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3E8E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CEF8B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768" w:type="dxa"/>
            <w:shd w:val="clear" w:color="auto" w:fill="auto"/>
            <w:noWrap/>
            <w:vAlign w:val="center"/>
            <w:hideMark/>
          </w:tcPr>
          <w:p w14:paraId="7CC26E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CERTIFICACIÓN DE DOCUMENTOS</w:t>
            </w:r>
          </w:p>
        </w:tc>
        <w:tc>
          <w:tcPr>
            <w:tcW w:w="1559" w:type="dxa"/>
            <w:shd w:val="clear" w:color="auto" w:fill="auto"/>
            <w:noWrap/>
            <w:vAlign w:val="center"/>
            <w:hideMark/>
          </w:tcPr>
          <w:p w14:paraId="4A0ED2B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5,854</w:t>
            </w:r>
          </w:p>
        </w:tc>
      </w:tr>
      <w:tr w:rsidR="003459BC" w:rsidRPr="006107FB" w14:paraId="7181DB42" w14:textId="77777777" w:rsidTr="00FD41F0">
        <w:trPr>
          <w:trHeight w:val="300"/>
          <w:jc w:val="center"/>
        </w:trPr>
        <w:tc>
          <w:tcPr>
            <w:tcW w:w="437" w:type="dxa"/>
            <w:shd w:val="clear" w:color="auto" w:fill="auto"/>
            <w:noWrap/>
            <w:vAlign w:val="center"/>
            <w:hideMark/>
          </w:tcPr>
          <w:p w14:paraId="658A1C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E778D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B8877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D5485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32</w:t>
            </w:r>
          </w:p>
        </w:tc>
        <w:tc>
          <w:tcPr>
            <w:tcW w:w="6768" w:type="dxa"/>
            <w:shd w:val="clear" w:color="auto" w:fill="auto"/>
            <w:noWrap/>
            <w:vAlign w:val="center"/>
            <w:hideMark/>
          </w:tcPr>
          <w:p w14:paraId="3E8249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CERTIFICACIÓN DEL PERIÓDICO OFICIAL</w:t>
            </w:r>
          </w:p>
        </w:tc>
        <w:tc>
          <w:tcPr>
            <w:tcW w:w="1559" w:type="dxa"/>
            <w:shd w:val="clear" w:color="auto" w:fill="auto"/>
            <w:noWrap/>
            <w:vAlign w:val="center"/>
            <w:hideMark/>
          </w:tcPr>
          <w:p w14:paraId="274A894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1,265</w:t>
            </w:r>
          </w:p>
        </w:tc>
      </w:tr>
      <w:tr w:rsidR="003459BC" w:rsidRPr="006107FB" w14:paraId="5C3BD9F6" w14:textId="77777777" w:rsidTr="00FD41F0">
        <w:trPr>
          <w:trHeight w:val="300"/>
          <w:jc w:val="center"/>
        </w:trPr>
        <w:tc>
          <w:tcPr>
            <w:tcW w:w="437" w:type="dxa"/>
            <w:shd w:val="clear" w:color="auto" w:fill="auto"/>
            <w:noWrap/>
            <w:vAlign w:val="center"/>
            <w:hideMark/>
          </w:tcPr>
          <w:p w14:paraId="1DC56B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AA0B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B8525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E02FF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33</w:t>
            </w:r>
          </w:p>
        </w:tc>
        <w:tc>
          <w:tcPr>
            <w:tcW w:w="6768" w:type="dxa"/>
            <w:shd w:val="clear" w:color="auto" w:fill="auto"/>
            <w:noWrap/>
            <w:vAlign w:val="center"/>
            <w:hideMark/>
          </w:tcPr>
          <w:p w14:paraId="64104D9A" w14:textId="6CC0D728"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POR LA AUTORIZACION DE LA APERTURA DEL LIBRO DEL TROTOCOLO DEL PATRIMONIO DEL </w:t>
            </w:r>
            <w:r w:rsidR="00CF4FA6" w:rsidRPr="006107FB">
              <w:rPr>
                <w:rFonts w:cs="Calibri"/>
                <w:color w:val="000000"/>
                <w:sz w:val="18"/>
                <w:szCs w:val="18"/>
              </w:rPr>
              <w:t>INMUEBLE FEDERAL</w:t>
            </w:r>
          </w:p>
        </w:tc>
        <w:tc>
          <w:tcPr>
            <w:tcW w:w="1559" w:type="dxa"/>
            <w:shd w:val="clear" w:color="auto" w:fill="auto"/>
            <w:noWrap/>
            <w:vAlign w:val="center"/>
            <w:hideMark/>
          </w:tcPr>
          <w:p w14:paraId="607DFC1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E6F4333" w14:textId="77777777" w:rsidTr="00FD41F0">
        <w:trPr>
          <w:trHeight w:val="300"/>
          <w:jc w:val="center"/>
        </w:trPr>
        <w:tc>
          <w:tcPr>
            <w:tcW w:w="437" w:type="dxa"/>
            <w:shd w:val="clear" w:color="auto" w:fill="auto"/>
            <w:noWrap/>
            <w:vAlign w:val="center"/>
            <w:hideMark/>
          </w:tcPr>
          <w:p w14:paraId="7F259E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143BF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F0784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E7672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34</w:t>
            </w:r>
          </w:p>
        </w:tc>
        <w:tc>
          <w:tcPr>
            <w:tcW w:w="6768" w:type="dxa"/>
            <w:shd w:val="clear" w:color="auto" w:fill="auto"/>
            <w:noWrap/>
            <w:vAlign w:val="center"/>
            <w:hideMark/>
          </w:tcPr>
          <w:p w14:paraId="01140D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COPIAS CERTIFICADAS DE LIBROS DE REGISTRO CIVIL EXPEDIDAS EN LOS KIOSCOS DE SERVICIOS Y TRÁMITES ELECTRÓNICOS</w:t>
            </w:r>
          </w:p>
        </w:tc>
        <w:tc>
          <w:tcPr>
            <w:tcW w:w="1559" w:type="dxa"/>
            <w:shd w:val="clear" w:color="auto" w:fill="auto"/>
            <w:noWrap/>
            <w:vAlign w:val="center"/>
            <w:hideMark/>
          </w:tcPr>
          <w:p w14:paraId="7965B8C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12,186,868</w:t>
            </w:r>
          </w:p>
        </w:tc>
      </w:tr>
      <w:tr w:rsidR="003459BC" w:rsidRPr="006107FB" w14:paraId="1A7C540D" w14:textId="77777777" w:rsidTr="00FD41F0">
        <w:trPr>
          <w:trHeight w:val="300"/>
          <w:jc w:val="center"/>
        </w:trPr>
        <w:tc>
          <w:tcPr>
            <w:tcW w:w="437" w:type="dxa"/>
            <w:shd w:val="clear" w:color="auto" w:fill="auto"/>
            <w:noWrap/>
            <w:vAlign w:val="center"/>
            <w:hideMark/>
          </w:tcPr>
          <w:p w14:paraId="1D71DF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4A5B6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45F62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4DB2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35</w:t>
            </w:r>
          </w:p>
        </w:tc>
        <w:tc>
          <w:tcPr>
            <w:tcW w:w="6768" w:type="dxa"/>
            <w:shd w:val="clear" w:color="auto" w:fill="auto"/>
            <w:noWrap/>
            <w:vAlign w:val="center"/>
            <w:hideMark/>
          </w:tcPr>
          <w:p w14:paraId="41D21A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PATENTE DE ASPIRANTE AL EJERCICIO DEL NOTARIADO</w:t>
            </w:r>
          </w:p>
        </w:tc>
        <w:tc>
          <w:tcPr>
            <w:tcW w:w="1559" w:type="dxa"/>
            <w:shd w:val="clear" w:color="auto" w:fill="auto"/>
            <w:noWrap/>
            <w:vAlign w:val="center"/>
            <w:hideMark/>
          </w:tcPr>
          <w:p w14:paraId="34401BE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DF486F4" w14:textId="77777777" w:rsidTr="00FD41F0">
        <w:trPr>
          <w:trHeight w:val="300"/>
          <w:jc w:val="center"/>
        </w:trPr>
        <w:tc>
          <w:tcPr>
            <w:tcW w:w="437" w:type="dxa"/>
            <w:shd w:val="clear" w:color="auto" w:fill="auto"/>
            <w:noWrap/>
            <w:vAlign w:val="center"/>
            <w:hideMark/>
          </w:tcPr>
          <w:p w14:paraId="2EB141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124F0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12126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FC0B5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36</w:t>
            </w:r>
          </w:p>
        </w:tc>
        <w:tc>
          <w:tcPr>
            <w:tcW w:w="6768" w:type="dxa"/>
            <w:shd w:val="clear" w:color="auto" w:fill="auto"/>
            <w:noWrap/>
            <w:vAlign w:val="center"/>
            <w:hideMark/>
          </w:tcPr>
          <w:p w14:paraId="2EF63C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COPIAS FOTOSTÁTICAS SIMPLES, POR CADA HOJA</w:t>
            </w:r>
          </w:p>
        </w:tc>
        <w:tc>
          <w:tcPr>
            <w:tcW w:w="1559" w:type="dxa"/>
            <w:shd w:val="clear" w:color="auto" w:fill="auto"/>
            <w:noWrap/>
            <w:vAlign w:val="center"/>
            <w:hideMark/>
          </w:tcPr>
          <w:p w14:paraId="37763C4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1EFF60A" w14:textId="77777777" w:rsidTr="00FD41F0">
        <w:trPr>
          <w:trHeight w:val="300"/>
          <w:jc w:val="center"/>
        </w:trPr>
        <w:tc>
          <w:tcPr>
            <w:tcW w:w="437" w:type="dxa"/>
            <w:shd w:val="clear" w:color="auto" w:fill="auto"/>
            <w:noWrap/>
            <w:vAlign w:val="center"/>
            <w:hideMark/>
          </w:tcPr>
          <w:p w14:paraId="38EA19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7EDB6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56D06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29E71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50</w:t>
            </w:r>
          </w:p>
        </w:tc>
        <w:tc>
          <w:tcPr>
            <w:tcW w:w="6768" w:type="dxa"/>
            <w:shd w:val="clear" w:color="auto" w:fill="auto"/>
            <w:noWrap/>
            <w:vAlign w:val="center"/>
            <w:hideMark/>
          </w:tcPr>
          <w:p w14:paraId="137AEC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DEL PERMISO, INSCRIPCIÓN EN EL REGISTRO Y LA AUTORIZACIÓN A LAS PERSONAS FÍSICAS O MORALES, COMO CONSULTOR EXTERNO, POR AÑO</w:t>
            </w:r>
          </w:p>
        </w:tc>
        <w:tc>
          <w:tcPr>
            <w:tcW w:w="1559" w:type="dxa"/>
            <w:shd w:val="clear" w:color="auto" w:fill="auto"/>
            <w:noWrap/>
            <w:vAlign w:val="center"/>
            <w:hideMark/>
          </w:tcPr>
          <w:p w14:paraId="6DD9A73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80,004</w:t>
            </w:r>
          </w:p>
        </w:tc>
      </w:tr>
      <w:tr w:rsidR="003459BC" w:rsidRPr="006107FB" w14:paraId="16E10ED7" w14:textId="77777777" w:rsidTr="00FD41F0">
        <w:trPr>
          <w:trHeight w:val="300"/>
          <w:jc w:val="center"/>
        </w:trPr>
        <w:tc>
          <w:tcPr>
            <w:tcW w:w="437" w:type="dxa"/>
            <w:shd w:val="clear" w:color="auto" w:fill="auto"/>
            <w:noWrap/>
            <w:vAlign w:val="center"/>
            <w:hideMark/>
          </w:tcPr>
          <w:p w14:paraId="7DBEC5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AADD6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A03B3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B08F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51</w:t>
            </w:r>
          </w:p>
        </w:tc>
        <w:tc>
          <w:tcPr>
            <w:tcW w:w="6768" w:type="dxa"/>
            <w:shd w:val="clear" w:color="auto" w:fill="auto"/>
            <w:noWrap/>
            <w:vAlign w:val="center"/>
            <w:hideMark/>
          </w:tcPr>
          <w:p w14:paraId="4324C4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DEL PERMISO, INSCRIPCIÓN EN EL REGISTRO Y LA AUTORIZACIÓN A LAS PERSONAS FÍSICAS O MORALES, COMO CAPACITADOR EXTERNO, POR AÑO</w:t>
            </w:r>
          </w:p>
        </w:tc>
        <w:tc>
          <w:tcPr>
            <w:tcW w:w="1559" w:type="dxa"/>
            <w:shd w:val="clear" w:color="auto" w:fill="auto"/>
            <w:noWrap/>
            <w:vAlign w:val="center"/>
            <w:hideMark/>
          </w:tcPr>
          <w:p w14:paraId="74986E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80,004</w:t>
            </w:r>
          </w:p>
        </w:tc>
      </w:tr>
      <w:tr w:rsidR="003459BC" w:rsidRPr="006107FB" w14:paraId="5B906756" w14:textId="77777777" w:rsidTr="00FD41F0">
        <w:trPr>
          <w:trHeight w:val="300"/>
          <w:jc w:val="center"/>
        </w:trPr>
        <w:tc>
          <w:tcPr>
            <w:tcW w:w="437" w:type="dxa"/>
            <w:shd w:val="clear" w:color="auto" w:fill="auto"/>
            <w:noWrap/>
            <w:vAlign w:val="center"/>
            <w:hideMark/>
          </w:tcPr>
          <w:p w14:paraId="530314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84061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8F0AF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497DF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52</w:t>
            </w:r>
          </w:p>
        </w:tc>
        <w:tc>
          <w:tcPr>
            <w:tcW w:w="6768" w:type="dxa"/>
            <w:shd w:val="clear" w:color="auto" w:fill="auto"/>
            <w:noWrap/>
            <w:vAlign w:val="center"/>
            <w:hideMark/>
          </w:tcPr>
          <w:p w14:paraId="3162EA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SERVICIO DE ATENCIÓN DE EVENTOS DE CONCENTRACIÓN MASIVA</w:t>
            </w:r>
          </w:p>
        </w:tc>
        <w:tc>
          <w:tcPr>
            <w:tcW w:w="1559" w:type="dxa"/>
            <w:shd w:val="clear" w:color="auto" w:fill="auto"/>
            <w:noWrap/>
            <w:vAlign w:val="center"/>
            <w:hideMark/>
          </w:tcPr>
          <w:p w14:paraId="3AD6BFF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9,995</w:t>
            </w:r>
          </w:p>
        </w:tc>
      </w:tr>
      <w:tr w:rsidR="003459BC" w:rsidRPr="006107FB" w14:paraId="3780DEDF" w14:textId="77777777" w:rsidTr="00FD41F0">
        <w:trPr>
          <w:trHeight w:val="300"/>
          <w:jc w:val="center"/>
        </w:trPr>
        <w:tc>
          <w:tcPr>
            <w:tcW w:w="437" w:type="dxa"/>
            <w:shd w:val="clear" w:color="auto" w:fill="auto"/>
            <w:noWrap/>
            <w:vAlign w:val="center"/>
            <w:hideMark/>
          </w:tcPr>
          <w:p w14:paraId="4DD935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0F747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97A0C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3061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53</w:t>
            </w:r>
          </w:p>
        </w:tc>
        <w:tc>
          <w:tcPr>
            <w:tcW w:w="6768" w:type="dxa"/>
            <w:shd w:val="clear" w:color="auto" w:fill="auto"/>
            <w:noWrap/>
            <w:vAlign w:val="center"/>
            <w:hideMark/>
          </w:tcPr>
          <w:p w14:paraId="5D1A1E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VERIFICACIÓN DE PROGRAMAS INTERNOS DE PROTECCIÓN CIVIL</w:t>
            </w:r>
          </w:p>
        </w:tc>
        <w:tc>
          <w:tcPr>
            <w:tcW w:w="1559" w:type="dxa"/>
            <w:shd w:val="clear" w:color="auto" w:fill="auto"/>
            <w:noWrap/>
            <w:vAlign w:val="center"/>
            <w:hideMark/>
          </w:tcPr>
          <w:p w14:paraId="4E01D62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6,107</w:t>
            </w:r>
          </w:p>
        </w:tc>
      </w:tr>
      <w:tr w:rsidR="003459BC" w:rsidRPr="006107FB" w14:paraId="3C3CCFAB" w14:textId="77777777" w:rsidTr="00FD41F0">
        <w:trPr>
          <w:trHeight w:val="300"/>
          <w:jc w:val="center"/>
        </w:trPr>
        <w:tc>
          <w:tcPr>
            <w:tcW w:w="437" w:type="dxa"/>
            <w:shd w:val="clear" w:color="auto" w:fill="auto"/>
            <w:noWrap/>
            <w:vAlign w:val="center"/>
            <w:hideMark/>
          </w:tcPr>
          <w:p w14:paraId="65F2E8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2DDC2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7122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F53FC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54</w:t>
            </w:r>
          </w:p>
        </w:tc>
        <w:tc>
          <w:tcPr>
            <w:tcW w:w="6768" w:type="dxa"/>
            <w:shd w:val="clear" w:color="auto" w:fill="auto"/>
            <w:noWrap/>
            <w:vAlign w:val="center"/>
            <w:hideMark/>
          </w:tcPr>
          <w:p w14:paraId="240DE1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EMISIÓN DE DICTÁMENES U OPINIONES TÉCNICAS DE PROTECCIÓN CIVIL</w:t>
            </w:r>
          </w:p>
        </w:tc>
        <w:tc>
          <w:tcPr>
            <w:tcW w:w="1559" w:type="dxa"/>
            <w:shd w:val="clear" w:color="auto" w:fill="auto"/>
            <w:noWrap/>
            <w:vAlign w:val="center"/>
            <w:hideMark/>
          </w:tcPr>
          <w:p w14:paraId="4380B8C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3,104</w:t>
            </w:r>
          </w:p>
        </w:tc>
      </w:tr>
      <w:tr w:rsidR="003459BC" w:rsidRPr="006107FB" w14:paraId="19C4F547" w14:textId="77777777" w:rsidTr="00FD41F0">
        <w:trPr>
          <w:trHeight w:val="300"/>
          <w:jc w:val="center"/>
        </w:trPr>
        <w:tc>
          <w:tcPr>
            <w:tcW w:w="437" w:type="dxa"/>
            <w:shd w:val="clear" w:color="auto" w:fill="auto"/>
            <w:noWrap/>
            <w:vAlign w:val="center"/>
            <w:hideMark/>
          </w:tcPr>
          <w:p w14:paraId="03F7A5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E9697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24C04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962C8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55</w:t>
            </w:r>
          </w:p>
        </w:tc>
        <w:tc>
          <w:tcPr>
            <w:tcW w:w="6768" w:type="dxa"/>
            <w:shd w:val="clear" w:color="auto" w:fill="auto"/>
            <w:noWrap/>
            <w:vAlign w:val="center"/>
            <w:hideMark/>
          </w:tcPr>
          <w:p w14:paraId="1DAC34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LOS CURSOS DE CAPACITACIÓN EN MATERIA DE PROTECCIÓN CIVIL</w:t>
            </w:r>
          </w:p>
        </w:tc>
        <w:tc>
          <w:tcPr>
            <w:tcW w:w="1559" w:type="dxa"/>
            <w:shd w:val="clear" w:color="auto" w:fill="auto"/>
            <w:noWrap/>
            <w:vAlign w:val="center"/>
            <w:hideMark/>
          </w:tcPr>
          <w:p w14:paraId="7253F4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F1350A0" w14:textId="77777777" w:rsidTr="00FD41F0">
        <w:trPr>
          <w:trHeight w:val="300"/>
          <w:jc w:val="center"/>
        </w:trPr>
        <w:tc>
          <w:tcPr>
            <w:tcW w:w="437" w:type="dxa"/>
            <w:shd w:val="clear" w:color="auto" w:fill="auto"/>
            <w:noWrap/>
            <w:vAlign w:val="center"/>
            <w:hideMark/>
          </w:tcPr>
          <w:p w14:paraId="340264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ADE4B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CFA75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F89DE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56</w:t>
            </w:r>
          </w:p>
        </w:tc>
        <w:tc>
          <w:tcPr>
            <w:tcW w:w="6768" w:type="dxa"/>
            <w:shd w:val="clear" w:color="auto" w:fill="auto"/>
            <w:noWrap/>
            <w:vAlign w:val="center"/>
            <w:hideMark/>
          </w:tcPr>
          <w:p w14:paraId="772DC9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CUALQUIER OTRO SERVICIO QUE CONLLEVE LA APLICACIÓN DE RECURSOS</w:t>
            </w:r>
          </w:p>
        </w:tc>
        <w:tc>
          <w:tcPr>
            <w:tcW w:w="1559" w:type="dxa"/>
            <w:shd w:val="clear" w:color="auto" w:fill="auto"/>
            <w:noWrap/>
            <w:vAlign w:val="center"/>
            <w:hideMark/>
          </w:tcPr>
          <w:p w14:paraId="328FBB5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38A2143" w14:textId="77777777" w:rsidTr="00FD41F0">
        <w:trPr>
          <w:trHeight w:val="300"/>
          <w:jc w:val="center"/>
        </w:trPr>
        <w:tc>
          <w:tcPr>
            <w:tcW w:w="437" w:type="dxa"/>
            <w:shd w:val="clear" w:color="auto" w:fill="auto"/>
            <w:noWrap/>
            <w:vAlign w:val="center"/>
            <w:hideMark/>
          </w:tcPr>
          <w:p w14:paraId="3308D7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53882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3E9FD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2A6B5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0809E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PLANEACIÓN, FINANZAS Y ADMINISTRACIÓN</w:t>
            </w:r>
          </w:p>
        </w:tc>
        <w:tc>
          <w:tcPr>
            <w:tcW w:w="1559" w:type="dxa"/>
            <w:shd w:val="clear" w:color="auto" w:fill="auto"/>
            <w:noWrap/>
            <w:vAlign w:val="center"/>
            <w:hideMark/>
          </w:tcPr>
          <w:p w14:paraId="0160397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242,685,039</w:t>
            </w:r>
          </w:p>
        </w:tc>
      </w:tr>
      <w:tr w:rsidR="003459BC" w:rsidRPr="006107FB" w14:paraId="6217EE4B" w14:textId="77777777" w:rsidTr="00FD41F0">
        <w:trPr>
          <w:trHeight w:val="300"/>
          <w:jc w:val="center"/>
        </w:trPr>
        <w:tc>
          <w:tcPr>
            <w:tcW w:w="437" w:type="dxa"/>
            <w:shd w:val="clear" w:color="auto" w:fill="auto"/>
            <w:noWrap/>
            <w:vAlign w:val="center"/>
            <w:hideMark/>
          </w:tcPr>
          <w:p w14:paraId="452AF1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B85E2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A4B1C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E83C7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084AB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CERTIFICACIONES Y CONSTANCIAS</w:t>
            </w:r>
          </w:p>
        </w:tc>
        <w:tc>
          <w:tcPr>
            <w:tcW w:w="1559" w:type="dxa"/>
            <w:shd w:val="clear" w:color="auto" w:fill="auto"/>
            <w:noWrap/>
            <w:vAlign w:val="center"/>
            <w:hideMark/>
          </w:tcPr>
          <w:p w14:paraId="4CB54B5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2,093,641</w:t>
            </w:r>
          </w:p>
        </w:tc>
      </w:tr>
      <w:tr w:rsidR="003459BC" w:rsidRPr="006107FB" w14:paraId="40EE0C5A" w14:textId="77777777" w:rsidTr="00FD41F0">
        <w:trPr>
          <w:trHeight w:val="300"/>
          <w:jc w:val="center"/>
        </w:trPr>
        <w:tc>
          <w:tcPr>
            <w:tcW w:w="437" w:type="dxa"/>
            <w:shd w:val="clear" w:color="auto" w:fill="auto"/>
            <w:noWrap/>
            <w:vAlign w:val="center"/>
            <w:hideMark/>
          </w:tcPr>
          <w:p w14:paraId="4B1D9B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49D3DE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00AEA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DDAC2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C75A9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RENOVACIÓN ANUAL O REPOSICIÓN DE LA CALCOMANÍA FISCAL VEHICULAR</w:t>
            </w:r>
          </w:p>
        </w:tc>
        <w:tc>
          <w:tcPr>
            <w:tcW w:w="1559" w:type="dxa"/>
            <w:shd w:val="clear" w:color="auto" w:fill="auto"/>
            <w:noWrap/>
            <w:vAlign w:val="center"/>
            <w:hideMark/>
          </w:tcPr>
          <w:p w14:paraId="78FA99E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260,239,698</w:t>
            </w:r>
          </w:p>
        </w:tc>
      </w:tr>
      <w:tr w:rsidR="003459BC" w:rsidRPr="006107FB" w14:paraId="0507589E" w14:textId="77777777" w:rsidTr="00FD41F0">
        <w:trPr>
          <w:trHeight w:val="300"/>
          <w:jc w:val="center"/>
        </w:trPr>
        <w:tc>
          <w:tcPr>
            <w:tcW w:w="437" w:type="dxa"/>
            <w:shd w:val="clear" w:color="auto" w:fill="auto"/>
            <w:noWrap/>
            <w:vAlign w:val="center"/>
            <w:hideMark/>
          </w:tcPr>
          <w:p w14:paraId="075CBA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B7635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0E45F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42D36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3593BA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MODIFICACIÓN, REPRENDO Y REPOSICIÓN DEL PERMISO OTORGADO A CASAS DE EMPEÑO</w:t>
            </w:r>
          </w:p>
        </w:tc>
        <w:tc>
          <w:tcPr>
            <w:tcW w:w="1559" w:type="dxa"/>
            <w:shd w:val="clear" w:color="auto" w:fill="auto"/>
            <w:noWrap/>
            <w:vAlign w:val="center"/>
            <w:hideMark/>
          </w:tcPr>
          <w:p w14:paraId="7F58998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135,546</w:t>
            </w:r>
          </w:p>
        </w:tc>
      </w:tr>
      <w:tr w:rsidR="003459BC" w:rsidRPr="006107FB" w14:paraId="32C8D3C7" w14:textId="77777777" w:rsidTr="00FD41F0">
        <w:trPr>
          <w:trHeight w:val="300"/>
          <w:jc w:val="center"/>
        </w:trPr>
        <w:tc>
          <w:tcPr>
            <w:tcW w:w="437" w:type="dxa"/>
            <w:shd w:val="clear" w:color="auto" w:fill="auto"/>
            <w:noWrap/>
            <w:vAlign w:val="center"/>
            <w:hideMark/>
          </w:tcPr>
          <w:p w14:paraId="05DF67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68942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ABE1F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AD51E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98</w:t>
            </w:r>
          </w:p>
        </w:tc>
        <w:tc>
          <w:tcPr>
            <w:tcW w:w="6768" w:type="dxa"/>
            <w:shd w:val="clear" w:color="auto" w:fill="auto"/>
            <w:noWrap/>
            <w:vAlign w:val="center"/>
            <w:hideMark/>
          </w:tcPr>
          <w:p w14:paraId="4D0F84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CALCOMANÍA DECRETOS</w:t>
            </w:r>
          </w:p>
        </w:tc>
        <w:tc>
          <w:tcPr>
            <w:tcW w:w="1559" w:type="dxa"/>
            <w:shd w:val="clear" w:color="auto" w:fill="auto"/>
            <w:noWrap/>
            <w:vAlign w:val="center"/>
            <w:hideMark/>
          </w:tcPr>
          <w:p w14:paraId="6757EA6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02871B7" w14:textId="77777777" w:rsidTr="00FD41F0">
        <w:trPr>
          <w:trHeight w:val="300"/>
          <w:jc w:val="center"/>
        </w:trPr>
        <w:tc>
          <w:tcPr>
            <w:tcW w:w="437" w:type="dxa"/>
            <w:shd w:val="clear" w:color="auto" w:fill="auto"/>
            <w:noWrap/>
            <w:vAlign w:val="center"/>
            <w:hideMark/>
          </w:tcPr>
          <w:p w14:paraId="5D7149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E0B02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76B15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21E1F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28BA48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CALCOMANÍA PENSIONADOS Y JUBILADOS</w:t>
            </w:r>
          </w:p>
        </w:tc>
        <w:tc>
          <w:tcPr>
            <w:tcW w:w="1559" w:type="dxa"/>
            <w:shd w:val="clear" w:color="auto" w:fill="auto"/>
            <w:noWrap/>
            <w:vAlign w:val="center"/>
            <w:hideMark/>
          </w:tcPr>
          <w:p w14:paraId="0D819B1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-19,783,846</w:t>
            </w:r>
          </w:p>
        </w:tc>
      </w:tr>
      <w:tr w:rsidR="003459BC" w:rsidRPr="006107FB" w14:paraId="68AF8D8E" w14:textId="77777777" w:rsidTr="00FD41F0">
        <w:trPr>
          <w:trHeight w:val="300"/>
          <w:jc w:val="center"/>
        </w:trPr>
        <w:tc>
          <w:tcPr>
            <w:tcW w:w="437" w:type="dxa"/>
            <w:shd w:val="clear" w:color="auto" w:fill="auto"/>
            <w:noWrap/>
            <w:vAlign w:val="center"/>
            <w:hideMark/>
          </w:tcPr>
          <w:p w14:paraId="6A9F4C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C498E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CDD48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023BA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5A47B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INFRAESTRUCTURA, DESARROLLO URBANO Y MOVILIDAD</w:t>
            </w:r>
          </w:p>
        </w:tc>
        <w:tc>
          <w:tcPr>
            <w:tcW w:w="1559" w:type="dxa"/>
            <w:shd w:val="clear" w:color="auto" w:fill="auto"/>
            <w:noWrap/>
            <w:vAlign w:val="center"/>
            <w:hideMark/>
          </w:tcPr>
          <w:p w14:paraId="021B343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135,588,499</w:t>
            </w:r>
          </w:p>
        </w:tc>
      </w:tr>
      <w:tr w:rsidR="003459BC" w:rsidRPr="006107FB" w14:paraId="17BBAF59" w14:textId="77777777" w:rsidTr="00FD41F0">
        <w:trPr>
          <w:trHeight w:val="300"/>
          <w:jc w:val="center"/>
        </w:trPr>
        <w:tc>
          <w:tcPr>
            <w:tcW w:w="437" w:type="dxa"/>
            <w:shd w:val="clear" w:color="auto" w:fill="auto"/>
            <w:noWrap/>
            <w:vAlign w:val="center"/>
            <w:hideMark/>
          </w:tcPr>
          <w:p w14:paraId="31D65D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7CAEB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EAA09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C36AC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87BD1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TRANSFORMACIÓN DEL TERRENO RÚSTICO EN URBANIZADO U OBRAS DE RENOVACIÓN URBANA</w:t>
            </w:r>
          </w:p>
        </w:tc>
        <w:tc>
          <w:tcPr>
            <w:tcW w:w="1559" w:type="dxa"/>
            <w:shd w:val="clear" w:color="auto" w:fill="auto"/>
            <w:noWrap/>
            <w:vAlign w:val="center"/>
            <w:hideMark/>
          </w:tcPr>
          <w:p w14:paraId="5128727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428,313</w:t>
            </w:r>
          </w:p>
        </w:tc>
      </w:tr>
      <w:tr w:rsidR="003459BC" w:rsidRPr="006107FB" w14:paraId="0BB4C661" w14:textId="77777777" w:rsidTr="00FD41F0">
        <w:trPr>
          <w:trHeight w:val="300"/>
          <w:jc w:val="center"/>
        </w:trPr>
        <w:tc>
          <w:tcPr>
            <w:tcW w:w="437" w:type="dxa"/>
            <w:shd w:val="clear" w:color="auto" w:fill="auto"/>
            <w:noWrap/>
            <w:vAlign w:val="center"/>
            <w:hideMark/>
          </w:tcPr>
          <w:p w14:paraId="1642AF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75AE2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A7BA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1B7F6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9819D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SUBDIVISIÓN DE PREDIOS URBANOS</w:t>
            </w:r>
          </w:p>
        </w:tc>
        <w:tc>
          <w:tcPr>
            <w:tcW w:w="1559" w:type="dxa"/>
            <w:shd w:val="clear" w:color="auto" w:fill="auto"/>
            <w:noWrap/>
            <w:vAlign w:val="center"/>
            <w:hideMark/>
          </w:tcPr>
          <w:p w14:paraId="4C8B011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163,521</w:t>
            </w:r>
          </w:p>
        </w:tc>
      </w:tr>
      <w:tr w:rsidR="003459BC" w:rsidRPr="006107FB" w14:paraId="082A10C1" w14:textId="77777777" w:rsidTr="00FD41F0">
        <w:trPr>
          <w:trHeight w:val="300"/>
          <w:jc w:val="center"/>
        </w:trPr>
        <w:tc>
          <w:tcPr>
            <w:tcW w:w="437" w:type="dxa"/>
            <w:shd w:val="clear" w:color="auto" w:fill="auto"/>
            <w:noWrap/>
            <w:vAlign w:val="center"/>
            <w:hideMark/>
          </w:tcPr>
          <w:p w14:paraId="312B40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34E5A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00252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41343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721419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REGULARIZACIÓN DE SUBDIVISIONES</w:t>
            </w:r>
          </w:p>
        </w:tc>
        <w:tc>
          <w:tcPr>
            <w:tcW w:w="1559" w:type="dxa"/>
            <w:shd w:val="clear" w:color="auto" w:fill="auto"/>
            <w:noWrap/>
            <w:vAlign w:val="center"/>
            <w:hideMark/>
          </w:tcPr>
          <w:p w14:paraId="081E297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25,149</w:t>
            </w:r>
          </w:p>
        </w:tc>
      </w:tr>
      <w:tr w:rsidR="003459BC" w:rsidRPr="006107FB" w14:paraId="2AEEE0EE" w14:textId="77777777" w:rsidTr="00FD41F0">
        <w:trPr>
          <w:trHeight w:val="300"/>
          <w:jc w:val="center"/>
        </w:trPr>
        <w:tc>
          <w:tcPr>
            <w:tcW w:w="437" w:type="dxa"/>
            <w:shd w:val="clear" w:color="auto" w:fill="auto"/>
            <w:noWrap/>
            <w:vAlign w:val="center"/>
            <w:hideMark/>
          </w:tcPr>
          <w:p w14:paraId="50D171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DE963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D8A81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59155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438625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RELOTIFICACIÓN DE PREDIOS URBANOS</w:t>
            </w:r>
          </w:p>
        </w:tc>
        <w:tc>
          <w:tcPr>
            <w:tcW w:w="1559" w:type="dxa"/>
            <w:shd w:val="clear" w:color="auto" w:fill="auto"/>
            <w:noWrap/>
            <w:vAlign w:val="center"/>
            <w:hideMark/>
          </w:tcPr>
          <w:p w14:paraId="0C6C1F0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23,930</w:t>
            </w:r>
          </w:p>
        </w:tc>
      </w:tr>
      <w:tr w:rsidR="003459BC" w:rsidRPr="006107FB" w14:paraId="08207FAE" w14:textId="77777777" w:rsidTr="00FD41F0">
        <w:trPr>
          <w:trHeight w:val="300"/>
          <w:jc w:val="center"/>
        </w:trPr>
        <w:tc>
          <w:tcPr>
            <w:tcW w:w="437" w:type="dxa"/>
            <w:shd w:val="clear" w:color="auto" w:fill="auto"/>
            <w:noWrap/>
            <w:vAlign w:val="center"/>
            <w:hideMark/>
          </w:tcPr>
          <w:p w14:paraId="2937C3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B4D68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B0A6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6AEDFF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477E82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MODIFICACIÓN, DEMOLICIÓN O AMPLIACIÓN DE INMUEBLES DEL PATRIMONIO URBANO ARQUITECTÓNICO</w:t>
            </w:r>
          </w:p>
        </w:tc>
        <w:tc>
          <w:tcPr>
            <w:tcW w:w="1559" w:type="dxa"/>
            <w:shd w:val="clear" w:color="auto" w:fill="auto"/>
            <w:noWrap/>
            <w:vAlign w:val="center"/>
            <w:hideMark/>
          </w:tcPr>
          <w:p w14:paraId="5B55DD8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12E4343" w14:textId="77777777" w:rsidTr="00FD41F0">
        <w:trPr>
          <w:trHeight w:val="300"/>
          <w:jc w:val="center"/>
        </w:trPr>
        <w:tc>
          <w:tcPr>
            <w:tcW w:w="437" w:type="dxa"/>
            <w:shd w:val="clear" w:color="auto" w:fill="auto"/>
            <w:noWrap/>
            <w:vAlign w:val="center"/>
            <w:hideMark/>
          </w:tcPr>
          <w:p w14:paraId="61CEDE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838AA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DEEC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3224D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608B6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 EQUIPAMIENTO URBANO E INFRAESTRUCTURA BÁSICA DE LOS CENTROS DE POBLACIÓN</w:t>
            </w:r>
          </w:p>
        </w:tc>
        <w:tc>
          <w:tcPr>
            <w:tcW w:w="1559" w:type="dxa"/>
            <w:shd w:val="clear" w:color="auto" w:fill="auto"/>
            <w:noWrap/>
            <w:vAlign w:val="center"/>
            <w:hideMark/>
          </w:tcPr>
          <w:p w14:paraId="773C58F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4,445</w:t>
            </w:r>
          </w:p>
        </w:tc>
      </w:tr>
      <w:tr w:rsidR="003459BC" w:rsidRPr="006107FB" w14:paraId="5F5747D4" w14:textId="77777777" w:rsidTr="00FD41F0">
        <w:trPr>
          <w:trHeight w:val="300"/>
          <w:jc w:val="center"/>
        </w:trPr>
        <w:tc>
          <w:tcPr>
            <w:tcW w:w="437" w:type="dxa"/>
            <w:shd w:val="clear" w:color="auto" w:fill="auto"/>
            <w:noWrap/>
            <w:vAlign w:val="center"/>
            <w:hideMark/>
          </w:tcPr>
          <w:p w14:paraId="46D756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E1C76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F38A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E095D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484D5B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HOSPITALES Y CENTROS MÉDICOS</w:t>
            </w:r>
          </w:p>
        </w:tc>
        <w:tc>
          <w:tcPr>
            <w:tcW w:w="1559" w:type="dxa"/>
            <w:shd w:val="clear" w:color="auto" w:fill="auto"/>
            <w:noWrap/>
            <w:vAlign w:val="center"/>
            <w:hideMark/>
          </w:tcPr>
          <w:p w14:paraId="5ABEA89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2,222</w:t>
            </w:r>
          </w:p>
        </w:tc>
      </w:tr>
      <w:tr w:rsidR="003459BC" w:rsidRPr="006107FB" w14:paraId="277804B2" w14:textId="77777777" w:rsidTr="00FD41F0">
        <w:trPr>
          <w:trHeight w:val="300"/>
          <w:jc w:val="center"/>
        </w:trPr>
        <w:tc>
          <w:tcPr>
            <w:tcW w:w="437" w:type="dxa"/>
            <w:shd w:val="clear" w:color="auto" w:fill="auto"/>
            <w:noWrap/>
            <w:vAlign w:val="center"/>
            <w:hideMark/>
          </w:tcPr>
          <w:p w14:paraId="326B84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1B6DA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EFB1E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2D00B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42634A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CENTRALES CAMIONERAS DE CARGA Y DE ABASTOS</w:t>
            </w:r>
          </w:p>
        </w:tc>
        <w:tc>
          <w:tcPr>
            <w:tcW w:w="1559" w:type="dxa"/>
            <w:shd w:val="clear" w:color="auto" w:fill="auto"/>
            <w:noWrap/>
            <w:vAlign w:val="center"/>
            <w:hideMark/>
          </w:tcPr>
          <w:p w14:paraId="763342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3,333</w:t>
            </w:r>
          </w:p>
        </w:tc>
      </w:tr>
      <w:tr w:rsidR="003459BC" w:rsidRPr="006107FB" w14:paraId="12A52811" w14:textId="77777777" w:rsidTr="00FD41F0">
        <w:trPr>
          <w:trHeight w:val="300"/>
          <w:jc w:val="center"/>
        </w:trPr>
        <w:tc>
          <w:tcPr>
            <w:tcW w:w="437" w:type="dxa"/>
            <w:shd w:val="clear" w:color="auto" w:fill="auto"/>
            <w:noWrap/>
            <w:vAlign w:val="center"/>
            <w:hideMark/>
          </w:tcPr>
          <w:p w14:paraId="4258DC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6112C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BDC04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2B497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651235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INDUSTRIAL</w:t>
            </w:r>
          </w:p>
        </w:tc>
        <w:tc>
          <w:tcPr>
            <w:tcW w:w="1559" w:type="dxa"/>
            <w:shd w:val="clear" w:color="auto" w:fill="auto"/>
            <w:noWrap/>
            <w:vAlign w:val="center"/>
            <w:hideMark/>
          </w:tcPr>
          <w:p w14:paraId="06980F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3,333</w:t>
            </w:r>
          </w:p>
        </w:tc>
      </w:tr>
      <w:tr w:rsidR="003459BC" w:rsidRPr="006107FB" w14:paraId="31C34901" w14:textId="77777777" w:rsidTr="00FD41F0">
        <w:trPr>
          <w:trHeight w:val="300"/>
          <w:jc w:val="center"/>
        </w:trPr>
        <w:tc>
          <w:tcPr>
            <w:tcW w:w="437" w:type="dxa"/>
            <w:shd w:val="clear" w:color="auto" w:fill="auto"/>
            <w:noWrap/>
            <w:vAlign w:val="center"/>
            <w:hideMark/>
          </w:tcPr>
          <w:p w14:paraId="64FED0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E8014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2ACED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F29B0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6D67B8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EDIFICIOS MULTIFAMILIARES, CUANDO SUPEREN LAS 20 UNIDADES</w:t>
            </w:r>
          </w:p>
        </w:tc>
        <w:tc>
          <w:tcPr>
            <w:tcW w:w="1559" w:type="dxa"/>
            <w:shd w:val="clear" w:color="auto" w:fill="auto"/>
            <w:noWrap/>
            <w:vAlign w:val="center"/>
            <w:hideMark/>
          </w:tcPr>
          <w:p w14:paraId="3F18B42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18,665</w:t>
            </w:r>
          </w:p>
        </w:tc>
      </w:tr>
      <w:tr w:rsidR="003459BC" w:rsidRPr="006107FB" w14:paraId="7B8EE5D9" w14:textId="77777777" w:rsidTr="00FD41F0">
        <w:trPr>
          <w:trHeight w:val="300"/>
          <w:jc w:val="center"/>
        </w:trPr>
        <w:tc>
          <w:tcPr>
            <w:tcW w:w="437" w:type="dxa"/>
            <w:shd w:val="clear" w:color="auto" w:fill="auto"/>
            <w:noWrap/>
            <w:vAlign w:val="center"/>
            <w:hideMark/>
          </w:tcPr>
          <w:p w14:paraId="2BD47E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1FB99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C400E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08752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227EBC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PROYECTOS DE HOTELERÍA CUANDO SUPERAN LAS 30 HABITACIONES</w:t>
            </w:r>
          </w:p>
        </w:tc>
        <w:tc>
          <w:tcPr>
            <w:tcW w:w="1559" w:type="dxa"/>
            <w:shd w:val="clear" w:color="auto" w:fill="auto"/>
            <w:noWrap/>
            <w:vAlign w:val="center"/>
            <w:hideMark/>
          </w:tcPr>
          <w:p w14:paraId="732207B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9,999</w:t>
            </w:r>
          </w:p>
        </w:tc>
      </w:tr>
      <w:tr w:rsidR="003459BC" w:rsidRPr="006107FB" w14:paraId="7481D620" w14:textId="77777777" w:rsidTr="00FD41F0">
        <w:trPr>
          <w:trHeight w:val="300"/>
          <w:jc w:val="center"/>
        </w:trPr>
        <w:tc>
          <w:tcPr>
            <w:tcW w:w="437" w:type="dxa"/>
            <w:shd w:val="clear" w:color="auto" w:fill="auto"/>
            <w:noWrap/>
            <w:vAlign w:val="center"/>
            <w:hideMark/>
          </w:tcPr>
          <w:p w14:paraId="3414A5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70EA6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80C83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31E6D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4168B9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AUTORIZACIÓN PARA LA CONSTITUCIÓN DE CONDOM</w:t>
            </w:r>
          </w:p>
        </w:tc>
        <w:tc>
          <w:tcPr>
            <w:tcW w:w="1559" w:type="dxa"/>
            <w:shd w:val="clear" w:color="auto" w:fill="auto"/>
            <w:noWrap/>
            <w:vAlign w:val="center"/>
            <w:hideMark/>
          </w:tcPr>
          <w:p w14:paraId="69AEDDD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81454BB" w14:textId="77777777" w:rsidTr="00FD41F0">
        <w:trPr>
          <w:trHeight w:val="300"/>
          <w:jc w:val="center"/>
        </w:trPr>
        <w:tc>
          <w:tcPr>
            <w:tcW w:w="437" w:type="dxa"/>
            <w:shd w:val="clear" w:color="auto" w:fill="auto"/>
            <w:noWrap/>
            <w:vAlign w:val="center"/>
            <w:hideMark/>
          </w:tcPr>
          <w:p w14:paraId="340072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047A3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74FDF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E3AD2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71B129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OTORGAMIENTO DE PERMISOS PARA LA CONSTRUCCION DE OBRAS DENTRO DEL DERECHO DE VÍA DE LOS CAMINOS Y PUENTES DE JURISDICCÓN ESTATAL</w:t>
            </w:r>
          </w:p>
        </w:tc>
        <w:tc>
          <w:tcPr>
            <w:tcW w:w="1559" w:type="dxa"/>
            <w:shd w:val="clear" w:color="auto" w:fill="auto"/>
            <w:noWrap/>
            <w:vAlign w:val="center"/>
            <w:hideMark/>
          </w:tcPr>
          <w:p w14:paraId="3497368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407,388</w:t>
            </w:r>
          </w:p>
        </w:tc>
      </w:tr>
      <w:tr w:rsidR="003459BC" w:rsidRPr="006107FB" w14:paraId="2F04A1D9" w14:textId="77777777" w:rsidTr="00FD41F0">
        <w:trPr>
          <w:trHeight w:val="300"/>
          <w:jc w:val="center"/>
        </w:trPr>
        <w:tc>
          <w:tcPr>
            <w:tcW w:w="437" w:type="dxa"/>
            <w:shd w:val="clear" w:color="auto" w:fill="auto"/>
            <w:noWrap/>
            <w:vAlign w:val="center"/>
            <w:hideMark/>
          </w:tcPr>
          <w:p w14:paraId="2F0342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B184E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7AFF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FBB74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45670E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RENOVACIÓN, REPOSICIÓN Y REIMPRESIÓN DE LICENCIAS PARA CONDUCIR VEHÍCULOS</w:t>
            </w:r>
          </w:p>
        </w:tc>
        <w:tc>
          <w:tcPr>
            <w:tcW w:w="1559" w:type="dxa"/>
            <w:shd w:val="clear" w:color="auto" w:fill="auto"/>
            <w:noWrap/>
            <w:vAlign w:val="center"/>
            <w:hideMark/>
          </w:tcPr>
          <w:p w14:paraId="1D966DF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46,739,080</w:t>
            </w:r>
          </w:p>
        </w:tc>
      </w:tr>
      <w:tr w:rsidR="003459BC" w:rsidRPr="006107FB" w14:paraId="25235255" w14:textId="77777777" w:rsidTr="00FD41F0">
        <w:trPr>
          <w:trHeight w:val="300"/>
          <w:jc w:val="center"/>
        </w:trPr>
        <w:tc>
          <w:tcPr>
            <w:tcW w:w="437" w:type="dxa"/>
            <w:shd w:val="clear" w:color="auto" w:fill="auto"/>
            <w:noWrap/>
            <w:vAlign w:val="center"/>
            <w:hideMark/>
          </w:tcPr>
          <w:p w14:paraId="5FC1DF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BB61F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F32C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00A71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768" w:type="dxa"/>
            <w:shd w:val="clear" w:color="auto" w:fill="auto"/>
            <w:noWrap/>
            <w:vAlign w:val="center"/>
            <w:hideMark/>
          </w:tcPr>
          <w:p w14:paraId="2BA9F6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RENOVACIÓN, REPOSICIÓN Y REIMPRESIÓN DE PERMISOS PARA CONDUCIR VEHÍCULOS</w:t>
            </w:r>
          </w:p>
        </w:tc>
        <w:tc>
          <w:tcPr>
            <w:tcW w:w="1559" w:type="dxa"/>
            <w:shd w:val="clear" w:color="auto" w:fill="auto"/>
            <w:noWrap/>
            <w:vAlign w:val="center"/>
            <w:hideMark/>
          </w:tcPr>
          <w:p w14:paraId="326D46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618,469</w:t>
            </w:r>
          </w:p>
        </w:tc>
      </w:tr>
      <w:tr w:rsidR="003459BC" w:rsidRPr="006107FB" w14:paraId="3012FC47" w14:textId="77777777" w:rsidTr="00FD41F0">
        <w:trPr>
          <w:trHeight w:val="300"/>
          <w:jc w:val="center"/>
        </w:trPr>
        <w:tc>
          <w:tcPr>
            <w:tcW w:w="437" w:type="dxa"/>
            <w:shd w:val="clear" w:color="auto" w:fill="auto"/>
            <w:noWrap/>
            <w:vAlign w:val="center"/>
            <w:hideMark/>
          </w:tcPr>
          <w:p w14:paraId="571A42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57C98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7EE77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25F3D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768" w:type="dxa"/>
            <w:shd w:val="clear" w:color="auto" w:fill="auto"/>
            <w:noWrap/>
            <w:vAlign w:val="center"/>
            <w:hideMark/>
          </w:tcPr>
          <w:p w14:paraId="2AD5F1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CONCESIÓN, EXPEDICIÓN Y RENOVACIÓN DE CONTRATOS DE OPERACIÓN, Y CESIÓN O TRANSMISIÓN DE DERECHOS DE CONCESIÓN A VEHÍCULOS DE SERVICIO PÚBLICO</w:t>
            </w:r>
          </w:p>
        </w:tc>
        <w:tc>
          <w:tcPr>
            <w:tcW w:w="1559" w:type="dxa"/>
            <w:shd w:val="clear" w:color="auto" w:fill="auto"/>
            <w:noWrap/>
            <w:vAlign w:val="center"/>
            <w:hideMark/>
          </w:tcPr>
          <w:p w14:paraId="6CAFD1D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3,488,463</w:t>
            </w:r>
          </w:p>
        </w:tc>
      </w:tr>
      <w:tr w:rsidR="003459BC" w:rsidRPr="006107FB" w14:paraId="6A1D926B" w14:textId="77777777" w:rsidTr="00FD41F0">
        <w:trPr>
          <w:trHeight w:val="300"/>
          <w:jc w:val="center"/>
        </w:trPr>
        <w:tc>
          <w:tcPr>
            <w:tcW w:w="437" w:type="dxa"/>
            <w:shd w:val="clear" w:color="auto" w:fill="auto"/>
            <w:noWrap/>
            <w:vAlign w:val="center"/>
            <w:hideMark/>
          </w:tcPr>
          <w:p w14:paraId="636506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5B0E3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0983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E1532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768" w:type="dxa"/>
            <w:shd w:val="clear" w:color="auto" w:fill="auto"/>
            <w:noWrap/>
            <w:vAlign w:val="center"/>
            <w:hideMark/>
          </w:tcPr>
          <w:p w14:paraId="7E4C55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REVALIDACIÓN ANUAL DE CONCESIÓN Y POR VEHÍCULO ADHERIDO AL CONTRATO DE OPERACIÓN</w:t>
            </w:r>
          </w:p>
        </w:tc>
        <w:tc>
          <w:tcPr>
            <w:tcW w:w="1559" w:type="dxa"/>
            <w:shd w:val="clear" w:color="auto" w:fill="auto"/>
            <w:noWrap/>
            <w:vAlign w:val="center"/>
            <w:hideMark/>
          </w:tcPr>
          <w:p w14:paraId="518158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10,955,411</w:t>
            </w:r>
          </w:p>
        </w:tc>
      </w:tr>
      <w:tr w:rsidR="003459BC" w:rsidRPr="006107FB" w14:paraId="4D4F673A" w14:textId="77777777" w:rsidTr="00FD41F0">
        <w:trPr>
          <w:trHeight w:val="300"/>
          <w:jc w:val="center"/>
        </w:trPr>
        <w:tc>
          <w:tcPr>
            <w:tcW w:w="437" w:type="dxa"/>
            <w:shd w:val="clear" w:color="auto" w:fill="auto"/>
            <w:noWrap/>
            <w:vAlign w:val="center"/>
            <w:hideMark/>
          </w:tcPr>
          <w:p w14:paraId="0B86FC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49DD7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673B4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FD766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768" w:type="dxa"/>
            <w:shd w:val="clear" w:color="auto" w:fill="auto"/>
            <w:noWrap/>
            <w:vAlign w:val="center"/>
            <w:hideMark/>
          </w:tcPr>
          <w:p w14:paraId="658DA9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PERMISOS DE OPERACIÓN DE TRANSPORTE PÚBLICO, A VEHÍCULOS DE SERVICIO PRIVADO, MERCANTIL Y DE TRANSPORTE DE PERSONAL</w:t>
            </w:r>
          </w:p>
        </w:tc>
        <w:tc>
          <w:tcPr>
            <w:tcW w:w="1559" w:type="dxa"/>
            <w:shd w:val="clear" w:color="auto" w:fill="auto"/>
            <w:noWrap/>
            <w:vAlign w:val="center"/>
            <w:hideMark/>
          </w:tcPr>
          <w:p w14:paraId="06B0F26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80,703</w:t>
            </w:r>
          </w:p>
        </w:tc>
      </w:tr>
      <w:tr w:rsidR="003459BC" w:rsidRPr="006107FB" w14:paraId="49DB18F2" w14:textId="77777777" w:rsidTr="00FD41F0">
        <w:trPr>
          <w:trHeight w:val="300"/>
          <w:jc w:val="center"/>
        </w:trPr>
        <w:tc>
          <w:tcPr>
            <w:tcW w:w="437" w:type="dxa"/>
            <w:shd w:val="clear" w:color="auto" w:fill="auto"/>
            <w:noWrap/>
            <w:vAlign w:val="center"/>
            <w:hideMark/>
          </w:tcPr>
          <w:p w14:paraId="7A37FC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0EA31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76B3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BE0A3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768" w:type="dxa"/>
            <w:shd w:val="clear" w:color="auto" w:fill="auto"/>
            <w:noWrap/>
            <w:vAlign w:val="center"/>
            <w:hideMark/>
          </w:tcPr>
          <w:p w14:paraId="33EF0A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DOTACIÓN DE PLACAS Y TARJETA DE CIRCULACIÓN DE VEHÍCULOS DE SERVICIO PRIVADO Y PÚBLICO</w:t>
            </w:r>
          </w:p>
        </w:tc>
        <w:tc>
          <w:tcPr>
            <w:tcW w:w="1559" w:type="dxa"/>
            <w:shd w:val="clear" w:color="auto" w:fill="auto"/>
            <w:noWrap/>
            <w:vAlign w:val="center"/>
            <w:hideMark/>
          </w:tcPr>
          <w:p w14:paraId="7478658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61,347,486</w:t>
            </w:r>
          </w:p>
        </w:tc>
      </w:tr>
      <w:tr w:rsidR="003459BC" w:rsidRPr="006107FB" w14:paraId="305DA343" w14:textId="77777777" w:rsidTr="00FD41F0">
        <w:trPr>
          <w:trHeight w:val="300"/>
          <w:jc w:val="center"/>
        </w:trPr>
        <w:tc>
          <w:tcPr>
            <w:tcW w:w="437" w:type="dxa"/>
            <w:shd w:val="clear" w:color="auto" w:fill="auto"/>
            <w:noWrap/>
            <w:vAlign w:val="center"/>
            <w:hideMark/>
          </w:tcPr>
          <w:p w14:paraId="7558EB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F48F9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D99FF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7DB2A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768" w:type="dxa"/>
            <w:shd w:val="clear" w:color="auto" w:fill="auto"/>
            <w:noWrap/>
            <w:vAlign w:val="center"/>
            <w:hideMark/>
          </w:tcPr>
          <w:p w14:paraId="2DFD76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REPOSICIÓN DE LAS PLACAS DE CIRCULACIÓN POR ROBO, EXTRAVÍO O DETERIORO</w:t>
            </w:r>
          </w:p>
        </w:tc>
        <w:tc>
          <w:tcPr>
            <w:tcW w:w="1559" w:type="dxa"/>
            <w:shd w:val="clear" w:color="auto" w:fill="auto"/>
            <w:noWrap/>
            <w:vAlign w:val="center"/>
            <w:hideMark/>
          </w:tcPr>
          <w:p w14:paraId="6FABE42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1,556,450</w:t>
            </w:r>
          </w:p>
        </w:tc>
      </w:tr>
      <w:tr w:rsidR="003459BC" w:rsidRPr="006107FB" w14:paraId="6627D822" w14:textId="77777777" w:rsidTr="00FD41F0">
        <w:trPr>
          <w:trHeight w:val="300"/>
          <w:jc w:val="center"/>
        </w:trPr>
        <w:tc>
          <w:tcPr>
            <w:tcW w:w="437" w:type="dxa"/>
            <w:shd w:val="clear" w:color="auto" w:fill="auto"/>
            <w:noWrap/>
            <w:vAlign w:val="center"/>
            <w:hideMark/>
          </w:tcPr>
          <w:p w14:paraId="134D00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C0DB3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BCF1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F83EA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62C824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PERMISOS PROVISIONALES Y DE TRASLADO</w:t>
            </w:r>
          </w:p>
        </w:tc>
        <w:tc>
          <w:tcPr>
            <w:tcW w:w="1559" w:type="dxa"/>
            <w:shd w:val="clear" w:color="auto" w:fill="auto"/>
            <w:noWrap/>
            <w:vAlign w:val="center"/>
            <w:hideMark/>
          </w:tcPr>
          <w:p w14:paraId="3329D04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6,033,003</w:t>
            </w:r>
          </w:p>
        </w:tc>
      </w:tr>
      <w:tr w:rsidR="003459BC" w:rsidRPr="006107FB" w14:paraId="00B5FE9A" w14:textId="77777777" w:rsidTr="00FD41F0">
        <w:trPr>
          <w:trHeight w:val="300"/>
          <w:jc w:val="center"/>
        </w:trPr>
        <w:tc>
          <w:tcPr>
            <w:tcW w:w="437" w:type="dxa"/>
            <w:shd w:val="clear" w:color="auto" w:fill="auto"/>
            <w:noWrap/>
            <w:vAlign w:val="center"/>
            <w:hideMark/>
          </w:tcPr>
          <w:p w14:paraId="219B6D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2D285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4A5E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D2AF0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768" w:type="dxa"/>
            <w:shd w:val="clear" w:color="auto" w:fill="auto"/>
            <w:noWrap/>
            <w:vAlign w:val="center"/>
            <w:hideMark/>
          </w:tcPr>
          <w:p w14:paraId="5358F0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CERTIFICACIONES Y CONSTANCIAS</w:t>
            </w:r>
          </w:p>
        </w:tc>
        <w:tc>
          <w:tcPr>
            <w:tcW w:w="1559" w:type="dxa"/>
            <w:shd w:val="clear" w:color="auto" w:fill="auto"/>
            <w:noWrap/>
            <w:vAlign w:val="center"/>
            <w:hideMark/>
          </w:tcPr>
          <w:p w14:paraId="161A0EC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396,276</w:t>
            </w:r>
          </w:p>
        </w:tc>
      </w:tr>
      <w:tr w:rsidR="003459BC" w:rsidRPr="006107FB" w14:paraId="174C6C99" w14:textId="77777777" w:rsidTr="00FD41F0">
        <w:trPr>
          <w:trHeight w:val="300"/>
          <w:jc w:val="center"/>
        </w:trPr>
        <w:tc>
          <w:tcPr>
            <w:tcW w:w="437" w:type="dxa"/>
            <w:shd w:val="clear" w:color="auto" w:fill="auto"/>
            <w:noWrap/>
            <w:vAlign w:val="center"/>
            <w:hideMark/>
          </w:tcPr>
          <w:p w14:paraId="60F51B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632E1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8FB75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1D231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768" w:type="dxa"/>
            <w:shd w:val="clear" w:color="auto" w:fill="auto"/>
            <w:noWrap/>
            <w:vAlign w:val="center"/>
            <w:hideMark/>
          </w:tcPr>
          <w:p w14:paraId="37BFD9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ACTOS PARA OPERAR CENTROS DE CAPACITACIÓN EN MOVILIDAD</w:t>
            </w:r>
          </w:p>
        </w:tc>
        <w:tc>
          <w:tcPr>
            <w:tcW w:w="1559" w:type="dxa"/>
            <w:shd w:val="clear" w:color="auto" w:fill="auto"/>
            <w:noWrap/>
            <w:vAlign w:val="center"/>
            <w:hideMark/>
          </w:tcPr>
          <w:p w14:paraId="55FE493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454F466" w14:textId="77777777" w:rsidTr="00FD41F0">
        <w:trPr>
          <w:trHeight w:val="300"/>
          <w:jc w:val="center"/>
        </w:trPr>
        <w:tc>
          <w:tcPr>
            <w:tcW w:w="437" w:type="dxa"/>
            <w:shd w:val="clear" w:color="auto" w:fill="auto"/>
            <w:noWrap/>
            <w:vAlign w:val="center"/>
            <w:hideMark/>
          </w:tcPr>
          <w:p w14:paraId="69EEEF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E60BA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E21D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0A4B6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768" w:type="dxa"/>
            <w:shd w:val="clear" w:color="auto" w:fill="auto"/>
            <w:noWrap/>
            <w:vAlign w:val="center"/>
            <w:hideMark/>
          </w:tcPr>
          <w:p w14:paraId="19F516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BAJA DE PLACAS DE OTROS ESTADOS</w:t>
            </w:r>
          </w:p>
        </w:tc>
        <w:tc>
          <w:tcPr>
            <w:tcW w:w="1559" w:type="dxa"/>
            <w:shd w:val="clear" w:color="auto" w:fill="auto"/>
            <w:noWrap/>
            <w:vAlign w:val="center"/>
            <w:hideMark/>
          </w:tcPr>
          <w:p w14:paraId="6A7F651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1,040,489</w:t>
            </w:r>
          </w:p>
        </w:tc>
      </w:tr>
      <w:tr w:rsidR="003459BC" w:rsidRPr="006107FB" w14:paraId="1D53DAAB" w14:textId="77777777" w:rsidTr="00FD41F0">
        <w:trPr>
          <w:trHeight w:val="300"/>
          <w:jc w:val="center"/>
        </w:trPr>
        <w:tc>
          <w:tcPr>
            <w:tcW w:w="437" w:type="dxa"/>
            <w:shd w:val="clear" w:color="auto" w:fill="auto"/>
            <w:noWrap/>
            <w:vAlign w:val="center"/>
            <w:hideMark/>
          </w:tcPr>
          <w:p w14:paraId="3A30C1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8A79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A6511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624A08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768" w:type="dxa"/>
            <w:shd w:val="clear" w:color="auto" w:fill="auto"/>
            <w:noWrap/>
            <w:vAlign w:val="center"/>
            <w:hideMark/>
          </w:tcPr>
          <w:p w14:paraId="4D3A34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BAJA DEFINITIVA DEL PADRÓN VEHICULAR</w:t>
            </w:r>
          </w:p>
        </w:tc>
        <w:tc>
          <w:tcPr>
            <w:tcW w:w="1559" w:type="dxa"/>
            <w:shd w:val="clear" w:color="auto" w:fill="auto"/>
            <w:noWrap/>
            <w:vAlign w:val="center"/>
            <w:hideMark/>
          </w:tcPr>
          <w:p w14:paraId="4D03940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5,573,919</w:t>
            </w:r>
          </w:p>
        </w:tc>
      </w:tr>
      <w:tr w:rsidR="003459BC" w:rsidRPr="006107FB" w14:paraId="5EF6862A" w14:textId="77777777" w:rsidTr="00FD41F0">
        <w:trPr>
          <w:trHeight w:val="300"/>
          <w:jc w:val="center"/>
        </w:trPr>
        <w:tc>
          <w:tcPr>
            <w:tcW w:w="437" w:type="dxa"/>
            <w:shd w:val="clear" w:color="auto" w:fill="auto"/>
            <w:noWrap/>
            <w:vAlign w:val="center"/>
            <w:hideMark/>
          </w:tcPr>
          <w:p w14:paraId="34F896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FA273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4166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6174C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26</w:t>
            </w:r>
          </w:p>
        </w:tc>
        <w:tc>
          <w:tcPr>
            <w:tcW w:w="6768" w:type="dxa"/>
            <w:shd w:val="clear" w:color="auto" w:fill="auto"/>
            <w:noWrap/>
            <w:vAlign w:val="center"/>
            <w:hideMark/>
          </w:tcPr>
          <w:p w14:paraId="66D304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APLICACIÓN DE EXÁMENES E IMPARTICIÓN DEL CURSO PARA OBTENER LICENCIA DE CONDUCIR</w:t>
            </w:r>
          </w:p>
        </w:tc>
        <w:tc>
          <w:tcPr>
            <w:tcW w:w="1559" w:type="dxa"/>
            <w:shd w:val="clear" w:color="auto" w:fill="auto"/>
            <w:noWrap/>
            <w:vAlign w:val="center"/>
            <w:hideMark/>
          </w:tcPr>
          <w:p w14:paraId="486B7F1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416,778</w:t>
            </w:r>
          </w:p>
        </w:tc>
      </w:tr>
      <w:tr w:rsidR="003459BC" w:rsidRPr="006107FB" w14:paraId="2864658C" w14:textId="77777777" w:rsidTr="00FD41F0">
        <w:trPr>
          <w:trHeight w:val="300"/>
          <w:jc w:val="center"/>
        </w:trPr>
        <w:tc>
          <w:tcPr>
            <w:tcW w:w="437" w:type="dxa"/>
            <w:shd w:val="clear" w:color="auto" w:fill="auto"/>
            <w:noWrap/>
            <w:vAlign w:val="center"/>
            <w:hideMark/>
          </w:tcPr>
          <w:p w14:paraId="3285F5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58165D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D0120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F5ACE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27</w:t>
            </w:r>
          </w:p>
        </w:tc>
        <w:tc>
          <w:tcPr>
            <w:tcW w:w="6768" w:type="dxa"/>
            <w:shd w:val="clear" w:color="auto" w:fill="auto"/>
            <w:noWrap/>
            <w:vAlign w:val="center"/>
            <w:hideMark/>
          </w:tcPr>
          <w:p w14:paraId="39C1CF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GAFETES DE IDENTIFICACIÓN DE SERVICIO</w:t>
            </w:r>
          </w:p>
        </w:tc>
        <w:tc>
          <w:tcPr>
            <w:tcW w:w="1559" w:type="dxa"/>
            <w:shd w:val="clear" w:color="auto" w:fill="auto"/>
            <w:noWrap/>
            <w:vAlign w:val="center"/>
            <w:hideMark/>
          </w:tcPr>
          <w:p w14:paraId="5B3C03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823,776</w:t>
            </w:r>
          </w:p>
        </w:tc>
      </w:tr>
      <w:tr w:rsidR="003459BC" w:rsidRPr="006107FB" w14:paraId="3C0AFF0D" w14:textId="77777777" w:rsidTr="00FD41F0">
        <w:trPr>
          <w:trHeight w:val="300"/>
          <w:jc w:val="center"/>
        </w:trPr>
        <w:tc>
          <w:tcPr>
            <w:tcW w:w="437" w:type="dxa"/>
            <w:shd w:val="clear" w:color="auto" w:fill="auto"/>
            <w:noWrap/>
            <w:vAlign w:val="center"/>
            <w:hideMark/>
          </w:tcPr>
          <w:p w14:paraId="2E9883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C0618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F756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BB0DB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28</w:t>
            </w:r>
          </w:p>
        </w:tc>
        <w:tc>
          <w:tcPr>
            <w:tcW w:w="6768" w:type="dxa"/>
            <w:shd w:val="clear" w:color="auto" w:fill="auto"/>
            <w:noWrap/>
            <w:vAlign w:val="center"/>
            <w:hideMark/>
          </w:tcPr>
          <w:p w14:paraId="3ACF72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REVISTA VEHICULAR PARA VEHÍCULOS DE SERVICIO PÚBLICO</w:t>
            </w:r>
          </w:p>
        </w:tc>
        <w:tc>
          <w:tcPr>
            <w:tcW w:w="1559" w:type="dxa"/>
            <w:shd w:val="clear" w:color="auto" w:fill="auto"/>
            <w:noWrap/>
            <w:vAlign w:val="center"/>
            <w:hideMark/>
          </w:tcPr>
          <w:p w14:paraId="436CB28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180,530</w:t>
            </w:r>
          </w:p>
        </w:tc>
      </w:tr>
      <w:tr w:rsidR="003459BC" w:rsidRPr="006107FB" w14:paraId="4C49E85D" w14:textId="77777777" w:rsidTr="00FD41F0">
        <w:trPr>
          <w:trHeight w:val="300"/>
          <w:jc w:val="center"/>
        </w:trPr>
        <w:tc>
          <w:tcPr>
            <w:tcW w:w="437" w:type="dxa"/>
            <w:shd w:val="clear" w:color="auto" w:fill="auto"/>
            <w:noWrap/>
            <w:vAlign w:val="center"/>
            <w:hideMark/>
          </w:tcPr>
          <w:p w14:paraId="0CE76D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553BD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88B38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000E2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768" w:type="dxa"/>
            <w:shd w:val="clear" w:color="auto" w:fill="auto"/>
            <w:noWrap/>
            <w:vAlign w:val="center"/>
            <w:hideMark/>
          </w:tcPr>
          <w:p w14:paraId="2D0E67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GASOLINERAS, GASERIAS Y ESTACIONES DE SERVICIOS ESPECIALES</w:t>
            </w:r>
          </w:p>
        </w:tc>
        <w:tc>
          <w:tcPr>
            <w:tcW w:w="1559" w:type="dxa"/>
            <w:shd w:val="clear" w:color="auto" w:fill="auto"/>
            <w:noWrap/>
            <w:vAlign w:val="center"/>
            <w:hideMark/>
          </w:tcPr>
          <w:p w14:paraId="1CA3A0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6,666</w:t>
            </w:r>
          </w:p>
        </w:tc>
      </w:tr>
      <w:tr w:rsidR="003459BC" w:rsidRPr="006107FB" w14:paraId="74B0B691" w14:textId="77777777" w:rsidTr="00FD41F0">
        <w:trPr>
          <w:trHeight w:val="300"/>
          <w:jc w:val="center"/>
        </w:trPr>
        <w:tc>
          <w:tcPr>
            <w:tcW w:w="437" w:type="dxa"/>
            <w:shd w:val="clear" w:color="auto" w:fill="auto"/>
            <w:noWrap/>
            <w:vAlign w:val="center"/>
            <w:hideMark/>
          </w:tcPr>
          <w:p w14:paraId="4A6426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F2CB4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113BE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D8A9C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94</w:t>
            </w:r>
          </w:p>
        </w:tc>
        <w:tc>
          <w:tcPr>
            <w:tcW w:w="6768" w:type="dxa"/>
            <w:shd w:val="clear" w:color="auto" w:fill="auto"/>
            <w:noWrap/>
            <w:vAlign w:val="center"/>
            <w:hideMark/>
          </w:tcPr>
          <w:p w14:paraId="69B038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DOTACION DE PLACAS JUBILADOS Y PENSIONADOS</w:t>
            </w:r>
          </w:p>
        </w:tc>
        <w:tc>
          <w:tcPr>
            <w:tcW w:w="1559" w:type="dxa"/>
            <w:shd w:val="clear" w:color="auto" w:fill="auto"/>
            <w:noWrap/>
            <w:vAlign w:val="center"/>
            <w:hideMark/>
          </w:tcPr>
          <w:p w14:paraId="2880EA7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-2,810,488</w:t>
            </w:r>
          </w:p>
        </w:tc>
      </w:tr>
      <w:tr w:rsidR="003459BC" w:rsidRPr="006107FB" w14:paraId="614A4FEB" w14:textId="77777777" w:rsidTr="00FD41F0">
        <w:trPr>
          <w:trHeight w:val="300"/>
          <w:jc w:val="center"/>
        </w:trPr>
        <w:tc>
          <w:tcPr>
            <w:tcW w:w="437" w:type="dxa"/>
            <w:shd w:val="clear" w:color="auto" w:fill="auto"/>
            <w:noWrap/>
            <w:vAlign w:val="center"/>
            <w:hideMark/>
          </w:tcPr>
          <w:p w14:paraId="3A58CD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DE74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02524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BFA32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95</w:t>
            </w:r>
          </w:p>
        </w:tc>
        <w:tc>
          <w:tcPr>
            <w:tcW w:w="6768" w:type="dxa"/>
            <w:shd w:val="clear" w:color="auto" w:fill="auto"/>
            <w:noWrap/>
            <w:vAlign w:val="center"/>
            <w:hideMark/>
          </w:tcPr>
          <w:p w14:paraId="5869F9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LICENCIAS DECRETOS</w:t>
            </w:r>
          </w:p>
        </w:tc>
        <w:tc>
          <w:tcPr>
            <w:tcW w:w="1559" w:type="dxa"/>
            <w:shd w:val="clear" w:color="auto" w:fill="auto"/>
            <w:noWrap/>
            <w:vAlign w:val="center"/>
            <w:hideMark/>
          </w:tcPr>
          <w:p w14:paraId="74A461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B72CBFF" w14:textId="77777777" w:rsidTr="00FD41F0">
        <w:trPr>
          <w:trHeight w:val="300"/>
          <w:jc w:val="center"/>
        </w:trPr>
        <w:tc>
          <w:tcPr>
            <w:tcW w:w="437" w:type="dxa"/>
            <w:shd w:val="clear" w:color="auto" w:fill="auto"/>
            <w:noWrap/>
            <w:vAlign w:val="center"/>
            <w:hideMark/>
          </w:tcPr>
          <w:p w14:paraId="7AE8C9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F9693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A3E9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5132CF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96</w:t>
            </w:r>
          </w:p>
        </w:tc>
        <w:tc>
          <w:tcPr>
            <w:tcW w:w="6768" w:type="dxa"/>
            <w:shd w:val="clear" w:color="auto" w:fill="auto"/>
            <w:noWrap/>
            <w:vAlign w:val="center"/>
            <w:hideMark/>
          </w:tcPr>
          <w:p w14:paraId="255AFC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PLACAS DECRETOS</w:t>
            </w:r>
          </w:p>
        </w:tc>
        <w:tc>
          <w:tcPr>
            <w:tcW w:w="1559" w:type="dxa"/>
            <w:shd w:val="clear" w:color="auto" w:fill="auto"/>
            <w:noWrap/>
            <w:vAlign w:val="center"/>
            <w:hideMark/>
          </w:tcPr>
          <w:p w14:paraId="2E99C04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6ABA397" w14:textId="77777777" w:rsidTr="00FD41F0">
        <w:trPr>
          <w:trHeight w:val="300"/>
          <w:jc w:val="center"/>
        </w:trPr>
        <w:tc>
          <w:tcPr>
            <w:tcW w:w="437" w:type="dxa"/>
            <w:shd w:val="clear" w:color="auto" w:fill="auto"/>
            <w:noWrap/>
            <w:vAlign w:val="center"/>
            <w:hideMark/>
          </w:tcPr>
          <w:p w14:paraId="5E08CB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7F73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E7841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6633F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97</w:t>
            </w:r>
          </w:p>
        </w:tc>
        <w:tc>
          <w:tcPr>
            <w:tcW w:w="6768" w:type="dxa"/>
            <w:shd w:val="clear" w:color="auto" w:fill="auto"/>
            <w:noWrap/>
            <w:vAlign w:val="center"/>
            <w:hideMark/>
          </w:tcPr>
          <w:p w14:paraId="48768E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TARJETAS DE CIRCULACIÓN DECRETOS</w:t>
            </w:r>
          </w:p>
        </w:tc>
        <w:tc>
          <w:tcPr>
            <w:tcW w:w="1559" w:type="dxa"/>
            <w:shd w:val="clear" w:color="auto" w:fill="auto"/>
            <w:noWrap/>
            <w:vAlign w:val="center"/>
            <w:hideMark/>
          </w:tcPr>
          <w:p w14:paraId="073AD28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2D36156" w14:textId="77777777" w:rsidTr="00FD41F0">
        <w:trPr>
          <w:trHeight w:val="300"/>
          <w:jc w:val="center"/>
        </w:trPr>
        <w:tc>
          <w:tcPr>
            <w:tcW w:w="437" w:type="dxa"/>
            <w:shd w:val="clear" w:color="auto" w:fill="auto"/>
            <w:noWrap/>
            <w:vAlign w:val="center"/>
            <w:hideMark/>
          </w:tcPr>
          <w:p w14:paraId="31AFBF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E4634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64ACF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F1392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98</w:t>
            </w:r>
          </w:p>
        </w:tc>
        <w:tc>
          <w:tcPr>
            <w:tcW w:w="6768" w:type="dxa"/>
            <w:shd w:val="clear" w:color="auto" w:fill="auto"/>
            <w:noWrap/>
            <w:vAlign w:val="center"/>
            <w:hideMark/>
          </w:tcPr>
          <w:p w14:paraId="4CE6BD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CONCESIONES DECRETOS</w:t>
            </w:r>
          </w:p>
        </w:tc>
        <w:tc>
          <w:tcPr>
            <w:tcW w:w="1559" w:type="dxa"/>
            <w:shd w:val="clear" w:color="auto" w:fill="auto"/>
            <w:noWrap/>
            <w:vAlign w:val="center"/>
            <w:hideMark/>
          </w:tcPr>
          <w:p w14:paraId="4B06115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751FB57" w14:textId="77777777" w:rsidTr="00FD41F0">
        <w:trPr>
          <w:trHeight w:val="300"/>
          <w:jc w:val="center"/>
        </w:trPr>
        <w:tc>
          <w:tcPr>
            <w:tcW w:w="437" w:type="dxa"/>
            <w:shd w:val="clear" w:color="auto" w:fill="auto"/>
            <w:noWrap/>
            <w:vAlign w:val="center"/>
            <w:hideMark/>
          </w:tcPr>
          <w:p w14:paraId="424A05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CBAF5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B7873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70584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29B61E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LICENCIAS PENSIONADOS Y JUBILADOS</w:t>
            </w:r>
          </w:p>
        </w:tc>
        <w:tc>
          <w:tcPr>
            <w:tcW w:w="1559" w:type="dxa"/>
            <w:shd w:val="clear" w:color="auto" w:fill="auto"/>
            <w:noWrap/>
            <w:vAlign w:val="center"/>
            <w:hideMark/>
          </w:tcPr>
          <w:p w14:paraId="4AB11A7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-1,948,810</w:t>
            </w:r>
          </w:p>
        </w:tc>
      </w:tr>
      <w:tr w:rsidR="003459BC" w:rsidRPr="006107FB" w14:paraId="5D644ED8" w14:textId="77777777" w:rsidTr="00FD41F0">
        <w:trPr>
          <w:trHeight w:val="300"/>
          <w:jc w:val="center"/>
        </w:trPr>
        <w:tc>
          <w:tcPr>
            <w:tcW w:w="437" w:type="dxa"/>
            <w:shd w:val="clear" w:color="auto" w:fill="auto"/>
            <w:noWrap/>
            <w:vAlign w:val="center"/>
            <w:hideMark/>
          </w:tcPr>
          <w:p w14:paraId="79B77F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FADE2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CCFFB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72030C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A0175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DESARROLLO ECONÓMICO</w:t>
            </w:r>
          </w:p>
        </w:tc>
        <w:tc>
          <w:tcPr>
            <w:tcW w:w="1559" w:type="dxa"/>
            <w:shd w:val="clear" w:color="auto" w:fill="auto"/>
            <w:noWrap/>
            <w:vAlign w:val="center"/>
            <w:hideMark/>
          </w:tcPr>
          <w:p w14:paraId="24F4C63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253,107</w:t>
            </w:r>
          </w:p>
        </w:tc>
      </w:tr>
      <w:tr w:rsidR="003459BC" w:rsidRPr="006107FB" w14:paraId="3E1EC6C9" w14:textId="77777777" w:rsidTr="00FD41F0">
        <w:trPr>
          <w:trHeight w:val="300"/>
          <w:jc w:val="center"/>
        </w:trPr>
        <w:tc>
          <w:tcPr>
            <w:tcW w:w="437" w:type="dxa"/>
            <w:shd w:val="clear" w:color="auto" w:fill="auto"/>
            <w:noWrap/>
            <w:vAlign w:val="center"/>
            <w:hideMark/>
          </w:tcPr>
          <w:p w14:paraId="6C3196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5720F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D359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1E2201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9B0C0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CONSTANCIA DE REGISTRO POR TIEMPO INDEFINIDO</w:t>
            </w:r>
          </w:p>
        </w:tc>
        <w:tc>
          <w:tcPr>
            <w:tcW w:w="1559" w:type="dxa"/>
            <w:shd w:val="clear" w:color="auto" w:fill="auto"/>
            <w:noWrap/>
            <w:vAlign w:val="center"/>
            <w:hideMark/>
          </w:tcPr>
          <w:p w14:paraId="2CE090C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85,321</w:t>
            </w:r>
          </w:p>
        </w:tc>
      </w:tr>
      <w:tr w:rsidR="003459BC" w:rsidRPr="006107FB" w14:paraId="2FF6D2D6" w14:textId="77777777" w:rsidTr="00FD41F0">
        <w:trPr>
          <w:trHeight w:val="300"/>
          <w:jc w:val="center"/>
        </w:trPr>
        <w:tc>
          <w:tcPr>
            <w:tcW w:w="437" w:type="dxa"/>
            <w:shd w:val="clear" w:color="auto" w:fill="auto"/>
            <w:noWrap/>
            <w:vAlign w:val="center"/>
            <w:hideMark/>
          </w:tcPr>
          <w:p w14:paraId="3DBCD2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FD51B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D89A7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24FAD5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5E643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CREDENCIAL DE IDENTIFICACIÓN</w:t>
            </w:r>
          </w:p>
        </w:tc>
        <w:tc>
          <w:tcPr>
            <w:tcW w:w="1559" w:type="dxa"/>
            <w:shd w:val="clear" w:color="auto" w:fill="auto"/>
            <w:noWrap/>
            <w:vAlign w:val="center"/>
            <w:hideMark/>
          </w:tcPr>
          <w:p w14:paraId="2DABB97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167,786</w:t>
            </w:r>
          </w:p>
        </w:tc>
      </w:tr>
      <w:tr w:rsidR="003459BC" w:rsidRPr="006107FB" w14:paraId="747D1491" w14:textId="77777777" w:rsidTr="00FD41F0">
        <w:trPr>
          <w:trHeight w:val="300"/>
          <w:jc w:val="center"/>
        </w:trPr>
        <w:tc>
          <w:tcPr>
            <w:tcW w:w="437" w:type="dxa"/>
            <w:shd w:val="clear" w:color="auto" w:fill="auto"/>
            <w:noWrap/>
            <w:vAlign w:val="center"/>
            <w:hideMark/>
          </w:tcPr>
          <w:p w14:paraId="2B0335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539C6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73B1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56640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EC635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EDUCACIÓN Y CULTURA</w:t>
            </w:r>
          </w:p>
        </w:tc>
        <w:tc>
          <w:tcPr>
            <w:tcW w:w="1559" w:type="dxa"/>
            <w:shd w:val="clear" w:color="auto" w:fill="auto"/>
            <w:noWrap/>
            <w:vAlign w:val="center"/>
            <w:hideMark/>
          </w:tcPr>
          <w:p w14:paraId="34F34A7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16,815,351</w:t>
            </w:r>
          </w:p>
        </w:tc>
      </w:tr>
      <w:tr w:rsidR="003459BC" w:rsidRPr="006107FB" w14:paraId="276A3435" w14:textId="77777777" w:rsidTr="00FD41F0">
        <w:trPr>
          <w:trHeight w:val="300"/>
          <w:jc w:val="center"/>
        </w:trPr>
        <w:tc>
          <w:tcPr>
            <w:tcW w:w="437" w:type="dxa"/>
            <w:shd w:val="clear" w:color="auto" w:fill="auto"/>
            <w:noWrap/>
            <w:vAlign w:val="center"/>
            <w:hideMark/>
          </w:tcPr>
          <w:p w14:paraId="7D8AEE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5E2AC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F4D4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292BA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212E1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TÍTULOS</w:t>
            </w:r>
          </w:p>
        </w:tc>
        <w:tc>
          <w:tcPr>
            <w:tcW w:w="1559" w:type="dxa"/>
            <w:shd w:val="clear" w:color="auto" w:fill="auto"/>
            <w:noWrap/>
            <w:vAlign w:val="center"/>
            <w:hideMark/>
          </w:tcPr>
          <w:p w14:paraId="496449A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848,671</w:t>
            </w:r>
          </w:p>
        </w:tc>
      </w:tr>
      <w:tr w:rsidR="003459BC" w:rsidRPr="006107FB" w14:paraId="13259FF8" w14:textId="77777777" w:rsidTr="00FD41F0">
        <w:trPr>
          <w:trHeight w:val="300"/>
          <w:jc w:val="center"/>
        </w:trPr>
        <w:tc>
          <w:tcPr>
            <w:tcW w:w="437" w:type="dxa"/>
            <w:shd w:val="clear" w:color="auto" w:fill="auto"/>
            <w:noWrap/>
            <w:vAlign w:val="center"/>
            <w:hideMark/>
          </w:tcPr>
          <w:p w14:paraId="306192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A510D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28EA1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4DEEB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6EB6D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CERTIFICADOS</w:t>
            </w:r>
          </w:p>
        </w:tc>
        <w:tc>
          <w:tcPr>
            <w:tcW w:w="1559" w:type="dxa"/>
            <w:shd w:val="clear" w:color="auto" w:fill="auto"/>
            <w:noWrap/>
            <w:vAlign w:val="center"/>
            <w:hideMark/>
          </w:tcPr>
          <w:p w14:paraId="70E4C34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83,102</w:t>
            </w:r>
          </w:p>
        </w:tc>
      </w:tr>
      <w:tr w:rsidR="003459BC" w:rsidRPr="006107FB" w14:paraId="70E5B6AE" w14:textId="77777777" w:rsidTr="00FD41F0">
        <w:trPr>
          <w:trHeight w:val="300"/>
          <w:jc w:val="center"/>
        </w:trPr>
        <w:tc>
          <w:tcPr>
            <w:tcW w:w="437" w:type="dxa"/>
            <w:shd w:val="clear" w:color="auto" w:fill="auto"/>
            <w:noWrap/>
            <w:vAlign w:val="center"/>
            <w:hideMark/>
          </w:tcPr>
          <w:p w14:paraId="2576A0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30092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7FF3D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5DF0E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949D2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INCORPORACIÓN DE CADA PLAN DE ESTUDIOS DE EDUCACIÓN</w:t>
            </w:r>
          </w:p>
        </w:tc>
        <w:tc>
          <w:tcPr>
            <w:tcW w:w="1559" w:type="dxa"/>
            <w:shd w:val="clear" w:color="auto" w:fill="auto"/>
            <w:noWrap/>
            <w:vAlign w:val="center"/>
            <w:hideMark/>
          </w:tcPr>
          <w:p w14:paraId="70225A0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509,229</w:t>
            </w:r>
          </w:p>
        </w:tc>
      </w:tr>
      <w:tr w:rsidR="003459BC" w:rsidRPr="006107FB" w14:paraId="2C153188" w14:textId="77777777" w:rsidTr="00FD41F0">
        <w:trPr>
          <w:trHeight w:val="300"/>
          <w:jc w:val="center"/>
        </w:trPr>
        <w:tc>
          <w:tcPr>
            <w:tcW w:w="437" w:type="dxa"/>
            <w:shd w:val="clear" w:color="auto" w:fill="auto"/>
            <w:noWrap/>
            <w:vAlign w:val="center"/>
            <w:hideMark/>
          </w:tcPr>
          <w:p w14:paraId="379E2B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9E90C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C82BC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E791B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5721F1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REINCORPORACIÓN ANUAL</w:t>
            </w:r>
          </w:p>
        </w:tc>
        <w:tc>
          <w:tcPr>
            <w:tcW w:w="1559" w:type="dxa"/>
            <w:shd w:val="clear" w:color="auto" w:fill="auto"/>
            <w:noWrap/>
            <w:vAlign w:val="center"/>
            <w:hideMark/>
          </w:tcPr>
          <w:p w14:paraId="4C386F5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2,730,320</w:t>
            </w:r>
          </w:p>
        </w:tc>
      </w:tr>
      <w:tr w:rsidR="003459BC" w:rsidRPr="006107FB" w14:paraId="39965C14" w14:textId="77777777" w:rsidTr="00FD41F0">
        <w:trPr>
          <w:trHeight w:val="300"/>
          <w:jc w:val="center"/>
        </w:trPr>
        <w:tc>
          <w:tcPr>
            <w:tcW w:w="437" w:type="dxa"/>
            <w:shd w:val="clear" w:color="auto" w:fill="auto"/>
            <w:noWrap/>
            <w:vAlign w:val="center"/>
            <w:hideMark/>
          </w:tcPr>
          <w:p w14:paraId="4419F3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2A78D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0FF33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95FC5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2A1FE0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SOLICITUD, ESTUDIO Y DICTAMEN DE REVALIDACIÓN O EQUIVALENCIA DE ESTUDIOS DE EDUCACIÓN MEDIA SUPERIOR</w:t>
            </w:r>
          </w:p>
        </w:tc>
        <w:tc>
          <w:tcPr>
            <w:tcW w:w="1559" w:type="dxa"/>
            <w:shd w:val="clear" w:color="auto" w:fill="auto"/>
            <w:noWrap/>
            <w:vAlign w:val="center"/>
            <w:hideMark/>
          </w:tcPr>
          <w:p w14:paraId="23E23EF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119,898</w:t>
            </w:r>
          </w:p>
        </w:tc>
      </w:tr>
      <w:tr w:rsidR="003459BC" w:rsidRPr="006107FB" w14:paraId="54E699D0" w14:textId="77777777" w:rsidTr="00FD41F0">
        <w:trPr>
          <w:trHeight w:val="300"/>
          <w:jc w:val="center"/>
        </w:trPr>
        <w:tc>
          <w:tcPr>
            <w:tcW w:w="437" w:type="dxa"/>
            <w:shd w:val="clear" w:color="auto" w:fill="auto"/>
            <w:noWrap/>
            <w:vAlign w:val="center"/>
            <w:hideMark/>
          </w:tcPr>
          <w:p w14:paraId="585736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4D827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36DE9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A9735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15FF38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SOLICITUD, ESTUDIO Y DICTAMEN DE REVALIDACIÓN O EQUIVALENCIA DE ESTUDIOS DE EDUCACIÓN TÉCNICO SUPERIOR, LICENCIATURA Y POSTGRADO</w:t>
            </w:r>
          </w:p>
        </w:tc>
        <w:tc>
          <w:tcPr>
            <w:tcW w:w="1559" w:type="dxa"/>
            <w:shd w:val="clear" w:color="auto" w:fill="auto"/>
            <w:noWrap/>
            <w:vAlign w:val="center"/>
            <w:hideMark/>
          </w:tcPr>
          <w:p w14:paraId="7B28523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150,429</w:t>
            </w:r>
          </w:p>
        </w:tc>
      </w:tr>
      <w:tr w:rsidR="003459BC" w:rsidRPr="006107FB" w14:paraId="4BE1DED7" w14:textId="77777777" w:rsidTr="00FD41F0">
        <w:trPr>
          <w:trHeight w:val="300"/>
          <w:jc w:val="center"/>
        </w:trPr>
        <w:tc>
          <w:tcPr>
            <w:tcW w:w="437" w:type="dxa"/>
            <w:shd w:val="clear" w:color="auto" w:fill="auto"/>
            <w:noWrap/>
            <w:vAlign w:val="center"/>
            <w:hideMark/>
          </w:tcPr>
          <w:p w14:paraId="2DA7A3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33423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24575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DBE4F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190DC2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SOLICITUD DE DUPLICADO DE DICTAMEN DE REVALIDACIÓN O EQUIVALENCIA DE ESTUDIOS DE EDUCACIÓN MEDIA SUPERIOR</w:t>
            </w:r>
          </w:p>
        </w:tc>
        <w:tc>
          <w:tcPr>
            <w:tcW w:w="1559" w:type="dxa"/>
            <w:shd w:val="clear" w:color="auto" w:fill="auto"/>
            <w:noWrap/>
            <w:vAlign w:val="center"/>
            <w:hideMark/>
          </w:tcPr>
          <w:p w14:paraId="3FDAE72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151,689</w:t>
            </w:r>
          </w:p>
        </w:tc>
      </w:tr>
      <w:tr w:rsidR="003459BC" w:rsidRPr="006107FB" w14:paraId="2B924DCF" w14:textId="77777777" w:rsidTr="00FD41F0">
        <w:trPr>
          <w:trHeight w:val="300"/>
          <w:jc w:val="center"/>
        </w:trPr>
        <w:tc>
          <w:tcPr>
            <w:tcW w:w="437" w:type="dxa"/>
            <w:shd w:val="clear" w:color="auto" w:fill="auto"/>
            <w:noWrap/>
            <w:vAlign w:val="center"/>
            <w:hideMark/>
          </w:tcPr>
          <w:p w14:paraId="332EAF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1147E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A56BA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C2B1C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7CFD77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SOLICITUD DE DUPLICADO DE DICTAMEN REVALIDACIÓ O EQUIVALENCIA DE ESTUDIOS DE EDUCACIÓN TÉNICO SUPERIOR, LICENCIATURA Y POSTGRADO</w:t>
            </w:r>
          </w:p>
        </w:tc>
        <w:tc>
          <w:tcPr>
            <w:tcW w:w="1559" w:type="dxa"/>
            <w:shd w:val="clear" w:color="auto" w:fill="auto"/>
            <w:noWrap/>
            <w:vAlign w:val="center"/>
            <w:hideMark/>
          </w:tcPr>
          <w:p w14:paraId="22D6F56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150,122</w:t>
            </w:r>
          </w:p>
        </w:tc>
      </w:tr>
      <w:tr w:rsidR="003459BC" w:rsidRPr="006107FB" w14:paraId="21E74031" w14:textId="77777777" w:rsidTr="00FD41F0">
        <w:trPr>
          <w:trHeight w:val="300"/>
          <w:jc w:val="center"/>
        </w:trPr>
        <w:tc>
          <w:tcPr>
            <w:tcW w:w="437" w:type="dxa"/>
            <w:shd w:val="clear" w:color="auto" w:fill="auto"/>
            <w:noWrap/>
            <w:vAlign w:val="center"/>
            <w:hideMark/>
          </w:tcPr>
          <w:p w14:paraId="26BFD7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8C169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0A7D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074B2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47FB80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CERTIFICACIÓN DE TÍTULO DE EDUCACIÓN SUPERIOR</w:t>
            </w:r>
          </w:p>
        </w:tc>
        <w:tc>
          <w:tcPr>
            <w:tcW w:w="1559" w:type="dxa"/>
            <w:shd w:val="clear" w:color="auto" w:fill="auto"/>
            <w:noWrap/>
            <w:vAlign w:val="center"/>
            <w:hideMark/>
          </w:tcPr>
          <w:p w14:paraId="166AFFE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9EDCA0" w14:textId="77777777" w:rsidTr="00FD41F0">
        <w:trPr>
          <w:trHeight w:val="300"/>
          <w:jc w:val="center"/>
        </w:trPr>
        <w:tc>
          <w:tcPr>
            <w:tcW w:w="437" w:type="dxa"/>
            <w:shd w:val="clear" w:color="auto" w:fill="auto"/>
            <w:noWrap/>
            <w:vAlign w:val="center"/>
            <w:hideMark/>
          </w:tcPr>
          <w:p w14:paraId="3F966F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93C36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5F571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4202D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3186D485" w14:textId="6932A92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CAMBIO DE PLAN DE ESTUDIOS Y RECONOCIMIENTO DE VALIDEZ OFICIAL DE ESTUDIOS DE EDUCAC</w:t>
            </w:r>
            <w:r w:rsidR="00CF4FA6">
              <w:rPr>
                <w:rFonts w:cs="Calibri"/>
                <w:color w:val="000000"/>
                <w:sz w:val="18"/>
                <w:szCs w:val="18"/>
              </w:rPr>
              <w:t>I</w:t>
            </w:r>
            <w:r w:rsidRPr="006107FB">
              <w:rPr>
                <w:rFonts w:cs="Calibri"/>
                <w:color w:val="000000"/>
                <w:sz w:val="18"/>
                <w:szCs w:val="18"/>
              </w:rPr>
              <w:t>ÓN MEDIA SUPERIOR</w:t>
            </w:r>
          </w:p>
        </w:tc>
        <w:tc>
          <w:tcPr>
            <w:tcW w:w="1559" w:type="dxa"/>
            <w:shd w:val="clear" w:color="auto" w:fill="auto"/>
            <w:noWrap/>
            <w:vAlign w:val="center"/>
            <w:hideMark/>
          </w:tcPr>
          <w:p w14:paraId="1C93C2A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6,997</w:t>
            </w:r>
          </w:p>
        </w:tc>
      </w:tr>
      <w:tr w:rsidR="003459BC" w:rsidRPr="006107FB" w14:paraId="5624D8F5" w14:textId="77777777" w:rsidTr="00FD41F0">
        <w:trPr>
          <w:trHeight w:val="300"/>
          <w:jc w:val="center"/>
        </w:trPr>
        <w:tc>
          <w:tcPr>
            <w:tcW w:w="437" w:type="dxa"/>
            <w:shd w:val="clear" w:color="auto" w:fill="auto"/>
            <w:noWrap/>
            <w:vAlign w:val="center"/>
            <w:hideMark/>
          </w:tcPr>
          <w:p w14:paraId="4882D8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EABAE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B5CFB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91EF8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7437C5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CAMBIO DE PLAN DE ESTUDIOS Y RECONOCIMIENTO DE VALIDEZ OFICIAL DE ESTUDIOS Y TÉCNICO SUPERIOR, LICENCIATURA Y POSTGRADO</w:t>
            </w:r>
          </w:p>
        </w:tc>
        <w:tc>
          <w:tcPr>
            <w:tcW w:w="1559" w:type="dxa"/>
            <w:shd w:val="clear" w:color="auto" w:fill="auto"/>
            <w:noWrap/>
            <w:vAlign w:val="center"/>
            <w:hideMark/>
          </w:tcPr>
          <w:p w14:paraId="1A8E0A1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23,991</w:t>
            </w:r>
          </w:p>
        </w:tc>
      </w:tr>
      <w:tr w:rsidR="003459BC" w:rsidRPr="006107FB" w14:paraId="5C049DC4" w14:textId="77777777" w:rsidTr="00FD41F0">
        <w:trPr>
          <w:trHeight w:val="300"/>
          <w:jc w:val="center"/>
        </w:trPr>
        <w:tc>
          <w:tcPr>
            <w:tcW w:w="437" w:type="dxa"/>
            <w:shd w:val="clear" w:color="auto" w:fill="auto"/>
            <w:noWrap/>
            <w:vAlign w:val="center"/>
            <w:hideMark/>
          </w:tcPr>
          <w:p w14:paraId="5EA424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A1308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740C4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AB922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2B632F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ANÁLISIS, EVALUACIÓN Y DICTAMEN ACADÉMICO DE CADA PLAN DE ESTUDIOS DE EDUCACIÓN</w:t>
            </w:r>
          </w:p>
        </w:tc>
        <w:tc>
          <w:tcPr>
            <w:tcW w:w="1559" w:type="dxa"/>
            <w:shd w:val="clear" w:color="auto" w:fill="auto"/>
            <w:noWrap/>
            <w:vAlign w:val="center"/>
            <w:hideMark/>
          </w:tcPr>
          <w:p w14:paraId="1720AFC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491,361</w:t>
            </w:r>
          </w:p>
        </w:tc>
      </w:tr>
      <w:tr w:rsidR="003459BC" w:rsidRPr="006107FB" w14:paraId="0B1AFB14" w14:textId="77777777" w:rsidTr="00FD41F0">
        <w:trPr>
          <w:trHeight w:val="300"/>
          <w:jc w:val="center"/>
        </w:trPr>
        <w:tc>
          <w:tcPr>
            <w:tcW w:w="437" w:type="dxa"/>
            <w:shd w:val="clear" w:color="auto" w:fill="auto"/>
            <w:noWrap/>
            <w:vAlign w:val="center"/>
            <w:hideMark/>
          </w:tcPr>
          <w:p w14:paraId="382549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988A4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1AB7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DF912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674776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GESTIÓN DE REGISTRO DE TÍTULO</w:t>
            </w:r>
          </w:p>
        </w:tc>
        <w:tc>
          <w:tcPr>
            <w:tcW w:w="1559" w:type="dxa"/>
            <w:shd w:val="clear" w:color="auto" w:fill="auto"/>
            <w:noWrap/>
            <w:vAlign w:val="center"/>
            <w:hideMark/>
          </w:tcPr>
          <w:p w14:paraId="3B92D5A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4,227,191</w:t>
            </w:r>
          </w:p>
        </w:tc>
      </w:tr>
      <w:tr w:rsidR="003459BC" w:rsidRPr="006107FB" w14:paraId="21DA7719" w14:textId="77777777" w:rsidTr="00FD41F0">
        <w:trPr>
          <w:trHeight w:val="300"/>
          <w:jc w:val="center"/>
        </w:trPr>
        <w:tc>
          <w:tcPr>
            <w:tcW w:w="437" w:type="dxa"/>
            <w:shd w:val="clear" w:color="auto" w:fill="auto"/>
            <w:noWrap/>
            <w:vAlign w:val="center"/>
            <w:hideMark/>
          </w:tcPr>
          <w:p w14:paraId="251EE3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D0924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2D294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39948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768" w:type="dxa"/>
            <w:shd w:val="clear" w:color="auto" w:fill="auto"/>
            <w:noWrap/>
            <w:vAlign w:val="center"/>
            <w:hideMark/>
          </w:tcPr>
          <w:p w14:paraId="5A9166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 POR EL PAGO DE TIMBRE DE HOLOGRAMA COMO REGISTRO DE TÍTULO</w:t>
            </w:r>
          </w:p>
        </w:tc>
        <w:tc>
          <w:tcPr>
            <w:tcW w:w="1559" w:type="dxa"/>
            <w:shd w:val="clear" w:color="auto" w:fill="auto"/>
            <w:noWrap/>
            <w:vAlign w:val="center"/>
            <w:hideMark/>
          </w:tcPr>
          <w:p w14:paraId="170E7CE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52CB250" w14:textId="77777777" w:rsidTr="00FD41F0">
        <w:trPr>
          <w:trHeight w:val="300"/>
          <w:jc w:val="center"/>
        </w:trPr>
        <w:tc>
          <w:tcPr>
            <w:tcW w:w="437" w:type="dxa"/>
            <w:shd w:val="clear" w:color="auto" w:fill="auto"/>
            <w:noWrap/>
            <w:vAlign w:val="center"/>
            <w:hideMark/>
          </w:tcPr>
          <w:p w14:paraId="5517B1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8EE52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9E66C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7CEC0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768" w:type="dxa"/>
            <w:shd w:val="clear" w:color="auto" w:fill="auto"/>
            <w:noWrap/>
            <w:vAlign w:val="center"/>
            <w:hideMark/>
          </w:tcPr>
          <w:p w14:paraId="31C43C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 POR GESTIÓN DE REGISTRO DE INSTITUCIONES EDUCATIVAS</w:t>
            </w:r>
          </w:p>
        </w:tc>
        <w:tc>
          <w:tcPr>
            <w:tcW w:w="1559" w:type="dxa"/>
            <w:shd w:val="clear" w:color="auto" w:fill="auto"/>
            <w:noWrap/>
            <w:vAlign w:val="center"/>
            <w:hideMark/>
          </w:tcPr>
          <w:p w14:paraId="504EAC1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CEDAFFF" w14:textId="77777777" w:rsidTr="00FD41F0">
        <w:trPr>
          <w:trHeight w:val="300"/>
          <w:jc w:val="center"/>
        </w:trPr>
        <w:tc>
          <w:tcPr>
            <w:tcW w:w="437" w:type="dxa"/>
            <w:shd w:val="clear" w:color="auto" w:fill="auto"/>
            <w:noWrap/>
            <w:vAlign w:val="center"/>
            <w:hideMark/>
          </w:tcPr>
          <w:p w14:paraId="4EC19D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4C7DE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2A479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AC709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768" w:type="dxa"/>
            <w:shd w:val="clear" w:color="auto" w:fill="auto"/>
            <w:noWrap/>
            <w:vAlign w:val="center"/>
            <w:hideMark/>
          </w:tcPr>
          <w:p w14:paraId="70CC12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 POR AUTORIZACIÓN Y REGISTRO ESTATAL DE COLEGIOS PROFESIONISTAS</w:t>
            </w:r>
          </w:p>
        </w:tc>
        <w:tc>
          <w:tcPr>
            <w:tcW w:w="1559" w:type="dxa"/>
            <w:shd w:val="clear" w:color="auto" w:fill="auto"/>
            <w:noWrap/>
            <w:vAlign w:val="center"/>
            <w:hideMark/>
          </w:tcPr>
          <w:p w14:paraId="5FF88A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C0E5B60" w14:textId="77777777" w:rsidTr="00FD41F0">
        <w:trPr>
          <w:trHeight w:val="300"/>
          <w:jc w:val="center"/>
        </w:trPr>
        <w:tc>
          <w:tcPr>
            <w:tcW w:w="437" w:type="dxa"/>
            <w:shd w:val="clear" w:color="auto" w:fill="auto"/>
            <w:noWrap/>
            <w:vAlign w:val="center"/>
            <w:hideMark/>
          </w:tcPr>
          <w:p w14:paraId="2585A1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9574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A98A2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C9AE7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768" w:type="dxa"/>
            <w:shd w:val="clear" w:color="auto" w:fill="auto"/>
            <w:noWrap/>
            <w:vAlign w:val="center"/>
            <w:hideMark/>
          </w:tcPr>
          <w:p w14:paraId="7DBFD3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ENMIENDA AL REGISTRO ESTATAL DE UN COLEGIO DE PROFESIONISTAS</w:t>
            </w:r>
          </w:p>
        </w:tc>
        <w:tc>
          <w:tcPr>
            <w:tcW w:w="1559" w:type="dxa"/>
            <w:shd w:val="clear" w:color="auto" w:fill="auto"/>
            <w:noWrap/>
            <w:vAlign w:val="center"/>
            <w:hideMark/>
          </w:tcPr>
          <w:p w14:paraId="43115C4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2B95773" w14:textId="77777777" w:rsidTr="00FD41F0">
        <w:trPr>
          <w:trHeight w:val="300"/>
          <w:jc w:val="center"/>
        </w:trPr>
        <w:tc>
          <w:tcPr>
            <w:tcW w:w="437" w:type="dxa"/>
            <w:shd w:val="clear" w:color="auto" w:fill="auto"/>
            <w:noWrap/>
            <w:vAlign w:val="center"/>
            <w:hideMark/>
          </w:tcPr>
          <w:p w14:paraId="1DD439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1A37D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802EF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3AD4C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26</w:t>
            </w:r>
          </w:p>
        </w:tc>
        <w:tc>
          <w:tcPr>
            <w:tcW w:w="6768" w:type="dxa"/>
            <w:shd w:val="clear" w:color="auto" w:fill="auto"/>
            <w:noWrap/>
            <w:vAlign w:val="center"/>
            <w:hideMark/>
          </w:tcPr>
          <w:p w14:paraId="7A52B3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CONSTANCIA DE TRÁMITE ANTE LA DIRECCION GENERAL DE PROFESIONES</w:t>
            </w:r>
          </w:p>
        </w:tc>
        <w:tc>
          <w:tcPr>
            <w:tcW w:w="1559" w:type="dxa"/>
            <w:shd w:val="clear" w:color="auto" w:fill="auto"/>
            <w:noWrap/>
            <w:vAlign w:val="center"/>
            <w:hideMark/>
          </w:tcPr>
          <w:p w14:paraId="51C4B7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B547118" w14:textId="77777777" w:rsidTr="00FD41F0">
        <w:trPr>
          <w:trHeight w:val="300"/>
          <w:jc w:val="center"/>
        </w:trPr>
        <w:tc>
          <w:tcPr>
            <w:tcW w:w="437" w:type="dxa"/>
            <w:shd w:val="clear" w:color="auto" w:fill="auto"/>
            <w:noWrap/>
            <w:vAlign w:val="center"/>
            <w:hideMark/>
          </w:tcPr>
          <w:p w14:paraId="1B5C93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98102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53C93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FE4D6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768" w:type="dxa"/>
            <w:shd w:val="clear" w:color="auto" w:fill="auto"/>
            <w:noWrap/>
            <w:vAlign w:val="center"/>
            <w:hideMark/>
          </w:tcPr>
          <w:p w14:paraId="7914BF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DERECHO A EXAMEN DE ADMISIÓN DEL ISENCO</w:t>
            </w:r>
          </w:p>
        </w:tc>
        <w:tc>
          <w:tcPr>
            <w:tcW w:w="1559" w:type="dxa"/>
            <w:shd w:val="clear" w:color="auto" w:fill="auto"/>
            <w:noWrap/>
            <w:vAlign w:val="center"/>
            <w:hideMark/>
          </w:tcPr>
          <w:p w14:paraId="2BFE717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5,134</w:t>
            </w:r>
          </w:p>
        </w:tc>
      </w:tr>
      <w:tr w:rsidR="003459BC" w:rsidRPr="006107FB" w14:paraId="7DC81F19" w14:textId="77777777" w:rsidTr="00FD41F0">
        <w:trPr>
          <w:trHeight w:val="300"/>
          <w:jc w:val="center"/>
        </w:trPr>
        <w:tc>
          <w:tcPr>
            <w:tcW w:w="437" w:type="dxa"/>
            <w:shd w:val="clear" w:color="auto" w:fill="auto"/>
            <w:noWrap/>
            <w:vAlign w:val="center"/>
            <w:hideMark/>
          </w:tcPr>
          <w:p w14:paraId="518397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061D8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C8E1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98CA2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32</w:t>
            </w:r>
          </w:p>
        </w:tc>
        <w:tc>
          <w:tcPr>
            <w:tcW w:w="6768" w:type="dxa"/>
            <w:shd w:val="clear" w:color="auto" w:fill="auto"/>
            <w:noWrap/>
            <w:vAlign w:val="center"/>
            <w:hideMark/>
          </w:tcPr>
          <w:p w14:paraId="1351B7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INSCRIPCIÓN AL ISENCO</w:t>
            </w:r>
          </w:p>
        </w:tc>
        <w:tc>
          <w:tcPr>
            <w:tcW w:w="1559" w:type="dxa"/>
            <w:shd w:val="clear" w:color="auto" w:fill="auto"/>
            <w:noWrap/>
            <w:vAlign w:val="center"/>
            <w:hideMark/>
          </w:tcPr>
          <w:p w14:paraId="40FE7B2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6,166,032</w:t>
            </w:r>
          </w:p>
        </w:tc>
      </w:tr>
      <w:tr w:rsidR="003459BC" w:rsidRPr="006107FB" w14:paraId="1D5F0176" w14:textId="77777777" w:rsidTr="00FD41F0">
        <w:trPr>
          <w:trHeight w:val="300"/>
          <w:jc w:val="center"/>
        </w:trPr>
        <w:tc>
          <w:tcPr>
            <w:tcW w:w="437" w:type="dxa"/>
            <w:shd w:val="clear" w:color="auto" w:fill="auto"/>
            <w:noWrap/>
            <w:vAlign w:val="center"/>
            <w:hideMark/>
          </w:tcPr>
          <w:p w14:paraId="015DF3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C4B96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ACB62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79F1B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33</w:t>
            </w:r>
          </w:p>
        </w:tc>
        <w:tc>
          <w:tcPr>
            <w:tcW w:w="6768" w:type="dxa"/>
            <w:shd w:val="clear" w:color="auto" w:fill="auto"/>
            <w:noWrap/>
            <w:vAlign w:val="center"/>
            <w:hideMark/>
          </w:tcPr>
          <w:p w14:paraId="2DFCD5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EXÁMENES DE REGULARIZACIÓN EN EL ISENCO</w:t>
            </w:r>
          </w:p>
        </w:tc>
        <w:tc>
          <w:tcPr>
            <w:tcW w:w="1559" w:type="dxa"/>
            <w:shd w:val="clear" w:color="auto" w:fill="auto"/>
            <w:noWrap/>
            <w:vAlign w:val="center"/>
            <w:hideMark/>
          </w:tcPr>
          <w:p w14:paraId="57A62ED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318,178</w:t>
            </w:r>
          </w:p>
        </w:tc>
      </w:tr>
      <w:tr w:rsidR="003459BC" w:rsidRPr="006107FB" w14:paraId="5A973928" w14:textId="77777777" w:rsidTr="00FD41F0">
        <w:trPr>
          <w:trHeight w:val="300"/>
          <w:jc w:val="center"/>
        </w:trPr>
        <w:tc>
          <w:tcPr>
            <w:tcW w:w="437" w:type="dxa"/>
            <w:shd w:val="clear" w:color="auto" w:fill="auto"/>
            <w:noWrap/>
            <w:vAlign w:val="center"/>
            <w:hideMark/>
          </w:tcPr>
          <w:p w14:paraId="60C7D7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D967B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0D4A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5E458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34</w:t>
            </w:r>
          </w:p>
        </w:tc>
        <w:tc>
          <w:tcPr>
            <w:tcW w:w="6768" w:type="dxa"/>
            <w:shd w:val="clear" w:color="auto" w:fill="auto"/>
            <w:noWrap/>
            <w:vAlign w:val="center"/>
            <w:hideMark/>
          </w:tcPr>
          <w:p w14:paraId="143254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DUPLICADOS DE CERTIFICADOS DE ESTUDIO EN EL ISENCO</w:t>
            </w:r>
          </w:p>
        </w:tc>
        <w:tc>
          <w:tcPr>
            <w:tcW w:w="1559" w:type="dxa"/>
            <w:shd w:val="clear" w:color="auto" w:fill="auto"/>
            <w:noWrap/>
            <w:vAlign w:val="center"/>
            <w:hideMark/>
          </w:tcPr>
          <w:p w14:paraId="69EA3F9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29,571</w:t>
            </w:r>
          </w:p>
        </w:tc>
      </w:tr>
      <w:tr w:rsidR="003459BC" w:rsidRPr="006107FB" w14:paraId="65CAF583" w14:textId="77777777" w:rsidTr="00FD41F0">
        <w:trPr>
          <w:trHeight w:val="300"/>
          <w:jc w:val="center"/>
        </w:trPr>
        <w:tc>
          <w:tcPr>
            <w:tcW w:w="437" w:type="dxa"/>
            <w:shd w:val="clear" w:color="auto" w:fill="auto"/>
            <w:noWrap/>
            <w:vAlign w:val="center"/>
            <w:hideMark/>
          </w:tcPr>
          <w:p w14:paraId="7678AC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0E8011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227C2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A4F4A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35</w:t>
            </w:r>
          </w:p>
        </w:tc>
        <w:tc>
          <w:tcPr>
            <w:tcW w:w="6768" w:type="dxa"/>
            <w:shd w:val="clear" w:color="auto" w:fill="auto"/>
            <w:noWrap/>
            <w:vAlign w:val="center"/>
            <w:hideMark/>
          </w:tcPr>
          <w:p w14:paraId="3EEBBF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CONSTANCIAS DE ESTUDIO EN EL ISENCO</w:t>
            </w:r>
          </w:p>
        </w:tc>
        <w:tc>
          <w:tcPr>
            <w:tcW w:w="1559" w:type="dxa"/>
            <w:shd w:val="clear" w:color="auto" w:fill="auto"/>
            <w:noWrap/>
            <w:vAlign w:val="center"/>
            <w:hideMark/>
          </w:tcPr>
          <w:p w14:paraId="751FF37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57,551</w:t>
            </w:r>
          </w:p>
        </w:tc>
      </w:tr>
      <w:tr w:rsidR="003459BC" w:rsidRPr="006107FB" w14:paraId="1906D255" w14:textId="77777777" w:rsidTr="00FD41F0">
        <w:trPr>
          <w:trHeight w:val="300"/>
          <w:jc w:val="center"/>
        </w:trPr>
        <w:tc>
          <w:tcPr>
            <w:tcW w:w="437" w:type="dxa"/>
            <w:shd w:val="clear" w:color="auto" w:fill="auto"/>
            <w:noWrap/>
            <w:vAlign w:val="center"/>
            <w:hideMark/>
          </w:tcPr>
          <w:p w14:paraId="36399D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B4CA1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5D2CD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32532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36</w:t>
            </w:r>
          </w:p>
        </w:tc>
        <w:tc>
          <w:tcPr>
            <w:tcW w:w="6768" w:type="dxa"/>
            <w:shd w:val="clear" w:color="auto" w:fill="auto"/>
            <w:noWrap/>
            <w:vAlign w:val="center"/>
            <w:hideMark/>
          </w:tcPr>
          <w:p w14:paraId="6501F3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TRÁMITES DE BAJA EN EL ISENCO</w:t>
            </w:r>
          </w:p>
        </w:tc>
        <w:tc>
          <w:tcPr>
            <w:tcW w:w="1559" w:type="dxa"/>
            <w:shd w:val="clear" w:color="auto" w:fill="auto"/>
            <w:noWrap/>
            <w:vAlign w:val="center"/>
            <w:hideMark/>
          </w:tcPr>
          <w:p w14:paraId="16E2E20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1,483</w:t>
            </w:r>
          </w:p>
        </w:tc>
      </w:tr>
      <w:tr w:rsidR="003459BC" w:rsidRPr="006107FB" w14:paraId="361F25FB" w14:textId="77777777" w:rsidTr="00FD41F0">
        <w:trPr>
          <w:trHeight w:val="300"/>
          <w:jc w:val="center"/>
        </w:trPr>
        <w:tc>
          <w:tcPr>
            <w:tcW w:w="437" w:type="dxa"/>
            <w:shd w:val="clear" w:color="auto" w:fill="auto"/>
            <w:noWrap/>
            <w:vAlign w:val="center"/>
            <w:hideMark/>
          </w:tcPr>
          <w:p w14:paraId="35BFD6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BA435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5A3A5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21754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37</w:t>
            </w:r>
          </w:p>
        </w:tc>
        <w:tc>
          <w:tcPr>
            <w:tcW w:w="6768" w:type="dxa"/>
            <w:shd w:val="clear" w:color="auto" w:fill="auto"/>
            <w:noWrap/>
            <w:vAlign w:val="center"/>
            <w:hideMark/>
          </w:tcPr>
          <w:p w14:paraId="041697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EXÁMENES PROFESIONALES EN EL ISENCO</w:t>
            </w:r>
          </w:p>
        </w:tc>
        <w:tc>
          <w:tcPr>
            <w:tcW w:w="1559" w:type="dxa"/>
            <w:shd w:val="clear" w:color="auto" w:fill="auto"/>
            <w:noWrap/>
            <w:vAlign w:val="center"/>
            <w:hideMark/>
          </w:tcPr>
          <w:p w14:paraId="71C1E2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633,402</w:t>
            </w:r>
          </w:p>
        </w:tc>
      </w:tr>
      <w:tr w:rsidR="003459BC" w:rsidRPr="006107FB" w14:paraId="133C7016" w14:textId="77777777" w:rsidTr="00FD41F0">
        <w:trPr>
          <w:trHeight w:val="300"/>
          <w:jc w:val="center"/>
        </w:trPr>
        <w:tc>
          <w:tcPr>
            <w:tcW w:w="437" w:type="dxa"/>
            <w:shd w:val="clear" w:color="auto" w:fill="auto"/>
            <w:noWrap/>
            <w:vAlign w:val="center"/>
            <w:hideMark/>
          </w:tcPr>
          <w:p w14:paraId="6400E7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1C680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73780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73732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38</w:t>
            </w:r>
          </w:p>
        </w:tc>
        <w:tc>
          <w:tcPr>
            <w:tcW w:w="6768" w:type="dxa"/>
            <w:shd w:val="clear" w:color="auto" w:fill="auto"/>
            <w:noWrap/>
            <w:vAlign w:val="center"/>
            <w:hideMark/>
          </w:tcPr>
          <w:p w14:paraId="1BA8C8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SEMESTRAL O CICLO EQUIVALENTE A ESTUDIOS DE POSGRADO EN EL ISENCO</w:t>
            </w:r>
          </w:p>
        </w:tc>
        <w:tc>
          <w:tcPr>
            <w:tcW w:w="1559" w:type="dxa"/>
            <w:shd w:val="clear" w:color="auto" w:fill="auto"/>
            <w:noWrap/>
            <w:vAlign w:val="center"/>
            <w:hideMark/>
          </w:tcPr>
          <w:p w14:paraId="35121F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64F397C" w14:textId="77777777" w:rsidTr="00FD41F0">
        <w:trPr>
          <w:trHeight w:val="300"/>
          <w:jc w:val="center"/>
        </w:trPr>
        <w:tc>
          <w:tcPr>
            <w:tcW w:w="437" w:type="dxa"/>
            <w:shd w:val="clear" w:color="auto" w:fill="auto"/>
            <w:noWrap/>
            <w:vAlign w:val="center"/>
            <w:hideMark/>
          </w:tcPr>
          <w:p w14:paraId="10A4C6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C5079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46D5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66906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41</w:t>
            </w:r>
          </w:p>
        </w:tc>
        <w:tc>
          <w:tcPr>
            <w:tcW w:w="6768" w:type="dxa"/>
            <w:shd w:val="clear" w:color="auto" w:fill="auto"/>
            <w:noWrap/>
            <w:vAlign w:val="center"/>
            <w:hideMark/>
          </w:tcPr>
          <w:p w14:paraId="361EE9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REPOSICIÓN DE CREDENCIAL DE ALUMNO</w:t>
            </w:r>
          </w:p>
        </w:tc>
        <w:tc>
          <w:tcPr>
            <w:tcW w:w="1559" w:type="dxa"/>
            <w:shd w:val="clear" w:color="auto" w:fill="auto"/>
            <w:noWrap/>
            <w:vAlign w:val="center"/>
            <w:hideMark/>
          </w:tcPr>
          <w:p w14:paraId="5AE174E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49A6FB2" w14:textId="77777777" w:rsidTr="00FD41F0">
        <w:trPr>
          <w:trHeight w:val="300"/>
          <w:jc w:val="center"/>
        </w:trPr>
        <w:tc>
          <w:tcPr>
            <w:tcW w:w="437" w:type="dxa"/>
            <w:shd w:val="clear" w:color="auto" w:fill="auto"/>
            <w:noWrap/>
            <w:vAlign w:val="center"/>
            <w:hideMark/>
          </w:tcPr>
          <w:p w14:paraId="785D02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345C6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6CB51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0FD2D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42</w:t>
            </w:r>
          </w:p>
        </w:tc>
        <w:tc>
          <w:tcPr>
            <w:tcW w:w="6768" w:type="dxa"/>
            <w:shd w:val="clear" w:color="auto" w:fill="auto"/>
            <w:noWrap/>
            <w:vAlign w:val="center"/>
            <w:hideMark/>
          </w:tcPr>
          <w:p w14:paraId="0BC999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DUPLICADO DE CERTIFICADOS ESCOLARES EN LOS NIVELES DE EDUCACIÓN BÁSICA: PREESCOLAR, PRIMARIA Y SECUNDARIA</w:t>
            </w:r>
          </w:p>
        </w:tc>
        <w:tc>
          <w:tcPr>
            <w:tcW w:w="1559" w:type="dxa"/>
            <w:shd w:val="clear" w:color="auto" w:fill="auto"/>
            <w:noWrap/>
            <w:vAlign w:val="center"/>
            <w:hideMark/>
          </w:tcPr>
          <w:p w14:paraId="501083B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6841091" w14:textId="77777777" w:rsidTr="00FD41F0">
        <w:trPr>
          <w:trHeight w:val="300"/>
          <w:jc w:val="center"/>
        </w:trPr>
        <w:tc>
          <w:tcPr>
            <w:tcW w:w="437" w:type="dxa"/>
            <w:shd w:val="clear" w:color="auto" w:fill="auto"/>
            <w:noWrap/>
            <w:vAlign w:val="center"/>
            <w:hideMark/>
          </w:tcPr>
          <w:p w14:paraId="53BBB7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38955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6A5D7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33F98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43</w:t>
            </w:r>
          </w:p>
        </w:tc>
        <w:tc>
          <w:tcPr>
            <w:tcW w:w="6768" w:type="dxa"/>
            <w:shd w:val="clear" w:color="auto" w:fill="auto"/>
            <w:noWrap/>
            <w:vAlign w:val="center"/>
            <w:hideMark/>
          </w:tcPr>
          <w:p w14:paraId="79BA0B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INFORME DE CALIFICACIONES DE ESTUDIOS PARCIALES DE EDUCACION SECUNDARIA</w:t>
            </w:r>
          </w:p>
        </w:tc>
        <w:tc>
          <w:tcPr>
            <w:tcW w:w="1559" w:type="dxa"/>
            <w:shd w:val="clear" w:color="auto" w:fill="auto"/>
            <w:noWrap/>
            <w:vAlign w:val="center"/>
            <w:hideMark/>
          </w:tcPr>
          <w:p w14:paraId="7151B47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891A355" w14:textId="77777777" w:rsidTr="00FD41F0">
        <w:trPr>
          <w:trHeight w:val="300"/>
          <w:jc w:val="center"/>
        </w:trPr>
        <w:tc>
          <w:tcPr>
            <w:tcW w:w="437" w:type="dxa"/>
            <w:shd w:val="clear" w:color="auto" w:fill="auto"/>
            <w:noWrap/>
            <w:vAlign w:val="center"/>
            <w:hideMark/>
          </w:tcPr>
          <w:p w14:paraId="737C69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6E6A5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95839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89AFF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44</w:t>
            </w:r>
          </w:p>
        </w:tc>
        <w:tc>
          <w:tcPr>
            <w:tcW w:w="6768" w:type="dxa"/>
            <w:shd w:val="clear" w:color="auto" w:fill="auto"/>
            <w:noWrap/>
            <w:vAlign w:val="center"/>
            <w:hideMark/>
          </w:tcPr>
          <w:p w14:paraId="5D4B00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REVALIDACIÓN DE ESTUDIOS DE EDUCACIÓN BÁSICA DE NIVEL PRIMARIA Y SECUNDARIA</w:t>
            </w:r>
          </w:p>
        </w:tc>
        <w:tc>
          <w:tcPr>
            <w:tcW w:w="1559" w:type="dxa"/>
            <w:shd w:val="clear" w:color="auto" w:fill="auto"/>
            <w:noWrap/>
            <w:vAlign w:val="center"/>
            <w:hideMark/>
          </w:tcPr>
          <w:p w14:paraId="216B33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4597453" w14:textId="77777777" w:rsidTr="00FD41F0">
        <w:trPr>
          <w:trHeight w:val="300"/>
          <w:jc w:val="center"/>
        </w:trPr>
        <w:tc>
          <w:tcPr>
            <w:tcW w:w="437" w:type="dxa"/>
            <w:shd w:val="clear" w:color="auto" w:fill="auto"/>
            <w:noWrap/>
            <w:vAlign w:val="center"/>
            <w:hideMark/>
          </w:tcPr>
          <w:p w14:paraId="7633BD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EC9A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4E080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3B1A3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45</w:t>
            </w:r>
          </w:p>
        </w:tc>
        <w:tc>
          <w:tcPr>
            <w:tcW w:w="6768" w:type="dxa"/>
            <w:shd w:val="clear" w:color="auto" w:fill="auto"/>
            <w:noWrap/>
            <w:vAlign w:val="center"/>
            <w:hideMark/>
          </w:tcPr>
          <w:p w14:paraId="00D0C7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DICTAMEN DE RECTIFICACIÓN DE NOMBRE EN CERTIFICADOS DE ESTUDIO DEL SISTEMA EDUCATIVO NACIONAL, POR CAMBIO DE SITUACIÓN JURIDICA DE LA PERSONA</w:t>
            </w:r>
          </w:p>
        </w:tc>
        <w:tc>
          <w:tcPr>
            <w:tcW w:w="1559" w:type="dxa"/>
            <w:shd w:val="clear" w:color="auto" w:fill="auto"/>
            <w:noWrap/>
            <w:vAlign w:val="center"/>
            <w:hideMark/>
          </w:tcPr>
          <w:p w14:paraId="6479164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DFB132E" w14:textId="77777777" w:rsidTr="00FD41F0">
        <w:trPr>
          <w:trHeight w:val="300"/>
          <w:jc w:val="center"/>
        </w:trPr>
        <w:tc>
          <w:tcPr>
            <w:tcW w:w="437" w:type="dxa"/>
            <w:shd w:val="clear" w:color="auto" w:fill="auto"/>
            <w:noWrap/>
            <w:vAlign w:val="center"/>
            <w:hideMark/>
          </w:tcPr>
          <w:p w14:paraId="46D045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F10E0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57D50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37394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51</w:t>
            </w:r>
          </w:p>
        </w:tc>
        <w:tc>
          <w:tcPr>
            <w:tcW w:w="6768" w:type="dxa"/>
            <w:shd w:val="clear" w:color="auto" w:fill="auto"/>
            <w:noWrap/>
            <w:vAlign w:val="center"/>
            <w:hideMark/>
          </w:tcPr>
          <w:p w14:paraId="741B87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DERECHO A EXAMEN DE ADMISIÓN EN LA UPN, UNIDAD 061</w:t>
            </w:r>
          </w:p>
        </w:tc>
        <w:tc>
          <w:tcPr>
            <w:tcW w:w="1559" w:type="dxa"/>
            <w:shd w:val="clear" w:color="auto" w:fill="auto"/>
            <w:noWrap/>
            <w:vAlign w:val="center"/>
            <w:hideMark/>
          </w:tcPr>
          <w:p w14:paraId="5F39F86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FC4ABF1" w14:textId="77777777" w:rsidTr="00FD41F0">
        <w:trPr>
          <w:trHeight w:val="300"/>
          <w:jc w:val="center"/>
        </w:trPr>
        <w:tc>
          <w:tcPr>
            <w:tcW w:w="437" w:type="dxa"/>
            <w:shd w:val="clear" w:color="auto" w:fill="auto"/>
            <w:noWrap/>
            <w:vAlign w:val="center"/>
            <w:hideMark/>
          </w:tcPr>
          <w:p w14:paraId="341BB9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6A4A1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D93E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D43A5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52</w:t>
            </w:r>
          </w:p>
        </w:tc>
        <w:tc>
          <w:tcPr>
            <w:tcW w:w="6768" w:type="dxa"/>
            <w:shd w:val="clear" w:color="auto" w:fill="auto"/>
            <w:noWrap/>
            <w:vAlign w:val="center"/>
            <w:hideMark/>
          </w:tcPr>
          <w:p w14:paraId="572122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INSCRIPCIÓN EN LA UPN, UNIDAD 061</w:t>
            </w:r>
          </w:p>
        </w:tc>
        <w:tc>
          <w:tcPr>
            <w:tcW w:w="1559" w:type="dxa"/>
            <w:shd w:val="clear" w:color="auto" w:fill="auto"/>
            <w:noWrap/>
            <w:vAlign w:val="center"/>
            <w:hideMark/>
          </w:tcPr>
          <w:p w14:paraId="2D3906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CEE9C3A" w14:textId="77777777" w:rsidTr="00FD41F0">
        <w:trPr>
          <w:trHeight w:val="300"/>
          <w:jc w:val="center"/>
        </w:trPr>
        <w:tc>
          <w:tcPr>
            <w:tcW w:w="437" w:type="dxa"/>
            <w:shd w:val="clear" w:color="auto" w:fill="auto"/>
            <w:noWrap/>
            <w:vAlign w:val="center"/>
            <w:hideMark/>
          </w:tcPr>
          <w:p w14:paraId="370545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04BBA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4426C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34495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53</w:t>
            </w:r>
          </w:p>
        </w:tc>
        <w:tc>
          <w:tcPr>
            <w:tcW w:w="6768" w:type="dxa"/>
            <w:shd w:val="clear" w:color="auto" w:fill="auto"/>
            <w:noWrap/>
            <w:vAlign w:val="center"/>
            <w:hideMark/>
          </w:tcPr>
          <w:p w14:paraId="491C25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REINSCRIPCIÓN EN LA UPN, UNIDAD 061</w:t>
            </w:r>
          </w:p>
        </w:tc>
        <w:tc>
          <w:tcPr>
            <w:tcW w:w="1559" w:type="dxa"/>
            <w:shd w:val="clear" w:color="auto" w:fill="auto"/>
            <w:noWrap/>
            <w:vAlign w:val="center"/>
            <w:hideMark/>
          </w:tcPr>
          <w:p w14:paraId="57C49E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1C15B52" w14:textId="77777777" w:rsidTr="00FD41F0">
        <w:trPr>
          <w:trHeight w:val="300"/>
          <w:jc w:val="center"/>
        </w:trPr>
        <w:tc>
          <w:tcPr>
            <w:tcW w:w="437" w:type="dxa"/>
            <w:shd w:val="clear" w:color="auto" w:fill="auto"/>
            <w:noWrap/>
            <w:vAlign w:val="center"/>
            <w:hideMark/>
          </w:tcPr>
          <w:p w14:paraId="58EC2D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7936A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D77BC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5933C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54</w:t>
            </w:r>
          </w:p>
        </w:tc>
        <w:tc>
          <w:tcPr>
            <w:tcW w:w="6768" w:type="dxa"/>
            <w:shd w:val="clear" w:color="auto" w:fill="auto"/>
            <w:noWrap/>
            <w:vAlign w:val="center"/>
            <w:hideMark/>
          </w:tcPr>
          <w:p w14:paraId="1C7C12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EXÁMENES PROFESIONALES EN LA UPN, UNIDAD 061</w:t>
            </w:r>
          </w:p>
        </w:tc>
        <w:tc>
          <w:tcPr>
            <w:tcW w:w="1559" w:type="dxa"/>
            <w:shd w:val="clear" w:color="auto" w:fill="auto"/>
            <w:noWrap/>
            <w:vAlign w:val="center"/>
            <w:hideMark/>
          </w:tcPr>
          <w:p w14:paraId="5EE3BC7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7C833D4" w14:textId="77777777" w:rsidTr="00FD41F0">
        <w:trPr>
          <w:trHeight w:val="300"/>
          <w:jc w:val="center"/>
        </w:trPr>
        <w:tc>
          <w:tcPr>
            <w:tcW w:w="437" w:type="dxa"/>
            <w:shd w:val="clear" w:color="auto" w:fill="auto"/>
            <w:noWrap/>
            <w:vAlign w:val="center"/>
            <w:hideMark/>
          </w:tcPr>
          <w:p w14:paraId="51D946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78319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B6742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374E7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55</w:t>
            </w:r>
          </w:p>
        </w:tc>
        <w:tc>
          <w:tcPr>
            <w:tcW w:w="6768" w:type="dxa"/>
            <w:shd w:val="clear" w:color="auto" w:fill="auto"/>
            <w:noWrap/>
            <w:vAlign w:val="center"/>
            <w:hideMark/>
          </w:tcPr>
          <w:p w14:paraId="16E968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PROCESO DE TITULACIÓN EN LA UPN, UNIDAD 061</w:t>
            </w:r>
          </w:p>
        </w:tc>
        <w:tc>
          <w:tcPr>
            <w:tcW w:w="1559" w:type="dxa"/>
            <w:shd w:val="clear" w:color="auto" w:fill="auto"/>
            <w:noWrap/>
            <w:vAlign w:val="center"/>
            <w:hideMark/>
          </w:tcPr>
          <w:p w14:paraId="134CE3B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177813D" w14:textId="77777777" w:rsidTr="00FD41F0">
        <w:trPr>
          <w:trHeight w:val="300"/>
          <w:jc w:val="center"/>
        </w:trPr>
        <w:tc>
          <w:tcPr>
            <w:tcW w:w="437" w:type="dxa"/>
            <w:shd w:val="clear" w:color="auto" w:fill="auto"/>
            <w:noWrap/>
            <w:vAlign w:val="center"/>
            <w:hideMark/>
          </w:tcPr>
          <w:p w14:paraId="267911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DABB6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F941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FBB1A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56</w:t>
            </w:r>
          </w:p>
        </w:tc>
        <w:tc>
          <w:tcPr>
            <w:tcW w:w="6768" w:type="dxa"/>
            <w:shd w:val="clear" w:color="auto" w:fill="auto"/>
            <w:noWrap/>
            <w:vAlign w:val="center"/>
            <w:hideMark/>
          </w:tcPr>
          <w:p w14:paraId="07F5DC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DUPLICADO DE CERTIFICADO DE ESTUDIOS EN LA UPN, UNIDAD 061</w:t>
            </w:r>
          </w:p>
        </w:tc>
        <w:tc>
          <w:tcPr>
            <w:tcW w:w="1559" w:type="dxa"/>
            <w:shd w:val="clear" w:color="auto" w:fill="auto"/>
            <w:noWrap/>
            <w:vAlign w:val="center"/>
            <w:hideMark/>
          </w:tcPr>
          <w:p w14:paraId="7E1CC9D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9BE10D" w14:textId="77777777" w:rsidTr="00FD41F0">
        <w:trPr>
          <w:trHeight w:val="300"/>
          <w:jc w:val="center"/>
        </w:trPr>
        <w:tc>
          <w:tcPr>
            <w:tcW w:w="437" w:type="dxa"/>
            <w:shd w:val="clear" w:color="auto" w:fill="auto"/>
            <w:noWrap/>
            <w:vAlign w:val="center"/>
            <w:hideMark/>
          </w:tcPr>
          <w:p w14:paraId="50A5D6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511A9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19533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3D5D5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57</w:t>
            </w:r>
          </w:p>
        </w:tc>
        <w:tc>
          <w:tcPr>
            <w:tcW w:w="6768" w:type="dxa"/>
            <w:shd w:val="clear" w:color="auto" w:fill="auto"/>
            <w:noWrap/>
            <w:vAlign w:val="center"/>
            <w:hideMark/>
          </w:tcPr>
          <w:p w14:paraId="5D6193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DUPLICADO DE CONSTANCIA DE ESTUDIOS EN LA UPN, UNIDAD 062</w:t>
            </w:r>
          </w:p>
        </w:tc>
        <w:tc>
          <w:tcPr>
            <w:tcW w:w="1559" w:type="dxa"/>
            <w:shd w:val="clear" w:color="auto" w:fill="auto"/>
            <w:noWrap/>
            <w:vAlign w:val="center"/>
            <w:hideMark/>
          </w:tcPr>
          <w:p w14:paraId="035E742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B302D8D" w14:textId="77777777" w:rsidTr="00FD41F0">
        <w:trPr>
          <w:trHeight w:val="300"/>
          <w:jc w:val="center"/>
        </w:trPr>
        <w:tc>
          <w:tcPr>
            <w:tcW w:w="437" w:type="dxa"/>
            <w:shd w:val="clear" w:color="auto" w:fill="auto"/>
            <w:noWrap/>
            <w:vAlign w:val="center"/>
            <w:hideMark/>
          </w:tcPr>
          <w:p w14:paraId="4C158F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22E40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778C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C4E2B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58</w:t>
            </w:r>
          </w:p>
        </w:tc>
        <w:tc>
          <w:tcPr>
            <w:tcW w:w="6768" w:type="dxa"/>
            <w:shd w:val="clear" w:color="auto" w:fill="auto"/>
            <w:noWrap/>
            <w:vAlign w:val="center"/>
            <w:hideMark/>
          </w:tcPr>
          <w:p w14:paraId="6DE503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DUPLICADO DE CREDENCIAL DE ESTUDIOS EN LA UPN, UNIDAD 063</w:t>
            </w:r>
          </w:p>
        </w:tc>
        <w:tc>
          <w:tcPr>
            <w:tcW w:w="1559" w:type="dxa"/>
            <w:shd w:val="clear" w:color="auto" w:fill="auto"/>
            <w:noWrap/>
            <w:vAlign w:val="center"/>
            <w:hideMark/>
          </w:tcPr>
          <w:p w14:paraId="05C394C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63A7BCE" w14:textId="77777777" w:rsidTr="00FD41F0">
        <w:trPr>
          <w:trHeight w:val="300"/>
          <w:jc w:val="center"/>
        </w:trPr>
        <w:tc>
          <w:tcPr>
            <w:tcW w:w="437" w:type="dxa"/>
            <w:shd w:val="clear" w:color="auto" w:fill="auto"/>
            <w:noWrap/>
            <w:vAlign w:val="center"/>
            <w:hideMark/>
          </w:tcPr>
          <w:p w14:paraId="425053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E905D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352FC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1BB4D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59</w:t>
            </w:r>
          </w:p>
        </w:tc>
        <w:tc>
          <w:tcPr>
            <w:tcW w:w="6768" w:type="dxa"/>
            <w:shd w:val="clear" w:color="auto" w:fill="auto"/>
            <w:noWrap/>
            <w:vAlign w:val="center"/>
            <w:hideMark/>
          </w:tcPr>
          <w:p w14:paraId="49906F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COPIA FOTOSTÁTICA EN LA UPN, UNIDAD 061</w:t>
            </w:r>
          </w:p>
        </w:tc>
        <w:tc>
          <w:tcPr>
            <w:tcW w:w="1559" w:type="dxa"/>
            <w:shd w:val="clear" w:color="auto" w:fill="auto"/>
            <w:noWrap/>
            <w:vAlign w:val="center"/>
            <w:hideMark/>
          </w:tcPr>
          <w:p w14:paraId="452422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D245B78" w14:textId="77777777" w:rsidTr="00FD41F0">
        <w:trPr>
          <w:trHeight w:val="300"/>
          <w:jc w:val="center"/>
        </w:trPr>
        <w:tc>
          <w:tcPr>
            <w:tcW w:w="437" w:type="dxa"/>
            <w:shd w:val="clear" w:color="auto" w:fill="auto"/>
            <w:noWrap/>
            <w:vAlign w:val="center"/>
            <w:hideMark/>
          </w:tcPr>
          <w:p w14:paraId="5CAC3A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65577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7C77E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B4570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60</w:t>
            </w:r>
          </w:p>
        </w:tc>
        <w:tc>
          <w:tcPr>
            <w:tcW w:w="6768" w:type="dxa"/>
            <w:shd w:val="clear" w:color="auto" w:fill="auto"/>
            <w:noWrap/>
            <w:vAlign w:val="center"/>
            <w:hideMark/>
          </w:tcPr>
          <w:p w14:paraId="21F2C8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IMPRESIÓN A COLOR EN LA UPN, UNIDAD 061</w:t>
            </w:r>
          </w:p>
        </w:tc>
        <w:tc>
          <w:tcPr>
            <w:tcW w:w="1559" w:type="dxa"/>
            <w:shd w:val="clear" w:color="auto" w:fill="auto"/>
            <w:noWrap/>
            <w:vAlign w:val="center"/>
            <w:hideMark/>
          </w:tcPr>
          <w:p w14:paraId="7A042C4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04CC15" w14:textId="77777777" w:rsidTr="00FD41F0">
        <w:trPr>
          <w:trHeight w:val="300"/>
          <w:jc w:val="center"/>
        </w:trPr>
        <w:tc>
          <w:tcPr>
            <w:tcW w:w="437" w:type="dxa"/>
            <w:shd w:val="clear" w:color="auto" w:fill="auto"/>
            <w:noWrap/>
            <w:vAlign w:val="center"/>
            <w:hideMark/>
          </w:tcPr>
          <w:p w14:paraId="46D5C7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5F39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A29D8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26EBC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61</w:t>
            </w:r>
          </w:p>
        </w:tc>
        <w:tc>
          <w:tcPr>
            <w:tcW w:w="6768" w:type="dxa"/>
            <w:shd w:val="clear" w:color="auto" w:fill="auto"/>
            <w:noWrap/>
            <w:vAlign w:val="center"/>
            <w:hideMark/>
          </w:tcPr>
          <w:p w14:paraId="4D3B17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IMPRESIÓN EN TINTA NEGRA EN LA UPN, UNIDAD 061</w:t>
            </w:r>
          </w:p>
        </w:tc>
        <w:tc>
          <w:tcPr>
            <w:tcW w:w="1559" w:type="dxa"/>
            <w:shd w:val="clear" w:color="auto" w:fill="auto"/>
            <w:noWrap/>
            <w:vAlign w:val="center"/>
            <w:hideMark/>
          </w:tcPr>
          <w:p w14:paraId="6EFC1D8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90C969E" w14:textId="77777777" w:rsidTr="00FD41F0">
        <w:trPr>
          <w:trHeight w:val="300"/>
          <w:jc w:val="center"/>
        </w:trPr>
        <w:tc>
          <w:tcPr>
            <w:tcW w:w="437" w:type="dxa"/>
            <w:shd w:val="clear" w:color="auto" w:fill="auto"/>
            <w:noWrap/>
            <w:vAlign w:val="center"/>
            <w:hideMark/>
          </w:tcPr>
          <w:p w14:paraId="281622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4480F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B8113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1C8D9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62</w:t>
            </w:r>
          </w:p>
        </w:tc>
        <w:tc>
          <w:tcPr>
            <w:tcW w:w="6768" w:type="dxa"/>
            <w:shd w:val="clear" w:color="auto" w:fill="auto"/>
            <w:noWrap/>
            <w:vAlign w:val="center"/>
            <w:hideMark/>
          </w:tcPr>
          <w:p w14:paraId="414504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SCANNER POR HOJA EN LA UPN, UNIDAD 061</w:t>
            </w:r>
          </w:p>
        </w:tc>
        <w:tc>
          <w:tcPr>
            <w:tcW w:w="1559" w:type="dxa"/>
            <w:shd w:val="clear" w:color="auto" w:fill="auto"/>
            <w:noWrap/>
            <w:vAlign w:val="center"/>
            <w:hideMark/>
          </w:tcPr>
          <w:p w14:paraId="0FC80F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A7221CD" w14:textId="77777777" w:rsidTr="00FD41F0">
        <w:trPr>
          <w:trHeight w:val="300"/>
          <w:jc w:val="center"/>
        </w:trPr>
        <w:tc>
          <w:tcPr>
            <w:tcW w:w="437" w:type="dxa"/>
            <w:shd w:val="clear" w:color="auto" w:fill="auto"/>
            <w:noWrap/>
            <w:vAlign w:val="center"/>
            <w:hideMark/>
          </w:tcPr>
          <w:p w14:paraId="42FAD9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C8751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519D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C25E8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63</w:t>
            </w:r>
          </w:p>
        </w:tc>
        <w:tc>
          <w:tcPr>
            <w:tcW w:w="6768" w:type="dxa"/>
            <w:shd w:val="clear" w:color="auto" w:fill="auto"/>
            <w:noWrap/>
            <w:vAlign w:val="center"/>
            <w:hideMark/>
          </w:tcPr>
          <w:p w14:paraId="5558DD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DANZA CONTEMPORANEA, MUJER DANZA</w:t>
            </w:r>
          </w:p>
        </w:tc>
        <w:tc>
          <w:tcPr>
            <w:tcW w:w="1559" w:type="dxa"/>
            <w:shd w:val="clear" w:color="auto" w:fill="auto"/>
            <w:noWrap/>
            <w:vAlign w:val="center"/>
            <w:hideMark/>
          </w:tcPr>
          <w:p w14:paraId="4D2B8AA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6,000</w:t>
            </w:r>
          </w:p>
        </w:tc>
      </w:tr>
      <w:tr w:rsidR="003459BC" w:rsidRPr="006107FB" w14:paraId="4182BBAF" w14:textId="77777777" w:rsidTr="00FD41F0">
        <w:trPr>
          <w:trHeight w:val="300"/>
          <w:jc w:val="center"/>
        </w:trPr>
        <w:tc>
          <w:tcPr>
            <w:tcW w:w="437" w:type="dxa"/>
            <w:shd w:val="clear" w:color="auto" w:fill="auto"/>
            <w:noWrap/>
            <w:vAlign w:val="center"/>
            <w:hideMark/>
          </w:tcPr>
          <w:p w14:paraId="27876A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11700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A8848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940A5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64</w:t>
            </w:r>
          </w:p>
        </w:tc>
        <w:tc>
          <w:tcPr>
            <w:tcW w:w="6768" w:type="dxa"/>
            <w:shd w:val="clear" w:color="auto" w:fill="auto"/>
            <w:noWrap/>
            <w:vAlign w:val="center"/>
            <w:hideMark/>
          </w:tcPr>
          <w:p w14:paraId="600EF2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DANZA CONTEMPORANEA PARA JÓVENES Y ADULTOS</w:t>
            </w:r>
          </w:p>
        </w:tc>
        <w:tc>
          <w:tcPr>
            <w:tcW w:w="1559" w:type="dxa"/>
            <w:shd w:val="clear" w:color="auto" w:fill="auto"/>
            <w:noWrap/>
            <w:vAlign w:val="center"/>
            <w:hideMark/>
          </w:tcPr>
          <w:p w14:paraId="388AD7B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4,500</w:t>
            </w:r>
          </w:p>
        </w:tc>
      </w:tr>
      <w:tr w:rsidR="003459BC" w:rsidRPr="006107FB" w14:paraId="5C831865" w14:textId="77777777" w:rsidTr="00FD41F0">
        <w:trPr>
          <w:trHeight w:val="300"/>
          <w:jc w:val="center"/>
        </w:trPr>
        <w:tc>
          <w:tcPr>
            <w:tcW w:w="437" w:type="dxa"/>
            <w:shd w:val="clear" w:color="auto" w:fill="auto"/>
            <w:noWrap/>
            <w:vAlign w:val="center"/>
            <w:hideMark/>
          </w:tcPr>
          <w:p w14:paraId="4F66FC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CF158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1D906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DE457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65</w:t>
            </w:r>
          </w:p>
        </w:tc>
        <w:tc>
          <w:tcPr>
            <w:tcW w:w="6768" w:type="dxa"/>
            <w:shd w:val="clear" w:color="auto" w:fill="auto"/>
            <w:noWrap/>
            <w:vAlign w:val="center"/>
            <w:hideMark/>
          </w:tcPr>
          <w:p w14:paraId="4C0377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DANZA CLÁSICA</w:t>
            </w:r>
          </w:p>
        </w:tc>
        <w:tc>
          <w:tcPr>
            <w:tcW w:w="1559" w:type="dxa"/>
            <w:shd w:val="clear" w:color="auto" w:fill="auto"/>
            <w:noWrap/>
            <w:vAlign w:val="center"/>
            <w:hideMark/>
          </w:tcPr>
          <w:p w14:paraId="3BFC638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21,000</w:t>
            </w:r>
          </w:p>
        </w:tc>
      </w:tr>
      <w:tr w:rsidR="003459BC" w:rsidRPr="006107FB" w14:paraId="7EE10361" w14:textId="77777777" w:rsidTr="00FD41F0">
        <w:trPr>
          <w:trHeight w:val="300"/>
          <w:jc w:val="center"/>
        </w:trPr>
        <w:tc>
          <w:tcPr>
            <w:tcW w:w="437" w:type="dxa"/>
            <w:shd w:val="clear" w:color="auto" w:fill="auto"/>
            <w:noWrap/>
            <w:vAlign w:val="center"/>
            <w:hideMark/>
          </w:tcPr>
          <w:p w14:paraId="2C4BB9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00BCF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1358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1456E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66</w:t>
            </w:r>
          </w:p>
        </w:tc>
        <w:tc>
          <w:tcPr>
            <w:tcW w:w="6768" w:type="dxa"/>
            <w:shd w:val="clear" w:color="auto" w:fill="auto"/>
            <w:noWrap/>
            <w:vAlign w:val="center"/>
            <w:hideMark/>
          </w:tcPr>
          <w:p w14:paraId="6FBC72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BABY BALLET</w:t>
            </w:r>
          </w:p>
        </w:tc>
        <w:tc>
          <w:tcPr>
            <w:tcW w:w="1559" w:type="dxa"/>
            <w:shd w:val="clear" w:color="auto" w:fill="auto"/>
            <w:noWrap/>
            <w:vAlign w:val="center"/>
            <w:hideMark/>
          </w:tcPr>
          <w:p w14:paraId="2B8095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9,000</w:t>
            </w:r>
          </w:p>
        </w:tc>
      </w:tr>
      <w:tr w:rsidR="003459BC" w:rsidRPr="006107FB" w14:paraId="35B917B6" w14:textId="77777777" w:rsidTr="00FD41F0">
        <w:trPr>
          <w:trHeight w:val="300"/>
          <w:jc w:val="center"/>
        </w:trPr>
        <w:tc>
          <w:tcPr>
            <w:tcW w:w="437" w:type="dxa"/>
            <w:shd w:val="clear" w:color="auto" w:fill="auto"/>
            <w:noWrap/>
            <w:vAlign w:val="center"/>
            <w:hideMark/>
          </w:tcPr>
          <w:p w14:paraId="194B8D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26E62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FBAD0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CED81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67</w:t>
            </w:r>
          </w:p>
        </w:tc>
        <w:tc>
          <w:tcPr>
            <w:tcW w:w="6768" w:type="dxa"/>
            <w:shd w:val="clear" w:color="auto" w:fill="auto"/>
            <w:noWrap/>
            <w:vAlign w:val="center"/>
            <w:hideMark/>
          </w:tcPr>
          <w:p w14:paraId="5E85F4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DANZA FOLKLÓRICA</w:t>
            </w:r>
          </w:p>
        </w:tc>
        <w:tc>
          <w:tcPr>
            <w:tcW w:w="1559" w:type="dxa"/>
            <w:shd w:val="clear" w:color="auto" w:fill="auto"/>
            <w:noWrap/>
            <w:vAlign w:val="center"/>
            <w:hideMark/>
          </w:tcPr>
          <w:p w14:paraId="53FD412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6,000</w:t>
            </w:r>
          </w:p>
        </w:tc>
      </w:tr>
      <w:tr w:rsidR="003459BC" w:rsidRPr="006107FB" w14:paraId="6154D0D2" w14:textId="77777777" w:rsidTr="00FD41F0">
        <w:trPr>
          <w:trHeight w:val="300"/>
          <w:jc w:val="center"/>
        </w:trPr>
        <w:tc>
          <w:tcPr>
            <w:tcW w:w="437" w:type="dxa"/>
            <w:shd w:val="clear" w:color="auto" w:fill="auto"/>
            <w:noWrap/>
            <w:vAlign w:val="center"/>
            <w:hideMark/>
          </w:tcPr>
          <w:p w14:paraId="18CF70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928CC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D2C20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0FABF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68</w:t>
            </w:r>
          </w:p>
        </w:tc>
        <w:tc>
          <w:tcPr>
            <w:tcW w:w="6768" w:type="dxa"/>
            <w:shd w:val="clear" w:color="auto" w:fill="auto"/>
            <w:noWrap/>
            <w:vAlign w:val="center"/>
            <w:hideMark/>
          </w:tcPr>
          <w:p w14:paraId="2E7EB0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DANZA FOLKLÓRICA MEXICANA NIVEL PRINCIPIANTES BALLET TZOME</w:t>
            </w:r>
          </w:p>
        </w:tc>
        <w:tc>
          <w:tcPr>
            <w:tcW w:w="1559" w:type="dxa"/>
            <w:shd w:val="clear" w:color="auto" w:fill="auto"/>
            <w:noWrap/>
            <w:vAlign w:val="center"/>
            <w:hideMark/>
          </w:tcPr>
          <w:p w14:paraId="4D556D7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6,000</w:t>
            </w:r>
          </w:p>
        </w:tc>
      </w:tr>
      <w:tr w:rsidR="003459BC" w:rsidRPr="006107FB" w14:paraId="70AEBDAF" w14:textId="77777777" w:rsidTr="00FD41F0">
        <w:trPr>
          <w:trHeight w:val="300"/>
          <w:jc w:val="center"/>
        </w:trPr>
        <w:tc>
          <w:tcPr>
            <w:tcW w:w="437" w:type="dxa"/>
            <w:shd w:val="clear" w:color="auto" w:fill="auto"/>
            <w:noWrap/>
            <w:vAlign w:val="center"/>
            <w:hideMark/>
          </w:tcPr>
          <w:p w14:paraId="0DDBEA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8ACB0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3EBE4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BA253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69</w:t>
            </w:r>
          </w:p>
        </w:tc>
        <w:tc>
          <w:tcPr>
            <w:tcW w:w="6768" w:type="dxa"/>
            <w:shd w:val="clear" w:color="auto" w:fill="auto"/>
            <w:noWrap/>
            <w:vAlign w:val="center"/>
            <w:hideMark/>
          </w:tcPr>
          <w:p w14:paraId="0D6B88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TALLER DE TEATRO PARA JÓVENES Y ADULTOS</w:t>
            </w:r>
          </w:p>
        </w:tc>
        <w:tc>
          <w:tcPr>
            <w:tcW w:w="1559" w:type="dxa"/>
            <w:shd w:val="clear" w:color="auto" w:fill="auto"/>
            <w:noWrap/>
            <w:vAlign w:val="center"/>
            <w:hideMark/>
          </w:tcPr>
          <w:p w14:paraId="715BFAB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E0DDE01" w14:textId="77777777" w:rsidTr="00FD41F0">
        <w:trPr>
          <w:trHeight w:val="300"/>
          <w:jc w:val="center"/>
        </w:trPr>
        <w:tc>
          <w:tcPr>
            <w:tcW w:w="437" w:type="dxa"/>
            <w:shd w:val="clear" w:color="auto" w:fill="auto"/>
            <w:noWrap/>
            <w:vAlign w:val="center"/>
            <w:hideMark/>
          </w:tcPr>
          <w:p w14:paraId="7AAFD6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6B8D3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BA0E8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701C9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70</w:t>
            </w:r>
          </w:p>
        </w:tc>
        <w:tc>
          <w:tcPr>
            <w:tcW w:w="6768" w:type="dxa"/>
            <w:shd w:val="clear" w:color="auto" w:fill="auto"/>
            <w:noWrap/>
            <w:vAlign w:val="center"/>
            <w:hideMark/>
          </w:tcPr>
          <w:p w14:paraId="0A8FE8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TECLADO</w:t>
            </w:r>
          </w:p>
        </w:tc>
        <w:tc>
          <w:tcPr>
            <w:tcW w:w="1559" w:type="dxa"/>
            <w:shd w:val="clear" w:color="auto" w:fill="auto"/>
            <w:noWrap/>
            <w:vAlign w:val="center"/>
            <w:hideMark/>
          </w:tcPr>
          <w:p w14:paraId="4DCE4A8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10,500</w:t>
            </w:r>
          </w:p>
        </w:tc>
      </w:tr>
      <w:tr w:rsidR="003459BC" w:rsidRPr="006107FB" w14:paraId="65D0BEF4" w14:textId="77777777" w:rsidTr="00FD41F0">
        <w:trPr>
          <w:trHeight w:val="300"/>
          <w:jc w:val="center"/>
        </w:trPr>
        <w:tc>
          <w:tcPr>
            <w:tcW w:w="437" w:type="dxa"/>
            <w:shd w:val="clear" w:color="auto" w:fill="auto"/>
            <w:noWrap/>
            <w:vAlign w:val="center"/>
            <w:hideMark/>
          </w:tcPr>
          <w:p w14:paraId="750AB8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75CEA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2A75A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94830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71</w:t>
            </w:r>
          </w:p>
        </w:tc>
        <w:tc>
          <w:tcPr>
            <w:tcW w:w="6768" w:type="dxa"/>
            <w:shd w:val="clear" w:color="auto" w:fill="auto"/>
            <w:noWrap/>
            <w:vAlign w:val="center"/>
            <w:hideMark/>
          </w:tcPr>
          <w:p w14:paraId="1173C1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BAJO ELÉCTRICO</w:t>
            </w:r>
          </w:p>
        </w:tc>
        <w:tc>
          <w:tcPr>
            <w:tcW w:w="1559" w:type="dxa"/>
            <w:shd w:val="clear" w:color="auto" w:fill="auto"/>
            <w:noWrap/>
            <w:vAlign w:val="center"/>
            <w:hideMark/>
          </w:tcPr>
          <w:p w14:paraId="20D6A6F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E77A20" w14:textId="77777777" w:rsidTr="00FD41F0">
        <w:trPr>
          <w:trHeight w:val="300"/>
          <w:jc w:val="center"/>
        </w:trPr>
        <w:tc>
          <w:tcPr>
            <w:tcW w:w="437" w:type="dxa"/>
            <w:shd w:val="clear" w:color="auto" w:fill="auto"/>
            <w:noWrap/>
            <w:vAlign w:val="center"/>
            <w:hideMark/>
          </w:tcPr>
          <w:p w14:paraId="143A73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1672B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DFA64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9E66D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72</w:t>
            </w:r>
          </w:p>
        </w:tc>
        <w:tc>
          <w:tcPr>
            <w:tcW w:w="6768" w:type="dxa"/>
            <w:shd w:val="clear" w:color="auto" w:fill="auto"/>
            <w:noWrap/>
            <w:vAlign w:val="center"/>
            <w:hideMark/>
          </w:tcPr>
          <w:p w14:paraId="780B98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PERCUSIÓN</w:t>
            </w:r>
          </w:p>
        </w:tc>
        <w:tc>
          <w:tcPr>
            <w:tcW w:w="1559" w:type="dxa"/>
            <w:shd w:val="clear" w:color="auto" w:fill="auto"/>
            <w:noWrap/>
            <w:vAlign w:val="center"/>
            <w:hideMark/>
          </w:tcPr>
          <w:p w14:paraId="6FD8595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3,000</w:t>
            </w:r>
          </w:p>
        </w:tc>
      </w:tr>
      <w:tr w:rsidR="003459BC" w:rsidRPr="006107FB" w14:paraId="19F5043B" w14:textId="77777777" w:rsidTr="00FD41F0">
        <w:trPr>
          <w:trHeight w:val="300"/>
          <w:jc w:val="center"/>
        </w:trPr>
        <w:tc>
          <w:tcPr>
            <w:tcW w:w="437" w:type="dxa"/>
            <w:shd w:val="clear" w:color="auto" w:fill="auto"/>
            <w:noWrap/>
            <w:vAlign w:val="center"/>
            <w:hideMark/>
          </w:tcPr>
          <w:p w14:paraId="204507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34345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6E00C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C53B4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73</w:t>
            </w:r>
          </w:p>
        </w:tc>
        <w:tc>
          <w:tcPr>
            <w:tcW w:w="6768" w:type="dxa"/>
            <w:shd w:val="clear" w:color="auto" w:fill="auto"/>
            <w:noWrap/>
            <w:vAlign w:val="center"/>
            <w:hideMark/>
          </w:tcPr>
          <w:p w14:paraId="2248EF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GUITARRA CLÁSICA</w:t>
            </w:r>
          </w:p>
        </w:tc>
        <w:tc>
          <w:tcPr>
            <w:tcW w:w="1559" w:type="dxa"/>
            <w:shd w:val="clear" w:color="auto" w:fill="auto"/>
            <w:noWrap/>
            <w:vAlign w:val="center"/>
            <w:hideMark/>
          </w:tcPr>
          <w:p w14:paraId="631AE5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F1635FE" w14:textId="77777777" w:rsidTr="00FD41F0">
        <w:trPr>
          <w:trHeight w:val="300"/>
          <w:jc w:val="center"/>
        </w:trPr>
        <w:tc>
          <w:tcPr>
            <w:tcW w:w="437" w:type="dxa"/>
            <w:shd w:val="clear" w:color="auto" w:fill="auto"/>
            <w:noWrap/>
            <w:vAlign w:val="center"/>
            <w:hideMark/>
          </w:tcPr>
          <w:p w14:paraId="67B01A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9F7B2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8B58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2CDD8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74</w:t>
            </w:r>
          </w:p>
        </w:tc>
        <w:tc>
          <w:tcPr>
            <w:tcW w:w="6768" w:type="dxa"/>
            <w:shd w:val="clear" w:color="auto" w:fill="auto"/>
            <w:noWrap/>
            <w:vAlign w:val="center"/>
            <w:hideMark/>
          </w:tcPr>
          <w:p w14:paraId="4E0999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CANTO</w:t>
            </w:r>
          </w:p>
        </w:tc>
        <w:tc>
          <w:tcPr>
            <w:tcW w:w="1559" w:type="dxa"/>
            <w:shd w:val="clear" w:color="auto" w:fill="auto"/>
            <w:noWrap/>
            <w:vAlign w:val="center"/>
            <w:hideMark/>
          </w:tcPr>
          <w:p w14:paraId="61427F3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9,000</w:t>
            </w:r>
          </w:p>
        </w:tc>
      </w:tr>
      <w:tr w:rsidR="003459BC" w:rsidRPr="006107FB" w14:paraId="684AEDAE" w14:textId="77777777" w:rsidTr="00FD41F0">
        <w:trPr>
          <w:trHeight w:val="300"/>
          <w:jc w:val="center"/>
        </w:trPr>
        <w:tc>
          <w:tcPr>
            <w:tcW w:w="437" w:type="dxa"/>
            <w:shd w:val="clear" w:color="auto" w:fill="auto"/>
            <w:noWrap/>
            <w:vAlign w:val="center"/>
            <w:hideMark/>
          </w:tcPr>
          <w:p w14:paraId="22223E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6B6E8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1FCDF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D254E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75</w:t>
            </w:r>
          </w:p>
        </w:tc>
        <w:tc>
          <w:tcPr>
            <w:tcW w:w="6768" w:type="dxa"/>
            <w:shd w:val="clear" w:color="auto" w:fill="auto"/>
            <w:noWrap/>
            <w:vAlign w:val="center"/>
            <w:hideMark/>
          </w:tcPr>
          <w:p w14:paraId="7B47DC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PIROGRABADO</w:t>
            </w:r>
          </w:p>
        </w:tc>
        <w:tc>
          <w:tcPr>
            <w:tcW w:w="1559" w:type="dxa"/>
            <w:shd w:val="clear" w:color="auto" w:fill="auto"/>
            <w:noWrap/>
            <w:vAlign w:val="center"/>
            <w:hideMark/>
          </w:tcPr>
          <w:p w14:paraId="0ED3A41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54995AA" w14:textId="77777777" w:rsidTr="00FD41F0">
        <w:trPr>
          <w:trHeight w:val="300"/>
          <w:jc w:val="center"/>
        </w:trPr>
        <w:tc>
          <w:tcPr>
            <w:tcW w:w="437" w:type="dxa"/>
            <w:shd w:val="clear" w:color="auto" w:fill="auto"/>
            <w:noWrap/>
            <w:vAlign w:val="center"/>
            <w:hideMark/>
          </w:tcPr>
          <w:p w14:paraId="1D8D18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8F3F2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1A911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E00E3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76</w:t>
            </w:r>
          </w:p>
        </w:tc>
        <w:tc>
          <w:tcPr>
            <w:tcW w:w="6768" w:type="dxa"/>
            <w:shd w:val="clear" w:color="auto" w:fill="auto"/>
            <w:noWrap/>
            <w:vAlign w:val="center"/>
            <w:hideMark/>
          </w:tcPr>
          <w:p w14:paraId="633546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ARTES PLÁSTICAS</w:t>
            </w:r>
          </w:p>
        </w:tc>
        <w:tc>
          <w:tcPr>
            <w:tcW w:w="1559" w:type="dxa"/>
            <w:shd w:val="clear" w:color="auto" w:fill="auto"/>
            <w:noWrap/>
            <w:vAlign w:val="center"/>
            <w:hideMark/>
          </w:tcPr>
          <w:p w14:paraId="0DDCA8E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19,500</w:t>
            </w:r>
          </w:p>
        </w:tc>
      </w:tr>
      <w:tr w:rsidR="003459BC" w:rsidRPr="006107FB" w14:paraId="7D6BE21B" w14:textId="77777777" w:rsidTr="00FD41F0">
        <w:trPr>
          <w:trHeight w:val="300"/>
          <w:jc w:val="center"/>
        </w:trPr>
        <w:tc>
          <w:tcPr>
            <w:tcW w:w="437" w:type="dxa"/>
            <w:shd w:val="clear" w:color="auto" w:fill="auto"/>
            <w:noWrap/>
            <w:vAlign w:val="center"/>
            <w:hideMark/>
          </w:tcPr>
          <w:p w14:paraId="52FF87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FFD42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1F34A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D7BFD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77</w:t>
            </w:r>
          </w:p>
        </w:tc>
        <w:tc>
          <w:tcPr>
            <w:tcW w:w="6768" w:type="dxa"/>
            <w:shd w:val="clear" w:color="auto" w:fill="auto"/>
            <w:noWrap/>
            <w:vAlign w:val="center"/>
            <w:hideMark/>
          </w:tcPr>
          <w:p w14:paraId="68C00F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PINTURA RANGELIANA</w:t>
            </w:r>
          </w:p>
        </w:tc>
        <w:tc>
          <w:tcPr>
            <w:tcW w:w="1559" w:type="dxa"/>
            <w:shd w:val="clear" w:color="auto" w:fill="auto"/>
            <w:noWrap/>
            <w:vAlign w:val="center"/>
            <w:hideMark/>
          </w:tcPr>
          <w:p w14:paraId="2B231F1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12,000</w:t>
            </w:r>
          </w:p>
        </w:tc>
      </w:tr>
      <w:tr w:rsidR="003459BC" w:rsidRPr="006107FB" w14:paraId="6F95FE36" w14:textId="77777777" w:rsidTr="00FD41F0">
        <w:trPr>
          <w:trHeight w:val="300"/>
          <w:jc w:val="center"/>
        </w:trPr>
        <w:tc>
          <w:tcPr>
            <w:tcW w:w="437" w:type="dxa"/>
            <w:shd w:val="clear" w:color="auto" w:fill="auto"/>
            <w:noWrap/>
            <w:vAlign w:val="center"/>
            <w:hideMark/>
          </w:tcPr>
          <w:p w14:paraId="2ECE2D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36B765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C563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37AF6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78</w:t>
            </w:r>
          </w:p>
        </w:tc>
        <w:tc>
          <w:tcPr>
            <w:tcW w:w="6768" w:type="dxa"/>
            <w:shd w:val="clear" w:color="auto" w:fill="auto"/>
            <w:noWrap/>
            <w:vAlign w:val="center"/>
            <w:hideMark/>
          </w:tcPr>
          <w:p w14:paraId="6F4184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JOYERÍA</w:t>
            </w:r>
          </w:p>
        </w:tc>
        <w:tc>
          <w:tcPr>
            <w:tcW w:w="1559" w:type="dxa"/>
            <w:shd w:val="clear" w:color="auto" w:fill="auto"/>
            <w:noWrap/>
            <w:vAlign w:val="center"/>
            <w:hideMark/>
          </w:tcPr>
          <w:p w14:paraId="3F81BF5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1,500</w:t>
            </w:r>
          </w:p>
        </w:tc>
      </w:tr>
      <w:tr w:rsidR="003459BC" w:rsidRPr="006107FB" w14:paraId="4C5F1F1B" w14:textId="77777777" w:rsidTr="00FD41F0">
        <w:trPr>
          <w:trHeight w:val="300"/>
          <w:jc w:val="center"/>
        </w:trPr>
        <w:tc>
          <w:tcPr>
            <w:tcW w:w="437" w:type="dxa"/>
            <w:shd w:val="clear" w:color="auto" w:fill="auto"/>
            <w:noWrap/>
            <w:vAlign w:val="center"/>
            <w:hideMark/>
          </w:tcPr>
          <w:p w14:paraId="684651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CBB47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7C368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E7D83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79</w:t>
            </w:r>
          </w:p>
        </w:tc>
        <w:tc>
          <w:tcPr>
            <w:tcW w:w="6768" w:type="dxa"/>
            <w:shd w:val="clear" w:color="auto" w:fill="auto"/>
            <w:noWrap/>
            <w:vAlign w:val="center"/>
            <w:hideMark/>
          </w:tcPr>
          <w:p w14:paraId="403D52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TROMPETA Y TROMBON</w:t>
            </w:r>
          </w:p>
        </w:tc>
        <w:tc>
          <w:tcPr>
            <w:tcW w:w="1559" w:type="dxa"/>
            <w:shd w:val="clear" w:color="auto" w:fill="auto"/>
            <w:noWrap/>
            <w:vAlign w:val="center"/>
            <w:hideMark/>
          </w:tcPr>
          <w:p w14:paraId="0BA177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3,000</w:t>
            </w:r>
          </w:p>
        </w:tc>
      </w:tr>
      <w:tr w:rsidR="003459BC" w:rsidRPr="006107FB" w14:paraId="0853551F" w14:textId="77777777" w:rsidTr="00FD41F0">
        <w:trPr>
          <w:trHeight w:val="300"/>
          <w:jc w:val="center"/>
        </w:trPr>
        <w:tc>
          <w:tcPr>
            <w:tcW w:w="437" w:type="dxa"/>
            <w:shd w:val="clear" w:color="auto" w:fill="auto"/>
            <w:noWrap/>
            <w:vAlign w:val="center"/>
            <w:hideMark/>
          </w:tcPr>
          <w:p w14:paraId="78391C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1F64F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15C87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5CFD4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118C6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SALUD</w:t>
            </w:r>
          </w:p>
        </w:tc>
        <w:tc>
          <w:tcPr>
            <w:tcW w:w="1559" w:type="dxa"/>
            <w:shd w:val="clear" w:color="auto" w:fill="auto"/>
            <w:noWrap/>
            <w:vAlign w:val="center"/>
            <w:hideMark/>
          </w:tcPr>
          <w:p w14:paraId="6E7136E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3,080,388</w:t>
            </w:r>
          </w:p>
        </w:tc>
      </w:tr>
      <w:tr w:rsidR="003459BC" w:rsidRPr="006107FB" w14:paraId="28B2E9B5" w14:textId="77777777" w:rsidTr="00FD41F0">
        <w:trPr>
          <w:trHeight w:val="300"/>
          <w:jc w:val="center"/>
        </w:trPr>
        <w:tc>
          <w:tcPr>
            <w:tcW w:w="437" w:type="dxa"/>
            <w:shd w:val="clear" w:color="auto" w:fill="auto"/>
            <w:noWrap/>
            <w:vAlign w:val="center"/>
            <w:hideMark/>
          </w:tcPr>
          <w:p w14:paraId="7FF531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C7E67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84DBF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9ADEE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09854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OPINIÓN TÉNICA</w:t>
            </w:r>
          </w:p>
        </w:tc>
        <w:tc>
          <w:tcPr>
            <w:tcW w:w="1559" w:type="dxa"/>
            <w:shd w:val="clear" w:color="auto" w:fill="auto"/>
            <w:noWrap/>
            <w:vAlign w:val="center"/>
            <w:hideMark/>
          </w:tcPr>
          <w:p w14:paraId="0EFA058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CAD3A05" w14:textId="77777777" w:rsidTr="00FD41F0">
        <w:trPr>
          <w:trHeight w:val="300"/>
          <w:jc w:val="center"/>
        </w:trPr>
        <w:tc>
          <w:tcPr>
            <w:tcW w:w="437" w:type="dxa"/>
            <w:shd w:val="clear" w:color="auto" w:fill="auto"/>
            <w:noWrap/>
            <w:vAlign w:val="center"/>
            <w:hideMark/>
          </w:tcPr>
          <w:p w14:paraId="72BC7A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3A7FD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EBE43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042AD2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9C813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CAPTACIÓN DE MANEJO Y DISPENSACIÓN DE MEDICAMENTOS A PROPIETARIOS Y/O EMPLEADOS DE FARMACIAS, DROGUERÍAS Y BOTICAS CON VENTA DE MEDICAMENTOS</w:t>
            </w:r>
          </w:p>
        </w:tc>
        <w:tc>
          <w:tcPr>
            <w:tcW w:w="1559" w:type="dxa"/>
            <w:shd w:val="clear" w:color="auto" w:fill="auto"/>
            <w:noWrap/>
            <w:vAlign w:val="center"/>
            <w:hideMark/>
          </w:tcPr>
          <w:p w14:paraId="0B9F633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0B05AD5" w14:textId="77777777" w:rsidTr="00FD41F0">
        <w:trPr>
          <w:trHeight w:val="300"/>
          <w:jc w:val="center"/>
        </w:trPr>
        <w:tc>
          <w:tcPr>
            <w:tcW w:w="437" w:type="dxa"/>
            <w:shd w:val="clear" w:color="auto" w:fill="auto"/>
            <w:noWrap/>
            <w:vAlign w:val="center"/>
            <w:hideMark/>
          </w:tcPr>
          <w:p w14:paraId="1C97CF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6F680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9A995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39DC79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5A4047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CONSTANCIA POR PERSONAL DEL CURSO DE MANEJO Y DISPENSACION DE MEDICAMENTOS A PROPIETARIOS Y/O EMPLEADOS</w:t>
            </w:r>
          </w:p>
        </w:tc>
        <w:tc>
          <w:tcPr>
            <w:tcW w:w="1559" w:type="dxa"/>
            <w:shd w:val="clear" w:color="auto" w:fill="auto"/>
            <w:noWrap/>
            <w:vAlign w:val="center"/>
            <w:hideMark/>
          </w:tcPr>
          <w:p w14:paraId="6F0512D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AC1D721" w14:textId="77777777" w:rsidTr="00FD41F0">
        <w:trPr>
          <w:trHeight w:val="300"/>
          <w:jc w:val="center"/>
        </w:trPr>
        <w:tc>
          <w:tcPr>
            <w:tcW w:w="437" w:type="dxa"/>
            <w:shd w:val="clear" w:color="auto" w:fill="auto"/>
            <w:noWrap/>
            <w:vAlign w:val="center"/>
            <w:hideMark/>
          </w:tcPr>
          <w:p w14:paraId="789975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22EF4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E6BEB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1D2549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3A8B70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CONSTANCIA DEL CURSO DE CAPACITACIÓN DE BUENAS PRÁCTICAS DE HIGIENE Y/O MANEJO HIGIÉNICO DE ALIMENTOS</w:t>
            </w:r>
          </w:p>
        </w:tc>
        <w:tc>
          <w:tcPr>
            <w:tcW w:w="1559" w:type="dxa"/>
            <w:shd w:val="clear" w:color="auto" w:fill="auto"/>
            <w:noWrap/>
            <w:vAlign w:val="center"/>
            <w:hideMark/>
          </w:tcPr>
          <w:p w14:paraId="1275C2E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C90F660" w14:textId="77777777" w:rsidTr="00FD41F0">
        <w:trPr>
          <w:trHeight w:val="300"/>
          <w:jc w:val="center"/>
        </w:trPr>
        <w:tc>
          <w:tcPr>
            <w:tcW w:w="437" w:type="dxa"/>
            <w:shd w:val="clear" w:color="auto" w:fill="auto"/>
            <w:noWrap/>
            <w:vAlign w:val="center"/>
            <w:hideMark/>
          </w:tcPr>
          <w:p w14:paraId="0966D8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99E5C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B53C7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381B68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E7A6A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SOLICITUD DE CURSOS DE CAPACITACIÓN</w:t>
            </w:r>
          </w:p>
        </w:tc>
        <w:tc>
          <w:tcPr>
            <w:tcW w:w="1559" w:type="dxa"/>
            <w:shd w:val="clear" w:color="auto" w:fill="auto"/>
            <w:noWrap/>
            <w:vAlign w:val="center"/>
            <w:hideMark/>
          </w:tcPr>
          <w:p w14:paraId="0954FD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CD33969" w14:textId="77777777" w:rsidTr="00FD41F0">
        <w:trPr>
          <w:trHeight w:val="300"/>
          <w:jc w:val="center"/>
        </w:trPr>
        <w:tc>
          <w:tcPr>
            <w:tcW w:w="437" w:type="dxa"/>
            <w:shd w:val="clear" w:color="auto" w:fill="auto"/>
            <w:noWrap/>
            <w:vAlign w:val="center"/>
            <w:hideMark/>
          </w:tcPr>
          <w:p w14:paraId="004892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16BF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2B026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2AB7F0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D836F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CONSTANCIA DE DESTRUCCIÓN DE PRODUCTOS QUE PUEDAN SER NOCIVOS PARA LA SALUD PÚBLICA</w:t>
            </w:r>
          </w:p>
        </w:tc>
        <w:tc>
          <w:tcPr>
            <w:tcW w:w="1559" w:type="dxa"/>
            <w:shd w:val="clear" w:color="auto" w:fill="auto"/>
            <w:noWrap/>
            <w:vAlign w:val="center"/>
            <w:hideMark/>
          </w:tcPr>
          <w:p w14:paraId="6653182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90AEFF6" w14:textId="77777777" w:rsidTr="00FD41F0">
        <w:trPr>
          <w:trHeight w:val="300"/>
          <w:jc w:val="center"/>
        </w:trPr>
        <w:tc>
          <w:tcPr>
            <w:tcW w:w="437" w:type="dxa"/>
            <w:shd w:val="clear" w:color="auto" w:fill="auto"/>
            <w:noWrap/>
            <w:vAlign w:val="center"/>
            <w:hideMark/>
          </w:tcPr>
          <w:p w14:paraId="6E4E3A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A2433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9E40E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D1F35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615767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SOLICITUD DE VISITA DE VERIFICACIÓN</w:t>
            </w:r>
          </w:p>
        </w:tc>
        <w:tc>
          <w:tcPr>
            <w:tcW w:w="1559" w:type="dxa"/>
            <w:shd w:val="clear" w:color="auto" w:fill="auto"/>
            <w:noWrap/>
            <w:vAlign w:val="center"/>
            <w:hideMark/>
          </w:tcPr>
          <w:p w14:paraId="7134FE4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747C3C" w14:textId="77777777" w:rsidTr="00FD41F0">
        <w:trPr>
          <w:trHeight w:val="300"/>
          <w:jc w:val="center"/>
        </w:trPr>
        <w:tc>
          <w:tcPr>
            <w:tcW w:w="437" w:type="dxa"/>
            <w:shd w:val="clear" w:color="auto" w:fill="auto"/>
            <w:noWrap/>
            <w:vAlign w:val="center"/>
            <w:hideMark/>
          </w:tcPr>
          <w:p w14:paraId="53A47D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85CFB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23064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259532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67D066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REPOSICIÓN DE AVISO DE APERTURA O ESTABLECIMIENTO</w:t>
            </w:r>
          </w:p>
        </w:tc>
        <w:tc>
          <w:tcPr>
            <w:tcW w:w="1559" w:type="dxa"/>
            <w:shd w:val="clear" w:color="auto" w:fill="auto"/>
            <w:noWrap/>
            <w:vAlign w:val="center"/>
            <w:hideMark/>
          </w:tcPr>
          <w:p w14:paraId="40E6D48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2835121" w14:textId="77777777" w:rsidTr="00FD41F0">
        <w:trPr>
          <w:trHeight w:val="300"/>
          <w:jc w:val="center"/>
        </w:trPr>
        <w:tc>
          <w:tcPr>
            <w:tcW w:w="437" w:type="dxa"/>
            <w:shd w:val="clear" w:color="auto" w:fill="auto"/>
            <w:noWrap/>
            <w:vAlign w:val="center"/>
            <w:hideMark/>
          </w:tcPr>
          <w:p w14:paraId="79CEFC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4B16B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56FB4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597DF8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50ADEE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LIBROS DE BANCOS DE SANGRE Y TRANSFUSIÓN SANGUINEA</w:t>
            </w:r>
          </w:p>
        </w:tc>
        <w:tc>
          <w:tcPr>
            <w:tcW w:w="1559" w:type="dxa"/>
            <w:shd w:val="clear" w:color="auto" w:fill="auto"/>
            <w:noWrap/>
            <w:vAlign w:val="center"/>
            <w:hideMark/>
          </w:tcPr>
          <w:p w14:paraId="3B98731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31AAFAB" w14:textId="77777777" w:rsidTr="00FD41F0">
        <w:trPr>
          <w:trHeight w:val="300"/>
          <w:jc w:val="center"/>
        </w:trPr>
        <w:tc>
          <w:tcPr>
            <w:tcW w:w="437" w:type="dxa"/>
            <w:shd w:val="clear" w:color="auto" w:fill="auto"/>
            <w:noWrap/>
            <w:vAlign w:val="center"/>
            <w:hideMark/>
          </w:tcPr>
          <w:p w14:paraId="62CC45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19E38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DE33E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51DE2A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531D8A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LIBROS DE CONTROL DE ESTUPEFACIENTES Y PSICOTROPICOS POR CADA LIBRO</w:t>
            </w:r>
          </w:p>
        </w:tc>
        <w:tc>
          <w:tcPr>
            <w:tcW w:w="1559" w:type="dxa"/>
            <w:shd w:val="clear" w:color="auto" w:fill="auto"/>
            <w:noWrap/>
            <w:vAlign w:val="center"/>
            <w:hideMark/>
          </w:tcPr>
          <w:p w14:paraId="2F5B781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8A3D069" w14:textId="77777777" w:rsidTr="00FD41F0">
        <w:trPr>
          <w:trHeight w:val="300"/>
          <w:jc w:val="center"/>
        </w:trPr>
        <w:tc>
          <w:tcPr>
            <w:tcW w:w="437" w:type="dxa"/>
            <w:shd w:val="clear" w:color="auto" w:fill="auto"/>
            <w:noWrap/>
            <w:vAlign w:val="center"/>
            <w:hideMark/>
          </w:tcPr>
          <w:p w14:paraId="11D21E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4E8AC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3922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03EAFB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68CCB9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REPOSICIÓN DE LICENCIA SANITARIA</w:t>
            </w:r>
          </w:p>
        </w:tc>
        <w:tc>
          <w:tcPr>
            <w:tcW w:w="1559" w:type="dxa"/>
            <w:shd w:val="clear" w:color="auto" w:fill="auto"/>
            <w:noWrap/>
            <w:vAlign w:val="center"/>
            <w:hideMark/>
          </w:tcPr>
          <w:p w14:paraId="1103C4D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45C2BFE" w14:textId="77777777" w:rsidTr="00FD41F0">
        <w:trPr>
          <w:trHeight w:val="300"/>
          <w:jc w:val="center"/>
        </w:trPr>
        <w:tc>
          <w:tcPr>
            <w:tcW w:w="437" w:type="dxa"/>
            <w:shd w:val="clear" w:color="auto" w:fill="auto"/>
            <w:noWrap/>
            <w:vAlign w:val="center"/>
            <w:hideMark/>
          </w:tcPr>
          <w:p w14:paraId="1F7F37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E8487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D5BA0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F1779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729069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AUTORIZACIÓN DE CREMACIÓN DE CADÁVERES, DE SERES HUMANOS, SUS PARTES Y RESTOS ÁRIDOS</w:t>
            </w:r>
          </w:p>
        </w:tc>
        <w:tc>
          <w:tcPr>
            <w:tcW w:w="1559" w:type="dxa"/>
            <w:shd w:val="clear" w:color="auto" w:fill="auto"/>
            <w:noWrap/>
            <w:vAlign w:val="center"/>
            <w:hideMark/>
          </w:tcPr>
          <w:p w14:paraId="29217A4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EEAB361" w14:textId="77777777" w:rsidTr="00FD41F0">
        <w:trPr>
          <w:trHeight w:val="300"/>
          <w:jc w:val="center"/>
        </w:trPr>
        <w:tc>
          <w:tcPr>
            <w:tcW w:w="437" w:type="dxa"/>
            <w:shd w:val="clear" w:color="auto" w:fill="auto"/>
            <w:noWrap/>
            <w:vAlign w:val="center"/>
            <w:hideMark/>
          </w:tcPr>
          <w:p w14:paraId="5F1065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324CB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5AD9E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0B6A2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29745A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AUTORIZACIÓN PARA TRASLADO DE CADÁVERES</w:t>
            </w:r>
          </w:p>
        </w:tc>
        <w:tc>
          <w:tcPr>
            <w:tcW w:w="1559" w:type="dxa"/>
            <w:shd w:val="clear" w:color="auto" w:fill="auto"/>
            <w:noWrap/>
            <w:vAlign w:val="center"/>
            <w:hideMark/>
          </w:tcPr>
          <w:p w14:paraId="6FB99DE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A537D45" w14:textId="77777777" w:rsidTr="00FD41F0">
        <w:trPr>
          <w:trHeight w:val="300"/>
          <w:jc w:val="center"/>
        </w:trPr>
        <w:tc>
          <w:tcPr>
            <w:tcW w:w="437" w:type="dxa"/>
            <w:shd w:val="clear" w:color="auto" w:fill="auto"/>
            <w:noWrap/>
            <w:vAlign w:val="center"/>
            <w:hideMark/>
          </w:tcPr>
          <w:p w14:paraId="4CF066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DA3D8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1BA67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71D25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3423F0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AUTORIZACIÓN PARA EXHUMACIÓN DE CADÁVERES Y RESTOS ÁRIDOS PARA SER REINHUMADOS</w:t>
            </w:r>
          </w:p>
        </w:tc>
        <w:tc>
          <w:tcPr>
            <w:tcW w:w="1559" w:type="dxa"/>
            <w:shd w:val="clear" w:color="auto" w:fill="auto"/>
            <w:noWrap/>
            <w:vAlign w:val="center"/>
            <w:hideMark/>
          </w:tcPr>
          <w:p w14:paraId="61D959B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3BC0E9E" w14:textId="77777777" w:rsidTr="00FD41F0">
        <w:trPr>
          <w:trHeight w:val="300"/>
          <w:jc w:val="center"/>
        </w:trPr>
        <w:tc>
          <w:tcPr>
            <w:tcW w:w="437" w:type="dxa"/>
            <w:shd w:val="clear" w:color="auto" w:fill="auto"/>
            <w:noWrap/>
            <w:vAlign w:val="center"/>
            <w:hideMark/>
          </w:tcPr>
          <w:p w14:paraId="1FF9BE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B072C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D33B2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362BF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768" w:type="dxa"/>
            <w:shd w:val="clear" w:color="auto" w:fill="auto"/>
            <w:noWrap/>
            <w:vAlign w:val="center"/>
            <w:hideMark/>
          </w:tcPr>
          <w:p w14:paraId="2E602A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REVISIÓN Y AUTORIZACIÓN DE PLANOS DE CONSTRUCCION</w:t>
            </w:r>
          </w:p>
        </w:tc>
        <w:tc>
          <w:tcPr>
            <w:tcW w:w="1559" w:type="dxa"/>
            <w:shd w:val="clear" w:color="auto" w:fill="auto"/>
            <w:noWrap/>
            <w:vAlign w:val="center"/>
            <w:hideMark/>
          </w:tcPr>
          <w:p w14:paraId="3A4E952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3,080,388</w:t>
            </w:r>
          </w:p>
        </w:tc>
      </w:tr>
      <w:tr w:rsidR="003459BC" w:rsidRPr="006107FB" w14:paraId="3973EE06" w14:textId="77777777" w:rsidTr="00FD41F0">
        <w:trPr>
          <w:trHeight w:val="300"/>
          <w:jc w:val="center"/>
        </w:trPr>
        <w:tc>
          <w:tcPr>
            <w:tcW w:w="437" w:type="dxa"/>
            <w:shd w:val="clear" w:color="auto" w:fill="auto"/>
            <w:noWrap/>
            <w:vAlign w:val="center"/>
            <w:hideMark/>
          </w:tcPr>
          <w:p w14:paraId="1089B8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E7290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C0EA7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392BC9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768" w:type="dxa"/>
            <w:shd w:val="clear" w:color="auto" w:fill="auto"/>
            <w:noWrap/>
            <w:vAlign w:val="center"/>
            <w:hideMark/>
          </w:tcPr>
          <w:p w14:paraId="5FCE14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ASESORÍA PARA LA ELABORACIÓN DE LA ETIQUETA DE PRODUCTOS DE USO Y CONSUMO HUMANO</w:t>
            </w:r>
          </w:p>
        </w:tc>
        <w:tc>
          <w:tcPr>
            <w:tcW w:w="1559" w:type="dxa"/>
            <w:shd w:val="clear" w:color="auto" w:fill="auto"/>
            <w:noWrap/>
            <w:vAlign w:val="center"/>
            <w:hideMark/>
          </w:tcPr>
          <w:p w14:paraId="7FECC5F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9AF4B95" w14:textId="77777777" w:rsidTr="00FD41F0">
        <w:trPr>
          <w:trHeight w:val="300"/>
          <w:jc w:val="center"/>
        </w:trPr>
        <w:tc>
          <w:tcPr>
            <w:tcW w:w="437" w:type="dxa"/>
            <w:shd w:val="clear" w:color="auto" w:fill="auto"/>
            <w:noWrap/>
            <w:vAlign w:val="center"/>
            <w:hideMark/>
          </w:tcPr>
          <w:p w14:paraId="2F7F2C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CE3BF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8375D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4F0558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768" w:type="dxa"/>
            <w:shd w:val="clear" w:color="auto" w:fill="auto"/>
            <w:noWrap/>
            <w:vAlign w:val="center"/>
            <w:hideMark/>
          </w:tcPr>
          <w:p w14:paraId="1B231A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AUTORIZACIÓN DE CLAVE PARA LA IMPARTICIÓN DEL CURSO DE MANEJO Y DESPENSACIÓN DE MEDICAMENTOS POR INSTRUCTOR AUTORIZADO</w:t>
            </w:r>
          </w:p>
        </w:tc>
        <w:tc>
          <w:tcPr>
            <w:tcW w:w="1559" w:type="dxa"/>
            <w:shd w:val="clear" w:color="auto" w:fill="auto"/>
            <w:noWrap/>
            <w:vAlign w:val="center"/>
            <w:hideMark/>
          </w:tcPr>
          <w:p w14:paraId="2CAA3B3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5D585DA" w14:textId="77777777" w:rsidTr="00FD41F0">
        <w:trPr>
          <w:trHeight w:val="300"/>
          <w:jc w:val="center"/>
        </w:trPr>
        <w:tc>
          <w:tcPr>
            <w:tcW w:w="437" w:type="dxa"/>
            <w:shd w:val="clear" w:color="auto" w:fill="auto"/>
            <w:noWrap/>
            <w:vAlign w:val="center"/>
            <w:hideMark/>
          </w:tcPr>
          <w:p w14:paraId="74F364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85DA6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BCEA2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4132F4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768" w:type="dxa"/>
            <w:shd w:val="clear" w:color="auto" w:fill="auto"/>
            <w:noWrap/>
            <w:vAlign w:val="center"/>
            <w:hideMark/>
          </w:tcPr>
          <w:p w14:paraId="5AEDB7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SOLICITUD PARA EMISIÓN DE CÓDIGO DE BARRAS PARA PRESCRIBIR ESTUPEFACIENTES</w:t>
            </w:r>
          </w:p>
        </w:tc>
        <w:tc>
          <w:tcPr>
            <w:tcW w:w="1559" w:type="dxa"/>
            <w:shd w:val="clear" w:color="auto" w:fill="auto"/>
            <w:noWrap/>
            <w:vAlign w:val="center"/>
            <w:hideMark/>
          </w:tcPr>
          <w:p w14:paraId="6CAFF84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2F1C952" w14:textId="77777777" w:rsidTr="00FD41F0">
        <w:trPr>
          <w:trHeight w:val="300"/>
          <w:jc w:val="center"/>
        </w:trPr>
        <w:tc>
          <w:tcPr>
            <w:tcW w:w="437" w:type="dxa"/>
            <w:shd w:val="clear" w:color="auto" w:fill="auto"/>
            <w:noWrap/>
            <w:vAlign w:val="center"/>
            <w:hideMark/>
          </w:tcPr>
          <w:p w14:paraId="5B7CDA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FE9A0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0BB8B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55EC1F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768" w:type="dxa"/>
            <w:shd w:val="clear" w:color="auto" w:fill="auto"/>
            <w:noWrap/>
            <w:vAlign w:val="center"/>
            <w:hideMark/>
          </w:tcPr>
          <w:p w14:paraId="5E7431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CONSULTA EN MATERIA DE SANIDAD INTERNACIONAL</w:t>
            </w:r>
          </w:p>
        </w:tc>
        <w:tc>
          <w:tcPr>
            <w:tcW w:w="1559" w:type="dxa"/>
            <w:shd w:val="clear" w:color="auto" w:fill="auto"/>
            <w:noWrap/>
            <w:vAlign w:val="center"/>
            <w:hideMark/>
          </w:tcPr>
          <w:p w14:paraId="2A97F72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518633A" w14:textId="77777777" w:rsidTr="00FD41F0">
        <w:trPr>
          <w:trHeight w:val="300"/>
          <w:jc w:val="center"/>
        </w:trPr>
        <w:tc>
          <w:tcPr>
            <w:tcW w:w="437" w:type="dxa"/>
            <w:shd w:val="clear" w:color="auto" w:fill="auto"/>
            <w:noWrap/>
            <w:vAlign w:val="center"/>
            <w:hideMark/>
          </w:tcPr>
          <w:p w14:paraId="30C518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43936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1F5E6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019691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768" w:type="dxa"/>
            <w:shd w:val="clear" w:color="auto" w:fill="auto"/>
            <w:noWrap/>
            <w:vAlign w:val="center"/>
            <w:hideMark/>
          </w:tcPr>
          <w:p w14:paraId="086954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CONSTANCIA DE NO INCONVENIENTE DE AVISO SANITARIO DE IMPORTACION</w:t>
            </w:r>
          </w:p>
        </w:tc>
        <w:tc>
          <w:tcPr>
            <w:tcW w:w="1559" w:type="dxa"/>
            <w:shd w:val="clear" w:color="auto" w:fill="auto"/>
            <w:noWrap/>
            <w:vAlign w:val="center"/>
            <w:hideMark/>
          </w:tcPr>
          <w:p w14:paraId="4BE1EB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881AF72" w14:textId="77777777" w:rsidTr="00FD41F0">
        <w:trPr>
          <w:trHeight w:val="300"/>
          <w:jc w:val="center"/>
        </w:trPr>
        <w:tc>
          <w:tcPr>
            <w:tcW w:w="437" w:type="dxa"/>
            <w:shd w:val="clear" w:color="auto" w:fill="auto"/>
            <w:noWrap/>
            <w:vAlign w:val="center"/>
            <w:hideMark/>
          </w:tcPr>
          <w:p w14:paraId="03A376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0F28D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439CD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1881FC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4DD059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DICTAMEN TÉCNICO DE LA INFRAESTRUCTURA FÍSICA, FUNCIONAL Y OPERATIVA, DE ESTABLECIMIENTOS DE SERVICIOS DE SALUD</w:t>
            </w:r>
          </w:p>
        </w:tc>
        <w:tc>
          <w:tcPr>
            <w:tcW w:w="1559" w:type="dxa"/>
            <w:shd w:val="clear" w:color="auto" w:fill="auto"/>
            <w:noWrap/>
            <w:vAlign w:val="center"/>
            <w:hideMark/>
          </w:tcPr>
          <w:p w14:paraId="4CFCC79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1B40520" w14:textId="77777777" w:rsidTr="00FD41F0">
        <w:trPr>
          <w:trHeight w:val="300"/>
          <w:jc w:val="center"/>
        </w:trPr>
        <w:tc>
          <w:tcPr>
            <w:tcW w:w="437" w:type="dxa"/>
            <w:shd w:val="clear" w:color="auto" w:fill="auto"/>
            <w:noWrap/>
            <w:vAlign w:val="center"/>
            <w:hideMark/>
          </w:tcPr>
          <w:p w14:paraId="423455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CCA56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9561B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677776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D09F3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SEGURIDAD PÚBLICA</w:t>
            </w:r>
          </w:p>
        </w:tc>
        <w:tc>
          <w:tcPr>
            <w:tcW w:w="1559" w:type="dxa"/>
            <w:shd w:val="clear" w:color="auto" w:fill="auto"/>
            <w:noWrap/>
            <w:vAlign w:val="center"/>
            <w:hideMark/>
          </w:tcPr>
          <w:p w14:paraId="31CD72A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7,928,696</w:t>
            </w:r>
          </w:p>
        </w:tc>
      </w:tr>
      <w:tr w:rsidR="003459BC" w:rsidRPr="006107FB" w14:paraId="2104E947" w14:textId="77777777" w:rsidTr="00FD41F0">
        <w:trPr>
          <w:trHeight w:val="300"/>
          <w:jc w:val="center"/>
        </w:trPr>
        <w:tc>
          <w:tcPr>
            <w:tcW w:w="437" w:type="dxa"/>
            <w:shd w:val="clear" w:color="auto" w:fill="auto"/>
            <w:noWrap/>
            <w:vAlign w:val="center"/>
            <w:hideMark/>
          </w:tcPr>
          <w:p w14:paraId="623566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5B000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C0424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05F469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C7263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ALMACENAJE DE VEHÍCULOS, POR DÍA</w:t>
            </w:r>
          </w:p>
        </w:tc>
        <w:tc>
          <w:tcPr>
            <w:tcW w:w="1559" w:type="dxa"/>
            <w:shd w:val="clear" w:color="auto" w:fill="auto"/>
            <w:noWrap/>
            <w:vAlign w:val="center"/>
            <w:hideMark/>
          </w:tcPr>
          <w:p w14:paraId="1B72DFE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72</w:t>
            </w:r>
          </w:p>
        </w:tc>
      </w:tr>
      <w:tr w:rsidR="003459BC" w:rsidRPr="006107FB" w14:paraId="5F8452C4" w14:textId="77777777" w:rsidTr="00FD41F0">
        <w:trPr>
          <w:trHeight w:val="300"/>
          <w:jc w:val="center"/>
        </w:trPr>
        <w:tc>
          <w:tcPr>
            <w:tcW w:w="437" w:type="dxa"/>
            <w:shd w:val="clear" w:color="auto" w:fill="auto"/>
            <w:noWrap/>
            <w:vAlign w:val="center"/>
            <w:hideMark/>
          </w:tcPr>
          <w:p w14:paraId="547617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16C45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C34C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C597A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FB791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SERVICIOS DE GRÚA</w:t>
            </w:r>
          </w:p>
        </w:tc>
        <w:tc>
          <w:tcPr>
            <w:tcW w:w="1559" w:type="dxa"/>
            <w:shd w:val="clear" w:color="auto" w:fill="auto"/>
            <w:noWrap/>
            <w:vAlign w:val="center"/>
            <w:hideMark/>
          </w:tcPr>
          <w:p w14:paraId="1059C91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6422A1" w14:textId="77777777" w:rsidTr="00FD41F0">
        <w:trPr>
          <w:trHeight w:val="300"/>
          <w:jc w:val="center"/>
        </w:trPr>
        <w:tc>
          <w:tcPr>
            <w:tcW w:w="437" w:type="dxa"/>
            <w:shd w:val="clear" w:color="auto" w:fill="auto"/>
            <w:noWrap/>
            <w:vAlign w:val="center"/>
            <w:hideMark/>
          </w:tcPr>
          <w:p w14:paraId="72681A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EBEE6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CAA75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527D21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56829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CERTIFICADO DE NO ANTECEDENTE PENALES</w:t>
            </w:r>
          </w:p>
        </w:tc>
        <w:tc>
          <w:tcPr>
            <w:tcW w:w="1559" w:type="dxa"/>
            <w:shd w:val="clear" w:color="auto" w:fill="auto"/>
            <w:noWrap/>
            <w:vAlign w:val="center"/>
            <w:hideMark/>
          </w:tcPr>
          <w:p w14:paraId="27FDF9C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5,661,084</w:t>
            </w:r>
          </w:p>
        </w:tc>
      </w:tr>
      <w:tr w:rsidR="003459BC" w:rsidRPr="006107FB" w14:paraId="283ABD07" w14:textId="77777777" w:rsidTr="00FD41F0">
        <w:trPr>
          <w:trHeight w:val="300"/>
          <w:jc w:val="center"/>
        </w:trPr>
        <w:tc>
          <w:tcPr>
            <w:tcW w:w="437" w:type="dxa"/>
            <w:shd w:val="clear" w:color="auto" w:fill="auto"/>
            <w:noWrap/>
            <w:vAlign w:val="center"/>
            <w:hideMark/>
          </w:tcPr>
          <w:p w14:paraId="7D9164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DC6F0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400B5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0A3BBC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30C33D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RELACIONADOS CON LA EXPEDICIÓN DE LA AUTORIZACIÓN ESTATAL PARA LA OPERACIÓN DE SERVICIOS DE SEGURIDAD PRIVADA</w:t>
            </w:r>
          </w:p>
        </w:tc>
        <w:tc>
          <w:tcPr>
            <w:tcW w:w="1559" w:type="dxa"/>
            <w:shd w:val="clear" w:color="auto" w:fill="auto"/>
            <w:noWrap/>
            <w:vAlign w:val="center"/>
            <w:hideMark/>
          </w:tcPr>
          <w:p w14:paraId="4D1B37D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1,440,386</w:t>
            </w:r>
          </w:p>
        </w:tc>
      </w:tr>
      <w:tr w:rsidR="003459BC" w:rsidRPr="006107FB" w14:paraId="5F8A33DD" w14:textId="77777777" w:rsidTr="00FD41F0">
        <w:trPr>
          <w:trHeight w:val="300"/>
          <w:jc w:val="center"/>
        </w:trPr>
        <w:tc>
          <w:tcPr>
            <w:tcW w:w="437" w:type="dxa"/>
            <w:shd w:val="clear" w:color="auto" w:fill="auto"/>
            <w:noWrap/>
            <w:vAlign w:val="center"/>
            <w:hideMark/>
          </w:tcPr>
          <w:p w14:paraId="707281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3E56B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6AC8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2AA23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41B20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RELACIONADOS CON LA OPERACIÓN DE LAS PRESTADORAS DE SERVICIOS DE SEGURIDAD PRIVADA</w:t>
            </w:r>
          </w:p>
        </w:tc>
        <w:tc>
          <w:tcPr>
            <w:tcW w:w="1559" w:type="dxa"/>
            <w:shd w:val="clear" w:color="auto" w:fill="auto"/>
            <w:noWrap/>
            <w:vAlign w:val="center"/>
            <w:hideMark/>
          </w:tcPr>
          <w:p w14:paraId="1FCB91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532,659</w:t>
            </w:r>
          </w:p>
        </w:tc>
      </w:tr>
      <w:tr w:rsidR="003459BC" w:rsidRPr="006107FB" w14:paraId="7419F34B" w14:textId="77777777" w:rsidTr="00FD41F0">
        <w:trPr>
          <w:trHeight w:val="300"/>
          <w:jc w:val="center"/>
        </w:trPr>
        <w:tc>
          <w:tcPr>
            <w:tcW w:w="437" w:type="dxa"/>
            <w:shd w:val="clear" w:color="auto" w:fill="auto"/>
            <w:noWrap/>
            <w:vAlign w:val="center"/>
            <w:hideMark/>
          </w:tcPr>
          <w:p w14:paraId="53F47F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5CEFF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12D78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586E98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25DB04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RELACIONADOS CON LA INSCRIPCIÓN EN EL REGISTRO ESTATAL DE PRESTADORAS DE SERVICIOS DE SEGURIDAD PRIVADA CON AUTORIZACIÓN FEDERAL</w:t>
            </w:r>
          </w:p>
        </w:tc>
        <w:tc>
          <w:tcPr>
            <w:tcW w:w="1559" w:type="dxa"/>
            <w:shd w:val="clear" w:color="auto" w:fill="auto"/>
            <w:noWrap/>
            <w:vAlign w:val="center"/>
            <w:hideMark/>
          </w:tcPr>
          <w:p w14:paraId="5E36B71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29,998</w:t>
            </w:r>
          </w:p>
        </w:tc>
      </w:tr>
      <w:tr w:rsidR="003459BC" w:rsidRPr="006107FB" w14:paraId="1E3D35C9" w14:textId="77777777" w:rsidTr="00FD41F0">
        <w:trPr>
          <w:trHeight w:val="300"/>
          <w:jc w:val="center"/>
        </w:trPr>
        <w:tc>
          <w:tcPr>
            <w:tcW w:w="437" w:type="dxa"/>
            <w:shd w:val="clear" w:color="auto" w:fill="auto"/>
            <w:noWrap/>
            <w:vAlign w:val="center"/>
            <w:hideMark/>
          </w:tcPr>
          <w:p w14:paraId="229788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2A5F1A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D87F1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0357B8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57589B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DE LA POLICÍA AUXILIAR DEL ESTADO, RELACIONADOS CON LA SEGURIDAD, PROTECCIÓN, VIGILANCIA O CUSTODIA DE LUGARES Y ESTABLECIMIENTOS DE PARTICULARES, EMPRESAS O INSTITUCIONES PÚBLICAS Y PRIVADAS</w:t>
            </w:r>
          </w:p>
        </w:tc>
        <w:tc>
          <w:tcPr>
            <w:tcW w:w="1559" w:type="dxa"/>
            <w:shd w:val="clear" w:color="auto" w:fill="auto"/>
            <w:noWrap/>
            <w:vAlign w:val="center"/>
            <w:hideMark/>
          </w:tcPr>
          <w:p w14:paraId="7D4A160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53,220</w:t>
            </w:r>
          </w:p>
        </w:tc>
      </w:tr>
      <w:tr w:rsidR="003459BC" w:rsidRPr="006107FB" w14:paraId="7A3B386E" w14:textId="77777777" w:rsidTr="00FD41F0">
        <w:trPr>
          <w:trHeight w:val="300"/>
          <w:jc w:val="center"/>
        </w:trPr>
        <w:tc>
          <w:tcPr>
            <w:tcW w:w="437" w:type="dxa"/>
            <w:shd w:val="clear" w:color="auto" w:fill="auto"/>
            <w:noWrap/>
            <w:vAlign w:val="center"/>
            <w:hideMark/>
          </w:tcPr>
          <w:p w14:paraId="2D452F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22B91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C6ED6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3221F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7F26EA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DE LA POLICÍA AUXILIAR DEL ESTADO A TRAVÉS DE SUS UNIDADES O AGRUPAMIENTOS, RELACIONADOS CON LA SEGURIDAD, PROTECCIÓN Y VIGILANCIA DE PERSONAS</w:t>
            </w:r>
          </w:p>
        </w:tc>
        <w:tc>
          <w:tcPr>
            <w:tcW w:w="1559" w:type="dxa"/>
            <w:shd w:val="clear" w:color="auto" w:fill="auto"/>
            <w:noWrap/>
            <w:vAlign w:val="center"/>
            <w:hideMark/>
          </w:tcPr>
          <w:p w14:paraId="12F2733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211,277</w:t>
            </w:r>
          </w:p>
        </w:tc>
      </w:tr>
      <w:tr w:rsidR="003459BC" w:rsidRPr="006107FB" w14:paraId="548FA87A" w14:textId="77777777" w:rsidTr="00FD41F0">
        <w:trPr>
          <w:trHeight w:val="300"/>
          <w:jc w:val="center"/>
        </w:trPr>
        <w:tc>
          <w:tcPr>
            <w:tcW w:w="437" w:type="dxa"/>
            <w:shd w:val="clear" w:color="auto" w:fill="auto"/>
            <w:noWrap/>
            <w:vAlign w:val="center"/>
            <w:hideMark/>
          </w:tcPr>
          <w:p w14:paraId="4CF0D5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E333F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0A17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6145B7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4A93A9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PRESTACIÓN DE SERVICIOS DE LA POLICÍA AUXILIAR DEL ESTADO, RELACIONADOS CON EL TRASLADO Y CUSTODIA DE BIENES Y VALORES A TRAVÉS DE SUS UNIDADES O AGRUPAMIENTOS</w:t>
            </w:r>
          </w:p>
        </w:tc>
        <w:tc>
          <w:tcPr>
            <w:tcW w:w="1559" w:type="dxa"/>
            <w:shd w:val="clear" w:color="auto" w:fill="auto"/>
            <w:noWrap/>
            <w:vAlign w:val="center"/>
            <w:hideMark/>
          </w:tcPr>
          <w:p w14:paraId="1DEAD23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2A0FC1F" w14:textId="77777777" w:rsidTr="00FD41F0">
        <w:trPr>
          <w:trHeight w:val="300"/>
          <w:jc w:val="center"/>
        </w:trPr>
        <w:tc>
          <w:tcPr>
            <w:tcW w:w="437" w:type="dxa"/>
            <w:shd w:val="clear" w:color="auto" w:fill="auto"/>
            <w:noWrap/>
            <w:vAlign w:val="center"/>
            <w:hideMark/>
          </w:tcPr>
          <w:p w14:paraId="263F2D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0AE73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97A3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1777FE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15C31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COLIMENSE DEL DEPORTE</w:t>
            </w:r>
          </w:p>
        </w:tc>
        <w:tc>
          <w:tcPr>
            <w:tcW w:w="1559" w:type="dxa"/>
            <w:shd w:val="clear" w:color="auto" w:fill="auto"/>
            <w:noWrap/>
            <w:vAlign w:val="center"/>
            <w:hideMark/>
          </w:tcPr>
          <w:p w14:paraId="78D80767" w14:textId="7ACAFBBE" w:rsidR="003459BC" w:rsidRPr="006107FB" w:rsidRDefault="003803EF" w:rsidP="00BF1662">
            <w:pPr>
              <w:spacing w:after="0" w:line="240" w:lineRule="auto"/>
              <w:jc w:val="right"/>
              <w:rPr>
                <w:rFonts w:cs="Calibri"/>
                <w:color w:val="000000"/>
                <w:sz w:val="18"/>
                <w:szCs w:val="18"/>
              </w:rPr>
            </w:pPr>
            <w:r w:rsidRPr="003803EF">
              <w:rPr>
                <w:rFonts w:cs="Calibri"/>
                <w:color w:val="000000"/>
                <w:sz w:val="18"/>
                <w:szCs w:val="18"/>
              </w:rPr>
              <w:t>2</w:t>
            </w:r>
            <w:r>
              <w:rPr>
                <w:rFonts w:cs="Calibri"/>
                <w:color w:val="000000"/>
                <w:sz w:val="18"/>
                <w:szCs w:val="18"/>
              </w:rPr>
              <w:t>,</w:t>
            </w:r>
            <w:r w:rsidRPr="003803EF">
              <w:rPr>
                <w:rFonts w:cs="Calibri"/>
                <w:color w:val="000000"/>
                <w:sz w:val="18"/>
                <w:szCs w:val="18"/>
              </w:rPr>
              <w:t>574</w:t>
            </w:r>
            <w:r>
              <w:rPr>
                <w:rFonts w:cs="Calibri"/>
                <w:color w:val="000000"/>
                <w:sz w:val="18"/>
                <w:szCs w:val="18"/>
              </w:rPr>
              <w:t>,</w:t>
            </w:r>
            <w:r w:rsidRPr="003803EF">
              <w:rPr>
                <w:rFonts w:cs="Calibri"/>
                <w:color w:val="000000"/>
                <w:sz w:val="18"/>
                <w:szCs w:val="18"/>
              </w:rPr>
              <w:t>872</w:t>
            </w:r>
          </w:p>
        </w:tc>
      </w:tr>
      <w:tr w:rsidR="003459BC" w:rsidRPr="006107FB" w14:paraId="2D4A1011" w14:textId="77777777" w:rsidTr="00FD41F0">
        <w:trPr>
          <w:trHeight w:val="300"/>
          <w:jc w:val="center"/>
        </w:trPr>
        <w:tc>
          <w:tcPr>
            <w:tcW w:w="437" w:type="dxa"/>
            <w:shd w:val="clear" w:color="auto" w:fill="auto"/>
            <w:noWrap/>
            <w:vAlign w:val="center"/>
            <w:hideMark/>
          </w:tcPr>
          <w:p w14:paraId="44F4F4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464DC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C6806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2DD407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A20CF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CUANDO SE PAGUEN LAS CUOTAS DIRECTAMENTE AL MOMENTO DEL ACCESO Y USO DE LAS INSTALACIONES</w:t>
            </w:r>
          </w:p>
        </w:tc>
        <w:tc>
          <w:tcPr>
            <w:tcW w:w="1559" w:type="dxa"/>
            <w:shd w:val="clear" w:color="auto" w:fill="auto"/>
            <w:noWrap/>
            <w:vAlign w:val="center"/>
            <w:hideMark/>
          </w:tcPr>
          <w:p w14:paraId="17CCF7C5" w14:textId="5CBEBE85" w:rsidR="003459BC" w:rsidRPr="006107FB" w:rsidRDefault="003803EF" w:rsidP="00BF1662">
            <w:pPr>
              <w:spacing w:after="0" w:line="240" w:lineRule="auto"/>
              <w:jc w:val="right"/>
              <w:rPr>
                <w:rFonts w:cs="Calibri"/>
                <w:color w:val="000000"/>
                <w:sz w:val="18"/>
                <w:szCs w:val="18"/>
              </w:rPr>
            </w:pPr>
            <w:r w:rsidRPr="003803EF">
              <w:rPr>
                <w:rFonts w:cs="Calibri"/>
                <w:color w:val="000000"/>
                <w:sz w:val="18"/>
                <w:szCs w:val="18"/>
              </w:rPr>
              <w:t>2</w:t>
            </w:r>
            <w:r>
              <w:rPr>
                <w:rFonts w:cs="Calibri"/>
                <w:color w:val="000000"/>
                <w:sz w:val="18"/>
                <w:szCs w:val="18"/>
              </w:rPr>
              <w:t>,</w:t>
            </w:r>
            <w:r w:rsidRPr="003803EF">
              <w:rPr>
                <w:rFonts w:cs="Calibri"/>
                <w:color w:val="000000"/>
                <w:sz w:val="18"/>
                <w:szCs w:val="18"/>
              </w:rPr>
              <w:t>558</w:t>
            </w:r>
            <w:r>
              <w:rPr>
                <w:rFonts w:cs="Calibri"/>
                <w:color w:val="000000"/>
                <w:sz w:val="18"/>
                <w:szCs w:val="18"/>
              </w:rPr>
              <w:t>,</w:t>
            </w:r>
            <w:r w:rsidRPr="003803EF">
              <w:rPr>
                <w:rFonts w:cs="Calibri"/>
                <w:color w:val="000000"/>
                <w:sz w:val="18"/>
                <w:szCs w:val="18"/>
              </w:rPr>
              <w:t>902</w:t>
            </w:r>
          </w:p>
        </w:tc>
      </w:tr>
      <w:tr w:rsidR="003459BC" w:rsidRPr="006107FB" w14:paraId="42FDA271" w14:textId="77777777" w:rsidTr="00FD41F0">
        <w:trPr>
          <w:trHeight w:val="300"/>
          <w:jc w:val="center"/>
        </w:trPr>
        <w:tc>
          <w:tcPr>
            <w:tcW w:w="437" w:type="dxa"/>
            <w:shd w:val="clear" w:color="auto" w:fill="auto"/>
            <w:noWrap/>
            <w:vAlign w:val="center"/>
            <w:hideMark/>
          </w:tcPr>
          <w:p w14:paraId="0D572B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424FB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9D5C3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18BF9C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9EAB6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ACCESO Y USO DE LAS INSTALACIONES MEDIANTE EL SISTEMA DE MEMBRESÍAS</w:t>
            </w:r>
          </w:p>
        </w:tc>
        <w:tc>
          <w:tcPr>
            <w:tcW w:w="1559" w:type="dxa"/>
            <w:shd w:val="clear" w:color="auto" w:fill="auto"/>
            <w:noWrap/>
            <w:vAlign w:val="center"/>
            <w:hideMark/>
          </w:tcPr>
          <w:p w14:paraId="0C5F66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13,074</w:t>
            </w:r>
          </w:p>
        </w:tc>
      </w:tr>
      <w:tr w:rsidR="003459BC" w:rsidRPr="006107FB" w14:paraId="21F9B354" w14:textId="77777777" w:rsidTr="00FD41F0">
        <w:trPr>
          <w:trHeight w:val="300"/>
          <w:jc w:val="center"/>
        </w:trPr>
        <w:tc>
          <w:tcPr>
            <w:tcW w:w="437" w:type="dxa"/>
            <w:shd w:val="clear" w:color="auto" w:fill="auto"/>
            <w:noWrap/>
            <w:vAlign w:val="center"/>
            <w:hideMark/>
          </w:tcPr>
          <w:p w14:paraId="174D8F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59797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911F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217446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04CB2E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CAMPO DE FÚTBOL ESTADIO COLIMA</w:t>
            </w:r>
          </w:p>
        </w:tc>
        <w:tc>
          <w:tcPr>
            <w:tcW w:w="1559" w:type="dxa"/>
            <w:shd w:val="clear" w:color="auto" w:fill="auto"/>
            <w:noWrap/>
            <w:vAlign w:val="center"/>
            <w:hideMark/>
          </w:tcPr>
          <w:p w14:paraId="01C5F2A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F7C4CDD" w14:textId="77777777" w:rsidTr="00FD41F0">
        <w:trPr>
          <w:trHeight w:val="300"/>
          <w:jc w:val="center"/>
        </w:trPr>
        <w:tc>
          <w:tcPr>
            <w:tcW w:w="437" w:type="dxa"/>
            <w:shd w:val="clear" w:color="auto" w:fill="auto"/>
            <w:noWrap/>
            <w:vAlign w:val="center"/>
            <w:hideMark/>
          </w:tcPr>
          <w:p w14:paraId="036150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76469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229E4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4C404C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59BF48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DEPARTAMENTO DE MEDICINA Y CIENCIAS APLICADAS AL DEPORTE</w:t>
            </w:r>
          </w:p>
        </w:tc>
        <w:tc>
          <w:tcPr>
            <w:tcW w:w="1559" w:type="dxa"/>
            <w:shd w:val="clear" w:color="auto" w:fill="auto"/>
            <w:noWrap/>
            <w:vAlign w:val="center"/>
            <w:hideMark/>
          </w:tcPr>
          <w:p w14:paraId="1A41F5B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2,896</w:t>
            </w:r>
          </w:p>
        </w:tc>
      </w:tr>
      <w:tr w:rsidR="003459BC" w:rsidRPr="006107FB" w14:paraId="56AC5171" w14:textId="77777777" w:rsidTr="00FD41F0">
        <w:trPr>
          <w:trHeight w:val="300"/>
          <w:jc w:val="center"/>
        </w:trPr>
        <w:tc>
          <w:tcPr>
            <w:tcW w:w="437" w:type="dxa"/>
            <w:shd w:val="clear" w:color="auto" w:fill="auto"/>
            <w:noWrap/>
            <w:vAlign w:val="center"/>
            <w:hideMark/>
          </w:tcPr>
          <w:p w14:paraId="0E9D9C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F98B2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F7DF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533AC7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11158B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AUDITORIO MANUEL BONILLA VALLE</w:t>
            </w:r>
          </w:p>
        </w:tc>
        <w:tc>
          <w:tcPr>
            <w:tcW w:w="1559" w:type="dxa"/>
            <w:shd w:val="clear" w:color="auto" w:fill="auto"/>
            <w:noWrap/>
            <w:vAlign w:val="center"/>
            <w:hideMark/>
          </w:tcPr>
          <w:p w14:paraId="02822AB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BD25475" w14:textId="77777777" w:rsidTr="00FD41F0">
        <w:trPr>
          <w:trHeight w:val="300"/>
          <w:jc w:val="center"/>
        </w:trPr>
        <w:tc>
          <w:tcPr>
            <w:tcW w:w="437" w:type="dxa"/>
            <w:shd w:val="clear" w:color="auto" w:fill="auto"/>
            <w:noWrap/>
            <w:vAlign w:val="center"/>
            <w:hideMark/>
          </w:tcPr>
          <w:p w14:paraId="2BBD3C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5B509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D4994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AC816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90534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PARA EL REGISTRO DEL TERRITORIO DEL ESTADO DE COLIMA</w:t>
            </w:r>
          </w:p>
        </w:tc>
        <w:tc>
          <w:tcPr>
            <w:tcW w:w="1559" w:type="dxa"/>
            <w:shd w:val="clear" w:color="auto" w:fill="auto"/>
            <w:noWrap/>
            <w:vAlign w:val="center"/>
            <w:hideMark/>
          </w:tcPr>
          <w:p w14:paraId="77B5FDB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86,664,808</w:t>
            </w:r>
          </w:p>
        </w:tc>
      </w:tr>
      <w:tr w:rsidR="003459BC" w:rsidRPr="006107FB" w14:paraId="02FC2B73" w14:textId="77777777" w:rsidTr="00FD41F0">
        <w:trPr>
          <w:trHeight w:val="300"/>
          <w:jc w:val="center"/>
        </w:trPr>
        <w:tc>
          <w:tcPr>
            <w:tcW w:w="437" w:type="dxa"/>
            <w:shd w:val="clear" w:color="auto" w:fill="auto"/>
            <w:noWrap/>
            <w:vAlign w:val="center"/>
            <w:hideMark/>
          </w:tcPr>
          <w:p w14:paraId="6EFEC8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F59C3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1A8EB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86CE9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55814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DOCUMENTOS PÚBLICOS O PRIVADOS DE CUALQUIER CLASE</w:t>
            </w:r>
          </w:p>
        </w:tc>
        <w:tc>
          <w:tcPr>
            <w:tcW w:w="1559" w:type="dxa"/>
            <w:shd w:val="clear" w:color="auto" w:fill="auto"/>
            <w:noWrap/>
            <w:vAlign w:val="center"/>
            <w:hideMark/>
          </w:tcPr>
          <w:p w14:paraId="1F25AA1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32,522,637</w:t>
            </w:r>
          </w:p>
        </w:tc>
      </w:tr>
      <w:tr w:rsidR="003459BC" w:rsidRPr="006107FB" w14:paraId="7D1FA852" w14:textId="77777777" w:rsidTr="00FD41F0">
        <w:trPr>
          <w:trHeight w:val="300"/>
          <w:jc w:val="center"/>
        </w:trPr>
        <w:tc>
          <w:tcPr>
            <w:tcW w:w="437" w:type="dxa"/>
            <w:shd w:val="clear" w:color="auto" w:fill="auto"/>
            <w:noWrap/>
            <w:vAlign w:val="center"/>
            <w:hideMark/>
          </w:tcPr>
          <w:p w14:paraId="1F1B99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0DC51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3E5D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69641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D5ED2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CONTRATOS DE FIDEICOMISO DE CUALQUIER TIPO</w:t>
            </w:r>
          </w:p>
        </w:tc>
        <w:tc>
          <w:tcPr>
            <w:tcW w:w="1559" w:type="dxa"/>
            <w:shd w:val="clear" w:color="auto" w:fill="auto"/>
            <w:noWrap/>
            <w:vAlign w:val="center"/>
            <w:hideMark/>
          </w:tcPr>
          <w:p w14:paraId="79AD018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572,890</w:t>
            </w:r>
          </w:p>
        </w:tc>
      </w:tr>
      <w:tr w:rsidR="003459BC" w:rsidRPr="006107FB" w14:paraId="4C87FA99" w14:textId="77777777" w:rsidTr="00FD41F0">
        <w:trPr>
          <w:trHeight w:val="300"/>
          <w:jc w:val="center"/>
        </w:trPr>
        <w:tc>
          <w:tcPr>
            <w:tcW w:w="437" w:type="dxa"/>
            <w:shd w:val="clear" w:color="auto" w:fill="auto"/>
            <w:noWrap/>
            <w:vAlign w:val="center"/>
            <w:hideMark/>
          </w:tcPr>
          <w:p w14:paraId="428958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A1E03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C748D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E5EE1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190578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CONTRATOS DE ARRENDAMIENTO PURO, DE ARRENDAMIENTO FINANCIERO, O DE CUALQUIER OTRO TIPO</w:t>
            </w:r>
          </w:p>
        </w:tc>
        <w:tc>
          <w:tcPr>
            <w:tcW w:w="1559" w:type="dxa"/>
            <w:shd w:val="clear" w:color="auto" w:fill="auto"/>
            <w:noWrap/>
            <w:vAlign w:val="center"/>
            <w:hideMark/>
          </w:tcPr>
          <w:p w14:paraId="01EBC24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99,068</w:t>
            </w:r>
          </w:p>
        </w:tc>
      </w:tr>
      <w:tr w:rsidR="003459BC" w:rsidRPr="006107FB" w14:paraId="51719EA7" w14:textId="77777777" w:rsidTr="00FD41F0">
        <w:trPr>
          <w:trHeight w:val="300"/>
          <w:jc w:val="center"/>
        </w:trPr>
        <w:tc>
          <w:tcPr>
            <w:tcW w:w="437" w:type="dxa"/>
            <w:shd w:val="clear" w:color="auto" w:fill="auto"/>
            <w:noWrap/>
            <w:vAlign w:val="center"/>
            <w:hideMark/>
          </w:tcPr>
          <w:p w14:paraId="17A5A8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934D3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A9B1D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BC09F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27ABC5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GRAVÁMENES DE CUALQUIER TIPO, SOBRE EL MONTO DEL ADEUDO O GARANTÍA</w:t>
            </w:r>
          </w:p>
        </w:tc>
        <w:tc>
          <w:tcPr>
            <w:tcW w:w="1559" w:type="dxa"/>
            <w:shd w:val="clear" w:color="auto" w:fill="auto"/>
            <w:noWrap/>
            <w:vAlign w:val="center"/>
            <w:hideMark/>
          </w:tcPr>
          <w:p w14:paraId="03B853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1,587,655</w:t>
            </w:r>
          </w:p>
        </w:tc>
      </w:tr>
      <w:tr w:rsidR="003459BC" w:rsidRPr="006107FB" w14:paraId="576B08C7" w14:textId="77777777" w:rsidTr="00FD41F0">
        <w:trPr>
          <w:trHeight w:val="300"/>
          <w:jc w:val="center"/>
        </w:trPr>
        <w:tc>
          <w:tcPr>
            <w:tcW w:w="437" w:type="dxa"/>
            <w:shd w:val="clear" w:color="auto" w:fill="auto"/>
            <w:noWrap/>
            <w:vAlign w:val="center"/>
            <w:hideMark/>
          </w:tcPr>
          <w:p w14:paraId="0EE045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CD57C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51E18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E9DC9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664065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LA ESCRITURA CONSTITUTIVA DE SOCIEDADES MERCANTILES, DEL CAPITAL SOCIAL</w:t>
            </w:r>
          </w:p>
        </w:tc>
        <w:tc>
          <w:tcPr>
            <w:tcW w:w="1559" w:type="dxa"/>
            <w:shd w:val="clear" w:color="auto" w:fill="auto"/>
            <w:noWrap/>
            <w:vAlign w:val="center"/>
            <w:hideMark/>
          </w:tcPr>
          <w:p w14:paraId="4F890AA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195,207</w:t>
            </w:r>
          </w:p>
        </w:tc>
      </w:tr>
      <w:tr w:rsidR="003459BC" w:rsidRPr="006107FB" w14:paraId="6668225A" w14:textId="77777777" w:rsidTr="00FD41F0">
        <w:trPr>
          <w:trHeight w:val="300"/>
          <w:jc w:val="center"/>
        </w:trPr>
        <w:tc>
          <w:tcPr>
            <w:tcW w:w="437" w:type="dxa"/>
            <w:shd w:val="clear" w:color="auto" w:fill="auto"/>
            <w:noWrap/>
            <w:vAlign w:val="center"/>
            <w:hideMark/>
          </w:tcPr>
          <w:p w14:paraId="403C9F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0B23B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8EC3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FEEBE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04FE97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POR LA INSCRIPCIÓN DE LA ESCRITURA CONSTITUTIVA DE SOCIEDADES O ASOCIACIONES CIVILES, DEL CAPITAL SOCIAL </w:t>
            </w:r>
          </w:p>
        </w:tc>
        <w:tc>
          <w:tcPr>
            <w:tcW w:w="1559" w:type="dxa"/>
            <w:shd w:val="clear" w:color="auto" w:fill="auto"/>
            <w:noWrap/>
            <w:vAlign w:val="center"/>
            <w:hideMark/>
          </w:tcPr>
          <w:p w14:paraId="360E874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249,632</w:t>
            </w:r>
          </w:p>
        </w:tc>
      </w:tr>
      <w:tr w:rsidR="003459BC" w:rsidRPr="006107FB" w14:paraId="0B1858AA" w14:textId="77777777" w:rsidTr="00FD41F0">
        <w:trPr>
          <w:trHeight w:val="300"/>
          <w:jc w:val="center"/>
        </w:trPr>
        <w:tc>
          <w:tcPr>
            <w:tcW w:w="437" w:type="dxa"/>
            <w:shd w:val="clear" w:color="auto" w:fill="auto"/>
            <w:noWrap/>
            <w:vAlign w:val="center"/>
            <w:hideMark/>
          </w:tcPr>
          <w:p w14:paraId="43FAD1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832D1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094D1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848AE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6752AB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TODAS LAS MODIFICACIONES A LA ESCRITURA CONSTITUTIVA DE LAS SOCIEDADES O ASOCIACIONES DE CUALQUIER TIPO</w:t>
            </w:r>
          </w:p>
        </w:tc>
        <w:tc>
          <w:tcPr>
            <w:tcW w:w="1559" w:type="dxa"/>
            <w:shd w:val="clear" w:color="auto" w:fill="auto"/>
            <w:noWrap/>
            <w:vAlign w:val="center"/>
            <w:hideMark/>
          </w:tcPr>
          <w:p w14:paraId="69916D3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2,144,411</w:t>
            </w:r>
          </w:p>
        </w:tc>
      </w:tr>
      <w:tr w:rsidR="003459BC" w:rsidRPr="006107FB" w14:paraId="68535C98" w14:textId="77777777" w:rsidTr="00FD41F0">
        <w:trPr>
          <w:trHeight w:val="300"/>
          <w:jc w:val="center"/>
        </w:trPr>
        <w:tc>
          <w:tcPr>
            <w:tcW w:w="437" w:type="dxa"/>
            <w:shd w:val="clear" w:color="auto" w:fill="auto"/>
            <w:noWrap/>
            <w:vAlign w:val="center"/>
            <w:hideMark/>
          </w:tcPr>
          <w:p w14:paraId="400E18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7C5F6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9B85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96CA2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07AA4D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OPERACIONES DE CRÉDITO DE CUALQUIER TIPO CELEBRADAS CON INSTITUCIONES, ENTIDADES, SOCIEDADES U PRGANISMOS AUXILIARES</w:t>
            </w:r>
          </w:p>
        </w:tc>
        <w:tc>
          <w:tcPr>
            <w:tcW w:w="1559" w:type="dxa"/>
            <w:shd w:val="clear" w:color="auto" w:fill="auto"/>
            <w:noWrap/>
            <w:vAlign w:val="center"/>
            <w:hideMark/>
          </w:tcPr>
          <w:p w14:paraId="2B79523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7,989,236</w:t>
            </w:r>
          </w:p>
        </w:tc>
      </w:tr>
      <w:tr w:rsidR="003459BC" w:rsidRPr="006107FB" w14:paraId="71E8EA3E" w14:textId="77777777" w:rsidTr="00FD41F0">
        <w:trPr>
          <w:trHeight w:val="300"/>
          <w:jc w:val="center"/>
        </w:trPr>
        <w:tc>
          <w:tcPr>
            <w:tcW w:w="437" w:type="dxa"/>
            <w:shd w:val="clear" w:color="auto" w:fill="auto"/>
            <w:noWrap/>
            <w:vAlign w:val="center"/>
            <w:hideMark/>
          </w:tcPr>
          <w:p w14:paraId="61142C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E0B73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84DAC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6D35B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05598C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LA CONSTITUCIÓN DEL PATRIMONIO DE LA FAMILIA Y DE LAS INFORMACIONES AD-PERPETUAM</w:t>
            </w:r>
          </w:p>
        </w:tc>
        <w:tc>
          <w:tcPr>
            <w:tcW w:w="1559" w:type="dxa"/>
            <w:shd w:val="clear" w:color="auto" w:fill="auto"/>
            <w:noWrap/>
            <w:vAlign w:val="center"/>
            <w:hideMark/>
          </w:tcPr>
          <w:p w14:paraId="577D030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18,679</w:t>
            </w:r>
          </w:p>
        </w:tc>
      </w:tr>
      <w:tr w:rsidR="003459BC" w:rsidRPr="006107FB" w14:paraId="208DC684" w14:textId="77777777" w:rsidTr="00FD41F0">
        <w:trPr>
          <w:trHeight w:val="300"/>
          <w:jc w:val="center"/>
        </w:trPr>
        <w:tc>
          <w:tcPr>
            <w:tcW w:w="437" w:type="dxa"/>
            <w:shd w:val="clear" w:color="auto" w:fill="auto"/>
            <w:noWrap/>
            <w:vAlign w:val="center"/>
            <w:hideMark/>
          </w:tcPr>
          <w:p w14:paraId="0F6F45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ABCFA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EE115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C0A3A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4F7470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COMPRAVENTA DE BIENES MUEBLES, SOBRE EL VALOR DE LA OPERACIÓN</w:t>
            </w:r>
          </w:p>
        </w:tc>
        <w:tc>
          <w:tcPr>
            <w:tcW w:w="1559" w:type="dxa"/>
            <w:shd w:val="clear" w:color="auto" w:fill="auto"/>
            <w:noWrap/>
            <w:vAlign w:val="center"/>
            <w:hideMark/>
          </w:tcPr>
          <w:p w14:paraId="4116BE4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B53E527" w14:textId="77777777" w:rsidTr="00FD41F0">
        <w:trPr>
          <w:trHeight w:val="300"/>
          <w:jc w:val="center"/>
        </w:trPr>
        <w:tc>
          <w:tcPr>
            <w:tcW w:w="437" w:type="dxa"/>
            <w:shd w:val="clear" w:color="auto" w:fill="auto"/>
            <w:noWrap/>
            <w:vAlign w:val="center"/>
            <w:hideMark/>
          </w:tcPr>
          <w:p w14:paraId="7A0575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E8A7D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1EB9E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271B6C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621D8C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FRACCIONAMIENTOS O RÉGIMEN EN PROPIEDAD EN CONDOMINIO</w:t>
            </w:r>
          </w:p>
        </w:tc>
        <w:tc>
          <w:tcPr>
            <w:tcW w:w="1559" w:type="dxa"/>
            <w:shd w:val="clear" w:color="auto" w:fill="auto"/>
            <w:noWrap/>
            <w:vAlign w:val="center"/>
            <w:hideMark/>
          </w:tcPr>
          <w:p w14:paraId="22914D6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1,907,043</w:t>
            </w:r>
          </w:p>
        </w:tc>
      </w:tr>
      <w:tr w:rsidR="003459BC" w:rsidRPr="006107FB" w14:paraId="0B5579A6" w14:textId="77777777" w:rsidTr="00FD41F0">
        <w:trPr>
          <w:trHeight w:val="300"/>
          <w:jc w:val="center"/>
        </w:trPr>
        <w:tc>
          <w:tcPr>
            <w:tcW w:w="437" w:type="dxa"/>
            <w:shd w:val="clear" w:color="auto" w:fill="auto"/>
            <w:noWrap/>
            <w:vAlign w:val="center"/>
            <w:hideMark/>
          </w:tcPr>
          <w:p w14:paraId="1C8AD6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5538B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082F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21AE8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0D60F2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RELOTIFICACIONES DE FRACCIONAMIENTO, POR CADA LOTE</w:t>
            </w:r>
          </w:p>
        </w:tc>
        <w:tc>
          <w:tcPr>
            <w:tcW w:w="1559" w:type="dxa"/>
            <w:shd w:val="clear" w:color="auto" w:fill="auto"/>
            <w:noWrap/>
            <w:vAlign w:val="center"/>
            <w:hideMark/>
          </w:tcPr>
          <w:p w14:paraId="5B4BF07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13,083</w:t>
            </w:r>
          </w:p>
        </w:tc>
      </w:tr>
      <w:tr w:rsidR="003459BC" w:rsidRPr="006107FB" w14:paraId="470F8C3F" w14:textId="77777777" w:rsidTr="00FD41F0">
        <w:trPr>
          <w:trHeight w:val="300"/>
          <w:jc w:val="center"/>
        </w:trPr>
        <w:tc>
          <w:tcPr>
            <w:tcW w:w="437" w:type="dxa"/>
            <w:shd w:val="clear" w:color="auto" w:fill="auto"/>
            <w:noWrap/>
            <w:vAlign w:val="center"/>
            <w:hideMark/>
          </w:tcPr>
          <w:p w14:paraId="69289C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60550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4EBF9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BC63C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4F10DC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ACTAS DE ASAMBLEAS DE SOCIOS O DE JUNTAS DE ADMINISTRADORES, O ACTAS DE SESIÓN DE CONSEJO DE ADMINISTRACIÓN</w:t>
            </w:r>
          </w:p>
        </w:tc>
        <w:tc>
          <w:tcPr>
            <w:tcW w:w="1559" w:type="dxa"/>
            <w:shd w:val="clear" w:color="auto" w:fill="auto"/>
            <w:noWrap/>
            <w:vAlign w:val="center"/>
            <w:hideMark/>
          </w:tcPr>
          <w:p w14:paraId="54EDEFA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589115D" w14:textId="77777777" w:rsidTr="00FD41F0">
        <w:trPr>
          <w:trHeight w:val="300"/>
          <w:jc w:val="center"/>
        </w:trPr>
        <w:tc>
          <w:tcPr>
            <w:tcW w:w="437" w:type="dxa"/>
            <w:shd w:val="clear" w:color="auto" w:fill="auto"/>
            <w:noWrap/>
            <w:vAlign w:val="center"/>
            <w:hideMark/>
          </w:tcPr>
          <w:p w14:paraId="3A8417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88CB9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9AB22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56654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01C3A9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LA DISOLUCIÓN Y LIQUIDACIÓN DE SOCIEDADES MERCANTILES</w:t>
            </w:r>
          </w:p>
        </w:tc>
        <w:tc>
          <w:tcPr>
            <w:tcW w:w="1559" w:type="dxa"/>
            <w:shd w:val="clear" w:color="auto" w:fill="auto"/>
            <w:noWrap/>
            <w:vAlign w:val="center"/>
            <w:hideMark/>
          </w:tcPr>
          <w:p w14:paraId="4A45DF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9,524</w:t>
            </w:r>
          </w:p>
        </w:tc>
      </w:tr>
      <w:tr w:rsidR="003459BC" w:rsidRPr="006107FB" w14:paraId="37B28643" w14:textId="77777777" w:rsidTr="00FD41F0">
        <w:trPr>
          <w:trHeight w:val="300"/>
          <w:jc w:val="center"/>
        </w:trPr>
        <w:tc>
          <w:tcPr>
            <w:tcW w:w="437" w:type="dxa"/>
            <w:shd w:val="clear" w:color="auto" w:fill="auto"/>
            <w:noWrap/>
            <w:vAlign w:val="center"/>
            <w:hideMark/>
          </w:tcPr>
          <w:p w14:paraId="266C12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B001A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04DE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BC9DA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768" w:type="dxa"/>
            <w:shd w:val="clear" w:color="auto" w:fill="auto"/>
            <w:noWrap/>
            <w:vAlign w:val="center"/>
            <w:hideMark/>
          </w:tcPr>
          <w:p w14:paraId="19E068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FUSIÓN Y ESCISIÓN DE SOCIEDADES MERCANTILES</w:t>
            </w:r>
          </w:p>
        </w:tc>
        <w:tc>
          <w:tcPr>
            <w:tcW w:w="1559" w:type="dxa"/>
            <w:shd w:val="clear" w:color="auto" w:fill="auto"/>
            <w:noWrap/>
            <w:vAlign w:val="center"/>
            <w:hideMark/>
          </w:tcPr>
          <w:p w14:paraId="510B406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1,157</w:t>
            </w:r>
          </w:p>
        </w:tc>
      </w:tr>
      <w:tr w:rsidR="003459BC" w:rsidRPr="006107FB" w14:paraId="7C7DC8E4" w14:textId="77777777" w:rsidTr="00FD41F0">
        <w:trPr>
          <w:trHeight w:val="300"/>
          <w:jc w:val="center"/>
        </w:trPr>
        <w:tc>
          <w:tcPr>
            <w:tcW w:w="437" w:type="dxa"/>
            <w:shd w:val="clear" w:color="auto" w:fill="auto"/>
            <w:noWrap/>
            <w:vAlign w:val="center"/>
            <w:hideMark/>
          </w:tcPr>
          <w:p w14:paraId="56D57F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79580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D5EF1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E6E44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768" w:type="dxa"/>
            <w:shd w:val="clear" w:color="auto" w:fill="auto"/>
            <w:noWrap/>
            <w:vAlign w:val="center"/>
            <w:hideMark/>
          </w:tcPr>
          <w:p w14:paraId="47530A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DEL OTORGAMIENTO DE PODERES, RENOVACIÓN, SUSTITUCIÓN O REVOCACIÓN</w:t>
            </w:r>
          </w:p>
        </w:tc>
        <w:tc>
          <w:tcPr>
            <w:tcW w:w="1559" w:type="dxa"/>
            <w:shd w:val="clear" w:color="auto" w:fill="auto"/>
            <w:noWrap/>
            <w:vAlign w:val="center"/>
            <w:hideMark/>
          </w:tcPr>
          <w:p w14:paraId="57D4098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261,604</w:t>
            </w:r>
          </w:p>
        </w:tc>
      </w:tr>
      <w:tr w:rsidR="003459BC" w:rsidRPr="006107FB" w14:paraId="16906EAC" w14:textId="77777777" w:rsidTr="00FD41F0">
        <w:trPr>
          <w:trHeight w:val="300"/>
          <w:jc w:val="center"/>
        </w:trPr>
        <w:tc>
          <w:tcPr>
            <w:tcW w:w="437" w:type="dxa"/>
            <w:shd w:val="clear" w:color="auto" w:fill="auto"/>
            <w:noWrap/>
            <w:vAlign w:val="center"/>
            <w:hideMark/>
          </w:tcPr>
          <w:p w14:paraId="0090DF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0C896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A5434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B7030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768" w:type="dxa"/>
            <w:shd w:val="clear" w:color="auto" w:fill="auto"/>
            <w:noWrap/>
            <w:vAlign w:val="center"/>
            <w:hideMark/>
          </w:tcPr>
          <w:p w14:paraId="2A0387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CONTRATOS DE COMISIÓN Y MEDIACIÓN MERCANTIL, ASÍ COMO DE SEGUROS DE TODA ESPECIE</w:t>
            </w:r>
          </w:p>
        </w:tc>
        <w:tc>
          <w:tcPr>
            <w:tcW w:w="1559" w:type="dxa"/>
            <w:shd w:val="clear" w:color="auto" w:fill="auto"/>
            <w:noWrap/>
            <w:vAlign w:val="center"/>
            <w:hideMark/>
          </w:tcPr>
          <w:p w14:paraId="6479251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106392C" w14:textId="77777777" w:rsidTr="00FD41F0">
        <w:trPr>
          <w:trHeight w:val="300"/>
          <w:jc w:val="center"/>
        </w:trPr>
        <w:tc>
          <w:tcPr>
            <w:tcW w:w="437" w:type="dxa"/>
            <w:shd w:val="clear" w:color="auto" w:fill="auto"/>
            <w:noWrap/>
            <w:vAlign w:val="center"/>
            <w:hideMark/>
          </w:tcPr>
          <w:p w14:paraId="3DF280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1B3385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29DA9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56C37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768" w:type="dxa"/>
            <w:shd w:val="clear" w:color="auto" w:fill="auto"/>
            <w:noWrap/>
            <w:vAlign w:val="center"/>
            <w:hideMark/>
          </w:tcPr>
          <w:p w14:paraId="73A5EE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RESOLUCIONES JUDICIALES EN QUE SE DECLARE UNA QUIEBRA O SE ADMITA UNA LIQUIDACIÓN JUDICIAL</w:t>
            </w:r>
          </w:p>
        </w:tc>
        <w:tc>
          <w:tcPr>
            <w:tcW w:w="1559" w:type="dxa"/>
            <w:shd w:val="clear" w:color="auto" w:fill="auto"/>
            <w:noWrap/>
            <w:vAlign w:val="center"/>
            <w:hideMark/>
          </w:tcPr>
          <w:p w14:paraId="3FB5804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6D37DBA" w14:textId="77777777" w:rsidTr="00FD41F0">
        <w:trPr>
          <w:trHeight w:val="300"/>
          <w:jc w:val="center"/>
        </w:trPr>
        <w:tc>
          <w:tcPr>
            <w:tcW w:w="437" w:type="dxa"/>
            <w:shd w:val="clear" w:color="auto" w:fill="auto"/>
            <w:noWrap/>
            <w:vAlign w:val="center"/>
            <w:hideMark/>
          </w:tcPr>
          <w:p w14:paraId="56CC14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E3FBD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E5F4C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8F7B4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768" w:type="dxa"/>
            <w:shd w:val="clear" w:color="auto" w:fill="auto"/>
            <w:noWrap/>
            <w:vAlign w:val="center"/>
            <w:hideMark/>
          </w:tcPr>
          <w:p w14:paraId="61D837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INSCRIPCIÓN DE MODIFICACIONES O RECTIFICACIONES DE SUPERFICIE DE PREDIOS</w:t>
            </w:r>
          </w:p>
        </w:tc>
        <w:tc>
          <w:tcPr>
            <w:tcW w:w="1559" w:type="dxa"/>
            <w:shd w:val="clear" w:color="auto" w:fill="auto"/>
            <w:noWrap/>
            <w:vAlign w:val="center"/>
            <w:hideMark/>
          </w:tcPr>
          <w:p w14:paraId="3EC42B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8FB0F9E" w14:textId="77777777" w:rsidTr="00FD41F0">
        <w:trPr>
          <w:trHeight w:val="300"/>
          <w:jc w:val="center"/>
        </w:trPr>
        <w:tc>
          <w:tcPr>
            <w:tcW w:w="437" w:type="dxa"/>
            <w:shd w:val="clear" w:color="auto" w:fill="auto"/>
            <w:noWrap/>
            <w:vAlign w:val="center"/>
            <w:hideMark/>
          </w:tcPr>
          <w:p w14:paraId="7A8B04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22A9C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7B1FA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1E91D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768" w:type="dxa"/>
            <w:shd w:val="clear" w:color="auto" w:fill="auto"/>
            <w:noWrap/>
            <w:vAlign w:val="center"/>
            <w:hideMark/>
          </w:tcPr>
          <w:p w14:paraId="671C98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DEL PROGRAMA PARCIAL O INCORPORACIÓN MUNICIPAL, DE UN FRACCIONAMIENTO</w:t>
            </w:r>
          </w:p>
        </w:tc>
        <w:tc>
          <w:tcPr>
            <w:tcW w:w="1559" w:type="dxa"/>
            <w:shd w:val="clear" w:color="auto" w:fill="auto"/>
            <w:noWrap/>
            <w:vAlign w:val="center"/>
            <w:hideMark/>
          </w:tcPr>
          <w:p w14:paraId="4F0AB62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177,165</w:t>
            </w:r>
          </w:p>
        </w:tc>
      </w:tr>
      <w:tr w:rsidR="003459BC" w:rsidRPr="006107FB" w14:paraId="133A4547" w14:textId="77777777" w:rsidTr="00FD41F0">
        <w:trPr>
          <w:trHeight w:val="300"/>
          <w:jc w:val="center"/>
        </w:trPr>
        <w:tc>
          <w:tcPr>
            <w:tcW w:w="437" w:type="dxa"/>
            <w:shd w:val="clear" w:color="auto" w:fill="auto"/>
            <w:noWrap/>
            <w:vAlign w:val="center"/>
            <w:hideMark/>
          </w:tcPr>
          <w:p w14:paraId="029320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15685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F50D7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B7345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40425A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DE CUALQUIER OTRO DOCUMENTO DISTINTO A LOS SEÑALADOS</w:t>
            </w:r>
          </w:p>
        </w:tc>
        <w:tc>
          <w:tcPr>
            <w:tcW w:w="1559" w:type="dxa"/>
            <w:shd w:val="clear" w:color="auto" w:fill="auto"/>
            <w:noWrap/>
            <w:vAlign w:val="center"/>
            <w:hideMark/>
          </w:tcPr>
          <w:p w14:paraId="4C9F382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3,569</w:t>
            </w:r>
          </w:p>
        </w:tc>
      </w:tr>
      <w:tr w:rsidR="003459BC" w:rsidRPr="006107FB" w14:paraId="1738EBBF" w14:textId="77777777" w:rsidTr="00FD41F0">
        <w:trPr>
          <w:trHeight w:val="300"/>
          <w:jc w:val="center"/>
        </w:trPr>
        <w:tc>
          <w:tcPr>
            <w:tcW w:w="437" w:type="dxa"/>
            <w:shd w:val="clear" w:color="auto" w:fill="auto"/>
            <w:noWrap/>
            <w:vAlign w:val="center"/>
            <w:hideMark/>
          </w:tcPr>
          <w:p w14:paraId="3D807A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4D911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692CE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8F6BD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768" w:type="dxa"/>
            <w:shd w:val="clear" w:color="auto" w:fill="auto"/>
            <w:noWrap/>
            <w:vAlign w:val="center"/>
            <w:hideMark/>
          </w:tcPr>
          <w:p w14:paraId="4CC56B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CORRECCIÓN DE FOLIOS RESPECTO DE ERRORES COMETIDOS EN EL DOCUMENTO INSCRITO</w:t>
            </w:r>
          </w:p>
        </w:tc>
        <w:tc>
          <w:tcPr>
            <w:tcW w:w="1559" w:type="dxa"/>
            <w:shd w:val="clear" w:color="auto" w:fill="auto"/>
            <w:noWrap/>
            <w:vAlign w:val="center"/>
            <w:hideMark/>
          </w:tcPr>
          <w:p w14:paraId="4CC75C9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10,866,934</w:t>
            </w:r>
          </w:p>
        </w:tc>
      </w:tr>
      <w:tr w:rsidR="003459BC" w:rsidRPr="006107FB" w14:paraId="6CAD3F77" w14:textId="77777777" w:rsidTr="00FD41F0">
        <w:trPr>
          <w:trHeight w:val="300"/>
          <w:jc w:val="center"/>
        </w:trPr>
        <w:tc>
          <w:tcPr>
            <w:tcW w:w="437" w:type="dxa"/>
            <w:shd w:val="clear" w:color="auto" w:fill="auto"/>
            <w:noWrap/>
            <w:vAlign w:val="center"/>
            <w:hideMark/>
          </w:tcPr>
          <w:p w14:paraId="7DB8C9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52133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5C94F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26FF2D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768" w:type="dxa"/>
            <w:shd w:val="clear" w:color="auto" w:fill="auto"/>
            <w:noWrap/>
            <w:vAlign w:val="center"/>
            <w:hideMark/>
          </w:tcPr>
          <w:p w14:paraId="268037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EXAMEN DE CUALQUIER DOCUMENTO PÚBLICO O PRIVADO PRESENTADO ANTE LA DIRECCION PARA SU INSCRIPCIÓN</w:t>
            </w:r>
          </w:p>
        </w:tc>
        <w:tc>
          <w:tcPr>
            <w:tcW w:w="1559" w:type="dxa"/>
            <w:shd w:val="clear" w:color="auto" w:fill="auto"/>
            <w:noWrap/>
            <w:vAlign w:val="center"/>
            <w:hideMark/>
          </w:tcPr>
          <w:p w14:paraId="1FE699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3,455,164</w:t>
            </w:r>
          </w:p>
        </w:tc>
      </w:tr>
      <w:tr w:rsidR="003459BC" w:rsidRPr="006107FB" w14:paraId="6C095DB7" w14:textId="77777777" w:rsidTr="00FD41F0">
        <w:trPr>
          <w:trHeight w:val="300"/>
          <w:jc w:val="center"/>
        </w:trPr>
        <w:tc>
          <w:tcPr>
            <w:tcW w:w="437" w:type="dxa"/>
            <w:shd w:val="clear" w:color="auto" w:fill="auto"/>
            <w:noWrap/>
            <w:vAlign w:val="center"/>
            <w:hideMark/>
          </w:tcPr>
          <w:p w14:paraId="4D68B4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4F132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41ADE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5C9D4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768" w:type="dxa"/>
            <w:shd w:val="clear" w:color="auto" w:fill="auto"/>
            <w:noWrap/>
            <w:vAlign w:val="center"/>
            <w:hideMark/>
          </w:tcPr>
          <w:p w14:paraId="6AE000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ANOTACIONES EN FOLIOS O LIBROS, POR CADA UNA</w:t>
            </w:r>
          </w:p>
        </w:tc>
        <w:tc>
          <w:tcPr>
            <w:tcW w:w="1559" w:type="dxa"/>
            <w:shd w:val="clear" w:color="auto" w:fill="auto"/>
            <w:noWrap/>
            <w:vAlign w:val="center"/>
            <w:hideMark/>
          </w:tcPr>
          <w:p w14:paraId="2E6ECF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1,251,158</w:t>
            </w:r>
          </w:p>
        </w:tc>
      </w:tr>
      <w:tr w:rsidR="003459BC" w:rsidRPr="006107FB" w14:paraId="61291020" w14:textId="77777777" w:rsidTr="00FD41F0">
        <w:trPr>
          <w:trHeight w:val="300"/>
          <w:jc w:val="center"/>
        </w:trPr>
        <w:tc>
          <w:tcPr>
            <w:tcW w:w="437" w:type="dxa"/>
            <w:shd w:val="clear" w:color="auto" w:fill="auto"/>
            <w:noWrap/>
            <w:vAlign w:val="center"/>
            <w:hideMark/>
          </w:tcPr>
          <w:p w14:paraId="3E5D20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5AE11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1D8C3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3C48A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768" w:type="dxa"/>
            <w:shd w:val="clear" w:color="auto" w:fill="auto"/>
            <w:noWrap/>
            <w:vAlign w:val="center"/>
            <w:hideMark/>
          </w:tcPr>
          <w:p w14:paraId="25EF67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CANCELACIÓN DE GRAVÁMENES EN GENERAL Y DE ANOTACIONES DE TODO TIPO</w:t>
            </w:r>
          </w:p>
        </w:tc>
        <w:tc>
          <w:tcPr>
            <w:tcW w:w="1559" w:type="dxa"/>
            <w:shd w:val="clear" w:color="auto" w:fill="auto"/>
            <w:noWrap/>
            <w:vAlign w:val="center"/>
            <w:hideMark/>
          </w:tcPr>
          <w:p w14:paraId="6C6E5E6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3,144,395</w:t>
            </w:r>
          </w:p>
        </w:tc>
      </w:tr>
      <w:tr w:rsidR="003459BC" w:rsidRPr="006107FB" w14:paraId="07791CC6" w14:textId="77777777" w:rsidTr="00FD41F0">
        <w:trPr>
          <w:trHeight w:val="300"/>
          <w:jc w:val="center"/>
        </w:trPr>
        <w:tc>
          <w:tcPr>
            <w:tcW w:w="437" w:type="dxa"/>
            <w:shd w:val="clear" w:color="auto" w:fill="auto"/>
            <w:noWrap/>
            <w:vAlign w:val="center"/>
            <w:hideMark/>
          </w:tcPr>
          <w:p w14:paraId="7F5C93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D8574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3DA6F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DE74E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26</w:t>
            </w:r>
          </w:p>
        </w:tc>
        <w:tc>
          <w:tcPr>
            <w:tcW w:w="6768" w:type="dxa"/>
            <w:shd w:val="clear" w:color="auto" w:fill="auto"/>
            <w:noWrap/>
            <w:vAlign w:val="center"/>
            <w:hideMark/>
          </w:tcPr>
          <w:p w14:paraId="7DCD0F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CANCELACIÓN DEL REGISTRO DE SOCIEDADES CIVILES, SOBRE EL MONTO DE CAPITAL SOCIAL</w:t>
            </w:r>
          </w:p>
        </w:tc>
        <w:tc>
          <w:tcPr>
            <w:tcW w:w="1559" w:type="dxa"/>
            <w:shd w:val="clear" w:color="auto" w:fill="auto"/>
            <w:noWrap/>
            <w:vAlign w:val="center"/>
            <w:hideMark/>
          </w:tcPr>
          <w:p w14:paraId="3EE2378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93DD1C" w14:textId="77777777" w:rsidTr="00FD41F0">
        <w:trPr>
          <w:trHeight w:val="300"/>
          <w:jc w:val="center"/>
        </w:trPr>
        <w:tc>
          <w:tcPr>
            <w:tcW w:w="437" w:type="dxa"/>
            <w:shd w:val="clear" w:color="auto" w:fill="auto"/>
            <w:noWrap/>
            <w:vAlign w:val="center"/>
            <w:hideMark/>
          </w:tcPr>
          <w:p w14:paraId="4C518C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F8904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67EFD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0DEE7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27</w:t>
            </w:r>
          </w:p>
        </w:tc>
        <w:tc>
          <w:tcPr>
            <w:tcW w:w="6768" w:type="dxa"/>
            <w:shd w:val="clear" w:color="auto" w:fill="auto"/>
            <w:noWrap/>
            <w:vAlign w:val="center"/>
            <w:hideMark/>
          </w:tcPr>
          <w:p w14:paraId="026A95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DEPÓSITO DE CUALQUIER DOCUMENTO</w:t>
            </w:r>
          </w:p>
        </w:tc>
        <w:tc>
          <w:tcPr>
            <w:tcW w:w="1559" w:type="dxa"/>
            <w:shd w:val="clear" w:color="auto" w:fill="auto"/>
            <w:noWrap/>
            <w:vAlign w:val="center"/>
            <w:hideMark/>
          </w:tcPr>
          <w:p w14:paraId="4DEB2FC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792334F" w14:textId="77777777" w:rsidTr="00FD41F0">
        <w:trPr>
          <w:trHeight w:val="300"/>
          <w:jc w:val="center"/>
        </w:trPr>
        <w:tc>
          <w:tcPr>
            <w:tcW w:w="437" w:type="dxa"/>
            <w:shd w:val="clear" w:color="auto" w:fill="auto"/>
            <w:noWrap/>
            <w:vAlign w:val="center"/>
            <w:hideMark/>
          </w:tcPr>
          <w:p w14:paraId="0D964C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9F4F5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568B4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CD344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28</w:t>
            </w:r>
          </w:p>
        </w:tc>
        <w:tc>
          <w:tcPr>
            <w:tcW w:w="6768" w:type="dxa"/>
            <w:shd w:val="clear" w:color="auto" w:fill="auto"/>
            <w:noWrap/>
            <w:vAlign w:val="center"/>
            <w:hideMark/>
          </w:tcPr>
          <w:p w14:paraId="1000A5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RATIFICACIÓN DE DOCUMENTOS Y FIRMAS ANTE EL REGISTRADOR</w:t>
            </w:r>
          </w:p>
        </w:tc>
        <w:tc>
          <w:tcPr>
            <w:tcW w:w="1559" w:type="dxa"/>
            <w:shd w:val="clear" w:color="auto" w:fill="auto"/>
            <w:noWrap/>
            <w:vAlign w:val="center"/>
            <w:hideMark/>
          </w:tcPr>
          <w:p w14:paraId="03DE05D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0832993" w14:textId="77777777" w:rsidTr="00FD41F0">
        <w:trPr>
          <w:trHeight w:val="300"/>
          <w:jc w:val="center"/>
        </w:trPr>
        <w:tc>
          <w:tcPr>
            <w:tcW w:w="437" w:type="dxa"/>
            <w:shd w:val="clear" w:color="auto" w:fill="auto"/>
            <w:noWrap/>
            <w:vAlign w:val="center"/>
            <w:hideMark/>
          </w:tcPr>
          <w:p w14:paraId="3EC75E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189D7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0161E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BA7CF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768" w:type="dxa"/>
            <w:shd w:val="clear" w:color="auto" w:fill="auto"/>
            <w:noWrap/>
            <w:vAlign w:val="center"/>
            <w:hideMark/>
          </w:tcPr>
          <w:p w14:paraId="3FC1D6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ATENCIÓN DE CONSULTAS SOBRE EXISTENCIA O INEXISTENCIA DE INSCRIPCIONES EN EL REGISTRO</w:t>
            </w:r>
          </w:p>
        </w:tc>
        <w:tc>
          <w:tcPr>
            <w:tcW w:w="1559" w:type="dxa"/>
            <w:shd w:val="clear" w:color="auto" w:fill="auto"/>
            <w:noWrap/>
            <w:vAlign w:val="center"/>
            <w:hideMark/>
          </w:tcPr>
          <w:p w14:paraId="0A4552B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1,635,082</w:t>
            </w:r>
          </w:p>
        </w:tc>
      </w:tr>
      <w:tr w:rsidR="003459BC" w:rsidRPr="006107FB" w14:paraId="13158367" w14:textId="77777777" w:rsidTr="00FD41F0">
        <w:trPr>
          <w:trHeight w:val="300"/>
          <w:jc w:val="center"/>
        </w:trPr>
        <w:tc>
          <w:tcPr>
            <w:tcW w:w="437" w:type="dxa"/>
            <w:shd w:val="clear" w:color="auto" w:fill="auto"/>
            <w:noWrap/>
            <w:vAlign w:val="center"/>
            <w:hideMark/>
          </w:tcPr>
          <w:p w14:paraId="62DE9F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1A84C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08831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3E123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30</w:t>
            </w:r>
          </w:p>
        </w:tc>
        <w:tc>
          <w:tcPr>
            <w:tcW w:w="6768" w:type="dxa"/>
            <w:shd w:val="clear" w:color="auto" w:fill="auto"/>
            <w:noWrap/>
            <w:vAlign w:val="center"/>
            <w:hideMark/>
          </w:tcPr>
          <w:p w14:paraId="6F085C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EXPEDICIÓN DE CERTIFICADOS, INFORMES Y CONSTANCIAS</w:t>
            </w:r>
          </w:p>
        </w:tc>
        <w:tc>
          <w:tcPr>
            <w:tcW w:w="1559" w:type="dxa"/>
            <w:shd w:val="clear" w:color="auto" w:fill="auto"/>
            <w:noWrap/>
            <w:vAlign w:val="center"/>
            <w:hideMark/>
          </w:tcPr>
          <w:p w14:paraId="2ECD3FC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12,630,253</w:t>
            </w:r>
          </w:p>
        </w:tc>
      </w:tr>
      <w:tr w:rsidR="003459BC" w:rsidRPr="006107FB" w14:paraId="21697A84" w14:textId="77777777" w:rsidTr="00FD41F0">
        <w:trPr>
          <w:trHeight w:val="300"/>
          <w:jc w:val="center"/>
        </w:trPr>
        <w:tc>
          <w:tcPr>
            <w:tcW w:w="437" w:type="dxa"/>
            <w:shd w:val="clear" w:color="auto" w:fill="auto"/>
            <w:noWrap/>
            <w:vAlign w:val="center"/>
            <w:hideMark/>
          </w:tcPr>
          <w:p w14:paraId="3B5EB7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BAF7C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39EC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72A6E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768" w:type="dxa"/>
            <w:shd w:val="clear" w:color="auto" w:fill="auto"/>
            <w:noWrap/>
            <w:vAlign w:val="center"/>
            <w:hideMark/>
          </w:tcPr>
          <w:p w14:paraId="01D972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TRATÁNDOSE DE ESCRITURA PÚBLICA DE INSCRIPCIÓN Y CANCELACIÓN, OTORGADOS FUERA DE ESTA ENTIDAD FEDERATIVA</w:t>
            </w:r>
          </w:p>
        </w:tc>
        <w:tc>
          <w:tcPr>
            <w:tcW w:w="1559" w:type="dxa"/>
            <w:shd w:val="clear" w:color="auto" w:fill="auto"/>
            <w:noWrap/>
            <w:vAlign w:val="center"/>
            <w:hideMark/>
          </w:tcPr>
          <w:p w14:paraId="0E099A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1,687,185</w:t>
            </w:r>
          </w:p>
        </w:tc>
      </w:tr>
      <w:tr w:rsidR="003459BC" w:rsidRPr="006107FB" w14:paraId="3D3751EA" w14:textId="77777777" w:rsidTr="00FD41F0">
        <w:trPr>
          <w:trHeight w:val="300"/>
          <w:jc w:val="center"/>
        </w:trPr>
        <w:tc>
          <w:tcPr>
            <w:tcW w:w="437" w:type="dxa"/>
            <w:shd w:val="clear" w:color="auto" w:fill="auto"/>
            <w:noWrap/>
            <w:vAlign w:val="center"/>
            <w:hideMark/>
          </w:tcPr>
          <w:p w14:paraId="668DE4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C8CBE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71B2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ACF9D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32</w:t>
            </w:r>
          </w:p>
        </w:tc>
        <w:tc>
          <w:tcPr>
            <w:tcW w:w="6768" w:type="dxa"/>
            <w:shd w:val="clear" w:color="auto" w:fill="auto"/>
            <w:noWrap/>
            <w:vAlign w:val="center"/>
            <w:hideMark/>
          </w:tcPr>
          <w:p w14:paraId="29E5EB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REIMPRESIÓN DE SOLICITUD DE TRÁMITE Y/O RECIBO DE PAGO</w:t>
            </w:r>
          </w:p>
        </w:tc>
        <w:tc>
          <w:tcPr>
            <w:tcW w:w="1559" w:type="dxa"/>
            <w:shd w:val="clear" w:color="auto" w:fill="auto"/>
            <w:noWrap/>
            <w:vAlign w:val="center"/>
            <w:hideMark/>
          </w:tcPr>
          <w:p w14:paraId="7482139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3,928,244</w:t>
            </w:r>
          </w:p>
        </w:tc>
      </w:tr>
      <w:tr w:rsidR="003459BC" w:rsidRPr="006107FB" w14:paraId="073CC6D6" w14:textId="77777777" w:rsidTr="00FD41F0">
        <w:trPr>
          <w:trHeight w:val="300"/>
          <w:jc w:val="center"/>
        </w:trPr>
        <w:tc>
          <w:tcPr>
            <w:tcW w:w="437" w:type="dxa"/>
            <w:shd w:val="clear" w:color="auto" w:fill="auto"/>
            <w:noWrap/>
            <w:vAlign w:val="center"/>
            <w:hideMark/>
          </w:tcPr>
          <w:p w14:paraId="0E4E5C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F4AA8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E4108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FDE28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33</w:t>
            </w:r>
          </w:p>
        </w:tc>
        <w:tc>
          <w:tcPr>
            <w:tcW w:w="6768" w:type="dxa"/>
            <w:shd w:val="clear" w:color="auto" w:fill="auto"/>
            <w:noWrap/>
            <w:vAlign w:val="center"/>
            <w:hideMark/>
          </w:tcPr>
          <w:p w14:paraId="48BCBC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SERVICIO DE NOTIFICACIÓN VÍA MENSAJE DE TEXTO A CELULAR O APLICACIÓN DE SOFTWARE O CORREO ELECTRÓNICO POR CUALQUIER MOVIMIENTO QUE SE REALICE EN EL FOLIO</w:t>
            </w:r>
          </w:p>
        </w:tc>
        <w:tc>
          <w:tcPr>
            <w:tcW w:w="1559" w:type="dxa"/>
            <w:shd w:val="clear" w:color="auto" w:fill="auto"/>
            <w:noWrap/>
            <w:vAlign w:val="center"/>
            <w:hideMark/>
          </w:tcPr>
          <w:p w14:paraId="0B884E9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652E66" w14:textId="77777777" w:rsidTr="00FD41F0">
        <w:trPr>
          <w:trHeight w:val="300"/>
          <w:jc w:val="center"/>
        </w:trPr>
        <w:tc>
          <w:tcPr>
            <w:tcW w:w="437" w:type="dxa"/>
            <w:shd w:val="clear" w:color="auto" w:fill="auto"/>
            <w:noWrap/>
            <w:vAlign w:val="center"/>
            <w:hideMark/>
          </w:tcPr>
          <w:p w14:paraId="41A4C5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9399D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25A89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64CED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41</w:t>
            </w:r>
          </w:p>
        </w:tc>
        <w:tc>
          <w:tcPr>
            <w:tcW w:w="6768" w:type="dxa"/>
            <w:shd w:val="clear" w:color="auto" w:fill="auto"/>
            <w:noWrap/>
            <w:vAlign w:val="center"/>
            <w:hideMark/>
          </w:tcPr>
          <w:p w14:paraId="10336D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COPIAS FOTOSTÁTICAS CERTIFICADAS DE PLANOS GENERAL</w:t>
            </w:r>
          </w:p>
        </w:tc>
        <w:tc>
          <w:tcPr>
            <w:tcW w:w="1559" w:type="dxa"/>
            <w:shd w:val="clear" w:color="auto" w:fill="auto"/>
            <w:noWrap/>
            <w:vAlign w:val="center"/>
            <w:hideMark/>
          </w:tcPr>
          <w:p w14:paraId="1FFAC50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4,270</w:t>
            </w:r>
          </w:p>
        </w:tc>
      </w:tr>
      <w:tr w:rsidR="003459BC" w:rsidRPr="006107FB" w14:paraId="6014AB7D" w14:textId="77777777" w:rsidTr="00FD41F0">
        <w:trPr>
          <w:trHeight w:val="300"/>
          <w:jc w:val="center"/>
        </w:trPr>
        <w:tc>
          <w:tcPr>
            <w:tcW w:w="437" w:type="dxa"/>
            <w:shd w:val="clear" w:color="auto" w:fill="auto"/>
            <w:noWrap/>
            <w:vAlign w:val="center"/>
            <w:hideMark/>
          </w:tcPr>
          <w:p w14:paraId="2EB1FA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CD9C1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8D9FB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D7FCA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42</w:t>
            </w:r>
          </w:p>
        </w:tc>
        <w:tc>
          <w:tcPr>
            <w:tcW w:w="6768" w:type="dxa"/>
            <w:shd w:val="clear" w:color="auto" w:fill="auto"/>
            <w:noWrap/>
            <w:vAlign w:val="center"/>
            <w:hideMark/>
          </w:tcPr>
          <w:p w14:paraId="5A86A3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CERTIFICACIONES</w:t>
            </w:r>
          </w:p>
        </w:tc>
        <w:tc>
          <w:tcPr>
            <w:tcW w:w="1559" w:type="dxa"/>
            <w:shd w:val="clear" w:color="auto" w:fill="auto"/>
            <w:noWrap/>
            <w:vAlign w:val="center"/>
            <w:hideMark/>
          </w:tcPr>
          <w:p w14:paraId="7A3F0E4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39,048</w:t>
            </w:r>
          </w:p>
        </w:tc>
      </w:tr>
      <w:tr w:rsidR="003459BC" w:rsidRPr="006107FB" w14:paraId="24440400" w14:textId="77777777" w:rsidTr="00FD41F0">
        <w:trPr>
          <w:trHeight w:val="300"/>
          <w:jc w:val="center"/>
        </w:trPr>
        <w:tc>
          <w:tcPr>
            <w:tcW w:w="437" w:type="dxa"/>
            <w:shd w:val="clear" w:color="auto" w:fill="auto"/>
            <w:noWrap/>
            <w:vAlign w:val="center"/>
            <w:hideMark/>
          </w:tcPr>
          <w:p w14:paraId="1403BC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E68BE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5EA6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2134D7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43</w:t>
            </w:r>
          </w:p>
        </w:tc>
        <w:tc>
          <w:tcPr>
            <w:tcW w:w="6768" w:type="dxa"/>
            <w:shd w:val="clear" w:color="auto" w:fill="auto"/>
            <w:noWrap/>
            <w:vAlign w:val="center"/>
            <w:hideMark/>
          </w:tcPr>
          <w:p w14:paraId="034150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AVALÚOS Y MEDICIONES</w:t>
            </w:r>
          </w:p>
        </w:tc>
        <w:tc>
          <w:tcPr>
            <w:tcW w:w="1559" w:type="dxa"/>
            <w:shd w:val="clear" w:color="auto" w:fill="auto"/>
            <w:noWrap/>
            <w:vAlign w:val="center"/>
            <w:hideMark/>
          </w:tcPr>
          <w:p w14:paraId="7BAC83A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488</w:t>
            </w:r>
          </w:p>
        </w:tc>
      </w:tr>
      <w:tr w:rsidR="003459BC" w:rsidRPr="006107FB" w14:paraId="4F91CBF8" w14:textId="77777777" w:rsidTr="00FD41F0">
        <w:trPr>
          <w:trHeight w:val="300"/>
          <w:jc w:val="center"/>
        </w:trPr>
        <w:tc>
          <w:tcPr>
            <w:tcW w:w="437" w:type="dxa"/>
            <w:shd w:val="clear" w:color="auto" w:fill="auto"/>
            <w:noWrap/>
            <w:vAlign w:val="center"/>
            <w:hideMark/>
          </w:tcPr>
          <w:p w14:paraId="605A4C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33545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A8F3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59815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44</w:t>
            </w:r>
          </w:p>
        </w:tc>
        <w:tc>
          <w:tcPr>
            <w:tcW w:w="6768" w:type="dxa"/>
            <w:shd w:val="clear" w:color="auto" w:fill="auto"/>
            <w:noWrap/>
            <w:vAlign w:val="center"/>
            <w:hideMark/>
          </w:tcPr>
          <w:p w14:paraId="76704E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INFORMES CATASTRALES RELACIONADOS CON LOS PREDIOS REGISTRADOS</w:t>
            </w:r>
          </w:p>
        </w:tc>
        <w:tc>
          <w:tcPr>
            <w:tcW w:w="1559" w:type="dxa"/>
            <w:shd w:val="clear" w:color="auto" w:fill="auto"/>
            <w:noWrap/>
            <w:vAlign w:val="center"/>
            <w:hideMark/>
          </w:tcPr>
          <w:p w14:paraId="4D83AD0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35,882</w:t>
            </w:r>
          </w:p>
        </w:tc>
      </w:tr>
      <w:tr w:rsidR="003459BC" w:rsidRPr="006107FB" w14:paraId="003D9988" w14:textId="77777777" w:rsidTr="00FD41F0">
        <w:trPr>
          <w:trHeight w:val="300"/>
          <w:jc w:val="center"/>
        </w:trPr>
        <w:tc>
          <w:tcPr>
            <w:tcW w:w="437" w:type="dxa"/>
            <w:shd w:val="clear" w:color="auto" w:fill="auto"/>
            <w:noWrap/>
            <w:vAlign w:val="center"/>
            <w:hideMark/>
          </w:tcPr>
          <w:p w14:paraId="274ACE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E2A8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652A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11F51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45</w:t>
            </w:r>
          </w:p>
        </w:tc>
        <w:tc>
          <w:tcPr>
            <w:tcW w:w="6768" w:type="dxa"/>
            <w:shd w:val="clear" w:color="auto" w:fill="auto"/>
            <w:noWrap/>
            <w:vAlign w:val="center"/>
            <w:hideMark/>
          </w:tcPr>
          <w:p w14:paraId="098E03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IMPRESIÓN DE ARCHIVOS DIGITALES.</w:t>
            </w:r>
          </w:p>
        </w:tc>
        <w:tc>
          <w:tcPr>
            <w:tcW w:w="1559" w:type="dxa"/>
            <w:shd w:val="clear" w:color="auto" w:fill="auto"/>
            <w:noWrap/>
            <w:vAlign w:val="center"/>
            <w:hideMark/>
          </w:tcPr>
          <w:p w14:paraId="281672C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14,559</w:t>
            </w:r>
          </w:p>
        </w:tc>
      </w:tr>
      <w:tr w:rsidR="003459BC" w:rsidRPr="006107FB" w14:paraId="68A9AFEB" w14:textId="77777777" w:rsidTr="00FD41F0">
        <w:trPr>
          <w:trHeight w:val="300"/>
          <w:jc w:val="center"/>
        </w:trPr>
        <w:tc>
          <w:tcPr>
            <w:tcW w:w="437" w:type="dxa"/>
            <w:shd w:val="clear" w:color="auto" w:fill="auto"/>
            <w:noWrap/>
            <w:vAlign w:val="center"/>
            <w:hideMark/>
          </w:tcPr>
          <w:p w14:paraId="56379F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EDF27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F747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67CE6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46</w:t>
            </w:r>
          </w:p>
        </w:tc>
        <w:tc>
          <w:tcPr>
            <w:tcW w:w="6768" w:type="dxa"/>
            <w:shd w:val="clear" w:color="auto" w:fill="auto"/>
            <w:noWrap/>
            <w:vAlign w:val="center"/>
            <w:hideMark/>
          </w:tcPr>
          <w:p w14:paraId="40B634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CARTOGRAFÍA A ESCALA 1:1,000 EN FORMA DIGITAL DE LAS DISTINTAS MANCHAS URBANAS</w:t>
            </w:r>
          </w:p>
        </w:tc>
        <w:tc>
          <w:tcPr>
            <w:tcW w:w="1559" w:type="dxa"/>
            <w:shd w:val="clear" w:color="auto" w:fill="auto"/>
            <w:noWrap/>
            <w:vAlign w:val="center"/>
            <w:hideMark/>
          </w:tcPr>
          <w:p w14:paraId="28F8B7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1345D0F" w14:textId="77777777" w:rsidTr="00FD41F0">
        <w:trPr>
          <w:trHeight w:val="300"/>
          <w:jc w:val="center"/>
        </w:trPr>
        <w:tc>
          <w:tcPr>
            <w:tcW w:w="437" w:type="dxa"/>
            <w:shd w:val="clear" w:color="auto" w:fill="auto"/>
            <w:noWrap/>
            <w:vAlign w:val="center"/>
            <w:hideMark/>
          </w:tcPr>
          <w:p w14:paraId="50CEC4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74426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C7F24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4B3C6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47</w:t>
            </w:r>
          </w:p>
        </w:tc>
        <w:tc>
          <w:tcPr>
            <w:tcW w:w="6768" w:type="dxa"/>
            <w:shd w:val="clear" w:color="auto" w:fill="auto"/>
            <w:noWrap/>
            <w:vAlign w:val="center"/>
            <w:hideMark/>
          </w:tcPr>
          <w:p w14:paraId="6FDFA4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CARTOGRAFÍA EN FORMA DIGITAL POR CADA MANCHA URBANA</w:t>
            </w:r>
          </w:p>
        </w:tc>
        <w:tc>
          <w:tcPr>
            <w:tcW w:w="1559" w:type="dxa"/>
            <w:shd w:val="clear" w:color="auto" w:fill="auto"/>
            <w:noWrap/>
            <w:vAlign w:val="center"/>
            <w:hideMark/>
          </w:tcPr>
          <w:p w14:paraId="71BD961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4ADE2F3" w14:textId="77777777" w:rsidTr="00FD41F0">
        <w:trPr>
          <w:trHeight w:val="300"/>
          <w:jc w:val="center"/>
        </w:trPr>
        <w:tc>
          <w:tcPr>
            <w:tcW w:w="437" w:type="dxa"/>
            <w:shd w:val="clear" w:color="auto" w:fill="auto"/>
            <w:noWrap/>
            <w:vAlign w:val="center"/>
            <w:hideMark/>
          </w:tcPr>
          <w:p w14:paraId="20E2B4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430D1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FE9B5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3F3BA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48</w:t>
            </w:r>
          </w:p>
        </w:tc>
        <w:tc>
          <w:tcPr>
            <w:tcW w:w="6768" w:type="dxa"/>
            <w:shd w:val="clear" w:color="auto" w:fill="auto"/>
            <w:noWrap/>
            <w:vAlign w:val="center"/>
            <w:hideMark/>
          </w:tcPr>
          <w:p w14:paraId="4857F5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CARTOGRAFÍA A ESCALA 1:1,000 EN FORMATO DIGITAL DE LOS DISTINTOS POLÍGONOS EJIDALES PARCELARIOS, SOLARES O PREDIOS DE LA PEQUEÑA PROPIEDAD</w:t>
            </w:r>
          </w:p>
        </w:tc>
        <w:tc>
          <w:tcPr>
            <w:tcW w:w="1559" w:type="dxa"/>
            <w:shd w:val="clear" w:color="auto" w:fill="auto"/>
            <w:noWrap/>
            <w:vAlign w:val="center"/>
            <w:hideMark/>
          </w:tcPr>
          <w:p w14:paraId="7169D8C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37B0773" w14:textId="77777777" w:rsidTr="00FD41F0">
        <w:trPr>
          <w:trHeight w:val="300"/>
          <w:jc w:val="center"/>
        </w:trPr>
        <w:tc>
          <w:tcPr>
            <w:tcW w:w="437" w:type="dxa"/>
            <w:shd w:val="clear" w:color="auto" w:fill="auto"/>
            <w:noWrap/>
            <w:vAlign w:val="center"/>
            <w:hideMark/>
          </w:tcPr>
          <w:p w14:paraId="1DE82E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F5108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2C259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4F9E1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49</w:t>
            </w:r>
          </w:p>
        </w:tc>
        <w:tc>
          <w:tcPr>
            <w:tcW w:w="6768" w:type="dxa"/>
            <w:shd w:val="clear" w:color="auto" w:fill="auto"/>
            <w:noWrap/>
            <w:vAlign w:val="center"/>
            <w:hideMark/>
          </w:tcPr>
          <w:p w14:paraId="4154B7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CARTOGRAFÍA EN FORMATO DIGITAL POR CADA POLÍGONO EJIDAL PARCELARIO, SOLAR O PREDIOS DE LA PEQUEÑA PROPIEDAD</w:t>
            </w:r>
          </w:p>
        </w:tc>
        <w:tc>
          <w:tcPr>
            <w:tcW w:w="1559" w:type="dxa"/>
            <w:shd w:val="clear" w:color="auto" w:fill="auto"/>
            <w:noWrap/>
            <w:vAlign w:val="center"/>
            <w:hideMark/>
          </w:tcPr>
          <w:p w14:paraId="6A01D5F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F48278" w14:textId="77777777" w:rsidTr="00FD41F0">
        <w:trPr>
          <w:trHeight w:val="300"/>
          <w:jc w:val="center"/>
        </w:trPr>
        <w:tc>
          <w:tcPr>
            <w:tcW w:w="437" w:type="dxa"/>
            <w:shd w:val="clear" w:color="auto" w:fill="auto"/>
            <w:noWrap/>
            <w:vAlign w:val="center"/>
            <w:hideMark/>
          </w:tcPr>
          <w:p w14:paraId="01D9BD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95A6C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CFC74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BFDB5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50</w:t>
            </w:r>
          </w:p>
        </w:tc>
        <w:tc>
          <w:tcPr>
            <w:tcW w:w="6768" w:type="dxa"/>
            <w:shd w:val="clear" w:color="auto" w:fill="auto"/>
            <w:noWrap/>
            <w:vAlign w:val="center"/>
            <w:hideMark/>
          </w:tcPr>
          <w:p w14:paraId="0F1C42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CARTOGRAFÍA EN FORMATO DIGITAL EN ARCHIVO DE FORMATO PDF</w:t>
            </w:r>
          </w:p>
        </w:tc>
        <w:tc>
          <w:tcPr>
            <w:tcW w:w="1559" w:type="dxa"/>
            <w:shd w:val="clear" w:color="auto" w:fill="auto"/>
            <w:noWrap/>
            <w:vAlign w:val="center"/>
            <w:hideMark/>
          </w:tcPr>
          <w:p w14:paraId="4A351F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F138EB" w14:textId="77777777" w:rsidTr="00FD41F0">
        <w:trPr>
          <w:trHeight w:val="300"/>
          <w:jc w:val="center"/>
        </w:trPr>
        <w:tc>
          <w:tcPr>
            <w:tcW w:w="437" w:type="dxa"/>
            <w:shd w:val="clear" w:color="auto" w:fill="auto"/>
            <w:noWrap/>
            <w:vAlign w:val="center"/>
            <w:hideMark/>
          </w:tcPr>
          <w:p w14:paraId="293E2C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13E34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7FFB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ADF39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51</w:t>
            </w:r>
          </w:p>
        </w:tc>
        <w:tc>
          <w:tcPr>
            <w:tcW w:w="6768" w:type="dxa"/>
            <w:shd w:val="clear" w:color="auto" w:fill="auto"/>
            <w:noWrap/>
            <w:vAlign w:val="center"/>
            <w:hideMark/>
          </w:tcPr>
          <w:p w14:paraId="60A74C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BÚSQUEDA EN LOS ARCHIVOS HISTÓRICOS CATASTRALES</w:t>
            </w:r>
          </w:p>
        </w:tc>
        <w:tc>
          <w:tcPr>
            <w:tcW w:w="1559" w:type="dxa"/>
            <w:shd w:val="clear" w:color="auto" w:fill="auto"/>
            <w:noWrap/>
            <w:vAlign w:val="center"/>
            <w:hideMark/>
          </w:tcPr>
          <w:p w14:paraId="0D3601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6,853</w:t>
            </w:r>
          </w:p>
        </w:tc>
      </w:tr>
      <w:tr w:rsidR="003459BC" w:rsidRPr="006107FB" w14:paraId="523B329B" w14:textId="77777777" w:rsidTr="00FD41F0">
        <w:trPr>
          <w:trHeight w:val="300"/>
          <w:jc w:val="center"/>
        </w:trPr>
        <w:tc>
          <w:tcPr>
            <w:tcW w:w="437" w:type="dxa"/>
            <w:shd w:val="clear" w:color="auto" w:fill="auto"/>
            <w:noWrap/>
            <w:vAlign w:val="center"/>
            <w:hideMark/>
          </w:tcPr>
          <w:p w14:paraId="202188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18B17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1C74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2E9B19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52</w:t>
            </w:r>
          </w:p>
        </w:tc>
        <w:tc>
          <w:tcPr>
            <w:tcW w:w="6768" w:type="dxa"/>
            <w:shd w:val="clear" w:color="auto" w:fill="auto"/>
            <w:noWrap/>
            <w:vAlign w:val="center"/>
            <w:hideMark/>
          </w:tcPr>
          <w:p w14:paraId="0F1F43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REGISTRO DE PERITOS VALUADORES</w:t>
            </w:r>
          </w:p>
        </w:tc>
        <w:tc>
          <w:tcPr>
            <w:tcW w:w="1559" w:type="dxa"/>
            <w:shd w:val="clear" w:color="auto" w:fill="auto"/>
            <w:noWrap/>
            <w:vAlign w:val="center"/>
            <w:hideMark/>
          </w:tcPr>
          <w:p w14:paraId="3D7525E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110,550</w:t>
            </w:r>
          </w:p>
        </w:tc>
      </w:tr>
      <w:tr w:rsidR="003459BC" w:rsidRPr="006107FB" w14:paraId="3ED30B68" w14:textId="77777777" w:rsidTr="00FD41F0">
        <w:trPr>
          <w:trHeight w:val="300"/>
          <w:jc w:val="center"/>
        </w:trPr>
        <w:tc>
          <w:tcPr>
            <w:tcW w:w="437" w:type="dxa"/>
            <w:shd w:val="clear" w:color="auto" w:fill="auto"/>
            <w:noWrap/>
            <w:vAlign w:val="center"/>
            <w:hideMark/>
          </w:tcPr>
          <w:p w14:paraId="441146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5CBFA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D68BA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5C639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53</w:t>
            </w:r>
          </w:p>
        </w:tc>
        <w:tc>
          <w:tcPr>
            <w:tcW w:w="6768" w:type="dxa"/>
            <w:shd w:val="clear" w:color="auto" w:fill="auto"/>
            <w:noWrap/>
            <w:vAlign w:val="center"/>
            <w:hideMark/>
          </w:tcPr>
          <w:p w14:paraId="70878F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CADA ASIGNACIÓN O PUNTO DE COORDENADAS GEODÉSICAS</w:t>
            </w:r>
          </w:p>
        </w:tc>
        <w:tc>
          <w:tcPr>
            <w:tcW w:w="1559" w:type="dxa"/>
            <w:shd w:val="clear" w:color="auto" w:fill="auto"/>
            <w:noWrap/>
            <w:vAlign w:val="center"/>
            <w:hideMark/>
          </w:tcPr>
          <w:p w14:paraId="1B87ABB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8,061</w:t>
            </w:r>
          </w:p>
        </w:tc>
      </w:tr>
      <w:tr w:rsidR="003459BC" w:rsidRPr="006107FB" w14:paraId="2F113769" w14:textId="77777777" w:rsidTr="00FD41F0">
        <w:trPr>
          <w:trHeight w:val="300"/>
          <w:jc w:val="center"/>
        </w:trPr>
        <w:tc>
          <w:tcPr>
            <w:tcW w:w="437" w:type="dxa"/>
            <w:shd w:val="clear" w:color="auto" w:fill="auto"/>
            <w:noWrap/>
            <w:vAlign w:val="center"/>
            <w:hideMark/>
          </w:tcPr>
          <w:p w14:paraId="416967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3BA47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C5452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9FC79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61</w:t>
            </w:r>
          </w:p>
        </w:tc>
        <w:tc>
          <w:tcPr>
            <w:tcW w:w="6768" w:type="dxa"/>
            <w:shd w:val="clear" w:color="auto" w:fill="auto"/>
            <w:noWrap/>
            <w:vAlign w:val="center"/>
            <w:hideMark/>
          </w:tcPr>
          <w:p w14:paraId="15DB5A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IMPRESIÓN DE LA CÉDULA TERRITORIAL CON INFORMACIÓN GENERAL DE UN OBJETO TERRITORIAL</w:t>
            </w:r>
          </w:p>
        </w:tc>
        <w:tc>
          <w:tcPr>
            <w:tcW w:w="1559" w:type="dxa"/>
            <w:shd w:val="clear" w:color="auto" w:fill="auto"/>
            <w:noWrap/>
            <w:vAlign w:val="center"/>
            <w:hideMark/>
          </w:tcPr>
          <w:p w14:paraId="1B1FD3E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8FACD05" w14:textId="77777777" w:rsidTr="00FD41F0">
        <w:trPr>
          <w:trHeight w:val="300"/>
          <w:jc w:val="center"/>
        </w:trPr>
        <w:tc>
          <w:tcPr>
            <w:tcW w:w="437" w:type="dxa"/>
            <w:shd w:val="clear" w:color="auto" w:fill="auto"/>
            <w:noWrap/>
            <w:vAlign w:val="center"/>
            <w:hideMark/>
          </w:tcPr>
          <w:p w14:paraId="42877F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33703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08378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EA341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62</w:t>
            </w:r>
          </w:p>
        </w:tc>
        <w:tc>
          <w:tcPr>
            <w:tcW w:w="6768" w:type="dxa"/>
            <w:shd w:val="clear" w:color="auto" w:fill="auto"/>
            <w:noWrap/>
            <w:vAlign w:val="center"/>
            <w:hideMark/>
          </w:tcPr>
          <w:p w14:paraId="3813E2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SERVICIOS DE ASESORÍA</w:t>
            </w:r>
          </w:p>
        </w:tc>
        <w:tc>
          <w:tcPr>
            <w:tcW w:w="1559" w:type="dxa"/>
            <w:shd w:val="clear" w:color="auto" w:fill="auto"/>
            <w:noWrap/>
            <w:vAlign w:val="center"/>
            <w:hideMark/>
          </w:tcPr>
          <w:p w14:paraId="6DF19C0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47,840</w:t>
            </w:r>
          </w:p>
        </w:tc>
      </w:tr>
      <w:tr w:rsidR="003459BC" w:rsidRPr="006107FB" w14:paraId="2AD74659" w14:textId="77777777" w:rsidTr="00FD41F0">
        <w:trPr>
          <w:trHeight w:val="300"/>
          <w:jc w:val="center"/>
        </w:trPr>
        <w:tc>
          <w:tcPr>
            <w:tcW w:w="437" w:type="dxa"/>
            <w:shd w:val="clear" w:color="auto" w:fill="auto"/>
            <w:noWrap/>
            <w:vAlign w:val="center"/>
            <w:hideMark/>
          </w:tcPr>
          <w:p w14:paraId="78981F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F1031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B4EDB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B409D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63</w:t>
            </w:r>
          </w:p>
        </w:tc>
        <w:tc>
          <w:tcPr>
            <w:tcW w:w="6768" w:type="dxa"/>
            <w:shd w:val="clear" w:color="auto" w:fill="auto"/>
            <w:noWrap/>
            <w:vAlign w:val="center"/>
            <w:hideMark/>
          </w:tcPr>
          <w:p w14:paraId="48D5C1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USO DE PUNTOS DE LA RED GEODÉSICA ESTATAL</w:t>
            </w:r>
          </w:p>
        </w:tc>
        <w:tc>
          <w:tcPr>
            <w:tcW w:w="1559" w:type="dxa"/>
            <w:shd w:val="clear" w:color="auto" w:fill="auto"/>
            <w:noWrap/>
            <w:vAlign w:val="center"/>
            <w:hideMark/>
          </w:tcPr>
          <w:p w14:paraId="4B6989C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11,106</w:t>
            </w:r>
          </w:p>
        </w:tc>
      </w:tr>
      <w:tr w:rsidR="003459BC" w:rsidRPr="006107FB" w14:paraId="708F401A" w14:textId="77777777" w:rsidTr="00FD41F0">
        <w:trPr>
          <w:trHeight w:val="300"/>
          <w:jc w:val="center"/>
        </w:trPr>
        <w:tc>
          <w:tcPr>
            <w:tcW w:w="437" w:type="dxa"/>
            <w:shd w:val="clear" w:color="auto" w:fill="auto"/>
            <w:noWrap/>
            <w:vAlign w:val="center"/>
            <w:hideMark/>
          </w:tcPr>
          <w:p w14:paraId="1FB2A0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22D24B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8941D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53BF9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64</w:t>
            </w:r>
          </w:p>
        </w:tc>
        <w:tc>
          <w:tcPr>
            <w:tcW w:w="6768" w:type="dxa"/>
            <w:shd w:val="clear" w:color="auto" w:fill="auto"/>
            <w:noWrap/>
            <w:vAlign w:val="center"/>
            <w:hideMark/>
          </w:tcPr>
          <w:p w14:paraId="48E96D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GEORREFERENCIACIÓN DE PLANO O MAPA</w:t>
            </w:r>
          </w:p>
        </w:tc>
        <w:tc>
          <w:tcPr>
            <w:tcW w:w="1559" w:type="dxa"/>
            <w:shd w:val="clear" w:color="auto" w:fill="auto"/>
            <w:noWrap/>
            <w:vAlign w:val="center"/>
            <w:hideMark/>
          </w:tcPr>
          <w:p w14:paraId="3E2A1C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49A8AFD" w14:textId="77777777" w:rsidTr="00FD41F0">
        <w:trPr>
          <w:trHeight w:val="300"/>
          <w:jc w:val="center"/>
        </w:trPr>
        <w:tc>
          <w:tcPr>
            <w:tcW w:w="437" w:type="dxa"/>
            <w:shd w:val="clear" w:color="auto" w:fill="auto"/>
            <w:noWrap/>
            <w:vAlign w:val="center"/>
            <w:hideMark/>
          </w:tcPr>
          <w:p w14:paraId="429B0C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131AE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A0C71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A6273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65</w:t>
            </w:r>
          </w:p>
        </w:tc>
        <w:tc>
          <w:tcPr>
            <w:tcW w:w="6768" w:type="dxa"/>
            <w:shd w:val="clear" w:color="auto" w:fill="auto"/>
            <w:noWrap/>
            <w:vAlign w:val="center"/>
            <w:hideMark/>
          </w:tcPr>
          <w:p w14:paraId="3DE6A3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DIGITALIZACIÓN DE INFORMACIÓN DEL PLANO O MAPA</w:t>
            </w:r>
          </w:p>
        </w:tc>
        <w:tc>
          <w:tcPr>
            <w:tcW w:w="1559" w:type="dxa"/>
            <w:shd w:val="clear" w:color="auto" w:fill="auto"/>
            <w:noWrap/>
            <w:vAlign w:val="center"/>
            <w:hideMark/>
          </w:tcPr>
          <w:p w14:paraId="540FFE4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3FCF7B9" w14:textId="77777777" w:rsidTr="00FD41F0">
        <w:trPr>
          <w:trHeight w:val="300"/>
          <w:jc w:val="center"/>
        </w:trPr>
        <w:tc>
          <w:tcPr>
            <w:tcW w:w="437" w:type="dxa"/>
            <w:shd w:val="clear" w:color="auto" w:fill="auto"/>
            <w:noWrap/>
            <w:vAlign w:val="center"/>
            <w:hideMark/>
          </w:tcPr>
          <w:p w14:paraId="37D2D1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DB40B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F32C4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9A831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66</w:t>
            </w:r>
          </w:p>
        </w:tc>
        <w:tc>
          <w:tcPr>
            <w:tcW w:w="6768" w:type="dxa"/>
            <w:shd w:val="clear" w:color="auto" w:fill="auto"/>
            <w:noWrap/>
            <w:vAlign w:val="center"/>
            <w:hideMark/>
          </w:tcPr>
          <w:p w14:paraId="146C74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IMPRESIÓN DE PLANO O MAPA</w:t>
            </w:r>
          </w:p>
        </w:tc>
        <w:tc>
          <w:tcPr>
            <w:tcW w:w="1559" w:type="dxa"/>
            <w:shd w:val="clear" w:color="auto" w:fill="auto"/>
            <w:noWrap/>
            <w:vAlign w:val="center"/>
            <w:hideMark/>
          </w:tcPr>
          <w:p w14:paraId="1FC92E2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35,176</w:t>
            </w:r>
          </w:p>
        </w:tc>
      </w:tr>
      <w:tr w:rsidR="003459BC" w:rsidRPr="006107FB" w14:paraId="442EE615" w14:textId="77777777" w:rsidTr="00FD41F0">
        <w:trPr>
          <w:trHeight w:val="300"/>
          <w:jc w:val="center"/>
        </w:trPr>
        <w:tc>
          <w:tcPr>
            <w:tcW w:w="437" w:type="dxa"/>
            <w:shd w:val="clear" w:color="auto" w:fill="auto"/>
            <w:noWrap/>
            <w:vAlign w:val="center"/>
            <w:hideMark/>
          </w:tcPr>
          <w:p w14:paraId="1AB82E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6D70A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2C3B8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98B9C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67</w:t>
            </w:r>
          </w:p>
        </w:tc>
        <w:tc>
          <w:tcPr>
            <w:tcW w:w="6768" w:type="dxa"/>
            <w:shd w:val="clear" w:color="auto" w:fill="auto"/>
            <w:noWrap/>
            <w:vAlign w:val="center"/>
            <w:hideMark/>
          </w:tcPr>
          <w:p w14:paraId="0BEEFD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LEVANTAMIENTO GEODÉSICO Y TOPOGRÁFICO</w:t>
            </w:r>
          </w:p>
        </w:tc>
        <w:tc>
          <w:tcPr>
            <w:tcW w:w="1559" w:type="dxa"/>
            <w:shd w:val="clear" w:color="auto" w:fill="auto"/>
            <w:noWrap/>
            <w:vAlign w:val="center"/>
            <w:hideMark/>
          </w:tcPr>
          <w:p w14:paraId="6A7C78B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928ADAB" w14:textId="77777777" w:rsidTr="00FD41F0">
        <w:trPr>
          <w:trHeight w:val="300"/>
          <w:jc w:val="center"/>
        </w:trPr>
        <w:tc>
          <w:tcPr>
            <w:tcW w:w="437" w:type="dxa"/>
            <w:shd w:val="clear" w:color="auto" w:fill="auto"/>
            <w:noWrap/>
            <w:vAlign w:val="center"/>
            <w:hideMark/>
          </w:tcPr>
          <w:p w14:paraId="563D8D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7A45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7C8B3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998A0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68</w:t>
            </w:r>
          </w:p>
        </w:tc>
        <w:tc>
          <w:tcPr>
            <w:tcW w:w="6768" w:type="dxa"/>
            <w:shd w:val="clear" w:color="auto" w:fill="auto"/>
            <w:noWrap/>
            <w:vAlign w:val="center"/>
            <w:hideMark/>
          </w:tcPr>
          <w:p w14:paraId="1F4522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CERTIFICACIÓN DE LEVANTAMIENTO GEODÉSICO Y TOPOGRÁFICO</w:t>
            </w:r>
          </w:p>
        </w:tc>
        <w:tc>
          <w:tcPr>
            <w:tcW w:w="1559" w:type="dxa"/>
            <w:shd w:val="clear" w:color="auto" w:fill="auto"/>
            <w:noWrap/>
            <w:vAlign w:val="center"/>
            <w:hideMark/>
          </w:tcPr>
          <w:p w14:paraId="3A375E4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891BBCB" w14:textId="77777777" w:rsidTr="00FD41F0">
        <w:trPr>
          <w:trHeight w:val="300"/>
          <w:jc w:val="center"/>
        </w:trPr>
        <w:tc>
          <w:tcPr>
            <w:tcW w:w="437" w:type="dxa"/>
            <w:shd w:val="clear" w:color="auto" w:fill="auto"/>
            <w:noWrap/>
            <w:vAlign w:val="center"/>
            <w:hideMark/>
          </w:tcPr>
          <w:p w14:paraId="289B7E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0450E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446F8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1C8CF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69</w:t>
            </w:r>
          </w:p>
        </w:tc>
        <w:tc>
          <w:tcPr>
            <w:tcW w:w="6768" w:type="dxa"/>
            <w:shd w:val="clear" w:color="auto" w:fill="auto"/>
            <w:noWrap/>
            <w:vAlign w:val="center"/>
            <w:hideMark/>
          </w:tcPr>
          <w:p w14:paraId="1FCF2F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DISPOSICIÓN VÍA WEB DE MAPA BASE</w:t>
            </w:r>
          </w:p>
        </w:tc>
        <w:tc>
          <w:tcPr>
            <w:tcW w:w="1559" w:type="dxa"/>
            <w:shd w:val="clear" w:color="auto" w:fill="auto"/>
            <w:noWrap/>
            <w:vAlign w:val="center"/>
            <w:hideMark/>
          </w:tcPr>
          <w:p w14:paraId="6A520B8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A325915" w14:textId="77777777" w:rsidTr="00FD41F0">
        <w:trPr>
          <w:trHeight w:val="300"/>
          <w:jc w:val="center"/>
        </w:trPr>
        <w:tc>
          <w:tcPr>
            <w:tcW w:w="437" w:type="dxa"/>
            <w:shd w:val="clear" w:color="auto" w:fill="auto"/>
            <w:noWrap/>
            <w:vAlign w:val="center"/>
            <w:hideMark/>
          </w:tcPr>
          <w:p w14:paraId="39DE54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16DF8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2DB45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102C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70</w:t>
            </w:r>
          </w:p>
        </w:tc>
        <w:tc>
          <w:tcPr>
            <w:tcW w:w="6768" w:type="dxa"/>
            <w:shd w:val="clear" w:color="auto" w:fill="auto"/>
            <w:noWrap/>
            <w:vAlign w:val="center"/>
            <w:hideMark/>
          </w:tcPr>
          <w:p w14:paraId="631106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CARTAS GEOGRÁFICAS</w:t>
            </w:r>
          </w:p>
        </w:tc>
        <w:tc>
          <w:tcPr>
            <w:tcW w:w="1559" w:type="dxa"/>
            <w:shd w:val="clear" w:color="auto" w:fill="auto"/>
            <w:noWrap/>
            <w:vAlign w:val="center"/>
            <w:hideMark/>
          </w:tcPr>
          <w:p w14:paraId="1F35B37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ED83918" w14:textId="77777777" w:rsidTr="00FD41F0">
        <w:trPr>
          <w:trHeight w:val="300"/>
          <w:jc w:val="center"/>
        </w:trPr>
        <w:tc>
          <w:tcPr>
            <w:tcW w:w="437" w:type="dxa"/>
            <w:shd w:val="clear" w:color="auto" w:fill="auto"/>
            <w:noWrap/>
            <w:vAlign w:val="center"/>
            <w:hideMark/>
          </w:tcPr>
          <w:p w14:paraId="289062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62778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4E0E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148828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68564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PARA EL MEDIO AMBIENTE Y DESARROLLO SUSTENTABLE DEL ESTADO DE COLIMA</w:t>
            </w:r>
          </w:p>
        </w:tc>
        <w:tc>
          <w:tcPr>
            <w:tcW w:w="1559" w:type="dxa"/>
            <w:shd w:val="clear" w:color="auto" w:fill="auto"/>
            <w:noWrap/>
            <w:vAlign w:val="center"/>
            <w:hideMark/>
          </w:tcPr>
          <w:p w14:paraId="067DB01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1,358,714</w:t>
            </w:r>
          </w:p>
        </w:tc>
      </w:tr>
      <w:tr w:rsidR="003459BC" w:rsidRPr="006107FB" w14:paraId="1C97BB6B" w14:textId="77777777" w:rsidTr="00FD41F0">
        <w:trPr>
          <w:trHeight w:val="300"/>
          <w:jc w:val="center"/>
        </w:trPr>
        <w:tc>
          <w:tcPr>
            <w:tcW w:w="437" w:type="dxa"/>
            <w:shd w:val="clear" w:color="auto" w:fill="auto"/>
            <w:noWrap/>
            <w:vAlign w:val="center"/>
            <w:hideMark/>
          </w:tcPr>
          <w:p w14:paraId="68131B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00160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FD51B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D8967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B55A4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RECEPCIÓN, EVALUACIÓN Y OTORGAMIENTO DEL RESOLUTIVO DEL INFORME DE FACTIBILIDAD AMBIENTAL EN MATERIA DE IMPACTO AMBIENTAL</w:t>
            </w:r>
          </w:p>
        </w:tc>
        <w:tc>
          <w:tcPr>
            <w:tcW w:w="1559" w:type="dxa"/>
            <w:shd w:val="clear" w:color="auto" w:fill="auto"/>
            <w:noWrap/>
            <w:vAlign w:val="center"/>
            <w:hideMark/>
          </w:tcPr>
          <w:p w14:paraId="3FA0F30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70,112</w:t>
            </w:r>
          </w:p>
        </w:tc>
      </w:tr>
      <w:tr w:rsidR="003459BC" w:rsidRPr="006107FB" w14:paraId="134ABC68" w14:textId="77777777" w:rsidTr="00FD41F0">
        <w:trPr>
          <w:trHeight w:val="300"/>
          <w:jc w:val="center"/>
        </w:trPr>
        <w:tc>
          <w:tcPr>
            <w:tcW w:w="437" w:type="dxa"/>
            <w:shd w:val="clear" w:color="auto" w:fill="auto"/>
            <w:noWrap/>
            <w:vAlign w:val="center"/>
            <w:hideMark/>
          </w:tcPr>
          <w:p w14:paraId="03FDBE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89465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F82A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5E7431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A9A6C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RECEPCIÓN, EVALUACIÓN Y OTORGAMIENTO DEL RESOLUTIVO DE LA MANIFESTACIÓN DE IMPACTO AMBIENTAL</w:t>
            </w:r>
          </w:p>
        </w:tc>
        <w:tc>
          <w:tcPr>
            <w:tcW w:w="1559" w:type="dxa"/>
            <w:shd w:val="clear" w:color="auto" w:fill="auto"/>
            <w:noWrap/>
            <w:vAlign w:val="center"/>
            <w:hideMark/>
          </w:tcPr>
          <w:p w14:paraId="012F6BE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160,702</w:t>
            </w:r>
          </w:p>
        </w:tc>
      </w:tr>
      <w:tr w:rsidR="003459BC" w:rsidRPr="006107FB" w14:paraId="476BA1EA" w14:textId="77777777" w:rsidTr="00FD41F0">
        <w:trPr>
          <w:trHeight w:val="300"/>
          <w:jc w:val="center"/>
        </w:trPr>
        <w:tc>
          <w:tcPr>
            <w:tcW w:w="437" w:type="dxa"/>
            <w:shd w:val="clear" w:color="auto" w:fill="auto"/>
            <w:noWrap/>
            <w:vAlign w:val="center"/>
            <w:hideMark/>
          </w:tcPr>
          <w:p w14:paraId="352AAC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12AD9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3F757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62F1A3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B0C02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EN SU CASO OTORGAMIENTO DEL REFRENDO DEL RESOLUTIVO O AMPLIACIÓN DE VIGENCIA</w:t>
            </w:r>
          </w:p>
        </w:tc>
        <w:tc>
          <w:tcPr>
            <w:tcW w:w="1559" w:type="dxa"/>
            <w:shd w:val="clear" w:color="auto" w:fill="auto"/>
            <w:noWrap/>
            <w:vAlign w:val="center"/>
            <w:hideMark/>
          </w:tcPr>
          <w:p w14:paraId="46C9D13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106,871</w:t>
            </w:r>
          </w:p>
        </w:tc>
      </w:tr>
      <w:tr w:rsidR="003459BC" w:rsidRPr="006107FB" w14:paraId="7BBF07E5" w14:textId="77777777" w:rsidTr="00FD41F0">
        <w:trPr>
          <w:trHeight w:val="300"/>
          <w:jc w:val="center"/>
        </w:trPr>
        <w:tc>
          <w:tcPr>
            <w:tcW w:w="437" w:type="dxa"/>
            <w:shd w:val="clear" w:color="auto" w:fill="auto"/>
            <w:noWrap/>
            <w:vAlign w:val="center"/>
            <w:hideMark/>
          </w:tcPr>
          <w:p w14:paraId="072F68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0CF60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A5D8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6B5E3D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1959A6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OTORGAMIENTO DEL RESOLUTIVO DEL MANIFIESTO DE RIESGO AMBIENTAL</w:t>
            </w:r>
          </w:p>
        </w:tc>
        <w:tc>
          <w:tcPr>
            <w:tcW w:w="1559" w:type="dxa"/>
            <w:shd w:val="clear" w:color="auto" w:fill="auto"/>
            <w:noWrap/>
            <w:vAlign w:val="center"/>
            <w:hideMark/>
          </w:tcPr>
          <w:p w14:paraId="1F6834D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8,116</w:t>
            </w:r>
          </w:p>
        </w:tc>
      </w:tr>
      <w:tr w:rsidR="003459BC" w:rsidRPr="006107FB" w14:paraId="3B780A35" w14:textId="77777777" w:rsidTr="00FD41F0">
        <w:trPr>
          <w:trHeight w:val="300"/>
          <w:jc w:val="center"/>
        </w:trPr>
        <w:tc>
          <w:tcPr>
            <w:tcW w:w="437" w:type="dxa"/>
            <w:shd w:val="clear" w:color="auto" w:fill="auto"/>
            <w:noWrap/>
            <w:vAlign w:val="center"/>
            <w:hideMark/>
          </w:tcPr>
          <w:p w14:paraId="6A9ED1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9D633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97BA5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7761D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9645C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O REFRENDO EN EL REGISTRO ESTATAL DE PRESTADORES DE SERVICIOS</w:t>
            </w:r>
          </w:p>
        </w:tc>
        <w:tc>
          <w:tcPr>
            <w:tcW w:w="1559" w:type="dxa"/>
            <w:shd w:val="clear" w:color="auto" w:fill="auto"/>
            <w:noWrap/>
            <w:vAlign w:val="center"/>
            <w:hideMark/>
          </w:tcPr>
          <w:p w14:paraId="6A3CD9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246,689</w:t>
            </w:r>
          </w:p>
        </w:tc>
      </w:tr>
      <w:tr w:rsidR="003459BC" w:rsidRPr="006107FB" w14:paraId="271C986C" w14:textId="77777777" w:rsidTr="00FD41F0">
        <w:trPr>
          <w:trHeight w:val="300"/>
          <w:jc w:val="center"/>
        </w:trPr>
        <w:tc>
          <w:tcPr>
            <w:tcW w:w="437" w:type="dxa"/>
            <w:shd w:val="clear" w:color="auto" w:fill="auto"/>
            <w:noWrap/>
            <w:vAlign w:val="center"/>
            <w:hideMark/>
          </w:tcPr>
          <w:p w14:paraId="072C61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CB2D6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3E6E1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4B571E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83FD5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INSCRIPCIÓN O REFRENDO EN EL REGISTRO ESTATAL DE PRESTADORES DE SERVICIOS AMBIENTALES</w:t>
            </w:r>
          </w:p>
        </w:tc>
        <w:tc>
          <w:tcPr>
            <w:tcW w:w="1559" w:type="dxa"/>
            <w:shd w:val="clear" w:color="auto" w:fill="auto"/>
            <w:noWrap/>
            <w:vAlign w:val="center"/>
            <w:hideMark/>
          </w:tcPr>
          <w:p w14:paraId="73FF604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11,593</w:t>
            </w:r>
          </w:p>
        </w:tc>
      </w:tr>
      <w:tr w:rsidR="003459BC" w:rsidRPr="006107FB" w14:paraId="27750C72" w14:textId="77777777" w:rsidTr="00FD41F0">
        <w:trPr>
          <w:trHeight w:val="300"/>
          <w:jc w:val="center"/>
        </w:trPr>
        <w:tc>
          <w:tcPr>
            <w:tcW w:w="437" w:type="dxa"/>
            <w:shd w:val="clear" w:color="auto" w:fill="auto"/>
            <w:noWrap/>
            <w:vAlign w:val="center"/>
            <w:hideMark/>
          </w:tcPr>
          <w:p w14:paraId="0F1035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BF3DA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51A73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2DFFB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15AE71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OTORGAMIENTO DEL RESOLUTIVO DEL MANIFIESTO DE DIAGNÓSTICO AMBIENTAL EN MATERIA DE IMPACTO AMBIENTAL</w:t>
            </w:r>
          </w:p>
        </w:tc>
        <w:tc>
          <w:tcPr>
            <w:tcW w:w="1559" w:type="dxa"/>
            <w:shd w:val="clear" w:color="auto" w:fill="auto"/>
            <w:noWrap/>
            <w:vAlign w:val="center"/>
            <w:hideMark/>
          </w:tcPr>
          <w:p w14:paraId="6043E35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356,869</w:t>
            </w:r>
          </w:p>
        </w:tc>
      </w:tr>
      <w:tr w:rsidR="003459BC" w:rsidRPr="006107FB" w14:paraId="0DBB99CF" w14:textId="77777777" w:rsidTr="00FD41F0">
        <w:trPr>
          <w:trHeight w:val="300"/>
          <w:jc w:val="center"/>
        </w:trPr>
        <w:tc>
          <w:tcPr>
            <w:tcW w:w="437" w:type="dxa"/>
            <w:shd w:val="clear" w:color="auto" w:fill="auto"/>
            <w:noWrap/>
            <w:vAlign w:val="center"/>
            <w:hideMark/>
          </w:tcPr>
          <w:p w14:paraId="506B3F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D7822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4C4EC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51BB3C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171256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PODA O DERRIBO DE ÁRBOLES</w:t>
            </w:r>
          </w:p>
        </w:tc>
        <w:tc>
          <w:tcPr>
            <w:tcW w:w="1559" w:type="dxa"/>
            <w:shd w:val="clear" w:color="auto" w:fill="auto"/>
            <w:noWrap/>
            <w:vAlign w:val="center"/>
            <w:hideMark/>
          </w:tcPr>
          <w:p w14:paraId="359E1C9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DE709A" w14:textId="77777777" w:rsidTr="00FD41F0">
        <w:trPr>
          <w:trHeight w:val="300"/>
          <w:jc w:val="center"/>
        </w:trPr>
        <w:tc>
          <w:tcPr>
            <w:tcW w:w="437" w:type="dxa"/>
            <w:shd w:val="clear" w:color="auto" w:fill="auto"/>
            <w:noWrap/>
            <w:vAlign w:val="center"/>
            <w:hideMark/>
          </w:tcPr>
          <w:p w14:paraId="710862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9BAB3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A82AA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41CB30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2B0D75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POR LA RECEPCIÓN Y EVALUACIÓN DE LA LICENCIA AMBIENTAL </w:t>
            </w:r>
          </w:p>
        </w:tc>
        <w:tc>
          <w:tcPr>
            <w:tcW w:w="1559" w:type="dxa"/>
            <w:shd w:val="clear" w:color="auto" w:fill="auto"/>
            <w:noWrap/>
            <w:vAlign w:val="center"/>
            <w:hideMark/>
          </w:tcPr>
          <w:p w14:paraId="3E6C254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3,333</w:t>
            </w:r>
          </w:p>
        </w:tc>
      </w:tr>
      <w:tr w:rsidR="003459BC" w:rsidRPr="006107FB" w14:paraId="05509279" w14:textId="77777777" w:rsidTr="00FD41F0">
        <w:trPr>
          <w:trHeight w:val="300"/>
          <w:jc w:val="center"/>
        </w:trPr>
        <w:tc>
          <w:tcPr>
            <w:tcW w:w="437" w:type="dxa"/>
            <w:shd w:val="clear" w:color="auto" w:fill="auto"/>
            <w:noWrap/>
            <w:vAlign w:val="center"/>
            <w:hideMark/>
          </w:tcPr>
          <w:p w14:paraId="5192A8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245C7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A157F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35D144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383657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OTORGAMIENTO DE LA RESOLUCIÓN DE LA LICENCIA LOCAL DE FUNCIONAMIENTO A LAS FUENTES FIJAS DE JURISDICCIÓN ESTATAL</w:t>
            </w:r>
          </w:p>
        </w:tc>
        <w:tc>
          <w:tcPr>
            <w:tcW w:w="1559" w:type="dxa"/>
            <w:shd w:val="clear" w:color="auto" w:fill="auto"/>
            <w:noWrap/>
            <w:vAlign w:val="center"/>
            <w:hideMark/>
          </w:tcPr>
          <w:p w14:paraId="17C1EA9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10,867</w:t>
            </w:r>
          </w:p>
        </w:tc>
      </w:tr>
      <w:tr w:rsidR="003459BC" w:rsidRPr="006107FB" w14:paraId="1BE1537C" w14:textId="77777777" w:rsidTr="00FD41F0">
        <w:trPr>
          <w:trHeight w:val="300"/>
          <w:jc w:val="center"/>
        </w:trPr>
        <w:tc>
          <w:tcPr>
            <w:tcW w:w="437" w:type="dxa"/>
            <w:shd w:val="clear" w:color="auto" w:fill="auto"/>
            <w:noWrap/>
            <w:vAlign w:val="center"/>
            <w:hideMark/>
          </w:tcPr>
          <w:p w14:paraId="7F0FDE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EDBD8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0A61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043BE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71EC8A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OTORGAMIENTO DE LA AUTORIZACIÓN PARA EFECTUAR LA RECOLECCION, TRANSPORTE, ACOPIO, REUTILIZACIÓN O RECICLAJE DE RESIDUOS SÓLIDOS</w:t>
            </w:r>
          </w:p>
        </w:tc>
        <w:tc>
          <w:tcPr>
            <w:tcW w:w="1559" w:type="dxa"/>
            <w:shd w:val="clear" w:color="auto" w:fill="auto"/>
            <w:noWrap/>
            <w:vAlign w:val="center"/>
            <w:hideMark/>
          </w:tcPr>
          <w:p w14:paraId="1A8282D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222</w:t>
            </w:r>
          </w:p>
        </w:tc>
      </w:tr>
      <w:tr w:rsidR="003459BC" w:rsidRPr="006107FB" w14:paraId="6CE4313F" w14:textId="77777777" w:rsidTr="00FD41F0">
        <w:trPr>
          <w:trHeight w:val="300"/>
          <w:jc w:val="center"/>
        </w:trPr>
        <w:tc>
          <w:tcPr>
            <w:tcW w:w="437" w:type="dxa"/>
            <w:shd w:val="clear" w:color="auto" w:fill="auto"/>
            <w:noWrap/>
            <w:vAlign w:val="center"/>
            <w:hideMark/>
          </w:tcPr>
          <w:p w14:paraId="2E4C81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80E3A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4E4E6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3C7CF9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218356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DEL CERTIFICADO DE BAJAS EMISIONES</w:t>
            </w:r>
          </w:p>
        </w:tc>
        <w:tc>
          <w:tcPr>
            <w:tcW w:w="1559" w:type="dxa"/>
            <w:shd w:val="clear" w:color="auto" w:fill="auto"/>
            <w:noWrap/>
            <w:vAlign w:val="center"/>
            <w:hideMark/>
          </w:tcPr>
          <w:p w14:paraId="469212B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AF130D" w14:textId="77777777" w:rsidTr="00FD41F0">
        <w:trPr>
          <w:trHeight w:val="300"/>
          <w:jc w:val="center"/>
        </w:trPr>
        <w:tc>
          <w:tcPr>
            <w:tcW w:w="437" w:type="dxa"/>
            <w:shd w:val="clear" w:color="auto" w:fill="auto"/>
            <w:noWrap/>
            <w:vAlign w:val="center"/>
            <w:hideMark/>
          </w:tcPr>
          <w:p w14:paraId="09421E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88681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B211E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09FBD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768" w:type="dxa"/>
            <w:shd w:val="clear" w:color="auto" w:fill="auto"/>
            <w:noWrap/>
            <w:vAlign w:val="center"/>
            <w:hideMark/>
          </w:tcPr>
          <w:p w14:paraId="3B287E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EXPEDICIÓN DE COPIAS CERTIFICADAS DE LAS ACTUACIONES QUE OBREN EN LOS EXPEDIENTES ADMINISTRATIVOS</w:t>
            </w:r>
          </w:p>
        </w:tc>
        <w:tc>
          <w:tcPr>
            <w:tcW w:w="1559" w:type="dxa"/>
            <w:shd w:val="clear" w:color="auto" w:fill="auto"/>
            <w:noWrap/>
            <w:vAlign w:val="center"/>
            <w:hideMark/>
          </w:tcPr>
          <w:p w14:paraId="1B962FA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89CE89A" w14:textId="77777777" w:rsidTr="00FD41F0">
        <w:trPr>
          <w:trHeight w:val="300"/>
          <w:jc w:val="center"/>
        </w:trPr>
        <w:tc>
          <w:tcPr>
            <w:tcW w:w="437" w:type="dxa"/>
            <w:shd w:val="clear" w:color="auto" w:fill="auto"/>
            <w:noWrap/>
            <w:vAlign w:val="center"/>
            <w:hideMark/>
          </w:tcPr>
          <w:p w14:paraId="367ABD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DC2DB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77E52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242B02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768" w:type="dxa"/>
            <w:shd w:val="clear" w:color="auto" w:fill="auto"/>
            <w:noWrap/>
            <w:vAlign w:val="center"/>
            <w:hideMark/>
          </w:tcPr>
          <w:p w14:paraId="20FB34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ACCESO Y USO DE LAS INSTALACIONES DEL PARQUE REGIONAL METROPOLITANO “GRISELDA ALVAREZ”</w:t>
            </w:r>
          </w:p>
        </w:tc>
        <w:tc>
          <w:tcPr>
            <w:tcW w:w="1559" w:type="dxa"/>
            <w:shd w:val="clear" w:color="auto" w:fill="auto"/>
            <w:noWrap/>
            <w:vAlign w:val="center"/>
            <w:hideMark/>
          </w:tcPr>
          <w:p w14:paraId="600D485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147756C" w14:textId="77777777" w:rsidTr="00FD41F0">
        <w:trPr>
          <w:trHeight w:val="300"/>
          <w:jc w:val="center"/>
        </w:trPr>
        <w:tc>
          <w:tcPr>
            <w:tcW w:w="437" w:type="dxa"/>
            <w:shd w:val="clear" w:color="auto" w:fill="auto"/>
            <w:noWrap/>
            <w:vAlign w:val="center"/>
            <w:hideMark/>
          </w:tcPr>
          <w:p w14:paraId="369442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0BD5C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B8AB6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0384BC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768" w:type="dxa"/>
            <w:shd w:val="clear" w:color="auto" w:fill="auto"/>
            <w:noWrap/>
            <w:vAlign w:val="center"/>
            <w:hideMark/>
          </w:tcPr>
          <w:p w14:paraId="16300E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ACCESO Y USO DE LA ALBERCA POR NIÑOS CON DERECHO A TOBOGÁN</w:t>
            </w:r>
          </w:p>
        </w:tc>
        <w:tc>
          <w:tcPr>
            <w:tcW w:w="1559" w:type="dxa"/>
            <w:shd w:val="clear" w:color="auto" w:fill="auto"/>
            <w:noWrap/>
            <w:vAlign w:val="center"/>
            <w:hideMark/>
          </w:tcPr>
          <w:p w14:paraId="4C9F95E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37F2E23" w14:textId="77777777" w:rsidTr="00FD41F0">
        <w:trPr>
          <w:trHeight w:val="300"/>
          <w:jc w:val="center"/>
        </w:trPr>
        <w:tc>
          <w:tcPr>
            <w:tcW w:w="437" w:type="dxa"/>
            <w:shd w:val="clear" w:color="auto" w:fill="auto"/>
            <w:noWrap/>
            <w:vAlign w:val="center"/>
            <w:hideMark/>
          </w:tcPr>
          <w:p w14:paraId="4D707F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FCFDF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B26C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1BFAA8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768" w:type="dxa"/>
            <w:shd w:val="clear" w:color="auto" w:fill="auto"/>
            <w:noWrap/>
            <w:vAlign w:val="center"/>
            <w:hideMark/>
          </w:tcPr>
          <w:p w14:paraId="7A2C67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ACCESO Y USO DE LA ALBERCA POR ADULTO CON DERECHO A TOBOGÁN</w:t>
            </w:r>
          </w:p>
        </w:tc>
        <w:tc>
          <w:tcPr>
            <w:tcW w:w="1559" w:type="dxa"/>
            <w:shd w:val="clear" w:color="auto" w:fill="auto"/>
            <w:noWrap/>
            <w:vAlign w:val="center"/>
            <w:hideMark/>
          </w:tcPr>
          <w:p w14:paraId="149C83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5CED7AB" w14:textId="77777777" w:rsidTr="00FD41F0">
        <w:trPr>
          <w:trHeight w:val="300"/>
          <w:jc w:val="center"/>
        </w:trPr>
        <w:tc>
          <w:tcPr>
            <w:tcW w:w="437" w:type="dxa"/>
            <w:shd w:val="clear" w:color="auto" w:fill="auto"/>
            <w:noWrap/>
            <w:vAlign w:val="center"/>
            <w:hideMark/>
          </w:tcPr>
          <w:p w14:paraId="5119D0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6580C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DC13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47F269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768" w:type="dxa"/>
            <w:shd w:val="clear" w:color="auto" w:fill="auto"/>
            <w:noWrap/>
            <w:vAlign w:val="center"/>
            <w:hideMark/>
          </w:tcPr>
          <w:p w14:paraId="39B46C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 POR NIÑO A ZONA DE BOSQUE DEL PARQUE REGIONAL METROPOLITANO "GRISELDA ALVAREZ"</w:t>
            </w:r>
          </w:p>
        </w:tc>
        <w:tc>
          <w:tcPr>
            <w:tcW w:w="1559" w:type="dxa"/>
            <w:shd w:val="clear" w:color="auto" w:fill="auto"/>
            <w:noWrap/>
            <w:vAlign w:val="center"/>
            <w:hideMark/>
          </w:tcPr>
          <w:p w14:paraId="59A479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FF03D48" w14:textId="77777777" w:rsidTr="00FD41F0">
        <w:trPr>
          <w:trHeight w:val="300"/>
          <w:jc w:val="center"/>
        </w:trPr>
        <w:tc>
          <w:tcPr>
            <w:tcW w:w="437" w:type="dxa"/>
            <w:shd w:val="clear" w:color="auto" w:fill="auto"/>
            <w:noWrap/>
            <w:vAlign w:val="center"/>
            <w:hideMark/>
          </w:tcPr>
          <w:p w14:paraId="3B347A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74421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BB5DE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4B36CC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768" w:type="dxa"/>
            <w:shd w:val="clear" w:color="auto" w:fill="auto"/>
            <w:noWrap/>
            <w:vAlign w:val="center"/>
            <w:hideMark/>
          </w:tcPr>
          <w:p w14:paraId="104566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 POR ADULTO A ZONA DE BOSQUE DEL PARQUE REGIONAL METROPOLITANO "GRISELDA ALVAREZ"</w:t>
            </w:r>
          </w:p>
        </w:tc>
        <w:tc>
          <w:tcPr>
            <w:tcW w:w="1559" w:type="dxa"/>
            <w:shd w:val="clear" w:color="auto" w:fill="auto"/>
            <w:noWrap/>
            <w:vAlign w:val="center"/>
            <w:hideMark/>
          </w:tcPr>
          <w:p w14:paraId="516D7A0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7CCE90F" w14:textId="77777777" w:rsidTr="00FD41F0">
        <w:trPr>
          <w:trHeight w:val="300"/>
          <w:jc w:val="center"/>
        </w:trPr>
        <w:tc>
          <w:tcPr>
            <w:tcW w:w="437" w:type="dxa"/>
            <w:shd w:val="clear" w:color="auto" w:fill="auto"/>
            <w:noWrap/>
            <w:vAlign w:val="center"/>
            <w:hideMark/>
          </w:tcPr>
          <w:p w14:paraId="6E6BD6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A2273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A6C7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5744FF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768" w:type="dxa"/>
            <w:shd w:val="clear" w:color="auto" w:fill="auto"/>
            <w:noWrap/>
            <w:vAlign w:val="center"/>
            <w:hideMark/>
          </w:tcPr>
          <w:p w14:paraId="0D0791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USO DE ESPACIO EN BOSQUE O ALBERCAS PARA FIESTA INFANTIL</w:t>
            </w:r>
          </w:p>
        </w:tc>
        <w:tc>
          <w:tcPr>
            <w:tcW w:w="1559" w:type="dxa"/>
            <w:shd w:val="clear" w:color="auto" w:fill="auto"/>
            <w:noWrap/>
            <w:vAlign w:val="center"/>
            <w:hideMark/>
          </w:tcPr>
          <w:p w14:paraId="767313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BAFB396" w14:textId="77777777" w:rsidTr="00FD41F0">
        <w:trPr>
          <w:trHeight w:val="300"/>
          <w:jc w:val="center"/>
        </w:trPr>
        <w:tc>
          <w:tcPr>
            <w:tcW w:w="437" w:type="dxa"/>
            <w:shd w:val="clear" w:color="auto" w:fill="auto"/>
            <w:noWrap/>
            <w:vAlign w:val="center"/>
            <w:hideMark/>
          </w:tcPr>
          <w:p w14:paraId="4B15C9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DCFDB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A3527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42EE0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768" w:type="dxa"/>
            <w:shd w:val="clear" w:color="auto" w:fill="auto"/>
            <w:noWrap/>
            <w:vAlign w:val="center"/>
            <w:hideMark/>
          </w:tcPr>
          <w:p w14:paraId="455D94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Y EVALUACIÓN DE LA SOLICITUD Y OTORGAMIENTO DEL DICTAMEN DE CONGRUENCIA DE FACTIBILIDAD DE USO DE SUELO EN MATERIA DE ORDENAMIENTO ECOLÓGICO</w:t>
            </w:r>
          </w:p>
        </w:tc>
        <w:tc>
          <w:tcPr>
            <w:tcW w:w="1559" w:type="dxa"/>
            <w:shd w:val="clear" w:color="auto" w:fill="auto"/>
            <w:noWrap/>
            <w:vAlign w:val="center"/>
            <w:hideMark/>
          </w:tcPr>
          <w:p w14:paraId="320D1A1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181,017</w:t>
            </w:r>
          </w:p>
        </w:tc>
      </w:tr>
      <w:tr w:rsidR="003459BC" w:rsidRPr="006107FB" w14:paraId="088068AD" w14:textId="77777777" w:rsidTr="00FD41F0">
        <w:trPr>
          <w:trHeight w:val="300"/>
          <w:jc w:val="center"/>
        </w:trPr>
        <w:tc>
          <w:tcPr>
            <w:tcW w:w="437" w:type="dxa"/>
            <w:shd w:val="clear" w:color="auto" w:fill="auto"/>
            <w:noWrap/>
            <w:vAlign w:val="center"/>
            <w:hideMark/>
          </w:tcPr>
          <w:p w14:paraId="5E894E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48D74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1AA0A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0366E8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768" w:type="dxa"/>
            <w:shd w:val="clear" w:color="auto" w:fill="auto"/>
            <w:noWrap/>
            <w:vAlign w:val="center"/>
            <w:hideMark/>
          </w:tcPr>
          <w:p w14:paraId="1E04AF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OTORGAMIENTO DE LA CÉDULA DE OPERACIÓN ANUAL A LAS FUENTES FIJAS DE JURISDICCIÓN ESTATAL</w:t>
            </w:r>
          </w:p>
        </w:tc>
        <w:tc>
          <w:tcPr>
            <w:tcW w:w="1559" w:type="dxa"/>
            <w:shd w:val="clear" w:color="auto" w:fill="auto"/>
            <w:noWrap/>
            <w:vAlign w:val="center"/>
            <w:hideMark/>
          </w:tcPr>
          <w:p w14:paraId="34DC74F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33,577</w:t>
            </w:r>
          </w:p>
        </w:tc>
      </w:tr>
      <w:tr w:rsidR="003459BC" w:rsidRPr="006107FB" w14:paraId="2C2DD293" w14:textId="77777777" w:rsidTr="00FD41F0">
        <w:trPr>
          <w:trHeight w:val="300"/>
          <w:jc w:val="center"/>
        </w:trPr>
        <w:tc>
          <w:tcPr>
            <w:tcW w:w="437" w:type="dxa"/>
            <w:shd w:val="clear" w:color="auto" w:fill="auto"/>
            <w:noWrap/>
            <w:vAlign w:val="center"/>
            <w:hideMark/>
          </w:tcPr>
          <w:p w14:paraId="413C5D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43E5BC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F6C6A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5D3CF0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768" w:type="dxa"/>
            <w:shd w:val="clear" w:color="auto" w:fill="auto"/>
            <w:noWrap/>
            <w:vAlign w:val="center"/>
            <w:hideMark/>
          </w:tcPr>
          <w:p w14:paraId="05E840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RECEPCIÓN, EVALUACIÓN Y OTORGAMIENTO DE LA RESOLUCIÓN DE LA DETERMINACIÓN DEL PLAN DE MANEJO DE RESIDUOS ESPECIALES</w:t>
            </w:r>
          </w:p>
        </w:tc>
        <w:tc>
          <w:tcPr>
            <w:tcW w:w="1559" w:type="dxa"/>
            <w:shd w:val="clear" w:color="auto" w:fill="auto"/>
            <w:noWrap/>
            <w:vAlign w:val="center"/>
            <w:hideMark/>
          </w:tcPr>
          <w:p w14:paraId="39FCA4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114,412</w:t>
            </w:r>
          </w:p>
        </w:tc>
      </w:tr>
      <w:tr w:rsidR="003459BC" w:rsidRPr="006107FB" w14:paraId="0DC32EAE" w14:textId="77777777" w:rsidTr="00FD41F0">
        <w:trPr>
          <w:trHeight w:val="300"/>
          <w:jc w:val="center"/>
        </w:trPr>
        <w:tc>
          <w:tcPr>
            <w:tcW w:w="437" w:type="dxa"/>
            <w:shd w:val="clear" w:color="auto" w:fill="auto"/>
            <w:noWrap/>
            <w:vAlign w:val="center"/>
            <w:hideMark/>
          </w:tcPr>
          <w:p w14:paraId="74F41B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3BED7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B4FEE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247697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768" w:type="dxa"/>
            <w:shd w:val="clear" w:color="auto" w:fill="auto"/>
            <w:noWrap/>
            <w:vAlign w:val="center"/>
            <w:hideMark/>
          </w:tcPr>
          <w:p w14:paraId="74A8AA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LA REVALIDACIÓN DE LA RESOLUCIÓN DEL PLAN DE MANEJO DE RESIDUOS ESPECIALES</w:t>
            </w:r>
          </w:p>
        </w:tc>
        <w:tc>
          <w:tcPr>
            <w:tcW w:w="1559" w:type="dxa"/>
            <w:shd w:val="clear" w:color="auto" w:fill="auto"/>
            <w:noWrap/>
            <w:vAlign w:val="center"/>
            <w:hideMark/>
          </w:tcPr>
          <w:p w14:paraId="059DB20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54,334</w:t>
            </w:r>
          </w:p>
        </w:tc>
      </w:tr>
      <w:tr w:rsidR="003459BC" w:rsidRPr="006107FB" w14:paraId="5FB06FCB" w14:textId="77777777" w:rsidTr="00FD41F0">
        <w:trPr>
          <w:trHeight w:val="300"/>
          <w:jc w:val="center"/>
        </w:trPr>
        <w:tc>
          <w:tcPr>
            <w:tcW w:w="437" w:type="dxa"/>
            <w:shd w:val="clear" w:color="auto" w:fill="auto"/>
            <w:noWrap/>
            <w:vAlign w:val="center"/>
            <w:hideMark/>
          </w:tcPr>
          <w:p w14:paraId="13E279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26BE2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D915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360B93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768" w:type="dxa"/>
            <w:shd w:val="clear" w:color="auto" w:fill="auto"/>
            <w:noWrap/>
            <w:vAlign w:val="center"/>
            <w:hideMark/>
          </w:tcPr>
          <w:p w14:paraId="7527C9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OTROGAMIENTO DEL DICTAMEN DE RUIDO</w:t>
            </w:r>
          </w:p>
        </w:tc>
        <w:tc>
          <w:tcPr>
            <w:tcW w:w="1559" w:type="dxa"/>
            <w:shd w:val="clear" w:color="auto" w:fill="auto"/>
            <w:noWrap/>
            <w:vAlign w:val="center"/>
            <w:hideMark/>
          </w:tcPr>
          <w:p w14:paraId="1272F86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64C90E7" w14:textId="77777777" w:rsidTr="00FD41F0">
        <w:trPr>
          <w:trHeight w:val="300"/>
          <w:jc w:val="center"/>
        </w:trPr>
        <w:tc>
          <w:tcPr>
            <w:tcW w:w="437" w:type="dxa"/>
            <w:shd w:val="clear" w:color="auto" w:fill="auto"/>
            <w:noWrap/>
            <w:vAlign w:val="center"/>
            <w:hideMark/>
          </w:tcPr>
          <w:p w14:paraId="0EBD99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AB8E2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D579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359879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768" w:type="dxa"/>
            <w:shd w:val="clear" w:color="auto" w:fill="auto"/>
            <w:noWrap/>
            <w:vAlign w:val="center"/>
            <w:hideMark/>
          </w:tcPr>
          <w:p w14:paraId="356D2A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OTORGAMIENTO DEL CERTIFICADO DE CONTROL DE EMISIONES DE FUENTES MOVILES A SOLICITUD DEL INTERESADO</w:t>
            </w:r>
          </w:p>
        </w:tc>
        <w:tc>
          <w:tcPr>
            <w:tcW w:w="1559" w:type="dxa"/>
            <w:shd w:val="clear" w:color="auto" w:fill="auto"/>
            <w:noWrap/>
            <w:vAlign w:val="center"/>
            <w:hideMark/>
          </w:tcPr>
          <w:p w14:paraId="3815C5A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E4A1D9" w14:textId="77777777" w:rsidTr="00FD41F0">
        <w:trPr>
          <w:trHeight w:val="300"/>
          <w:jc w:val="center"/>
        </w:trPr>
        <w:tc>
          <w:tcPr>
            <w:tcW w:w="437" w:type="dxa"/>
            <w:shd w:val="clear" w:color="auto" w:fill="auto"/>
            <w:noWrap/>
            <w:vAlign w:val="center"/>
            <w:hideMark/>
          </w:tcPr>
          <w:p w14:paraId="325FC3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EE3F6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A6648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30E8C7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D3804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PODER JUDICIAL</w:t>
            </w:r>
          </w:p>
        </w:tc>
        <w:tc>
          <w:tcPr>
            <w:tcW w:w="1559" w:type="dxa"/>
            <w:shd w:val="clear" w:color="auto" w:fill="auto"/>
            <w:noWrap/>
            <w:vAlign w:val="center"/>
            <w:hideMark/>
          </w:tcPr>
          <w:p w14:paraId="19043EA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1,201</w:t>
            </w:r>
          </w:p>
        </w:tc>
      </w:tr>
      <w:tr w:rsidR="003459BC" w:rsidRPr="006107FB" w14:paraId="6DD36EE8" w14:textId="77777777" w:rsidTr="00FD41F0">
        <w:trPr>
          <w:trHeight w:val="300"/>
          <w:jc w:val="center"/>
        </w:trPr>
        <w:tc>
          <w:tcPr>
            <w:tcW w:w="437" w:type="dxa"/>
            <w:shd w:val="clear" w:color="auto" w:fill="auto"/>
            <w:noWrap/>
            <w:vAlign w:val="center"/>
            <w:hideMark/>
          </w:tcPr>
          <w:p w14:paraId="2821F4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AC9C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F6EC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74E499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0D151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COPIAS SIMPLES EN PROCEDIMIENTOS CIVILES, MERCANTILES Y SUCESORIOS</w:t>
            </w:r>
          </w:p>
        </w:tc>
        <w:tc>
          <w:tcPr>
            <w:tcW w:w="1559" w:type="dxa"/>
            <w:shd w:val="clear" w:color="auto" w:fill="auto"/>
            <w:noWrap/>
            <w:vAlign w:val="center"/>
            <w:hideMark/>
          </w:tcPr>
          <w:p w14:paraId="7927256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1,201</w:t>
            </w:r>
          </w:p>
        </w:tc>
      </w:tr>
      <w:tr w:rsidR="003459BC" w:rsidRPr="006107FB" w14:paraId="5CCFFA84" w14:textId="77777777" w:rsidTr="00FD41F0">
        <w:trPr>
          <w:trHeight w:val="300"/>
          <w:jc w:val="center"/>
        </w:trPr>
        <w:tc>
          <w:tcPr>
            <w:tcW w:w="437" w:type="dxa"/>
            <w:shd w:val="clear" w:color="auto" w:fill="auto"/>
            <w:noWrap/>
            <w:vAlign w:val="center"/>
            <w:hideMark/>
          </w:tcPr>
          <w:p w14:paraId="6352BB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7EB77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4A5A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0289EC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0429A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EXPEDICIÓN DE COPIAS CERTIFICADAS EN PROCEDIMIENTO CIVILES, MERCANTILES Y SUCESORIOS</w:t>
            </w:r>
          </w:p>
        </w:tc>
        <w:tc>
          <w:tcPr>
            <w:tcW w:w="1559" w:type="dxa"/>
            <w:shd w:val="clear" w:color="auto" w:fill="auto"/>
            <w:noWrap/>
            <w:vAlign w:val="center"/>
            <w:hideMark/>
          </w:tcPr>
          <w:p w14:paraId="162677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0DFC706" w14:textId="77777777" w:rsidTr="00FD41F0">
        <w:trPr>
          <w:trHeight w:val="300"/>
          <w:jc w:val="center"/>
        </w:trPr>
        <w:tc>
          <w:tcPr>
            <w:tcW w:w="437" w:type="dxa"/>
            <w:shd w:val="clear" w:color="auto" w:fill="auto"/>
            <w:noWrap/>
            <w:vAlign w:val="center"/>
            <w:hideMark/>
          </w:tcPr>
          <w:p w14:paraId="31CA89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41FF1F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365A2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1D2AB0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09C420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EXPEDIR COPIAS CERTIFICADAS DE AUDIENCIAS RELATIVAS A PROCEDIMIENTOS ORALES CIVILES, MERCANTILES Y SUCESORIOS EN UNIDADES DE ALMACENAMIENTO EN DISCO COMPACTO</w:t>
            </w:r>
          </w:p>
        </w:tc>
        <w:tc>
          <w:tcPr>
            <w:tcW w:w="1559" w:type="dxa"/>
            <w:shd w:val="clear" w:color="auto" w:fill="auto"/>
            <w:noWrap/>
            <w:vAlign w:val="center"/>
            <w:hideMark/>
          </w:tcPr>
          <w:p w14:paraId="4410BAE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7EB1C14" w14:textId="77777777" w:rsidTr="00FD41F0">
        <w:trPr>
          <w:trHeight w:val="300"/>
          <w:jc w:val="center"/>
        </w:trPr>
        <w:tc>
          <w:tcPr>
            <w:tcW w:w="437" w:type="dxa"/>
            <w:shd w:val="clear" w:color="auto" w:fill="auto"/>
            <w:noWrap/>
            <w:vAlign w:val="center"/>
            <w:hideMark/>
          </w:tcPr>
          <w:p w14:paraId="33E322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BAE48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80D5C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13A56A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4BE6A3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PUBLICACIONES DE MANERA ELECTRÓNICA</w:t>
            </w:r>
          </w:p>
        </w:tc>
        <w:tc>
          <w:tcPr>
            <w:tcW w:w="1559" w:type="dxa"/>
            <w:shd w:val="clear" w:color="auto" w:fill="auto"/>
            <w:noWrap/>
            <w:vAlign w:val="center"/>
            <w:hideMark/>
          </w:tcPr>
          <w:p w14:paraId="6A12A25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DFE07A4" w14:textId="77777777" w:rsidTr="00FD41F0">
        <w:trPr>
          <w:trHeight w:val="300"/>
          <w:jc w:val="center"/>
        </w:trPr>
        <w:tc>
          <w:tcPr>
            <w:tcW w:w="437" w:type="dxa"/>
            <w:shd w:val="clear" w:color="auto" w:fill="auto"/>
            <w:noWrap/>
            <w:vAlign w:val="center"/>
            <w:hideMark/>
          </w:tcPr>
          <w:p w14:paraId="41A10C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A72E1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39AE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33F861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5ACD26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USO DEL AUDITORIO EXTERNO DEL PODER JUDICIAL</w:t>
            </w:r>
          </w:p>
        </w:tc>
        <w:tc>
          <w:tcPr>
            <w:tcW w:w="1559" w:type="dxa"/>
            <w:shd w:val="clear" w:color="auto" w:fill="auto"/>
            <w:noWrap/>
            <w:vAlign w:val="center"/>
            <w:hideMark/>
          </w:tcPr>
          <w:p w14:paraId="0B462B7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7552F2B" w14:textId="77777777" w:rsidTr="00FD41F0">
        <w:trPr>
          <w:trHeight w:val="300"/>
          <w:jc w:val="center"/>
        </w:trPr>
        <w:tc>
          <w:tcPr>
            <w:tcW w:w="437" w:type="dxa"/>
            <w:shd w:val="clear" w:color="auto" w:fill="auto"/>
            <w:noWrap/>
            <w:vAlign w:val="center"/>
            <w:hideMark/>
          </w:tcPr>
          <w:p w14:paraId="3577D3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10451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C253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13047A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2DDDC7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USO DEL AUDITORIO INTERNO DEL PODER JUDICIAL</w:t>
            </w:r>
          </w:p>
        </w:tc>
        <w:tc>
          <w:tcPr>
            <w:tcW w:w="1559" w:type="dxa"/>
            <w:shd w:val="clear" w:color="auto" w:fill="auto"/>
            <w:noWrap/>
            <w:vAlign w:val="center"/>
            <w:hideMark/>
          </w:tcPr>
          <w:p w14:paraId="303FB6D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4F5EAC8" w14:textId="77777777" w:rsidTr="00FD41F0">
        <w:trPr>
          <w:trHeight w:val="300"/>
          <w:jc w:val="center"/>
        </w:trPr>
        <w:tc>
          <w:tcPr>
            <w:tcW w:w="437" w:type="dxa"/>
            <w:shd w:val="clear" w:color="auto" w:fill="auto"/>
            <w:noWrap/>
            <w:vAlign w:val="center"/>
            <w:hideMark/>
          </w:tcPr>
          <w:p w14:paraId="39FF43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0D854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3194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4718BB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1AE667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EL USO DE SALA ADJUNTA DEL AUDITORIO EXTERNO DEL PODER JUDICIAL</w:t>
            </w:r>
          </w:p>
        </w:tc>
        <w:tc>
          <w:tcPr>
            <w:tcW w:w="1559" w:type="dxa"/>
            <w:shd w:val="clear" w:color="auto" w:fill="auto"/>
            <w:noWrap/>
            <w:vAlign w:val="center"/>
            <w:hideMark/>
          </w:tcPr>
          <w:p w14:paraId="1424058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9771708" w14:textId="77777777" w:rsidTr="00FD41F0">
        <w:trPr>
          <w:trHeight w:val="300"/>
          <w:jc w:val="center"/>
        </w:trPr>
        <w:tc>
          <w:tcPr>
            <w:tcW w:w="437" w:type="dxa"/>
            <w:shd w:val="clear" w:color="auto" w:fill="auto"/>
            <w:noWrap/>
            <w:vAlign w:val="center"/>
            <w:hideMark/>
          </w:tcPr>
          <w:p w14:paraId="293CDE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F2F2C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FCF2B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79B345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D6CC7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CENTRO DE EVALUACIÓN Y CONTROL DE CONFIANZA DEL ESTADO</w:t>
            </w:r>
          </w:p>
        </w:tc>
        <w:tc>
          <w:tcPr>
            <w:tcW w:w="1559" w:type="dxa"/>
            <w:shd w:val="clear" w:color="auto" w:fill="auto"/>
            <w:noWrap/>
            <w:vAlign w:val="center"/>
            <w:hideMark/>
          </w:tcPr>
          <w:p w14:paraId="012F951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F537125" w14:textId="77777777" w:rsidTr="00FD41F0">
        <w:trPr>
          <w:trHeight w:val="300"/>
          <w:jc w:val="center"/>
        </w:trPr>
        <w:tc>
          <w:tcPr>
            <w:tcW w:w="437" w:type="dxa"/>
            <w:shd w:val="clear" w:color="auto" w:fill="auto"/>
            <w:noWrap/>
            <w:vAlign w:val="center"/>
            <w:hideMark/>
          </w:tcPr>
          <w:p w14:paraId="08BB3D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3590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BF060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3FB496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DFA4D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EVALUACIONES DE CONTROL DE CONFIANZA A INSTITUCIONES Y EMPRESAS DE SEGURIDAD PRIVADA QUE PRESTEN SUS SERVICIOS DENTRO DEL ESTADO</w:t>
            </w:r>
          </w:p>
        </w:tc>
        <w:tc>
          <w:tcPr>
            <w:tcW w:w="1559" w:type="dxa"/>
            <w:shd w:val="clear" w:color="auto" w:fill="auto"/>
            <w:noWrap/>
            <w:vAlign w:val="center"/>
            <w:hideMark/>
          </w:tcPr>
          <w:p w14:paraId="5669439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7BEBB5F" w14:textId="77777777" w:rsidTr="00FD41F0">
        <w:trPr>
          <w:trHeight w:val="300"/>
          <w:jc w:val="center"/>
        </w:trPr>
        <w:tc>
          <w:tcPr>
            <w:tcW w:w="437" w:type="dxa"/>
            <w:shd w:val="clear" w:color="auto" w:fill="auto"/>
            <w:noWrap/>
            <w:vAlign w:val="center"/>
            <w:hideMark/>
          </w:tcPr>
          <w:p w14:paraId="5F2858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9C9D2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EAF13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5D8E60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A0EF7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DERECHOS</w:t>
            </w:r>
          </w:p>
        </w:tc>
        <w:tc>
          <w:tcPr>
            <w:tcW w:w="1559" w:type="dxa"/>
            <w:shd w:val="clear" w:color="auto" w:fill="auto"/>
            <w:noWrap/>
            <w:vAlign w:val="center"/>
            <w:hideMark/>
          </w:tcPr>
          <w:p w14:paraId="6B416B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3,866,375</w:t>
            </w:r>
          </w:p>
        </w:tc>
      </w:tr>
      <w:tr w:rsidR="003459BC" w:rsidRPr="006107FB" w14:paraId="5A7E3442" w14:textId="77777777" w:rsidTr="00FD41F0">
        <w:trPr>
          <w:trHeight w:val="300"/>
          <w:jc w:val="center"/>
        </w:trPr>
        <w:tc>
          <w:tcPr>
            <w:tcW w:w="437" w:type="dxa"/>
            <w:shd w:val="clear" w:color="auto" w:fill="auto"/>
            <w:noWrap/>
            <w:vAlign w:val="center"/>
            <w:hideMark/>
          </w:tcPr>
          <w:p w14:paraId="7B2707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34A1C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D2B20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A79EA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237E7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CERTIFICACIONES </w:t>
            </w:r>
          </w:p>
        </w:tc>
        <w:tc>
          <w:tcPr>
            <w:tcW w:w="1559" w:type="dxa"/>
            <w:shd w:val="clear" w:color="auto" w:fill="auto"/>
            <w:noWrap/>
            <w:vAlign w:val="center"/>
            <w:hideMark/>
          </w:tcPr>
          <w:p w14:paraId="55CAA73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16,605</w:t>
            </w:r>
          </w:p>
        </w:tc>
      </w:tr>
      <w:tr w:rsidR="003459BC" w:rsidRPr="006107FB" w14:paraId="0B14A437" w14:textId="77777777" w:rsidTr="00FD41F0">
        <w:trPr>
          <w:trHeight w:val="300"/>
          <w:jc w:val="center"/>
        </w:trPr>
        <w:tc>
          <w:tcPr>
            <w:tcW w:w="437" w:type="dxa"/>
            <w:shd w:val="clear" w:color="auto" w:fill="auto"/>
            <w:noWrap/>
            <w:vAlign w:val="center"/>
            <w:hideMark/>
          </w:tcPr>
          <w:p w14:paraId="36A7C0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C83CC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473E6C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0DC8E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85F39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CUANDO EL CERTIFICADO, COPIA O INFORME REQUERIAN BÚSQUEDA ESPECIAL DE ANTECEDENTES</w:t>
            </w:r>
          </w:p>
        </w:tc>
        <w:tc>
          <w:tcPr>
            <w:tcW w:w="1559" w:type="dxa"/>
            <w:shd w:val="clear" w:color="auto" w:fill="auto"/>
            <w:noWrap/>
            <w:vAlign w:val="center"/>
            <w:hideMark/>
          </w:tcPr>
          <w:p w14:paraId="283818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16,605</w:t>
            </w:r>
          </w:p>
        </w:tc>
      </w:tr>
      <w:tr w:rsidR="003459BC" w:rsidRPr="006107FB" w14:paraId="6B8E724A" w14:textId="77777777" w:rsidTr="00FD41F0">
        <w:trPr>
          <w:trHeight w:val="300"/>
          <w:jc w:val="center"/>
        </w:trPr>
        <w:tc>
          <w:tcPr>
            <w:tcW w:w="437" w:type="dxa"/>
            <w:shd w:val="clear" w:color="auto" w:fill="auto"/>
            <w:noWrap/>
            <w:vAlign w:val="center"/>
            <w:hideMark/>
          </w:tcPr>
          <w:p w14:paraId="31EC84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9A06C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7A81EC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551DC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10738F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CERTIFICACIONES QUE SE SOLICITEN A LA AUTORIDADES POR LOCALIZARLOS Y EXPEDIRLOS</w:t>
            </w:r>
          </w:p>
        </w:tc>
        <w:tc>
          <w:tcPr>
            <w:tcW w:w="1559" w:type="dxa"/>
            <w:shd w:val="clear" w:color="auto" w:fill="auto"/>
            <w:noWrap/>
            <w:vAlign w:val="center"/>
            <w:hideMark/>
          </w:tcPr>
          <w:p w14:paraId="3C4985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BA7673" w14:textId="77777777" w:rsidTr="00FD41F0">
        <w:trPr>
          <w:trHeight w:val="300"/>
          <w:jc w:val="center"/>
        </w:trPr>
        <w:tc>
          <w:tcPr>
            <w:tcW w:w="437" w:type="dxa"/>
            <w:shd w:val="clear" w:color="auto" w:fill="auto"/>
            <w:noWrap/>
            <w:vAlign w:val="center"/>
            <w:hideMark/>
          </w:tcPr>
          <w:p w14:paraId="52C366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D3F88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79674D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0B26B9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795E3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SERVICIOS DE VIGILANCIA E INSPECCIÓN DE OBRA PÚBLICA</w:t>
            </w:r>
          </w:p>
        </w:tc>
        <w:tc>
          <w:tcPr>
            <w:tcW w:w="1559" w:type="dxa"/>
            <w:shd w:val="clear" w:color="auto" w:fill="auto"/>
            <w:noWrap/>
            <w:vAlign w:val="center"/>
            <w:hideMark/>
          </w:tcPr>
          <w:p w14:paraId="7C4EB67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3,786,288</w:t>
            </w:r>
          </w:p>
        </w:tc>
      </w:tr>
      <w:tr w:rsidR="003459BC" w:rsidRPr="006107FB" w14:paraId="076B60FD" w14:textId="77777777" w:rsidTr="00FD41F0">
        <w:trPr>
          <w:trHeight w:val="300"/>
          <w:jc w:val="center"/>
        </w:trPr>
        <w:tc>
          <w:tcPr>
            <w:tcW w:w="437" w:type="dxa"/>
            <w:shd w:val="clear" w:color="auto" w:fill="auto"/>
            <w:noWrap/>
            <w:vAlign w:val="center"/>
            <w:hideMark/>
          </w:tcPr>
          <w:p w14:paraId="765F12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86090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B8E6C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51E10B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18E78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 POR CIENTO POR CONTRATOS O SERVICIOS DE VIGILANCIA E INSPECCION DE OBRA PÚBLICA</w:t>
            </w:r>
          </w:p>
        </w:tc>
        <w:tc>
          <w:tcPr>
            <w:tcW w:w="1559" w:type="dxa"/>
            <w:shd w:val="clear" w:color="auto" w:fill="auto"/>
            <w:noWrap/>
            <w:vAlign w:val="center"/>
            <w:hideMark/>
          </w:tcPr>
          <w:p w14:paraId="11AF26A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3,786,288</w:t>
            </w:r>
          </w:p>
        </w:tc>
      </w:tr>
      <w:tr w:rsidR="003459BC" w:rsidRPr="006107FB" w14:paraId="4EAC04CB" w14:textId="77777777" w:rsidTr="00FD41F0">
        <w:trPr>
          <w:trHeight w:val="300"/>
          <w:jc w:val="center"/>
        </w:trPr>
        <w:tc>
          <w:tcPr>
            <w:tcW w:w="437" w:type="dxa"/>
            <w:shd w:val="clear" w:color="auto" w:fill="auto"/>
            <w:noWrap/>
            <w:vAlign w:val="center"/>
            <w:hideMark/>
          </w:tcPr>
          <w:p w14:paraId="3D748E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B98D2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70D077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87705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92586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INFORMACIÓN DIVERSA NO CERTIFICADA EXPEDIDA EN LOS KIOSCOS DE SERVICIOS Y TRÁMITES ELECTRÓNICOS DE GOBIERNO</w:t>
            </w:r>
          </w:p>
        </w:tc>
        <w:tc>
          <w:tcPr>
            <w:tcW w:w="1559" w:type="dxa"/>
            <w:shd w:val="clear" w:color="auto" w:fill="auto"/>
            <w:noWrap/>
            <w:vAlign w:val="center"/>
            <w:hideMark/>
          </w:tcPr>
          <w:p w14:paraId="0FA882B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21,398</w:t>
            </w:r>
          </w:p>
        </w:tc>
      </w:tr>
      <w:tr w:rsidR="003459BC" w:rsidRPr="006107FB" w14:paraId="69DD422D" w14:textId="77777777" w:rsidTr="00FD41F0">
        <w:trPr>
          <w:trHeight w:val="300"/>
          <w:jc w:val="center"/>
        </w:trPr>
        <w:tc>
          <w:tcPr>
            <w:tcW w:w="437" w:type="dxa"/>
            <w:shd w:val="clear" w:color="auto" w:fill="auto"/>
            <w:noWrap/>
            <w:vAlign w:val="center"/>
            <w:hideMark/>
          </w:tcPr>
          <w:p w14:paraId="3840B6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25B225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E66B3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050874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0580B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CERTIFICADOS DIGITALES</w:t>
            </w:r>
          </w:p>
        </w:tc>
        <w:tc>
          <w:tcPr>
            <w:tcW w:w="1559" w:type="dxa"/>
            <w:shd w:val="clear" w:color="auto" w:fill="auto"/>
            <w:noWrap/>
            <w:vAlign w:val="center"/>
            <w:hideMark/>
          </w:tcPr>
          <w:p w14:paraId="3CBE415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16,285</w:t>
            </w:r>
          </w:p>
        </w:tc>
      </w:tr>
      <w:tr w:rsidR="003459BC" w:rsidRPr="006107FB" w14:paraId="36DC91A9" w14:textId="77777777" w:rsidTr="00FD41F0">
        <w:trPr>
          <w:trHeight w:val="300"/>
          <w:jc w:val="center"/>
        </w:trPr>
        <w:tc>
          <w:tcPr>
            <w:tcW w:w="437" w:type="dxa"/>
            <w:shd w:val="clear" w:color="auto" w:fill="auto"/>
            <w:noWrap/>
            <w:vAlign w:val="center"/>
            <w:hideMark/>
          </w:tcPr>
          <w:p w14:paraId="6840B2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50ED5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751775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1FFCEE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54867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DERECHOS</w:t>
            </w:r>
          </w:p>
        </w:tc>
        <w:tc>
          <w:tcPr>
            <w:tcW w:w="1559" w:type="dxa"/>
            <w:shd w:val="clear" w:color="auto" w:fill="auto"/>
            <w:noWrap/>
            <w:vAlign w:val="center"/>
            <w:hideMark/>
          </w:tcPr>
          <w:p w14:paraId="05AF730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25,799</w:t>
            </w:r>
          </w:p>
        </w:tc>
      </w:tr>
      <w:tr w:rsidR="003459BC" w:rsidRPr="006107FB" w14:paraId="59E3B6E5" w14:textId="77777777" w:rsidTr="00FD41F0">
        <w:trPr>
          <w:trHeight w:val="300"/>
          <w:jc w:val="center"/>
        </w:trPr>
        <w:tc>
          <w:tcPr>
            <w:tcW w:w="437" w:type="dxa"/>
            <w:shd w:val="clear" w:color="auto" w:fill="auto"/>
            <w:noWrap/>
            <w:vAlign w:val="center"/>
            <w:hideMark/>
          </w:tcPr>
          <w:p w14:paraId="46CCCA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72FD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0B6B43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D0903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DCBBD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POR LOS SERVICIOS PRESTADOS EN LAS DEPENDENCIAS Y ENTIDADES PARAESTATALES DEL PODER EJECUTIVO DEL GOB. DEL EDO. CUANDO SE TRATE DE SOLICITUDES DE PARTICULARES</w:t>
            </w:r>
          </w:p>
        </w:tc>
        <w:tc>
          <w:tcPr>
            <w:tcW w:w="1559" w:type="dxa"/>
            <w:shd w:val="clear" w:color="auto" w:fill="auto"/>
            <w:noWrap/>
            <w:vAlign w:val="center"/>
            <w:hideMark/>
          </w:tcPr>
          <w:p w14:paraId="1C2BDDA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239A52B" w14:textId="77777777" w:rsidTr="00FD41F0">
        <w:trPr>
          <w:trHeight w:val="300"/>
          <w:jc w:val="center"/>
        </w:trPr>
        <w:tc>
          <w:tcPr>
            <w:tcW w:w="437" w:type="dxa"/>
            <w:shd w:val="clear" w:color="auto" w:fill="auto"/>
            <w:noWrap/>
            <w:vAlign w:val="center"/>
            <w:hideMark/>
          </w:tcPr>
          <w:p w14:paraId="0FEC5D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9D9A5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DB3C9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55001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94AE6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O IMPRESIÓN SIMPLE TAMAÑO CARTA, DE LA PRIMERA A LA VIGÉSIMA HOJA</w:t>
            </w:r>
          </w:p>
        </w:tc>
        <w:tc>
          <w:tcPr>
            <w:tcW w:w="1559" w:type="dxa"/>
            <w:shd w:val="clear" w:color="auto" w:fill="auto"/>
            <w:noWrap/>
            <w:vAlign w:val="center"/>
            <w:hideMark/>
          </w:tcPr>
          <w:p w14:paraId="5980834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1ADD82" w14:textId="77777777" w:rsidTr="00FD41F0">
        <w:trPr>
          <w:trHeight w:val="300"/>
          <w:jc w:val="center"/>
        </w:trPr>
        <w:tc>
          <w:tcPr>
            <w:tcW w:w="437" w:type="dxa"/>
            <w:shd w:val="clear" w:color="auto" w:fill="auto"/>
            <w:noWrap/>
            <w:vAlign w:val="center"/>
            <w:hideMark/>
          </w:tcPr>
          <w:p w14:paraId="688243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85341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5CF789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F722B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A052D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O IMPRESIÓN SIMPLE TAMAÑO CARTA, DE LA VIGÉSIMA PRIMERA HOJA O MÁS</w:t>
            </w:r>
          </w:p>
        </w:tc>
        <w:tc>
          <w:tcPr>
            <w:tcW w:w="1559" w:type="dxa"/>
            <w:shd w:val="clear" w:color="auto" w:fill="auto"/>
            <w:noWrap/>
            <w:vAlign w:val="center"/>
            <w:hideMark/>
          </w:tcPr>
          <w:p w14:paraId="33AF960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7BE4FAC" w14:textId="77777777" w:rsidTr="00FD41F0">
        <w:trPr>
          <w:trHeight w:val="300"/>
          <w:jc w:val="center"/>
        </w:trPr>
        <w:tc>
          <w:tcPr>
            <w:tcW w:w="437" w:type="dxa"/>
            <w:shd w:val="clear" w:color="auto" w:fill="auto"/>
            <w:noWrap/>
            <w:vAlign w:val="center"/>
            <w:hideMark/>
          </w:tcPr>
          <w:p w14:paraId="0BB0BE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6782C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1B5A94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CF734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329E0C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O IMPRESIÓN SIMPLE TAMAÑO OFICIO, DE LA PRIMERA A LA VIGÉSIMA HOJA</w:t>
            </w:r>
          </w:p>
        </w:tc>
        <w:tc>
          <w:tcPr>
            <w:tcW w:w="1559" w:type="dxa"/>
            <w:shd w:val="clear" w:color="auto" w:fill="auto"/>
            <w:noWrap/>
            <w:vAlign w:val="center"/>
            <w:hideMark/>
          </w:tcPr>
          <w:p w14:paraId="74540E8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BFFA7E2" w14:textId="77777777" w:rsidTr="00FD41F0">
        <w:trPr>
          <w:trHeight w:val="300"/>
          <w:jc w:val="center"/>
        </w:trPr>
        <w:tc>
          <w:tcPr>
            <w:tcW w:w="437" w:type="dxa"/>
            <w:shd w:val="clear" w:color="auto" w:fill="auto"/>
            <w:noWrap/>
            <w:vAlign w:val="center"/>
            <w:hideMark/>
          </w:tcPr>
          <w:p w14:paraId="3B0352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097DEA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E9549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02BF1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30E7A2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O IMPRESIÓN SIMPLE TAMAÑO OFICIO, DE LA VIGÉSIMA PRIMERA HOJA O MÁS</w:t>
            </w:r>
          </w:p>
        </w:tc>
        <w:tc>
          <w:tcPr>
            <w:tcW w:w="1559" w:type="dxa"/>
            <w:shd w:val="clear" w:color="auto" w:fill="auto"/>
            <w:noWrap/>
            <w:vAlign w:val="center"/>
            <w:hideMark/>
          </w:tcPr>
          <w:p w14:paraId="413FE9F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547F57F" w14:textId="77777777" w:rsidTr="00FD41F0">
        <w:trPr>
          <w:trHeight w:val="300"/>
          <w:jc w:val="center"/>
        </w:trPr>
        <w:tc>
          <w:tcPr>
            <w:tcW w:w="437" w:type="dxa"/>
            <w:shd w:val="clear" w:color="auto" w:fill="auto"/>
            <w:noWrap/>
            <w:vAlign w:val="center"/>
            <w:hideMark/>
          </w:tcPr>
          <w:p w14:paraId="29D86C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EBFD9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50F6DD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9999B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4FAF5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CERTIFICADA TAMAÑO CARTA, POR HOJA</w:t>
            </w:r>
          </w:p>
        </w:tc>
        <w:tc>
          <w:tcPr>
            <w:tcW w:w="1559" w:type="dxa"/>
            <w:shd w:val="clear" w:color="auto" w:fill="auto"/>
            <w:noWrap/>
            <w:vAlign w:val="center"/>
            <w:hideMark/>
          </w:tcPr>
          <w:p w14:paraId="2AA2093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3141BD2" w14:textId="77777777" w:rsidTr="00FD41F0">
        <w:trPr>
          <w:trHeight w:val="300"/>
          <w:jc w:val="center"/>
        </w:trPr>
        <w:tc>
          <w:tcPr>
            <w:tcW w:w="437" w:type="dxa"/>
            <w:shd w:val="clear" w:color="auto" w:fill="auto"/>
            <w:noWrap/>
            <w:vAlign w:val="center"/>
            <w:hideMark/>
          </w:tcPr>
          <w:p w14:paraId="54A1C8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D8E10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E1D14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2C9872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F65B3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COPIA CERTIFICADA TAMAÑO OFICIO, POR HOJA</w:t>
            </w:r>
          </w:p>
        </w:tc>
        <w:tc>
          <w:tcPr>
            <w:tcW w:w="1559" w:type="dxa"/>
            <w:shd w:val="clear" w:color="auto" w:fill="auto"/>
            <w:noWrap/>
            <w:vAlign w:val="center"/>
            <w:hideMark/>
          </w:tcPr>
          <w:p w14:paraId="2BA1A3C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FF07572" w14:textId="77777777" w:rsidTr="00FD41F0">
        <w:trPr>
          <w:trHeight w:val="300"/>
          <w:jc w:val="center"/>
        </w:trPr>
        <w:tc>
          <w:tcPr>
            <w:tcW w:w="437" w:type="dxa"/>
            <w:shd w:val="clear" w:color="auto" w:fill="auto"/>
            <w:noWrap/>
            <w:vAlign w:val="center"/>
            <w:hideMark/>
          </w:tcPr>
          <w:p w14:paraId="657C39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04</w:t>
            </w:r>
          </w:p>
        </w:tc>
        <w:tc>
          <w:tcPr>
            <w:tcW w:w="423" w:type="dxa"/>
            <w:shd w:val="clear" w:color="auto" w:fill="auto"/>
            <w:noWrap/>
            <w:vAlign w:val="center"/>
            <w:hideMark/>
          </w:tcPr>
          <w:p w14:paraId="69A4B7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F229F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E536D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01A4A0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CUANDO LA INFORMACIÓN SE ENTREGUE EN DISCO COMPACTO, SE COBRARÁ POR C/DISCO</w:t>
            </w:r>
          </w:p>
        </w:tc>
        <w:tc>
          <w:tcPr>
            <w:tcW w:w="1559" w:type="dxa"/>
            <w:shd w:val="clear" w:color="auto" w:fill="auto"/>
            <w:noWrap/>
            <w:vAlign w:val="center"/>
            <w:hideMark/>
          </w:tcPr>
          <w:p w14:paraId="23BACA5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23851AF" w14:textId="77777777" w:rsidTr="00FD41F0">
        <w:trPr>
          <w:trHeight w:val="300"/>
          <w:jc w:val="center"/>
        </w:trPr>
        <w:tc>
          <w:tcPr>
            <w:tcW w:w="437" w:type="dxa"/>
            <w:shd w:val="clear" w:color="auto" w:fill="auto"/>
            <w:noWrap/>
            <w:vAlign w:val="center"/>
            <w:hideMark/>
          </w:tcPr>
          <w:p w14:paraId="56D66A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AC439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54CC02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17E58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71D4E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ACCESORIOS DE DERECHOS</w:t>
            </w:r>
          </w:p>
        </w:tc>
        <w:tc>
          <w:tcPr>
            <w:tcW w:w="1559" w:type="dxa"/>
            <w:shd w:val="clear" w:color="auto" w:fill="auto"/>
            <w:noWrap/>
            <w:vAlign w:val="center"/>
            <w:hideMark/>
          </w:tcPr>
          <w:p w14:paraId="1A4CDF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10,162,766</w:t>
            </w:r>
          </w:p>
        </w:tc>
      </w:tr>
      <w:tr w:rsidR="003459BC" w:rsidRPr="006107FB" w14:paraId="6B228306" w14:textId="77777777" w:rsidTr="00FD41F0">
        <w:trPr>
          <w:trHeight w:val="300"/>
          <w:jc w:val="center"/>
        </w:trPr>
        <w:tc>
          <w:tcPr>
            <w:tcW w:w="437" w:type="dxa"/>
            <w:shd w:val="clear" w:color="auto" w:fill="auto"/>
            <w:noWrap/>
            <w:vAlign w:val="center"/>
            <w:hideMark/>
          </w:tcPr>
          <w:p w14:paraId="15A269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12AFDC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7F983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E3A0F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466AD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w:t>
            </w:r>
          </w:p>
        </w:tc>
        <w:tc>
          <w:tcPr>
            <w:tcW w:w="1559" w:type="dxa"/>
            <w:shd w:val="clear" w:color="auto" w:fill="auto"/>
            <w:noWrap/>
            <w:vAlign w:val="center"/>
            <w:hideMark/>
          </w:tcPr>
          <w:p w14:paraId="521E2F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9,886,429</w:t>
            </w:r>
          </w:p>
        </w:tc>
      </w:tr>
      <w:tr w:rsidR="003459BC" w:rsidRPr="006107FB" w14:paraId="6B8569CE" w14:textId="77777777" w:rsidTr="00FD41F0">
        <w:trPr>
          <w:trHeight w:val="300"/>
          <w:jc w:val="center"/>
        </w:trPr>
        <w:tc>
          <w:tcPr>
            <w:tcW w:w="437" w:type="dxa"/>
            <w:shd w:val="clear" w:color="auto" w:fill="auto"/>
            <w:noWrap/>
            <w:vAlign w:val="center"/>
            <w:hideMark/>
          </w:tcPr>
          <w:p w14:paraId="26095F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0AC7D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0451F6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7577E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299CA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DE LOS DERECHOS</w:t>
            </w:r>
          </w:p>
        </w:tc>
        <w:tc>
          <w:tcPr>
            <w:tcW w:w="1559" w:type="dxa"/>
            <w:shd w:val="clear" w:color="auto" w:fill="auto"/>
            <w:noWrap/>
            <w:vAlign w:val="center"/>
            <w:hideMark/>
          </w:tcPr>
          <w:p w14:paraId="710BC4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9,886,429</w:t>
            </w:r>
          </w:p>
        </w:tc>
      </w:tr>
      <w:tr w:rsidR="003459BC" w:rsidRPr="006107FB" w14:paraId="56374542" w14:textId="77777777" w:rsidTr="00FD41F0">
        <w:trPr>
          <w:trHeight w:val="300"/>
          <w:jc w:val="center"/>
        </w:trPr>
        <w:tc>
          <w:tcPr>
            <w:tcW w:w="437" w:type="dxa"/>
            <w:shd w:val="clear" w:color="auto" w:fill="auto"/>
            <w:noWrap/>
            <w:vAlign w:val="center"/>
            <w:hideMark/>
          </w:tcPr>
          <w:p w14:paraId="7838E3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8E7C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2A53F1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16352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0A6B49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RECARGOS DECRETOS</w:t>
            </w:r>
          </w:p>
        </w:tc>
        <w:tc>
          <w:tcPr>
            <w:tcW w:w="1559" w:type="dxa"/>
            <w:shd w:val="clear" w:color="auto" w:fill="auto"/>
            <w:noWrap/>
            <w:vAlign w:val="center"/>
            <w:hideMark/>
          </w:tcPr>
          <w:p w14:paraId="50DD55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72F42E2" w14:textId="77777777" w:rsidTr="00FD41F0">
        <w:trPr>
          <w:trHeight w:val="300"/>
          <w:jc w:val="center"/>
        </w:trPr>
        <w:tc>
          <w:tcPr>
            <w:tcW w:w="437" w:type="dxa"/>
            <w:shd w:val="clear" w:color="auto" w:fill="auto"/>
            <w:noWrap/>
            <w:vAlign w:val="center"/>
            <w:hideMark/>
          </w:tcPr>
          <w:p w14:paraId="2168EA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0E94A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20DCCC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519197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96D78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w:t>
            </w:r>
          </w:p>
        </w:tc>
        <w:tc>
          <w:tcPr>
            <w:tcW w:w="1559" w:type="dxa"/>
            <w:shd w:val="clear" w:color="auto" w:fill="auto"/>
            <w:noWrap/>
            <w:vAlign w:val="center"/>
            <w:hideMark/>
          </w:tcPr>
          <w:p w14:paraId="57BA0A7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50,813</w:t>
            </w:r>
          </w:p>
        </w:tc>
      </w:tr>
      <w:tr w:rsidR="003459BC" w:rsidRPr="006107FB" w14:paraId="461D992C" w14:textId="77777777" w:rsidTr="00FD41F0">
        <w:trPr>
          <w:trHeight w:val="300"/>
          <w:jc w:val="center"/>
        </w:trPr>
        <w:tc>
          <w:tcPr>
            <w:tcW w:w="437" w:type="dxa"/>
            <w:shd w:val="clear" w:color="auto" w:fill="auto"/>
            <w:noWrap/>
            <w:vAlign w:val="center"/>
            <w:hideMark/>
          </w:tcPr>
          <w:p w14:paraId="0B2583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934EC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3E5925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7D0B0F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C69CA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LOS DERECHOS</w:t>
            </w:r>
          </w:p>
        </w:tc>
        <w:tc>
          <w:tcPr>
            <w:tcW w:w="1559" w:type="dxa"/>
            <w:shd w:val="clear" w:color="auto" w:fill="auto"/>
            <w:noWrap/>
            <w:vAlign w:val="center"/>
            <w:hideMark/>
          </w:tcPr>
          <w:p w14:paraId="7178E60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50,813</w:t>
            </w:r>
          </w:p>
        </w:tc>
      </w:tr>
      <w:tr w:rsidR="003459BC" w:rsidRPr="006107FB" w14:paraId="6B4DA384" w14:textId="77777777" w:rsidTr="00FD41F0">
        <w:trPr>
          <w:trHeight w:val="300"/>
          <w:jc w:val="center"/>
        </w:trPr>
        <w:tc>
          <w:tcPr>
            <w:tcW w:w="437" w:type="dxa"/>
            <w:shd w:val="clear" w:color="auto" w:fill="auto"/>
            <w:noWrap/>
            <w:vAlign w:val="center"/>
            <w:hideMark/>
          </w:tcPr>
          <w:p w14:paraId="788A05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62121F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6C5DB9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28F33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768" w:type="dxa"/>
            <w:shd w:val="clear" w:color="auto" w:fill="auto"/>
            <w:noWrap/>
            <w:vAlign w:val="center"/>
            <w:hideMark/>
          </w:tcPr>
          <w:p w14:paraId="2AA581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DESCUENTOS MULTAS DECRETOS</w:t>
            </w:r>
          </w:p>
        </w:tc>
        <w:tc>
          <w:tcPr>
            <w:tcW w:w="1559" w:type="dxa"/>
            <w:shd w:val="clear" w:color="auto" w:fill="auto"/>
            <w:noWrap/>
            <w:vAlign w:val="center"/>
            <w:hideMark/>
          </w:tcPr>
          <w:p w14:paraId="2A64779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3F9D57" w14:textId="77777777" w:rsidTr="00FD41F0">
        <w:trPr>
          <w:trHeight w:val="300"/>
          <w:jc w:val="center"/>
        </w:trPr>
        <w:tc>
          <w:tcPr>
            <w:tcW w:w="437" w:type="dxa"/>
            <w:shd w:val="clear" w:color="auto" w:fill="auto"/>
            <w:noWrap/>
            <w:vAlign w:val="center"/>
            <w:hideMark/>
          </w:tcPr>
          <w:p w14:paraId="1C86E4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E0680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5A803B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47D80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DB22B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w:t>
            </w:r>
          </w:p>
        </w:tc>
        <w:tc>
          <w:tcPr>
            <w:tcW w:w="1559" w:type="dxa"/>
            <w:shd w:val="clear" w:color="auto" w:fill="auto"/>
            <w:noWrap/>
            <w:vAlign w:val="center"/>
            <w:hideMark/>
          </w:tcPr>
          <w:p w14:paraId="173EA4A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225,524</w:t>
            </w:r>
          </w:p>
        </w:tc>
      </w:tr>
      <w:tr w:rsidR="003459BC" w:rsidRPr="006107FB" w14:paraId="3105FC1A" w14:textId="77777777" w:rsidTr="00FD41F0">
        <w:trPr>
          <w:trHeight w:val="300"/>
          <w:jc w:val="center"/>
        </w:trPr>
        <w:tc>
          <w:tcPr>
            <w:tcW w:w="437" w:type="dxa"/>
            <w:shd w:val="clear" w:color="auto" w:fill="auto"/>
            <w:noWrap/>
            <w:vAlign w:val="center"/>
            <w:hideMark/>
          </w:tcPr>
          <w:p w14:paraId="78840A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7C906F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4C0CD0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2B2FA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74A6D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 DE LOS DERECHOS</w:t>
            </w:r>
          </w:p>
        </w:tc>
        <w:tc>
          <w:tcPr>
            <w:tcW w:w="1559" w:type="dxa"/>
            <w:shd w:val="clear" w:color="auto" w:fill="auto"/>
            <w:noWrap/>
            <w:vAlign w:val="center"/>
            <w:hideMark/>
          </w:tcPr>
          <w:p w14:paraId="0D45276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225,524</w:t>
            </w:r>
          </w:p>
        </w:tc>
      </w:tr>
      <w:tr w:rsidR="003459BC" w:rsidRPr="006107FB" w14:paraId="5746BA68" w14:textId="77777777" w:rsidTr="00FD41F0">
        <w:trPr>
          <w:trHeight w:val="300"/>
          <w:jc w:val="center"/>
        </w:trPr>
        <w:tc>
          <w:tcPr>
            <w:tcW w:w="437" w:type="dxa"/>
            <w:shd w:val="clear" w:color="auto" w:fill="auto"/>
            <w:noWrap/>
            <w:vAlign w:val="center"/>
            <w:hideMark/>
          </w:tcPr>
          <w:p w14:paraId="4DA54F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59DB7A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53F610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21E406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3DCE3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DERECHOS NO COMPRENDIDOS EN LA LEY DE INGRESOS VIGENTE, CAUSADOS EN EJERCICIOS FISCALES ANTERIORES PENDIENTES DE LIQUIDACIÓN O PAGO</w:t>
            </w:r>
          </w:p>
        </w:tc>
        <w:tc>
          <w:tcPr>
            <w:tcW w:w="1559" w:type="dxa"/>
            <w:shd w:val="clear" w:color="auto" w:fill="auto"/>
            <w:noWrap/>
            <w:vAlign w:val="center"/>
            <w:hideMark/>
          </w:tcPr>
          <w:p w14:paraId="0C0FDAB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7246A26" w14:textId="77777777" w:rsidTr="00FD41F0">
        <w:trPr>
          <w:trHeight w:val="300"/>
          <w:jc w:val="center"/>
        </w:trPr>
        <w:tc>
          <w:tcPr>
            <w:tcW w:w="437" w:type="dxa"/>
            <w:shd w:val="clear" w:color="auto" w:fill="auto"/>
            <w:noWrap/>
            <w:vAlign w:val="center"/>
            <w:hideMark/>
          </w:tcPr>
          <w:p w14:paraId="4F6A01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23" w:type="dxa"/>
            <w:shd w:val="clear" w:color="auto" w:fill="auto"/>
            <w:noWrap/>
            <w:vAlign w:val="center"/>
            <w:hideMark/>
          </w:tcPr>
          <w:p w14:paraId="30C462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790FF8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74AB8B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40414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DERECHOS NO COMPRENDIDOS EN LA LEY DE INGRESOS VIGENTE, CAUSADOS EN EJERCICIOS FISCALES ANTERIORES PENDIENTES DE LIQUIDACIÓN O PAGO</w:t>
            </w:r>
          </w:p>
        </w:tc>
        <w:tc>
          <w:tcPr>
            <w:tcW w:w="1559" w:type="dxa"/>
            <w:shd w:val="clear" w:color="auto" w:fill="auto"/>
            <w:noWrap/>
            <w:vAlign w:val="center"/>
            <w:hideMark/>
          </w:tcPr>
          <w:p w14:paraId="5B92506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1B91B9EB" w14:textId="77777777" w:rsidTr="00FD41F0">
        <w:trPr>
          <w:trHeight w:val="300"/>
          <w:jc w:val="center"/>
        </w:trPr>
        <w:tc>
          <w:tcPr>
            <w:tcW w:w="437" w:type="dxa"/>
            <w:shd w:val="clear" w:color="auto" w:fill="auto"/>
            <w:noWrap/>
            <w:vAlign w:val="center"/>
            <w:hideMark/>
          </w:tcPr>
          <w:p w14:paraId="6B08F3A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05</w:t>
            </w:r>
          </w:p>
        </w:tc>
        <w:tc>
          <w:tcPr>
            <w:tcW w:w="423" w:type="dxa"/>
            <w:shd w:val="clear" w:color="auto" w:fill="auto"/>
            <w:noWrap/>
            <w:vAlign w:val="center"/>
            <w:hideMark/>
          </w:tcPr>
          <w:p w14:paraId="5177D17D"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7CAC8C7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0294915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18985268"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PRODUCTOS</w:t>
            </w:r>
          </w:p>
        </w:tc>
        <w:tc>
          <w:tcPr>
            <w:tcW w:w="1559" w:type="dxa"/>
            <w:shd w:val="clear" w:color="auto" w:fill="auto"/>
            <w:noWrap/>
            <w:vAlign w:val="center"/>
            <w:hideMark/>
          </w:tcPr>
          <w:p w14:paraId="269E222C"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44,530,149</w:t>
            </w:r>
          </w:p>
        </w:tc>
      </w:tr>
      <w:tr w:rsidR="003459BC" w:rsidRPr="006107FB" w14:paraId="3BA9923E" w14:textId="77777777" w:rsidTr="00FD41F0">
        <w:trPr>
          <w:trHeight w:val="300"/>
          <w:jc w:val="center"/>
        </w:trPr>
        <w:tc>
          <w:tcPr>
            <w:tcW w:w="437" w:type="dxa"/>
            <w:shd w:val="clear" w:color="auto" w:fill="auto"/>
            <w:noWrap/>
            <w:vAlign w:val="center"/>
            <w:hideMark/>
          </w:tcPr>
          <w:p w14:paraId="40962E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5C7880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5ED2E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71489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9F624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PRODUCTOS</w:t>
            </w:r>
          </w:p>
        </w:tc>
        <w:tc>
          <w:tcPr>
            <w:tcW w:w="1559" w:type="dxa"/>
            <w:shd w:val="clear" w:color="auto" w:fill="auto"/>
            <w:noWrap/>
            <w:vAlign w:val="center"/>
            <w:hideMark/>
          </w:tcPr>
          <w:p w14:paraId="72EAFAE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44,530,149</w:t>
            </w:r>
          </w:p>
        </w:tc>
      </w:tr>
      <w:tr w:rsidR="003459BC" w:rsidRPr="006107FB" w14:paraId="1548D61A" w14:textId="77777777" w:rsidTr="00FD41F0">
        <w:trPr>
          <w:trHeight w:val="300"/>
          <w:jc w:val="center"/>
        </w:trPr>
        <w:tc>
          <w:tcPr>
            <w:tcW w:w="437" w:type="dxa"/>
            <w:shd w:val="clear" w:color="auto" w:fill="auto"/>
            <w:noWrap/>
            <w:vAlign w:val="center"/>
            <w:hideMark/>
          </w:tcPr>
          <w:p w14:paraId="735C32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3300F0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6201F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95FD5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C9626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PRODUCTOS DERIVADOS DEL USO Y APROVECHAMIENTO DE BIENES NO SUJETOS A RÉGIMEN DE DOMINIO PÚBLICO</w:t>
            </w:r>
          </w:p>
        </w:tc>
        <w:tc>
          <w:tcPr>
            <w:tcW w:w="1559" w:type="dxa"/>
            <w:shd w:val="clear" w:color="auto" w:fill="auto"/>
            <w:noWrap/>
            <w:vAlign w:val="center"/>
            <w:hideMark/>
          </w:tcPr>
          <w:p w14:paraId="375364A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3,470,573</w:t>
            </w:r>
          </w:p>
        </w:tc>
      </w:tr>
      <w:tr w:rsidR="003459BC" w:rsidRPr="006107FB" w14:paraId="51FE7EF5" w14:textId="77777777" w:rsidTr="00FD41F0">
        <w:trPr>
          <w:trHeight w:val="300"/>
          <w:jc w:val="center"/>
        </w:trPr>
        <w:tc>
          <w:tcPr>
            <w:tcW w:w="437" w:type="dxa"/>
            <w:shd w:val="clear" w:color="auto" w:fill="auto"/>
            <w:noWrap/>
            <w:vAlign w:val="center"/>
            <w:hideMark/>
          </w:tcPr>
          <w:p w14:paraId="264A53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0C7F92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52C12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6D475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FBBBB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ARRENDAMIENTO Y EXPLOTACIÓN DE BIENES MUEBLES E INMUEBLES</w:t>
            </w:r>
          </w:p>
        </w:tc>
        <w:tc>
          <w:tcPr>
            <w:tcW w:w="1559" w:type="dxa"/>
            <w:shd w:val="clear" w:color="auto" w:fill="auto"/>
            <w:noWrap/>
            <w:vAlign w:val="center"/>
            <w:hideMark/>
          </w:tcPr>
          <w:p w14:paraId="500B06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3,470,573</w:t>
            </w:r>
          </w:p>
        </w:tc>
      </w:tr>
      <w:tr w:rsidR="003459BC" w:rsidRPr="006107FB" w14:paraId="0C89393E" w14:textId="77777777" w:rsidTr="00FD41F0">
        <w:trPr>
          <w:trHeight w:val="300"/>
          <w:jc w:val="center"/>
        </w:trPr>
        <w:tc>
          <w:tcPr>
            <w:tcW w:w="437" w:type="dxa"/>
            <w:shd w:val="clear" w:color="auto" w:fill="auto"/>
            <w:noWrap/>
            <w:vAlign w:val="center"/>
            <w:hideMark/>
          </w:tcPr>
          <w:p w14:paraId="2B5970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214DC1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EF726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A89B4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FD9E1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PRODUCTOS QUE GENERAN INGRESOS</w:t>
            </w:r>
          </w:p>
        </w:tc>
        <w:tc>
          <w:tcPr>
            <w:tcW w:w="1559" w:type="dxa"/>
            <w:shd w:val="clear" w:color="auto" w:fill="auto"/>
            <w:noWrap/>
            <w:vAlign w:val="center"/>
            <w:hideMark/>
          </w:tcPr>
          <w:p w14:paraId="64AAEE6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41,059,576</w:t>
            </w:r>
          </w:p>
        </w:tc>
      </w:tr>
      <w:tr w:rsidR="003459BC" w:rsidRPr="006107FB" w14:paraId="1EDCEAA2" w14:textId="77777777" w:rsidTr="00FD41F0">
        <w:trPr>
          <w:trHeight w:val="300"/>
          <w:jc w:val="center"/>
        </w:trPr>
        <w:tc>
          <w:tcPr>
            <w:tcW w:w="437" w:type="dxa"/>
            <w:shd w:val="clear" w:color="auto" w:fill="auto"/>
            <w:noWrap/>
            <w:vAlign w:val="center"/>
            <w:hideMark/>
          </w:tcPr>
          <w:p w14:paraId="0765C6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666DD7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EF891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1059E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F96F8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RENDIMIENTOS FINANCIEROS DE CAPITAL Y VALORES DEL GOBIERNO DEL ESTADO</w:t>
            </w:r>
          </w:p>
        </w:tc>
        <w:tc>
          <w:tcPr>
            <w:tcW w:w="1559" w:type="dxa"/>
            <w:shd w:val="clear" w:color="auto" w:fill="auto"/>
            <w:noWrap/>
            <w:vAlign w:val="center"/>
            <w:hideMark/>
          </w:tcPr>
          <w:p w14:paraId="2DD3512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40,114,257</w:t>
            </w:r>
          </w:p>
        </w:tc>
      </w:tr>
      <w:tr w:rsidR="003459BC" w:rsidRPr="006107FB" w14:paraId="7DD82D51" w14:textId="77777777" w:rsidTr="00FD41F0">
        <w:trPr>
          <w:trHeight w:val="300"/>
          <w:jc w:val="center"/>
        </w:trPr>
        <w:tc>
          <w:tcPr>
            <w:tcW w:w="437" w:type="dxa"/>
            <w:shd w:val="clear" w:color="auto" w:fill="auto"/>
            <w:noWrap/>
            <w:vAlign w:val="center"/>
            <w:hideMark/>
          </w:tcPr>
          <w:p w14:paraId="1C221B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63913D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5FF68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2685E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8FA72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LOS GENERADOS POR SUS ESTABLECIMIENTOS O EMPRESAS</w:t>
            </w:r>
          </w:p>
        </w:tc>
        <w:tc>
          <w:tcPr>
            <w:tcW w:w="1559" w:type="dxa"/>
            <w:shd w:val="clear" w:color="auto" w:fill="auto"/>
            <w:noWrap/>
            <w:vAlign w:val="center"/>
            <w:hideMark/>
          </w:tcPr>
          <w:p w14:paraId="7AFE037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B9ECDFA" w14:textId="77777777" w:rsidTr="00FD41F0">
        <w:trPr>
          <w:trHeight w:val="300"/>
          <w:jc w:val="center"/>
        </w:trPr>
        <w:tc>
          <w:tcPr>
            <w:tcW w:w="437" w:type="dxa"/>
            <w:shd w:val="clear" w:color="auto" w:fill="auto"/>
            <w:noWrap/>
            <w:vAlign w:val="center"/>
            <w:hideMark/>
          </w:tcPr>
          <w:p w14:paraId="694F80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29F138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26092B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8C845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4630D8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LOS PRODUCTOS QUE SE OBTENGAN DE OPERACIONES HECHAS CON BIENES PRODUCIDOS O CON SERVICIOS PRESTADOS POR ESTABLECIMIENTOS QUE DEPENDAN DEL GOBIERNO DEL ESTADO Y QUE SEAN PAGADOS EN LOS PROPIOS ESTABLECIMIENTOS</w:t>
            </w:r>
          </w:p>
        </w:tc>
        <w:tc>
          <w:tcPr>
            <w:tcW w:w="1559" w:type="dxa"/>
            <w:shd w:val="clear" w:color="auto" w:fill="auto"/>
            <w:noWrap/>
            <w:vAlign w:val="center"/>
            <w:hideMark/>
          </w:tcPr>
          <w:p w14:paraId="5AE76F1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34803F8" w14:textId="77777777" w:rsidTr="00FD41F0">
        <w:trPr>
          <w:trHeight w:val="300"/>
          <w:jc w:val="center"/>
        </w:trPr>
        <w:tc>
          <w:tcPr>
            <w:tcW w:w="437" w:type="dxa"/>
            <w:shd w:val="clear" w:color="auto" w:fill="auto"/>
            <w:noWrap/>
            <w:vAlign w:val="center"/>
            <w:hideMark/>
          </w:tcPr>
          <w:p w14:paraId="1650E8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38E9F5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2774A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57E70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4EAF7F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VENTA DE PUBLICACIONES OFICIALES, LEYES Y REGLAMENTO QUE EDITE EL GOBIERNO DEL ESTADO</w:t>
            </w:r>
          </w:p>
        </w:tc>
        <w:tc>
          <w:tcPr>
            <w:tcW w:w="1559" w:type="dxa"/>
            <w:shd w:val="clear" w:color="auto" w:fill="auto"/>
            <w:noWrap/>
            <w:vAlign w:val="center"/>
            <w:hideMark/>
          </w:tcPr>
          <w:p w14:paraId="3DB852A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10,239</w:t>
            </w:r>
          </w:p>
        </w:tc>
      </w:tr>
      <w:tr w:rsidR="003459BC" w:rsidRPr="006107FB" w14:paraId="468BCE55" w14:textId="77777777" w:rsidTr="00FD41F0">
        <w:trPr>
          <w:trHeight w:val="300"/>
          <w:jc w:val="center"/>
        </w:trPr>
        <w:tc>
          <w:tcPr>
            <w:tcW w:w="437" w:type="dxa"/>
            <w:shd w:val="clear" w:color="auto" w:fill="auto"/>
            <w:noWrap/>
            <w:vAlign w:val="center"/>
            <w:hideMark/>
          </w:tcPr>
          <w:p w14:paraId="5CCD34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476348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6DD32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EDD4F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7B3C55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VENTA DE FORMAS OFICIALES E IMPRESAS</w:t>
            </w:r>
          </w:p>
        </w:tc>
        <w:tc>
          <w:tcPr>
            <w:tcW w:w="1559" w:type="dxa"/>
            <w:shd w:val="clear" w:color="auto" w:fill="auto"/>
            <w:noWrap/>
            <w:vAlign w:val="center"/>
            <w:hideMark/>
          </w:tcPr>
          <w:p w14:paraId="54AE875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360,031</w:t>
            </w:r>
          </w:p>
        </w:tc>
      </w:tr>
      <w:tr w:rsidR="003459BC" w:rsidRPr="006107FB" w14:paraId="1F82185D" w14:textId="77777777" w:rsidTr="00FD41F0">
        <w:trPr>
          <w:trHeight w:val="300"/>
          <w:jc w:val="center"/>
        </w:trPr>
        <w:tc>
          <w:tcPr>
            <w:tcW w:w="437" w:type="dxa"/>
            <w:shd w:val="clear" w:color="auto" w:fill="auto"/>
            <w:noWrap/>
            <w:vAlign w:val="center"/>
            <w:hideMark/>
          </w:tcPr>
          <w:p w14:paraId="7C775A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09DDDF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FDB11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2457A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2E6DC2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PRODUCTOS NO ESPECIFICADOS</w:t>
            </w:r>
          </w:p>
        </w:tc>
        <w:tc>
          <w:tcPr>
            <w:tcW w:w="1559" w:type="dxa"/>
            <w:shd w:val="clear" w:color="auto" w:fill="auto"/>
            <w:noWrap/>
            <w:vAlign w:val="center"/>
            <w:hideMark/>
          </w:tcPr>
          <w:p w14:paraId="43DA0F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575,049</w:t>
            </w:r>
          </w:p>
        </w:tc>
      </w:tr>
      <w:tr w:rsidR="003459BC" w:rsidRPr="006107FB" w14:paraId="7F731D00" w14:textId="77777777" w:rsidTr="00FD41F0">
        <w:trPr>
          <w:trHeight w:val="300"/>
          <w:jc w:val="center"/>
        </w:trPr>
        <w:tc>
          <w:tcPr>
            <w:tcW w:w="437" w:type="dxa"/>
            <w:shd w:val="clear" w:color="auto" w:fill="auto"/>
            <w:noWrap/>
            <w:vAlign w:val="center"/>
            <w:hideMark/>
          </w:tcPr>
          <w:p w14:paraId="5CED58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1879CF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1407D8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0C17A5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239B0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PRODUCTOS NO COMPRENDIDOS EN LA LEY DE INGRESOS VIGENTE, CAUSADOS EN EJERCICIOS FISCALES ANTERIORES PENDIENTES DE LIQUIDACIÓN O PAGO</w:t>
            </w:r>
          </w:p>
        </w:tc>
        <w:tc>
          <w:tcPr>
            <w:tcW w:w="1559" w:type="dxa"/>
            <w:shd w:val="clear" w:color="auto" w:fill="auto"/>
            <w:noWrap/>
            <w:vAlign w:val="center"/>
            <w:hideMark/>
          </w:tcPr>
          <w:p w14:paraId="7A468BE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DE34730" w14:textId="77777777" w:rsidTr="00FD41F0">
        <w:trPr>
          <w:trHeight w:val="300"/>
          <w:jc w:val="center"/>
        </w:trPr>
        <w:tc>
          <w:tcPr>
            <w:tcW w:w="437" w:type="dxa"/>
            <w:shd w:val="clear" w:color="auto" w:fill="auto"/>
            <w:noWrap/>
            <w:vAlign w:val="center"/>
            <w:hideMark/>
          </w:tcPr>
          <w:p w14:paraId="7E2C7D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23" w:type="dxa"/>
            <w:shd w:val="clear" w:color="auto" w:fill="auto"/>
            <w:noWrap/>
            <w:vAlign w:val="center"/>
            <w:hideMark/>
          </w:tcPr>
          <w:p w14:paraId="0BD236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1A712F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34853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8B20B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PRODUCTOS NO COMPRENDIDOS EN LA LEY DE INGRESOS VIGENTE, CAUSADOS EN EJERCICIOS FISCALES ANTERIORES PENDIENTES DE LIQUIDACIÓN O PAGO</w:t>
            </w:r>
          </w:p>
        </w:tc>
        <w:tc>
          <w:tcPr>
            <w:tcW w:w="1559" w:type="dxa"/>
            <w:shd w:val="clear" w:color="auto" w:fill="auto"/>
            <w:noWrap/>
            <w:vAlign w:val="center"/>
            <w:hideMark/>
          </w:tcPr>
          <w:p w14:paraId="3181068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506CF831" w14:textId="77777777" w:rsidTr="00FD41F0">
        <w:trPr>
          <w:trHeight w:val="300"/>
          <w:jc w:val="center"/>
        </w:trPr>
        <w:tc>
          <w:tcPr>
            <w:tcW w:w="437" w:type="dxa"/>
            <w:shd w:val="clear" w:color="auto" w:fill="auto"/>
            <w:noWrap/>
            <w:vAlign w:val="center"/>
            <w:hideMark/>
          </w:tcPr>
          <w:p w14:paraId="532EE03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06</w:t>
            </w:r>
          </w:p>
        </w:tc>
        <w:tc>
          <w:tcPr>
            <w:tcW w:w="423" w:type="dxa"/>
            <w:shd w:val="clear" w:color="auto" w:fill="auto"/>
            <w:noWrap/>
            <w:vAlign w:val="center"/>
            <w:hideMark/>
          </w:tcPr>
          <w:p w14:paraId="485C124B"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0F369433"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3BE030E9"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22C11FF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APROVECHAMIENTOS</w:t>
            </w:r>
          </w:p>
        </w:tc>
        <w:tc>
          <w:tcPr>
            <w:tcW w:w="1559" w:type="dxa"/>
            <w:shd w:val="clear" w:color="auto" w:fill="auto"/>
            <w:noWrap/>
            <w:vAlign w:val="center"/>
            <w:hideMark/>
          </w:tcPr>
          <w:p w14:paraId="65F3AE27" w14:textId="136E1AC0" w:rsidR="003459BC" w:rsidRPr="006107FB" w:rsidRDefault="00A248D9" w:rsidP="00BF1662">
            <w:pPr>
              <w:spacing w:after="0" w:line="240" w:lineRule="auto"/>
              <w:jc w:val="right"/>
              <w:rPr>
                <w:rFonts w:cs="Calibri"/>
                <w:b/>
                <w:bCs/>
                <w:color w:val="000000"/>
                <w:sz w:val="18"/>
                <w:szCs w:val="18"/>
              </w:rPr>
            </w:pPr>
            <w:r w:rsidRPr="00A248D9">
              <w:rPr>
                <w:rFonts w:cs="Calibri"/>
                <w:b/>
                <w:bCs/>
                <w:color w:val="000000"/>
                <w:sz w:val="18"/>
                <w:szCs w:val="18"/>
              </w:rPr>
              <w:t>62</w:t>
            </w:r>
            <w:r>
              <w:rPr>
                <w:rFonts w:cs="Calibri"/>
                <w:b/>
                <w:bCs/>
                <w:color w:val="000000"/>
                <w:sz w:val="18"/>
                <w:szCs w:val="18"/>
              </w:rPr>
              <w:t>,</w:t>
            </w:r>
            <w:r w:rsidRPr="00A248D9">
              <w:rPr>
                <w:rFonts w:cs="Calibri"/>
                <w:b/>
                <w:bCs/>
                <w:color w:val="000000"/>
                <w:sz w:val="18"/>
                <w:szCs w:val="18"/>
              </w:rPr>
              <w:t>228</w:t>
            </w:r>
            <w:r>
              <w:rPr>
                <w:rFonts w:cs="Calibri"/>
                <w:b/>
                <w:bCs/>
                <w:color w:val="000000"/>
                <w:sz w:val="18"/>
                <w:szCs w:val="18"/>
              </w:rPr>
              <w:t>,</w:t>
            </w:r>
            <w:r w:rsidRPr="00A248D9">
              <w:rPr>
                <w:rFonts w:cs="Calibri"/>
                <w:b/>
                <w:bCs/>
                <w:color w:val="000000"/>
                <w:sz w:val="18"/>
                <w:szCs w:val="18"/>
              </w:rPr>
              <w:t>406</w:t>
            </w:r>
          </w:p>
        </w:tc>
      </w:tr>
      <w:tr w:rsidR="003459BC" w:rsidRPr="006107FB" w14:paraId="3D529254" w14:textId="77777777" w:rsidTr="00FD41F0">
        <w:trPr>
          <w:trHeight w:val="300"/>
          <w:jc w:val="center"/>
        </w:trPr>
        <w:tc>
          <w:tcPr>
            <w:tcW w:w="437" w:type="dxa"/>
            <w:shd w:val="clear" w:color="auto" w:fill="auto"/>
            <w:noWrap/>
            <w:vAlign w:val="center"/>
            <w:hideMark/>
          </w:tcPr>
          <w:p w14:paraId="7F7A4A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18788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798FF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638F1D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47B14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APROVECHAMIENTOS</w:t>
            </w:r>
          </w:p>
        </w:tc>
        <w:tc>
          <w:tcPr>
            <w:tcW w:w="1559" w:type="dxa"/>
            <w:shd w:val="clear" w:color="auto" w:fill="auto"/>
            <w:noWrap/>
            <w:vAlign w:val="center"/>
            <w:hideMark/>
          </w:tcPr>
          <w:p w14:paraId="00CFC203" w14:textId="31423C10" w:rsidR="003459BC" w:rsidRPr="006107FB" w:rsidRDefault="00A248D9" w:rsidP="00BF1662">
            <w:pPr>
              <w:spacing w:after="0" w:line="240" w:lineRule="auto"/>
              <w:jc w:val="right"/>
              <w:rPr>
                <w:rFonts w:cs="Calibri"/>
                <w:color w:val="000000"/>
                <w:sz w:val="18"/>
                <w:szCs w:val="18"/>
              </w:rPr>
            </w:pPr>
            <w:r w:rsidRPr="00A248D9">
              <w:rPr>
                <w:rFonts w:cs="Calibri"/>
                <w:color w:val="000000"/>
                <w:sz w:val="18"/>
                <w:szCs w:val="18"/>
              </w:rPr>
              <w:t>62</w:t>
            </w:r>
            <w:r>
              <w:rPr>
                <w:rFonts w:cs="Calibri"/>
                <w:color w:val="000000"/>
                <w:sz w:val="18"/>
                <w:szCs w:val="18"/>
              </w:rPr>
              <w:t>,</w:t>
            </w:r>
            <w:r w:rsidRPr="00A248D9">
              <w:rPr>
                <w:rFonts w:cs="Calibri"/>
                <w:color w:val="000000"/>
                <w:sz w:val="18"/>
                <w:szCs w:val="18"/>
              </w:rPr>
              <w:t>126</w:t>
            </w:r>
            <w:r>
              <w:rPr>
                <w:rFonts w:cs="Calibri"/>
                <w:color w:val="000000"/>
                <w:sz w:val="18"/>
                <w:szCs w:val="18"/>
              </w:rPr>
              <w:t>,</w:t>
            </w:r>
            <w:r w:rsidRPr="00A248D9">
              <w:rPr>
                <w:rFonts w:cs="Calibri"/>
                <w:color w:val="000000"/>
                <w:sz w:val="18"/>
                <w:szCs w:val="18"/>
              </w:rPr>
              <w:t>217</w:t>
            </w:r>
          </w:p>
        </w:tc>
      </w:tr>
      <w:tr w:rsidR="003459BC" w:rsidRPr="006107FB" w14:paraId="723FBD98" w14:textId="77777777" w:rsidTr="00FD41F0">
        <w:trPr>
          <w:trHeight w:val="300"/>
          <w:jc w:val="center"/>
        </w:trPr>
        <w:tc>
          <w:tcPr>
            <w:tcW w:w="437" w:type="dxa"/>
            <w:shd w:val="clear" w:color="auto" w:fill="auto"/>
            <w:noWrap/>
            <w:vAlign w:val="center"/>
            <w:hideMark/>
          </w:tcPr>
          <w:p w14:paraId="23C484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52C1F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8D2EC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5EB92D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1095E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w:t>
            </w:r>
          </w:p>
        </w:tc>
        <w:tc>
          <w:tcPr>
            <w:tcW w:w="1559" w:type="dxa"/>
            <w:shd w:val="clear" w:color="auto" w:fill="auto"/>
            <w:noWrap/>
            <w:vAlign w:val="center"/>
            <w:hideMark/>
          </w:tcPr>
          <w:p w14:paraId="5F69A08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5,171,217</w:t>
            </w:r>
          </w:p>
        </w:tc>
      </w:tr>
      <w:tr w:rsidR="003459BC" w:rsidRPr="006107FB" w14:paraId="3AD7FEE7" w14:textId="77777777" w:rsidTr="00FD41F0">
        <w:trPr>
          <w:trHeight w:val="300"/>
          <w:jc w:val="center"/>
        </w:trPr>
        <w:tc>
          <w:tcPr>
            <w:tcW w:w="437" w:type="dxa"/>
            <w:shd w:val="clear" w:color="auto" w:fill="auto"/>
            <w:noWrap/>
            <w:vAlign w:val="center"/>
            <w:hideMark/>
          </w:tcPr>
          <w:p w14:paraId="12596D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BBC36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E8A3A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7ED6E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ABBD6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DE APROVECHAMIENTOS</w:t>
            </w:r>
          </w:p>
        </w:tc>
        <w:tc>
          <w:tcPr>
            <w:tcW w:w="1559" w:type="dxa"/>
            <w:shd w:val="clear" w:color="auto" w:fill="auto"/>
            <w:noWrap/>
            <w:vAlign w:val="center"/>
            <w:hideMark/>
          </w:tcPr>
          <w:p w14:paraId="732DB07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5,171,217</w:t>
            </w:r>
          </w:p>
        </w:tc>
      </w:tr>
      <w:tr w:rsidR="003459BC" w:rsidRPr="006107FB" w14:paraId="1C3138D8" w14:textId="77777777" w:rsidTr="00FD41F0">
        <w:trPr>
          <w:trHeight w:val="300"/>
          <w:jc w:val="center"/>
        </w:trPr>
        <w:tc>
          <w:tcPr>
            <w:tcW w:w="437" w:type="dxa"/>
            <w:shd w:val="clear" w:color="auto" w:fill="auto"/>
            <w:noWrap/>
            <w:vAlign w:val="center"/>
            <w:hideMark/>
          </w:tcPr>
          <w:p w14:paraId="0B5AC1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3CF85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B50EE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ACA0B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43164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REDUCCIÓN DE MULTAS CÓDIGO FISCAL DE LA FEDERACIÓN</w:t>
            </w:r>
          </w:p>
        </w:tc>
        <w:tc>
          <w:tcPr>
            <w:tcW w:w="1559" w:type="dxa"/>
            <w:shd w:val="clear" w:color="auto" w:fill="auto"/>
            <w:noWrap/>
            <w:vAlign w:val="center"/>
            <w:hideMark/>
          </w:tcPr>
          <w:p w14:paraId="15F2BC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5036DCC" w14:textId="77777777" w:rsidTr="00FD41F0">
        <w:trPr>
          <w:trHeight w:val="300"/>
          <w:jc w:val="center"/>
        </w:trPr>
        <w:tc>
          <w:tcPr>
            <w:tcW w:w="437" w:type="dxa"/>
            <w:shd w:val="clear" w:color="auto" w:fill="auto"/>
            <w:noWrap/>
            <w:vAlign w:val="center"/>
            <w:hideMark/>
          </w:tcPr>
          <w:p w14:paraId="275E70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CFC10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D02E7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365BD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1330F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INDEMNIZACIONES</w:t>
            </w:r>
          </w:p>
        </w:tc>
        <w:tc>
          <w:tcPr>
            <w:tcW w:w="1559" w:type="dxa"/>
            <w:shd w:val="clear" w:color="auto" w:fill="auto"/>
            <w:noWrap/>
            <w:vAlign w:val="center"/>
            <w:hideMark/>
          </w:tcPr>
          <w:p w14:paraId="5EF5C13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1,022,884</w:t>
            </w:r>
          </w:p>
        </w:tc>
      </w:tr>
      <w:tr w:rsidR="003459BC" w:rsidRPr="006107FB" w14:paraId="072FCC97" w14:textId="77777777" w:rsidTr="00FD41F0">
        <w:trPr>
          <w:trHeight w:val="300"/>
          <w:jc w:val="center"/>
        </w:trPr>
        <w:tc>
          <w:tcPr>
            <w:tcW w:w="437" w:type="dxa"/>
            <w:shd w:val="clear" w:color="auto" w:fill="auto"/>
            <w:noWrap/>
            <w:vAlign w:val="center"/>
            <w:hideMark/>
          </w:tcPr>
          <w:p w14:paraId="3F97F1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322D1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29BAF2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3FBF8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476BF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INDEMNIZACIONES DE APROVECHAMIENTOS</w:t>
            </w:r>
          </w:p>
        </w:tc>
        <w:tc>
          <w:tcPr>
            <w:tcW w:w="1559" w:type="dxa"/>
            <w:shd w:val="clear" w:color="auto" w:fill="auto"/>
            <w:noWrap/>
            <w:vAlign w:val="center"/>
            <w:hideMark/>
          </w:tcPr>
          <w:p w14:paraId="0AA215E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1,022,884</w:t>
            </w:r>
          </w:p>
        </w:tc>
      </w:tr>
      <w:tr w:rsidR="003459BC" w:rsidRPr="006107FB" w14:paraId="1F663AD8" w14:textId="77777777" w:rsidTr="00FD41F0">
        <w:trPr>
          <w:trHeight w:val="300"/>
          <w:jc w:val="center"/>
        </w:trPr>
        <w:tc>
          <w:tcPr>
            <w:tcW w:w="437" w:type="dxa"/>
            <w:shd w:val="clear" w:color="auto" w:fill="auto"/>
            <w:noWrap/>
            <w:vAlign w:val="center"/>
            <w:hideMark/>
          </w:tcPr>
          <w:p w14:paraId="4FC865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5F4F0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0C62E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3DE0A8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EB398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REINTEGROS</w:t>
            </w:r>
          </w:p>
        </w:tc>
        <w:tc>
          <w:tcPr>
            <w:tcW w:w="1559" w:type="dxa"/>
            <w:shd w:val="clear" w:color="auto" w:fill="auto"/>
            <w:noWrap/>
            <w:vAlign w:val="center"/>
            <w:hideMark/>
          </w:tcPr>
          <w:p w14:paraId="7ADD85E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15,952,331</w:t>
            </w:r>
          </w:p>
        </w:tc>
      </w:tr>
      <w:tr w:rsidR="003459BC" w:rsidRPr="006107FB" w14:paraId="3D6DE71F" w14:textId="77777777" w:rsidTr="00FD41F0">
        <w:trPr>
          <w:trHeight w:val="300"/>
          <w:jc w:val="center"/>
        </w:trPr>
        <w:tc>
          <w:tcPr>
            <w:tcW w:w="437" w:type="dxa"/>
            <w:shd w:val="clear" w:color="auto" w:fill="auto"/>
            <w:noWrap/>
            <w:vAlign w:val="center"/>
            <w:hideMark/>
          </w:tcPr>
          <w:p w14:paraId="2FEC41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06</w:t>
            </w:r>
          </w:p>
        </w:tc>
        <w:tc>
          <w:tcPr>
            <w:tcW w:w="423" w:type="dxa"/>
            <w:shd w:val="clear" w:color="auto" w:fill="auto"/>
            <w:noWrap/>
            <w:vAlign w:val="center"/>
            <w:hideMark/>
          </w:tcPr>
          <w:p w14:paraId="158CDA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799C1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40972E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2DC1F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REINTEGROS DE APROVECHAMIENTOS</w:t>
            </w:r>
          </w:p>
        </w:tc>
        <w:tc>
          <w:tcPr>
            <w:tcW w:w="1559" w:type="dxa"/>
            <w:shd w:val="clear" w:color="auto" w:fill="auto"/>
            <w:noWrap/>
            <w:vAlign w:val="center"/>
            <w:hideMark/>
          </w:tcPr>
          <w:p w14:paraId="51A4E18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15,952,331</w:t>
            </w:r>
          </w:p>
        </w:tc>
      </w:tr>
      <w:tr w:rsidR="003459BC" w:rsidRPr="006107FB" w14:paraId="1413D9D9" w14:textId="77777777" w:rsidTr="00FD41F0">
        <w:trPr>
          <w:trHeight w:val="300"/>
          <w:jc w:val="center"/>
        </w:trPr>
        <w:tc>
          <w:tcPr>
            <w:tcW w:w="437" w:type="dxa"/>
            <w:shd w:val="clear" w:color="auto" w:fill="auto"/>
            <w:noWrap/>
            <w:vAlign w:val="center"/>
            <w:hideMark/>
          </w:tcPr>
          <w:p w14:paraId="3C4855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DFC1D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BF40F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2D0A85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7B983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APROVECHAMIENTOS PROVENIENTES DE OBRAS PÚBLICAS</w:t>
            </w:r>
          </w:p>
        </w:tc>
        <w:tc>
          <w:tcPr>
            <w:tcW w:w="1559" w:type="dxa"/>
            <w:shd w:val="clear" w:color="auto" w:fill="auto"/>
            <w:noWrap/>
            <w:vAlign w:val="center"/>
            <w:hideMark/>
          </w:tcPr>
          <w:p w14:paraId="72F09F1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2C1A96B" w14:textId="77777777" w:rsidTr="00FD41F0">
        <w:trPr>
          <w:trHeight w:val="300"/>
          <w:jc w:val="center"/>
        </w:trPr>
        <w:tc>
          <w:tcPr>
            <w:tcW w:w="437" w:type="dxa"/>
            <w:shd w:val="clear" w:color="auto" w:fill="auto"/>
            <w:noWrap/>
            <w:vAlign w:val="center"/>
            <w:hideMark/>
          </w:tcPr>
          <w:p w14:paraId="58991E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546C2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6ADF1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5A0725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F4980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APORTACIONES DE TERCEROS PARA OBRAS Y SERVICIOS PÚBLICOS A CARGO DEL ESTADO, PARA OBRAS DE BENEFICIO SOCIAL</w:t>
            </w:r>
          </w:p>
        </w:tc>
        <w:tc>
          <w:tcPr>
            <w:tcW w:w="1559" w:type="dxa"/>
            <w:shd w:val="clear" w:color="auto" w:fill="auto"/>
            <w:noWrap/>
            <w:vAlign w:val="center"/>
            <w:hideMark/>
          </w:tcPr>
          <w:p w14:paraId="21CAF91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812E320" w14:textId="77777777" w:rsidTr="00FD41F0">
        <w:trPr>
          <w:trHeight w:val="300"/>
          <w:jc w:val="center"/>
        </w:trPr>
        <w:tc>
          <w:tcPr>
            <w:tcW w:w="437" w:type="dxa"/>
            <w:shd w:val="clear" w:color="auto" w:fill="auto"/>
            <w:noWrap/>
            <w:vAlign w:val="center"/>
            <w:hideMark/>
          </w:tcPr>
          <w:p w14:paraId="5A8D0F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0A1A3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40653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1BC43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E657F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APORTACIONES DEL 1% PARA OBRAS DE BENEFICIO SOCIAL</w:t>
            </w:r>
          </w:p>
        </w:tc>
        <w:tc>
          <w:tcPr>
            <w:tcW w:w="1559" w:type="dxa"/>
            <w:shd w:val="clear" w:color="auto" w:fill="auto"/>
            <w:noWrap/>
            <w:vAlign w:val="center"/>
            <w:hideMark/>
          </w:tcPr>
          <w:p w14:paraId="06EA5D8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4,119,589</w:t>
            </w:r>
          </w:p>
        </w:tc>
      </w:tr>
      <w:tr w:rsidR="003459BC" w:rsidRPr="006107FB" w14:paraId="4D84D174" w14:textId="77777777" w:rsidTr="00FD41F0">
        <w:trPr>
          <w:trHeight w:val="300"/>
          <w:jc w:val="center"/>
        </w:trPr>
        <w:tc>
          <w:tcPr>
            <w:tcW w:w="437" w:type="dxa"/>
            <w:shd w:val="clear" w:color="auto" w:fill="auto"/>
            <w:noWrap/>
            <w:vAlign w:val="center"/>
            <w:hideMark/>
          </w:tcPr>
          <w:p w14:paraId="37A02F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75391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C080F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C3C46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F57A2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LA APORTACIÓN DEL 1% SOBRE EL PAGO DE CADA OBRA DE BENEFICIO SOCIAL QUE REALICEN LOS CONTRATISTAS Y DESTAJISTAS QUE LLEVEN A CABO PARA EL GOBIERNO DEL ESTADO</w:t>
            </w:r>
          </w:p>
        </w:tc>
        <w:tc>
          <w:tcPr>
            <w:tcW w:w="1559" w:type="dxa"/>
            <w:shd w:val="clear" w:color="auto" w:fill="auto"/>
            <w:noWrap/>
            <w:vAlign w:val="center"/>
            <w:hideMark/>
          </w:tcPr>
          <w:p w14:paraId="300BBE0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4,119,589</w:t>
            </w:r>
          </w:p>
        </w:tc>
      </w:tr>
      <w:tr w:rsidR="003459BC" w:rsidRPr="006107FB" w14:paraId="4C4BE90C" w14:textId="77777777" w:rsidTr="00FD41F0">
        <w:trPr>
          <w:trHeight w:val="300"/>
          <w:jc w:val="center"/>
        </w:trPr>
        <w:tc>
          <w:tcPr>
            <w:tcW w:w="437" w:type="dxa"/>
            <w:shd w:val="clear" w:color="auto" w:fill="auto"/>
            <w:noWrap/>
            <w:vAlign w:val="center"/>
            <w:hideMark/>
          </w:tcPr>
          <w:p w14:paraId="7B6425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C039C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19E6B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59FE7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2774E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APROVECHAMIENTOS</w:t>
            </w:r>
          </w:p>
        </w:tc>
        <w:tc>
          <w:tcPr>
            <w:tcW w:w="1559" w:type="dxa"/>
            <w:shd w:val="clear" w:color="auto" w:fill="auto"/>
            <w:noWrap/>
            <w:vAlign w:val="center"/>
            <w:hideMark/>
          </w:tcPr>
          <w:p w14:paraId="061AC6DE" w14:textId="0C50322C" w:rsidR="003459BC" w:rsidRPr="006107FB" w:rsidRDefault="006B221F" w:rsidP="00BF1662">
            <w:pPr>
              <w:spacing w:after="0" w:line="240" w:lineRule="auto"/>
              <w:jc w:val="right"/>
              <w:rPr>
                <w:rFonts w:cs="Calibri"/>
                <w:color w:val="000000"/>
                <w:sz w:val="18"/>
                <w:szCs w:val="18"/>
              </w:rPr>
            </w:pPr>
            <w:r w:rsidRPr="006107FB">
              <w:rPr>
                <w:rFonts w:cs="Calibri"/>
                <w:color w:val="000000"/>
                <w:sz w:val="18"/>
                <w:szCs w:val="18"/>
              </w:rPr>
              <w:t>35,860,196</w:t>
            </w:r>
          </w:p>
        </w:tc>
      </w:tr>
      <w:tr w:rsidR="003459BC" w:rsidRPr="006107FB" w14:paraId="27914609" w14:textId="77777777" w:rsidTr="00FD41F0">
        <w:trPr>
          <w:trHeight w:val="300"/>
          <w:jc w:val="center"/>
        </w:trPr>
        <w:tc>
          <w:tcPr>
            <w:tcW w:w="437" w:type="dxa"/>
            <w:shd w:val="clear" w:color="auto" w:fill="auto"/>
            <w:noWrap/>
            <w:vAlign w:val="center"/>
            <w:hideMark/>
          </w:tcPr>
          <w:p w14:paraId="173846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4EBFD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C71F2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4A62DE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DF3B1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RELLENO SANITARIO</w:t>
            </w:r>
          </w:p>
        </w:tc>
        <w:tc>
          <w:tcPr>
            <w:tcW w:w="1559" w:type="dxa"/>
            <w:shd w:val="clear" w:color="auto" w:fill="auto"/>
            <w:noWrap/>
            <w:vAlign w:val="center"/>
            <w:hideMark/>
          </w:tcPr>
          <w:p w14:paraId="18FFC76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35,860,196</w:t>
            </w:r>
          </w:p>
        </w:tc>
      </w:tr>
      <w:tr w:rsidR="003459BC" w:rsidRPr="006107FB" w14:paraId="1CB4811A" w14:textId="77777777" w:rsidTr="00FD41F0">
        <w:trPr>
          <w:trHeight w:val="300"/>
          <w:jc w:val="center"/>
        </w:trPr>
        <w:tc>
          <w:tcPr>
            <w:tcW w:w="437" w:type="dxa"/>
            <w:shd w:val="clear" w:color="auto" w:fill="auto"/>
            <w:noWrap/>
            <w:vAlign w:val="center"/>
            <w:hideMark/>
          </w:tcPr>
          <w:p w14:paraId="0B3880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1ACD8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2F079D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522699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DD5D3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CAUCIONES CUYAS PÉRDIDAS SE DECLAREN POR RESOLUCIÓN FIRME A FAVOR DEL ESTADO</w:t>
            </w:r>
          </w:p>
        </w:tc>
        <w:tc>
          <w:tcPr>
            <w:tcW w:w="1559" w:type="dxa"/>
            <w:shd w:val="clear" w:color="auto" w:fill="auto"/>
            <w:noWrap/>
            <w:vAlign w:val="center"/>
            <w:hideMark/>
          </w:tcPr>
          <w:p w14:paraId="7F2A816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62ECC11" w14:textId="77777777" w:rsidTr="00FD41F0">
        <w:trPr>
          <w:trHeight w:val="300"/>
          <w:jc w:val="center"/>
        </w:trPr>
        <w:tc>
          <w:tcPr>
            <w:tcW w:w="437" w:type="dxa"/>
            <w:shd w:val="clear" w:color="auto" w:fill="auto"/>
            <w:noWrap/>
            <w:vAlign w:val="center"/>
            <w:hideMark/>
          </w:tcPr>
          <w:p w14:paraId="53C98D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63308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EDCC5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169167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34585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BIENES VACANTES, TESOROS OCULTOS, HERENCIAS, LEGADOS, DONACIONES Y OTROS CONCEPTOS A FAVOR DEL ESTADO</w:t>
            </w:r>
          </w:p>
        </w:tc>
        <w:tc>
          <w:tcPr>
            <w:tcW w:w="1559" w:type="dxa"/>
            <w:shd w:val="clear" w:color="auto" w:fill="auto"/>
            <w:noWrap/>
            <w:vAlign w:val="center"/>
            <w:hideMark/>
          </w:tcPr>
          <w:p w14:paraId="7D2E598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6EA546" w14:textId="77777777" w:rsidTr="00FD41F0">
        <w:trPr>
          <w:trHeight w:val="300"/>
          <w:jc w:val="center"/>
        </w:trPr>
        <w:tc>
          <w:tcPr>
            <w:tcW w:w="437" w:type="dxa"/>
            <w:shd w:val="clear" w:color="auto" w:fill="auto"/>
            <w:noWrap/>
            <w:vAlign w:val="center"/>
            <w:hideMark/>
          </w:tcPr>
          <w:p w14:paraId="34A93F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BF715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0FFD7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62026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1AE63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APROVECHAMIENTOS PATRIMONIALES</w:t>
            </w:r>
          </w:p>
        </w:tc>
        <w:tc>
          <w:tcPr>
            <w:tcW w:w="1559" w:type="dxa"/>
            <w:shd w:val="clear" w:color="auto" w:fill="auto"/>
            <w:noWrap/>
            <w:vAlign w:val="center"/>
            <w:hideMark/>
          </w:tcPr>
          <w:p w14:paraId="6A1CEAF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80,325</w:t>
            </w:r>
          </w:p>
        </w:tc>
      </w:tr>
      <w:tr w:rsidR="003459BC" w:rsidRPr="006107FB" w14:paraId="01630C36" w14:textId="77777777" w:rsidTr="00FD41F0">
        <w:trPr>
          <w:trHeight w:val="300"/>
          <w:jc w:val="center"/>
        </w:trPr>
        <w:tc>
          <w:tcPr>
            <w:tcW w:w="437" w:type="dxa"/>
            <w:shd w:val="clear" w:color="auto" w:fill="auto"/>
            <w:noWrap/>
            <w:vAlign w:val="center"/>
            <w:hideMark/>
          </w:tcPr>
          <w:p w14:paraId="19C75A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FE111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86BEB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F3E0D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AA4D1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USO O ENAJENACIÓN DE BIENES MUEBLES</w:t>
            </w:r>
          </w:p>
        </w:tc>
        <w:tc>
          <w:tcPr>
            <w:tcW w:w="1559" w:type="dxa"/>
            <w:shd w:val="clear" w:color="auto" w:fill="auto"/>
            <w:noWrap/>
            <w:vAlign w:val="center"/>
            <w:hideMark/>
          </w:tcPr>
          <w:p w14:paraId="6017855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181A483" w14:textId="77777777" w:rsidTr="00FD41F0">
        <w:trPr>
          <w:trHeight w:val="300"/>
          <w:jc w:val="center"/>
        </w:trPr>
        <w:tc>
          <w:tcPr>
            <w:tcW w:w="437" w:type="dxa"/>
            <w:shd w:val="clear" w:color="auto" w:fill="auto"/>
            <w:noWrap/>
            <w:vAlign w:val="center"/>
            <w:hideMark/>
          </w:tcPr>
          <w:p w14:paraId="4FD830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3CAC5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4F820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E0004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1C62B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TERRENOS</w:t>
            </w:r>
          </w:p>
        </w:tc>
        <w:tc>
          <w:tcPr>
            <w:tcW w:w="1559" w:type="dxa"/>
            <w:shd w:val="clear" w:color="auto" w:fill="auto"/>
            <w:noWrap/>
            <w:vAlign w:val="center"/>
            <w:hideMark/>
          </w:tcPr>
          <w:p w14:paraId="4A6EA37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C03A63F" w14:textId="77777777" w:rsidTr="00FD41F0">
        <w:trPr>
          <w:trHeight w:val="300"/>
          <w:jc w:val="center"/>
        </w:trPr>
        <w:tc>
          <w:tcPr>
            <w:tcW w:w="437" w:type="dxa"/>
            <w:shd w:val="clear" w:color="auto" w:fill="auto"/>
            <w:noWrap/>
            <w:vAlign w:val="center"/>
            <w:hideMark/>
          </w:tcPr>
          <w:p w14:paraId="3590E3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26F8C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C74A8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27241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4487C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TERRENOS PARA LA CONSTRUCCIÓN DE INMUEBLES</w:t>
            </w:r>
          </w:p>
        </w:tc>
        <w:tc>
          <w:tcPr>
            <w:tcW w:w="1559" w:type="dxa"/>
            <w:shd w:val="clear" w:color="auto" w:fill="auto"/>
            <w:noWrap/>
            <w:vAlign w:val="center"/>
            <w:hideMark/>
          </w:tcPr>
          <w:p w14:paraId="1BDE58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99D9139" w14:textId="77777777" w:rsidTr="00FD41F0">
        <w:trPr>
          <w:trHeight w:val="300"/>
          <w:jc w:val="center"/>
        </w:trPr>
        <w:tc>
          <w:tcPr>
            <w:tcW w:w="437" w:type="dxa"/>
            <w:shd w:val="clear" w:color="auto" w:fill="auto"/>
            <w:noWrap/>
            <w:vAlign w:val="center"/>
            <w:hideMark/>
          </w:tcPr>
          <w:p w14:paraId="730D8C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9DFDD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C4D04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1AD96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3B817A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TERRENOS PARA USOS DIVERSOS</w:t>
            </w:r>
          </w:p>
        </w:tc>
        <w:tc>
          <w:tcPr>
            <w:tcW w:w="1559" w:type="dxa"/>
            <w:shd w:val="clear" w:color="auto" w:fill="auto"/>
            <w:noWrap/>
            <w:vAlign w:val="center"/>
            <w:hideMark/>
          </w:tcPr>
          <w:p w14:paraId="714FB34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02847EF" w14:textId="77777777" w:rsidTr="00FD41F0">
        <w:trPr>
          <w:trHeight w:val="300"/>
          <w:jc w:val="center"/>
        </w:trPr>
        <w:tc>
          <w:tcPr>
            <w:tcW w:w="437" w:type="dxa"/>
            <w:shd w:val="clear" w:color="auto" w:fill="auto"/>
            <w:noWrap/>
            <w:vAlign w:val="center"/>
            <w:hideMark/>
          </w:tcPr>
          <w:p w14:paraId="4CD8F6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A83A7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7C06E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C646B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136F76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RESERVAS TERRITORIALES URBANAS</w:t>
            </w:r>
          </w:p>
        </w:tc>
        <w:tc>
          <w:tcPr>
            <w:tcW w:w="1559" w:type="dxa"/>
            <w:shd w:val="clear" w:color="auto" w:fill="auto"/>
            <w:noWrap/>
            <w:vAlign w:val="center"/>
            <w:hideMark/>
          </w:tcPr>
          <w:p w14:paraId="3626F8E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0AF02AE" w14:textId="77777777" w:rsidTr="00FD41F0">
        <w:trPr>
          <w:trHeight w:val="300"/>
          <w:jc w:val="center"/>
        </w:trPr>
        <w:tc>
          <w:tcPr>
            <w:tcW w:w="437" w:type="dxa"/>
            <w:shd w:val="clear" w:color="auto" w:fill="auto"/>
            <w:noWrap/>
            <w:vAlign w:val="center"/>
            <w:hideMark/>
          </w:tcPr>
          <w:p w14:paraId="745C59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5D95D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EE2AC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90E7A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B8F55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ENAJENACIÓN DE BIENES INMUEBLES</w:t>
            </w:r>
          </w:p>
        </w:tc>
        <w:tc>
          <w:tcPr>
            <w:tcW w:w="1559" w:type="dxa"/>
            <w:shd w:val="clear" w:color="auto" w:fill="auto"/>
            <w:noWrap/>
            <w:vAlign w:val="center"/>
            <w:hideMark/>
          </w:tcPr>
          <w:p w14:paraId="74D0FE0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920AFAC" w14:textId="77777777" w:rsidTr="00FD41F0">
        <w:trPr>
          <w:trHeight w:val="300"/>
          <w:jc w:val="center"/>
        </w:trPr>
        <w:tc>
          <w:tcPr>
            <w:tcW w:w="437" w:type="dxa"/>
            <w:shd w:val="clear" w:color="auto" w:fill="auto"/>
            <w:noWrap/>
            <w:vAlign w:val="center"/>
            <w:hideMark/>
          </w:tcPr>
          <w:p w14:paraId="25068B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7219E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FDD17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FD45C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0E353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VIVIENDAS</w:t>
            </w:r>
          </w:p>
        </w:tc>
        <w:tc>
          <w:tcPr>
            <w:tcW w:w="1559" w:type="dxa"/>
            <w:shd w:val="clear" w:color="auto" w:fill="auto"/>
            <w:noWrap/>
            <w:vAlign w:val="center"/>
            <w:hideMark/>
          </w:tcPr>
          <w:p w14:paraId="4C07FA7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323D833" w14:textId="77777777" w:rsidTr="00FD41F0">
        <w:trPr>
          <w:trHeight w:val="300"/>
          <w:jc w:val="center"/>
        </w:trPr>
        <w:tc>
          <w:tcPr>
            <w:tcW w:w="437" w:type="dxa"/>
            <w:shd w:val="clear" w:color="auto" w:fill="auto"/>
            <w:noWrap/>
            <w:vAlign w:val="center"/>
            <w:hideMark/>
          </w:tcPr>
          <w:p w14:paraId="260050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52775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5E6AF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DD734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3F4FA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EDIFICIOS NO HABITACIONALES</w:t>
            </w:r>
          </w:p>
        </w:tc>
        <w:tc>
          <w:tcPr>
            <w:tcW w:w="1559" w:type="dxa"/>
            <w:shd w:val="clear" w:color="auto" w:fill="auto"/>
            <w:noWrap/>
            <w:vAlign w:val="center"/>
            <w:hideMark/>
          </w:tcPr>
          <w:p w14:paraId="282FF70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955FDEA" w14:textId="77777777" w:rsidTr="00FD41F0">
        <w:trPr>
          <w:trHeight w:val="300"/>
          <w:jc w:val="center"/>
        </w:trPr>
        <w:tc>
          <w:tcPr>
            <w:tcW w:w="437" w:type="dxa"/>
            <w:shd w:val="clear" w:color="auto" w:fill="auto"/>
            <w:noWrap/>
            <w:vAlign w:val="center"/>
            <w:hideMark/>
          </w:tcPr>
          <w:p w14:paraId="2129F9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25600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859C2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677A3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6D998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EDIFICIOS NO RESIDENCIALES</w:t>
            </w:r>
          </w:p>
        </w:tc>
        <w:tc>
          <w:tcPr>
            <w:tcW w:w="1559" w:type="dxa"/>
            <w:shd w:val="clear" w:color="auto" w:fill="auto"/>
            <w:noWrap/>
            <w:vAlign w:val="center"/>
            <w:hideMark/>
          </w:tcPr>
          <w:p w14:paraId="14CD0C1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431916D" w14:textId="77777777" w:rsidTr="00FD41F0">
        <w:trPr>
          <w:trHeight w:val="300"/>
          <w:jc w:val="center"/>
        </w:trPr>
        <w:tc>
          <w:tcPr>
            <w:tcW w:w="437" w:type="dxa"/>
            <w:shd w:val="clear" w:color="auto" w:fill="auto"/>
            <w:noWrap/>
            <w:vAlign w:val="center"/>
            <w:hideMark/>
          </w:tcPr>
          <w:p w14:paraId="12FAC3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939B9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67CFC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33F12B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62460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BIENES INMUEBLES</w:t>
            </w:r>
          </w:p>
        </w:tc>
        <w:tc>
          <w:tcPr>
            <w:tcW w:w="1559" w:type="dxa"/>
            <w:shd w:val="clear" w:color="auto" w:fill="auto"/>
            <w:noWrap/>
            <w:vAlign w:val="center"/>
            <w:hideMark/>
          </w:tcPr>
          <w:p w14:paraId="7C90A5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DA44189" w14:textId="77777777" w:rsidTr="00FD41F0">
        <w:trPr>
          <w:trHeight w:val="300"/>
          <w:jc w:val="center"/>
        </w:trPr>
        <w:tc>
          <w:tcPr>
            <w:tcW w:w="437" w:type="dxa"/>
            <w:shd w:val="clear" w:color="auto" w:fill="auto"/>
            <w:noWrap/>
            <w:vAlign w:val="center"/>
            <w:hideMark/>
          </w:tcPr>
          <w:p w14:paraId="0CA4F4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F529C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F3F29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051B2B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E6F98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BIENES INMUEBLES</w:t>
            </w:r>
          </w:p>
        </w:tc>
        <w:tc>
          <w:tcPr>
            <w:tcW w:w="1559" w:type="dxa"/>
            <w:shd w:val="clear" w:color="auto" w:fill="auto"/>
            <w:noWrap/>
            <w:vAlign w:val="center"/>
            <w:hideMark/>
          </w:tcPr>
          <w:p w14:paraId="1A377C3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6DE9F33" w14:textId="77777777" w:rsidTr="00FD41F0">
        <w:trPr>
          <w:trHeight w:val="300"/>
          <w:jc w:val="center"/>
        </w:trPr>
        <w:tc>
          <w:tcPr>
            <w:tcW w:w="437" w:type="dxa"/>
            <w:shd w:val="clear" w:color="auto" w:fill="auto"/>
            <w:noWrap/>
            <w:vAlign w:val="center"/>
            <w:hideMark/>
          </w:tcPr>
          <w:p w14:paraId="017307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4F488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436DA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676368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BA449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BIENES INMUEBLES PROYECTO INFRAESTRUCTURA LARGO PLAZO</w:t>
            </w:r>
          </w:p>
        </w:tc>
        <w:tc>
          <w:tcPr>
            <w:tcW w:w="1559" w:type="dxa"/>
            <w:shd w:val="clear" w:color="auto" w:fill="auto"/>
            <w:noWrap/>
            <w:vAlign w:val="center"/>
            <w:hideMark/>
          </w:tcPr>
          <w:p w14:paraId="1895D37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D800FD4" w14:textId="77777777" w:rsidTr="00FD41F0">
        <w:trPr>
          <w:trHeight w:val="300"/>
          <w:jc w:val="center"/>
        </w:trPr>
        <w:tc>
          <w:tcPr>
            <w:tcW w:w="437" w:type="dxa"/>
            <w:shd w:val="clear" w:color="auto" w:fill="auto"/>
            <w:noWrap/>
            <w:vAlign w:val="center"/>
            <w:hideMark/>
          </w:tcPr>
          <w:p w14:paraId="658E43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DD320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78ABF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30EEE9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5881F0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BIENES INMUEBLES POR ARRENDAMIENTO FINANCIERO</w:t>
            </w:r>
          </w:p>
        </w:tc>
        <w:tc>
          <w:tcPr>
            <w:tcW w:w="1559" w:type="dxa"/>
            <w:shd w:val="clear" w:color="auto" w:fill="auto"/>
            <w:noWrap/>
            <w:vAlign w:val="center"/>
            <w:hideMark/>
          </w:tcPr>
          <w:p w14:paraId="0BEEA6C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93BF5CC" w14:textId="77777777" w:rsidTr="00FD41F0">
        <w:trPr>
          <w:trHeight w:val="300"/>
          <w:jc w:val="center"/>
        </w:trPr>
        <w:tc>
          <w:tcPr>
            <w:tcW w:w="437" w:type="dxa"/>
            <w:shd w:val="clear" w:color="auto" w:fill="auto"/>
            <w:noWrap/>
            <w:vAlign w:val="center"/>
            <w:hideMark/>
          </w:tcPr>
          <w:p w14:paraId="14EC30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40A9B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5FB04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69DD7F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1753E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MOBILIARIO Y EQUIPO DE ADMINISTRACIÓN</w:t>
            </w:r>
          </w:p>
        </w:tc>
        <w:tc>
          <w:tcPr>
            <w:tcW w:w="1559" w:type="dxa"/>
            <w:shd w:val="clear" w:color="auto" w:fill="auto"/>
            <w:noWrap/>
            <w:vAlign w:val="center"/>
            <w:hideMark/>
          </w:tcPr>
          <w:p w14:paraId="39D9F29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8242DA0" w14:textId="77777777" w:rsidTr="00FD41F0">
        <w:trPr>
          <w:trHeight w:val="300"/>
          <w:jc w:val="center"/>
        </w:trPr>
        <w:tc>
          <w:tcPr>
            <w:tcW w:w="437" w:type="dxa"/>
            <w:shd w:val="clear" w:color="auto" w:fill="auto"/>
            <w:noWrap/>
            <w:vAlign w:val="center"/>
            <w:hideMark/>
          </w:tcPr>
          <w:p w14:paraId="0C5191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050D8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89256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1115DB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E99B8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MOBILIARIO Y EQUIPO DE OFICINA</w:t>
            </w:r>
          </w:p>
        </w:tc>
        <w:tc>
          <w:tcPr>
            <w:tcW w:w="1559" w:type="dxa"/>
            <w:shd w:val="clear" w:color="auto" w:fill="auto"/>
            <w:noWrap/>
            <w:vAlign w:val="center"/>
            <w:hideMark/>
          </w:tcPr>
          <w:p w14:paraId="3A4E47C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AA55806" w14:textId="77777777" w:rsidTr="00FD41F0">
        <w:trPr>
          <w:trHeight w:val="300"/>
          <w:jc w:val="center"/>
        </w:trPr>
        <w:tc>
          <w:tcPr>
            <w:tcW w:w="437" w:type="dxa"/>
            <w:shd w:val="clear" w:color="auto" w:fill="auto"/>
            <w:noWrap/>
            <w:vAlign w:val="center"/>
            <w:hideMark/>
          </w:tcPr>
          <w:p w14:paraId="4EF743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EF469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18CC8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10EEF2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9DBB4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MUEBLES EXCEPTO DE OFICINA Y ESTANTERÍA</w:t>
            </w:r>
          </w:p>
        </w:tc>
        <w:tc>
          <w:tcPr>
            <w:tcW w:w="1559" w:type="dxa"/>
            <w:shd w:val="clear" w:color="auto" w:fill="auto"/>
            <w:noWrap/>
            <w:vAlign w:val="center"/>
            <w:hideMark/>
          </w:tcPr>
          <w:p w14:paraId="3C9A687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BC1BB79" w14:textId="77777777" w:rsidTr="00FD41F0">
        <w:trPr>
          <w:trHeight w:val="300"/>
          <w:jc w:val="center"/>
        </w:trPr>
        <w:tc>
          <w:tcPr>
            <w:tcW w:w="437" w:type="dxa"/>
            <w:shd w:val="clear" w:color="auto" w:fill="auto"/>
            <w:noWrap/>
            <w:vAlign w:val="center"/>
            <w:hideMark/>
          </w:tcPr>
          <w:p w14:paraId="042E8E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923B0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94566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366CC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06D22A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DE CÓMPUTO</w:t>
            </w:r>
          </w:p>
        </w:tc>
        <w:tc>
          <w:tcPr>
            <w:tcW w:w="1559" w:type="dxa"/>
            <w:shd w:val="clear" w:color="auto" w:fill="auto"/>
            <w:noWrap/>
            <w:vAlign w:val="center"/>
            <w:hideMark/>
          </w:tcPr>
          <w:p w14:paraId="47A5B94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32D879F" w14:textId="77777777" w:rsidTr="00FD41F0">
        <w:trPr>
          <w:trHeight w:val="300"/>
          <w:jc w:val="center"/>
        </w:trPr>
        <w:tc>
          <w:tcPr>
            <w:tcW w:w="437" w:type="dxa"/>
            <w:shd w:val="clear" w:color="auto" w:fill="auto"/>
            <w:noWrap/>
            <w:vAlign w:val="center"/>
            <w:hideMark/>
          </w:tcPr>
          <w:p w14:paraId="1241F3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71E37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D3740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3BB998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5A1C23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MOBILIARIOS Y EQUIPOS DE ADMINISTRACION</w:t>
            </w:r>
          </w:p>
        </w:tc>
        <w:tc>
          <w:tcPr>
            <w:tcW w:w="1559" w:type="dxa"/>
            <w:shd w:val="clear" w:color="auto" w:fill="auto"/>
            <w:noWrap/>
            <w:vAlign w:val="center"/>
            <w:hideMark/>
          </w:tcPr>
          <w:p w14:paraId="049BAC4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1B58EEC" w14:textId="77777777" w:rsidTr="00FD41F0">
        <w:trPr>
          <w:trHeight w:val="300"/>
          <w:jc w:val="center"/>
        </w:trPr>
        <w:tc>
          <w:tcPr>
            <w:tcW w:w="437" w:type="dxa"/>
            <w:shd w:val="clear" w:color="auto" w:fill="auto"/>
            <w:noWrap/>
            <w:vAlign w:val="center"/>
            <w:hideMark/>
          </w:tcPr>
          <w:p w14:paraId="64B8B8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D88FD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B805C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765686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70674BAF" w14:textId="04929E9B"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UTENSILIOS </w:t>
            </w:r>
            <w:r w:rsidR="00D65E91" w:rsidRPr="006107FB">
              <w:rPr>
                <w:rFonts w:cs="Calibri"/>
                <w:color w:val="000000"/>
                <w:sz w:val="18"/>
                <w:szCs w:val="18"/>
              </w:rPr>
              <w:t>PARA EL</w:t>
            </w:r>
            <w:r w:rsidRPr="006107FB">
              <w:rPr>
                <w:rFonts w:cs="Calibri"/>
                <w:color w:val="000000"/>
                <w:sz w:val="18"/>
                <w:szCs w:val="18"/>
              </w:rPr>
              <w:t xml:space="preserve"> SERVICIO DE ALIMENTACION</w:t>
            </w:r>
          </w:p>
        </w:tc>
        <w:tc>
          <w:tcPr>
            <w:tcW w:w="1559" w:type="dxa"/>
            <w:shd w:val="clear" w:color="auto" w:fill="auto"/>
            <w:noWrap/>
            <w:vAlign w:val="center"/>
            <w:hideMark/>
          </w:tcPr>
          <w:p w14:paraId="45CF6DD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2DEEB2B" w14:textId="77777777" w:rsidTr="00FD41F0">
        <w:trPr>
          <w:trHeight w:val="300"/>
          <w:jc w:val="center"/>
        </w:trPr>
        <w:tc>
          <w:tcPr>
            <w:tcW w:w="437" w:type="dxa"/>
            <w:shd w:val="clear" w:color="auto" w:fill="auto"/>
            <w:noWrap/>
            <w:vAlign w:val="center"/>
            <w:hideMark/>
          </w:tcPr>
          <w:p w14:paraId="6D38C7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65BB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83F76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5B478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7719A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MOBILIARIO Y EQUIPO EDUCACIONAL Y RECREATIVO</w:t>
            </w:r>
          </w:p>
        </w:tc>
        <w:tc>
          <w:tcPr>
            <w:tcW w:w="1559" w:type="dxa"/>
            <w:shd w:val="clear" w:color="auto" w:fill="auto"/>
            <w:noWrap/>
            <w:vAlign w:val="center"/>
            <w:hideMark/>
          </w:tcPr>
          <w:p w14:paraId="0C30B00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11D12C2" w14:textId="77777777" w:rsidTr="00FD41F0">
        <w:trPr>
          <w:trHeight w:val="300"/>
          <w:jc w:val="center"/>
        </w:trPr>
        <w:tc>
          <w:tcPr>
            <w:tcW w:w="437" w:type="dxa"/>
            <w:shd w:val="clear" w:color="auto" w:fill="auto"/>
            <w:noWrap/>
            <w:vAlign w:val="center"/>
            <w:hideMark/>
          </w:tcPr>
          <w:p w14:paraId="7CF0A1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67231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5F248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AD857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8A740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EQUIPOS Y APARATOS AUDIOVISUALES</w:t>
            </w:r>
          </w:p>
        </w:tc>
        <w:tc>
          <w:tcPr>
            <w:tcW w:w="1559" w:type="dxa"/>
            <w:shd w:val="clear" w:color="auto" w:fill="auto"/>
            <w:noWrap/>
            <w:vAlign w:val="center"/>
            <w:hideMark/>
          </w:tcPr>
          <w:p w14:paraId="734FA2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EAD6FB1" w14:textId="77777777" w:rsidTr="00FD41F0">
        <w:trPr>
          <w:trHeight w:val="300"/>
          <w:jc w:val="center"/>
        </w:trPr>
        <w:tc>
          <w:tcPr>
            <w:tcW w:w="437" w:type="dxa"/>
            <w:shd w:val="clear" w:color="auto" w:fill="auto"/>
            <w:noWrap/>
            <w:vAlign w:val="center"/>
            <w:hideMark/>
          </w:tcPr>
          <w:p w14:paraId="636574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62856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493AA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0020D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9CCEF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EQUIPOS DEPORTIVOS</w:t>
            </w:r>
          </w:p>
        </w:tc>
        <w:tc>
          <w:tcPr>
            <w:tcW w:w="1559" w:type="dxa"/>
            <w:shd w:val="clear" w:color="auto" w:fill="auto"/>
            <w:noWrap/>
            <w:vAlign w:val="center"/>
            <w:hideMark/>
          </w:tcPr>
          <w:p w14:paraId="760CA89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642E018" w14:textId="77777777" w:rsidTr="00FD41F0">
        <w:trPr>
          <w:trHeight w:val="300"/>
          <w:jc w:val="center"/>
        </w:trPr>
        <w:tc>
          <w:tcPr>
            <w:tcW w:w="437" w:type="dxa"/>
            <w:shd w:val="clear" w:color="auto" w:fill="auto"/>
            <w:noWrap/>
            <w:vAlign w:val="center"/>
            <w:hideMark/>
          </w:tcPr>
          <w:p w14:paraId="3EA2BF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496A8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2CC9E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EDE3C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4EC603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CÁMARAS FOTOGRÁFICAS Y DE VIDEO</w:t>
            </w:r>
          </w:p>
        </w:tc>
        <w:tc>
          <w:tcPr>
            <w:tcW w:w="1559" w:type="dxa"/>
            <w:shd w:val="clear" w:color="auto" w:fill="auto"/>
            <w:noWrap/>
            <w:vAlign w:val="center"/>
            <w:hideMark/>
          </w:tcPr>
          <w:p w14:paraId="1D8519F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3470D5D" w14:textId="77777777" w:rsidTr="00FD41F0">
        <w:trPr>
          <w:trHeight w:val="300"/>
          <w:jc w:val="center"/>
        </w:trPr>
        <w:tc>
          <w:tcPr>
            <w:tcW w:w="437" w:type="dxa"/>
            <w:shd w:val="clear" w:color="auto" w:fill="auto"/>
            <w:noWrap/>
            <w:vAlign w:val="center"/>
            <w:hideMark/>
          </w:tcPr>
          <w:p w14:paraId="1E9BC2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88B04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8482B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33AEF5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5A113B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MUEBLES ESCOLARES</w:t>
            </w:r>
          </w:p>
        </w:tc>
        <w:tc>
          <w:tcPr>
            <w:tcW w:w="1559" w:type="dxa"/>
            <w:shd w:val="clear" w:color="auto" w:fill="auto"/>
            <w:noWrap/>
            <w:vAlign w:val="center"/>
            <w:hideMark/>
          </w:tcPr>
          <w:p w14:paraId="2A4F679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B2D6593" w14:textId="77777777" w:rsidTr="00FD41F0">
        <w:trPr>
          <w:trHeight w:val="300"/>
          <w:jc w:val="center"/>
        </w:trPr>
        <w:tc>
          <w:tcPr>
            <w:tcW w:w="437" w:type="dxa"/>
            <w:shd w:val="clear" w:color="auto" w:fill="auto"/>
            <w:noWrap/>
            <w:vAlign w:val="center"/>
            <w:hideMark/>
          </w:tcPr>
          <w:p w14:paraId="17D871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57484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20008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64729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42FF9F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BIENES PARA BIBLIOTECAS Y MUSEOS</w:t>
            </w:r>
          </w:p>
        </w:tc>
        <w:tc>
          <w:tcPr>
            <w:tcW w:w="1559" w:type="dxa"/>
            <w:shd w:val="clear" w:color="auto" w:fill="auto"/>
            <w:noWrap/>
            <w:vAlign w:val="center"/>
            <w:hideMark/>
          </w:tcPr>
          <w:p w14:paraId="639AF81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DD51A5D" w14:textId="77777777" w:rsidTr="00FD41F0">
        <w:trPr>
          <w:trHeight w:val="300"/>
          <w:jc w:val="center"/>
        </w:trPr>
        <w:tc>
          <w:tcPr>
            <w:tcW w:w="437" w:type="dxa"/>
            <w:shd w:val="clear" w:color="auto" w:fill="auto"/>
            <w:noWrap/>
            <w:vAlign w:val="center"/>
            <w:hideMark/>
          </w:tcPr>
          <w:p w14:paraId="279E87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06</w:t>
            </w:r>
          </w:p>
        </w:tc>
        <w:tc>
          <w:tcPr>
            <w:tcW w:w="423" w:type="dxa"/>
            <w:shd w:val="clear" w:color="auto" w:fill="auto"/>
            <w:noWrap/>
            <w:vAlign w:val="center"/>
            <w:hideMark/>
          </w:tcPr>
          <w:p w14:paraId="07C4F8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A8069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1B4C0A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4F292E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EQUIPOS RECREATIVOS</w:t>
            </w:r>
          </w:p>
        </w:tc>
        <w:tc>
          <w:tcPr>
            <w:tcW w:w="1559" w:type="dxa"/>
            <w:shd w:val="clear" w:color="auto" w:fill="auto"/>
            <w:noWrap/>
            <w:vAlign w:val="center"/>
            <w:hideMark/>
          </w:tcPr>
          <w:p w14:paraId="79F9C3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9FE15A" w14:textId="77777777" w:rsidTr="00FD41F0">
        <w:trPr>
          <w:trHeight w:val="300"/>
          <w:jc w:val="center"/>
        </w:trPr>
        <w:tc>
          <w:tcPr>
            <w:tcW w:w="437" w:type="dxa"/>
            <w:shd w:val="clear" w:color="auto" w:fill="auto"/>
            <w:noWrap/>
            <w:vAlign w:val="center"/>
            <w:hideMark/>
          </w:tcPr>
          <w:p w14:paraId="736163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A3276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CE86B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7B685B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6D8886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INSTRUMENTOS MUSICALES</w:t>
            </w:r>
          </w:p>
        </w:tc>
        <w:tc>
          <w:tcPr>
            <w:tcW w:w="1559" w:type="dxa"/>
            <w:shd w:val="clear" w:color="auto" w:fill="auto"/>
            <w:noWrap/>
            <w:vAlign w:val="center"/>
            <w:hideMark/>
          </w:tcPr>
          <w:p w14:paraId="29A323C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40F3B91" w14:textId="77777777" w:rsidTr="00FD41F0">
        <w:trPr>
          <w:trHeight w:val="300"/>
          <w:jc w:val="center"/>
        </w:trPr>
        <w:tc>
          <w:tcPr>
            <w:tcW w:w="437" w:type="dxa"/>
            <w:shd w:val="clear" w:color="auto" w:fill="auto"/>
            <w:noWrap/>
            <w:vAlign w:val="center"/>
            <w:hideMark/>
          </w:tcPr>
          <w:p w14:paraId="7A9541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AEC12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D7EDB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6C684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8C313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E INSTRUMENTAL MÉDICO Y DE LABORATORIO</w:t>
            </w:r>
          </w:p>
        </w:tc>
        <w:tc>
          <w:tcPr>
            <w:tcW w:w="1559" w:type="dxa"/>
            <w:shd w:val="clear" w:color="auto" w:fill="auto"/>
            <w:noWrap/>
            <w:vAlign w:val="center"/>
            <w:hideMark/>
          </w:tcPr>
          <w:p w14:paraId="1EDC49F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DD8E27" w14:textId="77777777" w:rsidTr="00FD41F0">
        <w:trPr>
          <w:trHeight w:val="300"/>
          <w:jc w:val="center"/>
        </w:trPr>
        <w:tc>
          <w:tcPr>
            <w:tcW w:w="437" w:type="dxa"/>
            <w:shd w:val="clear" w:color="auto" w:fill="auto"/>
            <w:noWrap/>
            <w:vAlign w:val="center"/>
            <w:hideMark/>
          </w:tcPr>
          <w:p w14:paraId="576CD6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5619E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D1883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007FE2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5214F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MÉDICO Y DE LABORATORIO</w:t>
            </w:r>
          </w:p>
        </w:tc>
        <w:tc>
          <w:tcPr>
            <w:tcW w:w="1559" w:type="dxa"/>
            <w:shd w:val="clear" w:color="auto" w:fill="auto"/>
            <w:noWrap/>
            <w:vAlign w:val="center"/>
            <w:hideMark/>
          </w:tcPr>
          <w:p w14:paraId="29E907D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21712BE" w14:textId="77777777" w:rsidTr="00FD41F0">
        <w:trPr>
          <w:trHeight w:val="300"/>
          <w:jc w:val="center"/>
        </w:trPr>
        <w:tc>
          <w:tcPr>
            <w:tcW w:w="437" w:type="dxa"/>
            <w:shd w:val="clear" w:color="auto" w:fill="auto"/>
            <w:noWrap/>
            <w:vAlign w:val="center"/>
            <w:hideMark/>
          </w:tcPr>
          <w:p w14:paraId="2DA354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DFF90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0451F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6D766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09230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INSTRUMENTAL MÉDICO Y DE LABORATORIO</w:t>
            </w:r>
          </w:p>
        </w:tc>
        <w:tc>
          <w:tcPr>
            <w:tcW w:w="1559" w:type="dxa"/>
            <w:shd w:val="clear" w:color="auto" w:fill="auto"/>
            <w:noWrap/>
            <w:vAlign w:val="center"/>
            <w:hideMark/>
          </w:tcPr>
          <w:p w14:paraId="436B2FD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83E053A" w14:textId="77777777" w:rsidTr="00FD41F0">
        <w:trPr>
          <w:trHeight w:val="300"/>
          <w:jc w:val="center"/>
        </w:trPr>
        <w:tc>
          <w:tcPr>
            <w:tcW w:w="437" w:type="dxa"/>
            <w:shd w:val="clear" w:color="auto" w:fill="auto"/>
            <w:noWrap/>
            <w:vAlign w:val="center"/>
            <w:hideMark/>
          </w:tcPr>
          <w:p w14:paraId="4A36A9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DFEB5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F83FA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251CDF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FC65B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VEHÍCULOS Y EQUIPO DE TRANSPORTE</w:t>
            </w:r>
          </w:p>
        </w:tc>
        <w:tc>
          <w:tcPr>
            <w:tcW w:w="1559" w:type="dxa"/>
            <w:shd w:val="clear" w:color="auto" w:fill="auto"/>
            <w:noWrap/>
            <w:vAlign w:val="center"/>
            <w:hideMark/>
          </w:tcPr>
          <w:p w14:paraId="57A60C9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80,325</w:t>
            </w:r>
          </w:p>
        </w:tc>
      </w:tr>
      <w:tr w:rsidR="003459BC" w:rsidRPr="006107FB" w14:paraId="5C4A3167" w14:textId="77777777" w:rsidTr="00FD41F0">
        <w:trPr>
          <w:trHeight w:val="300"/>
          <w:jc w:val="center"/>
        </w:trPr>
        <w:tc>
          <w:tcPr>
            <w:tcW w:w="437" w:type="dxa"/>
            <w:shd w:val="clear" w:color="auto" w:fill="auto"/>
            <w:noWrap/>
            <w:vAlign w:val="center"/>
            <w:hideMark/>
          </w:tcPr>
          <w:p w14:paraId="1E5B4C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F8066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BF20A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3F9CA4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752BC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VEHICULOS Y EQUIPO TERRESTRE</w:t>
            </w:r>
          </w:p>
        </w:tc>
        <w:tc>
          <w:tcPr>
            <w:tcW w:w="1559" w:type="dxa"/>
            <w:shd w:val="clear" w:color="auto" w:fill="auto"/>
            <w:noWrap/>
            <w:vAlign w:val="center"/>
            <w:hideMark/>
          </w:tcPr>
          <w:p w14:paraId="3C1DBF8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80,325</w:t>
            </w:r>
          </w:p>
        </w:tc>
      </w:tr>
      <w:tr w:rsidR="003459BC" w:rsidRPr="006107FB" w14:paraId="36923E8D" w14:textId="77777777" w:rsidTr="00FD41F0">
        <w:trPr>
          <w:trHeight w:val="300"/>
          <w:jc w:val="center"/>
        </w:trPr>
        <w:tc>
          <w:tcPr>
            <w:tcW w:w="437" w:type="dxa"/>
            <w:shd w:val="clear" w:color="auto" w:fill="auto"/>
            <w:noWrap/>
            <w:vAlign w:val="center"/>
            <w:hideMark/>
          </w:tcPr>
          <w:p w14:paraId="25562A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5ABB09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6A2D9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406E21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5C1505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CARROCERÍAS Y REMOLQUES</w:t>
            </w:r>
          </w:p>
        </w:tc>
        <w:tc>
          <w:tcPr>
            <w:tcW w:w="1559" w:type="dxa"/>
            <w:shd w:val="clear" w:color="auto" w:fill="auto"/>
            <w:noWrap/>
            <w:vAlign w:val="center"/>
            <w:hideMark/>
          </w:tcPr>
          <w:p w14:paraId="2D83DBC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ED97990" w14:textId="77777777" w:rsidTr="00FD41F0">
        <w:trPr>
          <w:trHeight w:val="300"/>
          <w:jc w:val="center"/>
        </w:trPr>
        <w:tc>
          <w:tcPr>
            <w:tcW w:w="437" w:type="dxa"/>
            <w:shd w:val="clear" w:color="auto" w:fill="auto"/>
            <w:noWrap/>
            <w:vAlign w:val="center"/>
            <w:hideMark/>
          </w:tcPr>
          <w:p w14:paraId="23766C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13FB7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461D7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489E4A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7B9FA5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AEROESPACIAL</w:t>
            </w:r>
          </w:p>
        </w:tc>
        <w:tc>
          <w:tcPr>
            <w:tcW w:w="1559" w:type="dxa"/>
            <w:shd w:val="clear" w:color="auto" w:fill="auto"/>
            <w:noWrap/>
            <w:vAlign w:val="center"/>
            <w:hideMark/>
          </w:tcPr>
          <w:p w14:paraId="36AB25E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4CB7940" w14:textId="77777777" w:rsidTr="00FD41F0">
        <w:trPr>
          <w:trHeight w:val="300"/>
          <w:jc w:val="center"/>
        </w:trPr>
        <w:tc>
          <w:tcPr>
            <w:tcW w:w="437" w:type="dxa"/>
            <w:shd w:val="clear" w:color="auto" w:fill="auto"/>
            <w:noWrap/>
            <w:vAlign w:val="center"/>
            <w:hideMark/>
          </w:tcPr>
          <w:p w14:paraId="58196C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253B1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FCB6A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9C0EB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79170F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FERROVIARIO</w:t>
            </w:r>
          </w:p>
        </w:tc>
        <w:tc>
          <w:tcPr>
            <w:tcW w:w="1559" w:type="dxa"/>
            <w:shd w:val="clear" w:color="auto" w:fill="auto"/>
            <w:noWrap/>
            <w:vAlign w:val="center"/>
            <w:hideMark/>
          </w:tcPr>
          <w:p w14:paraId="04B87E2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92ED863" w14:textId="77777777" w:rsidTr="00FD41F0">
        <w:trPr>
          <w:trHeight w:val="300"/>
          <w:jc w:val="center"/>
        </w:trPr>
        <w:tc>
          <w:tcPr>
            <w:tcW w:w="437" w:type="dxa"/>
            <w:shd w:val="clear" w:color="auto" w:fill="auto"/>
            <w:noWrap/>
            <w:vAlign w:val="center"/>
            <w:hideMark/>
          </w:tcPr>
          <w:p w14:paraId="7CF76E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B47E4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009F2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28A197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5A4256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EMBARCACIONES</w:t>
            </w:r>
          </w:p>
        </w:tc>
        <w:tc>
          <w:tcPr>
            <w:tcW w:w="1559" w:type="dxa"/>
            <w:shd w:val="clear" w:color="auto" w:fill="auto"/>
            <w:noWrap/>
            <w:vAlign w:val="center"/>
            <w:hideMark/>
          </w:tcPr>
          <w:p w14:paraId="3E0AA37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A0365F6" w14:textId="77777777" w:rsidTr="00FD41F0">
        <w:trPr>
          <w:trHeight w:val="300"/>
          <w:jc w:val="center"/>
        </w:trPr>
        <w:tc>
          <w:tcPr>
            <w:tcW w:w="437" w:type="dxa"/>
            <w:shd w:val="clear" w:color="auto" w:fill="auto"/>
            <w:noWrap/>
            <w:vAlign w:val="center"/>
            <w:hideMark/>
          </w:tcPr>
          <w:p w14:paraId="55302F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4AD2D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2B3F9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7D7F18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0FE463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EQUIPOS DE TRANSPORTE</w:t>
            </w:r>
          </w:p>
        </w:tc>
        <w:tc>
          <w:tcPr>
            <w:tcW w:w="1559" w:type="dxa"/>
            <w:shd w:val="clear" w:color="auto" w:fill="auto"/>
            <w:noWrap/>
            <w:vAlign w:val="center"/>
            <w:hideMark/>
          </w:tcPr>
          <w:p w14:paraId="47BD737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BBFDF27" w14:textId="77777777" w:rsidTr="00FD41F0">
        <w:trPr>
          <w:trHeight w:val="300"/>
          <w:jc w:val="center"/>
        </w:trPr>
        <w:tc>
          <w:tcPr>
            <w:tcW w:w="437" w:type="dxa"/>
            <w:shd w:val="clear" w:color="auto" w:fill="auto"/>
            <w:noWrap/>
            <w:vAlign w:val="center"/>
            <w:hideMark/>
          </w:tcPr>
          <w:p w14:paraId="7F6B5E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5029C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03B3E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5BD9D0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E2C1E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DE DEFENSA Y SEGURIDAD</w:t>
            </w:r>
          </w:p>
        </w:tc>
        <w:tc>
          <w:tcPr>
            <w:tcW w:w="1559" w:type="dxa"/>
            <w:shd w:val="clear" w:color="auto" w:fill="auto"/>
            <w:noWrap/>
            <w:vAlign w:val="center"/>
            <w:hideMark/>
          </w:tcPr>
          <w:p w14:paraId="0D9D6F3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3592BC8" w14:textId="77777777" w:rsidTr="00FD41F0">
        <w:trPr>
          <w:trHeight w:val="300"/>
          <w:jc w:val="center"/>
        </w:trPr>
        <w:tc>
          <w:tcPr>
            <w:tcW w:w="437" w:type="dxa"/>
            <w:shd w:val="clear" w:color="auto" w:fill="auto"/>
            <w:noWrap/>
            <w:vAlign w:val="center"/>
            <w:hideMark/>
          </w:tcPr>
          <w:p w14:paraId="3AE0BD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AC071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3D727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1012AE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7AE8838" w14:textId="0486138F"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EQUIPO DE </w:t>
            </w:r>
            <w:r w:rsidR="00D65E91" w:rsidRPr="006107FB">
              <w:rPr>
                <w:rFonts w:cs="Calibri"/>
                <w:color w:val="000000"/>
                <w:sz w:val="18"/>
                <w:szCs w:val="18"/>
              </w:rPr>
              <w:t>DEFENSA Y</w:t>
            </w:r>
            <w:r w:rsidRPr="006107FB">
              <w:rPr>
                <w:rFonts w:cs="Calibri"/>
                <w:color w:val="000000"/>
                <w:sz w:val="18"/>
                <w:szCs w:val="18"/>
              </w:rPr>
              <w:t xml:space="preserve"> SEGURIDAD</w:t>
            </w:r>
          </w:p>
        </w:tc>
        <w:tc>
          <w:tcPr>
            <w:tcW w:w="1559" w:type="dxa"/>
            <w:shd w:val="clear" w:color="auto" w:fill="auto"/>
            <w:noWrap/>
            <w:vAlign w:val="center"/>
            <w:hideMark/>
          </w:tcPr>
          <w:p w14:paraId="3DACA5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D4ADE05" w14:textId="77777777" w:rsidTr="00FD41F0">
        <w:trPr>
          <w:trHeight w:val="300"/>
          <w:jc w:val="center"/>
        </w:trPr>
        <w:tc>
          <w:tcPr>
            <w:tcW w:w="437" w:type="dxa"/>
            <w:shd w:val="clear" w:color="auto" w:fill="auto"/>
            <w:noWrap/>
            <w:vAlign w:val="center"/>
            <w:hideMark/>
          </w:tcPr>
          <w:p w14:paraId="2EF16B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EBBB0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17E29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5FFC3B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A7D51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DE SEGURIDAD PÚBLICA Y NACIONAL</w:t>
            </w:r>
          </w:p>
        </w:tc>
        <w:tc>
          <w:tcPr>
            <w:tcW w:w="1559" w:type="dxa"/>
            <w:shd w:val="clear" w:color="auto" w:fill="auto"/>
            <w:noWrap/>
            <w:vAlign w:val="center"/>
            <w:hideMark/>
          </w:tcPr>
          <w:p w14:paraId="64AB5E3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6053B4E" w14:textId="77777777" w:rsidTr="00FD41F0">
        <w:trPr>
          <w:trHeight w:val="300"/>
          <w:jc w:val="center"/>
        </w:trPr>
        <w:tc>
          <w:tcPr>
            <w:tcW w:w="437" w:type="dxa"/>
            <w:shd w:val="clear" w:color="auto" w:fill="auto"/>
            <w:noWrap/>
            <w:vAlign w:val="center"/>
            <w:hideMark/>
          </w:tcPr>
          <w:p w14:paraId="5C341E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6817A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05852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1756F0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D442E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MAQUINARIA, OTROS EQUIPOS Y HERRAMIENTAS</w:t>
            </w:r>
          </w:p>
        </w:tc>
        <w:tc>
          <w:tcPr>
            <w:tcW w:w="1559" w:type="dxa"/>
            <w:shd w:val="clear" w:color="auto" w:fill="auto"/>
            <w:noWrap/>
            <w:vAlign w:val="center"/>
            <w:hideMark/>
          </w:tcPr>
          <w:p w14:paraId="3BB47BF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D7BFC0E" w14:textId="77777777" w:rsidTr="00FD41F0">
        <w:trPr>
          <w:trHeight w:val="300"/>
          <w:jc w:val="center"/>
        </w:trPr>
        <w:tc>
          <w:tcPr>
            <w:tcW w:w="437" w:type="dxa"/>
            <w:shd w:val="clear" w:color="auto" w:fill="auto"/>
            <w:noWrap/>
            <w:vAlign w:val="center"/>
            <w:hideMark/>
          </w:tcPr>
          <w:p w14:paraId="61C0E1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F894E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196A3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5B03B0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792C9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MAQUINARIA Y EQUIPO AGROPECUARIO</w:t>
            </w:r>
          </w:p>
        </w:tc>
        <w:tc>
          <w:tcPr>
            <w:tcW w:w="1559" w:type="dxa"/>
            <w:shd w:val="clear" w:color="auto" w:fill="auto"/>
            <w:noWrap/>
            <w:vAlign w:val="center"/>
            <w:hideMark/>
          </w:tcPr>
          <w:p w14:paraId="155BCAB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ABB9ED4" w14:textId="77777777" w:rsidTr="00FD41F0">
        <w:trPr>
          <w:trHeight w:val="300"/>
          <w:jc w:val="center"/>
        </w:trPr>
        <w:tc>
          <w:tcPr>
            <w:tcW w:w="437" w:type="dxa"/>
            <w:shd w:val="clear" w:color="auto" w:fill="auto"/>
            <w:noWrap/>
            <w:vAlign w:val="center"/>
            <w:hideMark/>
          </w:tcPr>
          <w:p w14:paraId="1881AC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1CE4C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26132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5EB04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40D77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MAQUINARIA Y EQUIPO INDUSTRIAL</w:t>
            </w:r>
          </w:p>
        </w:tc>
        <w:tc>
          <w:tcPr>
            <w:tcW w:w="1559" w:type="dxa"/>
            <w:shd w:val="clear" w:color="auto" w:fill="auto"/>
            <w:noWrap/>
            <w:vAlign w:val="center"/>
            <w:hideMark/>
          </w:tcPr>
          <w:p w14:paraId="33A34C8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37BB36B" w14:textId="77777777" w:rsidTr="00FD41F0">
        <w:trPr>
          <w:trHeight w:val="300"/>
          <w:jc w:val="center"/>
        </w:trPr>
        <w:tc>
          <w:tcPr>
            <w:tcW w:w="437" w:type="dxa"/>
            <w:shd w:val="clear" w:color="auto" w:fill="auto"/>
            <w:noWrap/>
            <w:vAlign w:val="center"/>
            <w:hideMark/>
          </w:tcPr>
          <w:p w14:paraId="2AC8DE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71D98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576BF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78FE5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65E91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MAQUINARIA Y EQUIPO DE CONSTRUCCIÓN</w:t>
            </w:r>
          </w:p>
        </w:tc>
        <w:tc>
          <w:tcPr>
            <w:tcW w:w="1559" w:type="dxa"/>
            <w:shd w:val="clear" w:color="auto" w:fill="auto"/>
            <w:noWrap/>
            <w:vAlign w:val="center"/>
            <w:hideMark/>
          </w:tcPr>
          <w:p w14:paraId="5506732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E0F747E" w14:textId="77777777" w:rsidTr="00FD41F0">
        <w:trPr>
          <w:trHeight w:val="300"/>
          <w:jc w:val="center"/>
        </w:trPr>
        <w:tc>
          <w:tcPr>
            <w:tcW w:w="437" w:type="dxa"/>
            <w:shd w:val="clear" w:color="auto" w:fill="auto"/>
            <w:noWrap/>
            <w:vAlign w:val="center"/>
            <w:hideMark/>
          </w:tcPr>
          <w:p w14:paraId="6B9F08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F1347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1B7E1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661B9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1E04FD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SISTEMA DE AIRE ACONDICIONADO CALEFACCIÓN Y DE REFRIGERACIÓN INDUSTRIAL Y COMERCIAL</w:t>
            </w:r>
          </w:p>
        </w:tc>
        <w:tc>
          <w:tcPr>
            <w:tcW w:w="1559" w:type="dxa"/>
            <w:shd w:val="clear" w:color="auto" w:fill="auto"/>
            <w:noWrap/>
            <w:vAlign w:val="center"/>
            <w:hideMark/>
          </w:tcPr>
          <w:p w14:paraId="408449C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C64F510" w14:textId="77777777" w:rsidTr="00FD41F0">
        <w:trPr>
          <w:trHeight w:val="300"/>
          <w:jc w:val="center"/>
        </w:trPr>
        <w:tc>
          <w:tcPr>
            <w:tcW w:w="437" w:type="dxa"/>
            <w:shd w:val="clear" w:color="auto" w:fill="auto"/>
            <w:noWrap/>
            <w:vAlign w:val="center"/>
            <w:hideMark/>
          </w:tcPr>
          <w:p w14:paraId="21F4E2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AAC16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6DF67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3946A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6FBA5E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DE COMUNICACIÓN Y TELECOMUNICACIÓN</w:t>
            </w:r>
          </w:p>
        </w:tc>
        <w:tc>
          <w:tcPr>
            <w:tcW w:w="1559" w:type="dxa"/>
            <w:shd w:val="clear" w:color="auto" w:fill="auto"/>
            <w:noWrap/>
            <w:vAlign w:val="center"/>
            <w:hideMark/>
          </w:tcPr>
          <w:p w14:paraId="5BC33F6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E57D3EC" w14:textId="77777777" w:rsidTr="00FD41F0">
        <w:trPr>
          <w:trHeight w:val="300"/>
          <w:jc w:val="center"/>
        </w:trPr>
        <w:tc>
          <w:tcPr>
            <w:tcW w:w="437" w:type="dxa"/>
            <w:shd w:val="clear" w:color="auto" w:fill="auto"/>
            <w:noWrap/>
            <w:vAlign w:val="center"/>
            <w:hideMark/>
          </w:tcPr>
          <w:p w14:paraId="781A57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58A91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00908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58957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00E0DD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EQUIPOS DE GENERACIÓN ELÉCTRICA, APARATOS Y ACCESORIOS ELÉCTRICOS </w:t>
            </w:r>
          </w:p>
        </w:tc>
        <w:tc>
          <w:tcPr>
            <w:tcW w:w="1559" w:type="dxa"/>
            <w:shd w:val="clear" w:color="auto" w:fill="auto"/>
            <w:noWrap/>
            <w:vAlign w:val="center"/>
            <w:hideMark/>
          </w:tcPr>
          <w:p w14:paraId="4DA4979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DFCEBB2" w14:textId="77777777" w:rsidTr="00FD41F0">
        <w:trPr>
          <w:trHeight w:val="300"/>
          <w:jc w:val="center"/>
        </w:trPr>
        <w:tc>
          <w:tcPr>
            <w:tcW w:w="437" w:type="dxa"/>
            <w:shd w:val="clear" w:color="auto" w:fill="auto"/>
            <w:noWrap/>
            <w:vAlign w:val="center"/>
            <w:hideMark/>
          </w:tcPr>
          <w:p w14:paraId="4A69CA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795A1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256A2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097B6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075210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HERRAMIENTAS Y MÁQUINAS-HERRAMIENTA</w:t>
            </w:r>
          </w:p>
        </w:tc>
        <w:tc>
          <w:tcPr>
            <w:tcW w:w="1559" w:type="dxa"/>
            <w:shd w:val="clear" w:color="auto" w:fill="auto"/>
            <w:noWrap/>
            <w:vAlign w:val="center"/>
            <w:hideMark/>
          </w:tcPr>
          <w:p w14:paraId="7247F7D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10A6364" w14:textId="77777777" w:rsidTr="00FD41F0">
        <w:trPr>
          <w:trHeight w:val="300"/>
          <w:jc w:val="center"/>
        </w:trPr>
        <w:tc>
          <w:tcPr>
            <w:tcW w:w="437" w:type="dxa"/>
            <w:shd w:val="clear" w:color="auto" w:fill="auto"/>
            <w:noWrap/>
            <w:vAlign w:val="center"/>
            <w:hideMark/>
          </w:tcPr>
          <w:p w14:paraId="7AEAE2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00BDC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20B18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EADF7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72FF1E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EXTINGUIDORES</w:t>
            </w:r>
          </w:p>
        </w:tc>
        <w:tc>
          <w:tcPr>
            <w:tcW w:w="1559" w:type="dxa"/>
            <w:shd w:val="clear" w:color="auto" w:fill="auto"/>
            <w:noWrap/>
            <w:vAlign w:val="center"/>
            <w:hideMark/>
          </w:tcPr>
          <w:p w14:paraId="4042783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49D6A11" w14:textId="77777777" w:rsidTr="00FD41F0">
        <w:trPr>
          <w:trHeight w:val="300"/>
          <w:jc w:val="center"/>
        </w:trPr>
        <w:tc>
          <w:tcPr>
            <w:tcW w:w="437" w:type="dxa"/>
            <w:shd w:val="clear" w:color="auto" w:fill="auto"/>
            <w:noWrap/>
            <w:vAlign w:val="center"/>
            <w:hideMark/>
          </w:tcPr>
          <w:p w14:paraId="1693E0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226BA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2C52B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41313A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18A85D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MAQUINARIA Y EQUIPO DE IMPRENTA</w:t>
            </w:r>
          </w:p>
        </w:tc>
        <w:tc>
          <w:tcPr>
            <w:tcW w:w="1559" w:type="dxa"/>
            <w:shd w:val="clear" w:color="auto" w:fill="auto"/>
            <w:noWrap/>
            <w:vAlign w:val="center"/>
            <w:hideMark/>
          </w:tcPr>
          <w:p w14:paraId="0E25363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213FC60" w14:textId="77777777" w:rsidTr="00FD41F0">
        <w:trPr>
          <w:trHeight w:val="300"/>
          <w:jc w:val="center"/>
        </w:trPr>
        <w:tc>
          <w:tcPr>
            <w:tcW w:w="437" w:type="dxa"/>
            <w:shd w:val="clear" w:color="auto" w:fill="auto"/>
            <w:noWrap/>
            <w:vAlign w:val="center"/>
            <w:hideMark/>
          </w:tcPr>
          <w:p w14:paraId="65FAED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67E29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1031B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F4AB3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2FC546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EQUIPO DE SEÑALAMIENTO</w:t>
            </w:r>
          </w:p>
        </w:tc>
        <w:tc>
          <w:tcPr>
            <w:tcW w:w="1559" w:type="dxa"/>
            <w:shd w:val="clear" w:color="auto" w:fill="auto"/>
            <w:noWrap/>
            <w:vAlign w:val="center"/>
            <w:hideMark/>
          </w:tcPr>
          <w:p w14:paraId="3E1B8D9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CAD7A50" w14:textId="77777777" w:rsidTr="00FD41F0">
        <w:trPr>
          <w:trHeight w:val="300"/>
          <w:jc w:val="center"/>
        </w:trPr>
        <w:tc>
          <w:tcPr>
            <w:tcW w:w="437" w:type="dxa"/>
            <w:shd w:val="clear" w:color="auto" w:fill="auto"/>
            <w:noWrap/>
            <w:vAlign w:val="center"/>
            <w:hideMark/>
          </w:tcPr>
          <w:p w14:paraId="13C5C7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59247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7D0B2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1C66AC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A058C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COLECCIONES, OBRAS DE ARTE Y OBJETOS VALIOSOS</w:t>
            </w:r>
          </w:p>
        </w:tc>
        <w:tc>
          <w:tcPr>
            <w:tcW w:w="1559" w:type="dxa"/>
            <w:shd w:val="clear" w:color="auto" w:fill="auto"/>
            <w:noWrap/>
            <w:vAlign w:val="center"/>
            <w:hideMark/>
          </w:tcPr>
          <w:p w14:paraId="31DD2A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39058A0" w14:textId="77777777" w:rsidTr="00FD41F0">
        <w:trPr>
          <w:trHeight w:val="300"/>
          <w:jc w:val="center"/>
        </w:trPr>
        <w:tc>
          <w:tcPr>
            <w:tcW w:w="437" w:type="dxa"/>
            <w:shd w:val="clear" w:color="auto" w:fill="auto"/>
            <w:noWrap/>
            <w:vAlign w:val="center"/>
            <w:hideMark/>
          </w:tcPr>
          <w:p w14:paraId="7639FF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A0A5F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AEF77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FD31F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179D3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BIENES ARTÍSTICOS, CULTURALES Y CIENTÍFICOS</w:t>
            </w:r>
          </w:p>
        </w:tc>
        <w:tc>
          <w:tcPr>
            <w:tcW w:w="1559" w:type="dxa"/>
            <w:shd w:val="clear" w:color="auto" w:fill="auto"/>
            <w:noWrap/>
            <w:vAlign w:val="center"/>
            <w:hideMark/>
          </w:tcPr>
          <w:p w14:paraId="19A53FE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152B822" w14:textId="77777777" w:rsidTr="00FD41F0">
        <w:trPr>
          <w:trHeight w:val="300"/>
          <w:jc w:val="center"/>
        </w:trPr>
        <w:tc>
          <w:tcPr>
            <w:tcW w:w="437" w:type="dxa"/>
            <w:shd w:val="clear" w:color="auto" w:fill="auto"/>
            <w:noWrap/>
            <w:vAlign w:val="center"/>
            <w:hideMark/>
          </w:tcPr>
          <w:p w14:paraId="03A4F3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A250F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AE126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1A97A4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69966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OBJETOS DE VALOR</w:t>
            </w:r>
          </w:p>
        </w:tc>
        <w:tc>
          <w:tcPr>
            <w:tcW w:w="1559" w:type="dxa"/>
            <w:shd w:val="clear" w:color="auto" w:fill="auto"/>
            <w:noWrap/>
            <w:vAlign w:val="center"/>
            <w:hideMark/>
          </w:tcPr>
          <w:p w14:paraId="05EF887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38C790D" w14:textId="77777777" w:rsidTr="00FD41F0">
        <w:trPr>
          <w:trHeight w:val="300"/>
          <w:jc w:val="center"/>
        </w:trPr>
        <w:tc>
          <w:tcPr>
            <w:tcW w:w="437" w:type="dxa"/>
            <w:shd w:val="clear" w:color="auto" w:fill="auto"/>
            <w:noWrap/>
            <w:vAlign w:val="center"/>
            <w:hideMark/>
          </w:tcPr>
          <w:p w14:paraId="6D6EE3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209E0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FF7CE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40AE39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6E539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ACTIVOS BIOLÓGICOS</w:t>
            </w:r>
          </w:p>
        </w:tc>
        <w:tc>
          <w:tcPr>
            <w:tcW w:w="1559" w:type="dxa"/>
            <w:shd w:val="clear" w:color="auto" w:fill="auto"/>
            <w:noWrap/>
            <w:vAlign w:val="center"/>
            <w:hideMark/>
          </w:tcPr>
          <w:p w14:paraId="52EE85B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D6E0045" w14:textId="77777777" w:rsidTr="00FD41F0">
        <w:trPr>
          <w:trHeight w:val="300"/>
          <w:jc w:val="center"/>
        </w:trPr>
        <w:tc>
          <w:tcPr>
            <w:tcW w:w="437" w:type="dxa"/>
            <w:shd w:val="clear" w:color="auto" w:fill="auto"/>
            <w:noWrap/>
            <w:vAlign w:val="center"/>
            <w:hideMark/>
          </w:tcPr>
          <w:p w14:paraId="5F0CAA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3FDCA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A4BAE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0469F5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FFEAD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BOVINOS </w:t>
            </w:r>
          </w:p>
        </w:tc>
        <w:tc>
          <w:tcPr>
            <w:tcW w:w="1559" w:type="dxa"/>
            <w:shd w:val="clear" w:color="auto" w:fill="auto"/>
            <w:noWrap/>
            <w:vAlign w:val="center"/>
            <w:hideMark/>
          </w:tcPr>
          <w:p w14:paraId="185B30D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EF5DDCF" w14:textId="77777777" w:rsidTr="00FD41F0">
        <w:trPr>
          <w:trHeight w:val="300"/>
          <w:jc w:val="center"/>
        </w:trPr>
        <w:tc>
          <w:tcPr>
            <w:tcW w:w="437" w:type="dxa"/>
            <w:shd w:val="clear" w:color="auto" w:fill="auto"/>
            <w:noWrap/>
            <w:vAlign w:val="center"/>
            <w:hideMark/>
          </w:tcPr>
          <w:p w14:paraId="000D58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B0AA1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1E40B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248E39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F2EC6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PORCINOS </w:t>
            </w:r>
          </w:p>
        </w:tc>
        <w:tc>
          <w:tcPr>
            <w:tcW w:w="1559" w:type="dxa"/>
            <w:shd w:val="clear" w:color="auto" w:fill="auto"/>
            <w:noWrap/>
            <w:vAlign w:val="center"/>
            <w:hideMark/>
          </w:tcPr>
          <w:p w14:paraId="408C3C6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E652E8A" w14:textId="77777777" w:rsidTr="00FD41F0">
        <w:trPr>
          <w:trHeight w:val="300"/>
          <w:jc w:val="center"/>
        </w:trPr>
        <w:tc>
          <w:tcPr>
            <w:tcW w:w="437" w:type="dxa"/>
            <w:shd w:val="clear" w:color="auto" w:fill="auto"/>
            <w:noWrap/>
            <w:vAlign w:val="center"/>
            <w:hideMark/>
          </w:tcPr>
          <w:p w14:paraId="194B36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570E0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6655F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7A1AAA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6C0CB4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AVES </w:t>
            </w:r>
          </w:p>
        </w:tc>
        <w:tc>
          <w:tcPr>
            <w:tcW w:w="1559" w:type="dxa"/>
            <w:shd w:val="clear" w:color="auto" w:fill="auto"/>
            <w:noWrap/>
            <w:vAlign w:val="center"/>
            <w:hideMark/>
          </w:tcPr>
          <w:p w14:paraId="3E6F498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E701C46" w14:textId="77777777" w:rsidTr="00FD41F0">
        <w:trPr>
          <w:trHeight w:val="300"/>
          <w:jc w:val="center"/>
        </w:trPr>
        <w:tc>
          <w:tcPr>
            <w:tcW w:w="437" w:type="dxa"/>
            <w:shd w:val="clear" w:color="auto" w:fill="auto"/>
            <w:noWrap/>
            <w:vAlign w:val="center"/>
            <w:hideMark/>
          </w:tcPr>
          <w:p w14:paraId="1AB744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3BFE0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3105F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5624FA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63A2E9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OVINOS Y CAPRINOS </w:t>
            </w:r>
          </w:p>
        </w:tc>
        <w:tc>
          <w:tcPr>
            <w:tcW w:w="1559" w:type="dxa"/>
            <w:shd w:val="clear" w:color="auto" w:fill="auto"/>
            <w:noWrap/>
            <w:vAlign w:val="center"/>
            <w:hideMark/>
          </w:tcPr>
          <w:p w14:paraId="7BEBC1A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071278" w14:textId="77777777" w:rsidTr="00FD41F0">
        <w:trPr>
          <w:trHeight w:val="300"/>
          <w:jc w:val="center"/>
        </w:trPr>
        <w:tc>
          <w:tcPr>
            <w:tcW w:w="437" w:type="dxa"/>
            <w:shd w:val="clear" w:color="auto" w:fill="auto"/>
            <w:noWrap/>
            <w:vAlign w:val="center"/>
            <w:hideMark/>
          </w:tcPr>
          <w:p w14:paraId="4DF97A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6E60E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2C667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407DFC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3C5C34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PECES Y ACUICULTURA </w:t>
            </w:r>
          </w:p>
        </w:tc>
        <w:tc>
          <w:tcPr>
            <w:tcW w:w="1559" w:type="dxa"/>
            <w:shd w:val="clear" w:color="auto" w:fill="auto"/>
            <w:noWrap/>
            <w:vAlign w:val="center"/>
            <w:hideMark/>
          </w:tcPr>
          <w:p w14:paraId="3866A65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FF1F2C0" w14:textId="77777777" w:rsidTr="00FD41F0">
        <w:trPr>
          <w:trHeight w:val="300"/>
          <w:jc w:val="center"/>
        </w:trPr>
        <w:tc>
          <w:tcPr>
            <w:tcW w:w="437" w:type="dxa"/>
            <w:shd w:val="clear" w:color="auto" w:fill="auto"/>
            <w:noWrap/>
            <w:vAlign w:val="center"/>
            <w:hideMark/>
          </w:tcPr>
          <w:p w14:paraId="0B5C63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25E50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7355A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44D36B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7DD637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EQUINOS </w:t>
            </w:r>
          </w:p>
        </w:tc>
        <w:tc>
          <w:tcPr>
            <w:tcW w:w="1559" w:type="dxa"/>
            <w:shd w:val="clear" w:color="auto" w:fill="auto"/>
            <w:noWrap/>
            <w:vAlign w:val="center"/>
            <w:hideMark/>
          </w:tcPr>
          <w:p w14:paraId="1E20809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BA91229" w14:textId="77777777" w:rsidTr="00FD41F0">
        <w:trPr>
          <w:trHeight w:val="300"/>
          <w:jc w:val="center"/>
        </w:trPr>
        <w:tc>
          <w:tcPr>
            <w:tcW w:w="437" w:type="dxa"/>
            <w:shd w:val="clear" w:color="auto" w:fill="auto"/>
            <w:noWrap/>
            <w:vAlign w:val="center"/>
            <w:hideMark/>
          </w:tcPr>
          <w:p w14:paraId="5FFA9E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C8DF4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CDEFB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71666A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01200F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ESPECIES MENORES Y DE ZOOLÓGICO </w:t>
            </w:r>
          </w:p>
        </w:tc>
        <w:tc>
          <w:tcPr>
            <w:tcW w:w="1559" w:type="dxa"/>
            <w:shd w:val="clear" w:color="auto" w:fill="auto"/>
            <w:noWrap/>
            <w:vAlign w:val="center"/>
            <w:hideMark/>
          </w:tcPr>
          <w:p w14:paraId="4607934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FDA1713" w14:textId="77777777" w:rsidTr="00FD41F0">
        <w:trPr>
          <w:trHeight w:val="300"/>
          <w:jc w:val="center"/>
        </w:trPr>
        <w:tc>
          <w:tcPr>
            <w:tcW w:w="437" w:type="dxa"/>
            <w:shd w:val="clear" w:color="auto" w:fill="auto"/>
            <w:noWrap/>
            <w:vAlign w:val="center"/>
            <w:hideMark/>
          </w:tcPr>
          <w:p w14:paraId="102A83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06</w:t>
            </w:r>
          </w:p>
        </w:tc>
        <w:tc>
          <w:tcPr>
            <w:tcW w:w="423" w:type="dxa"/>
            <w:shd w:val="clear" w:color="auto" w:fill="auto"/>
            <w:noWrap/>
            <w:vAlign w:val="center"/>
            <w:hideMark/>
          </w:tcPr>
          <w:p w14:paraId="49FA8F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C5C82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7405E8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21B42A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ÁRBOLES, PLANTAS, GRANOS Y SEMILLAS </w:t>
            </w:r>
          </w:p>
        </w:tc>
        <w:tc>
          <w:tcPr>
            <w:tcW w:w="1559" w:type="dxa"/>
            <w:shd w:val="clear" w:color="auto" w:fill="auto"/>
            <w:noWrap/>
            <w:vAlign w:val="center"/>
            <w:hideMark/>
          </w:tcPr>
          <w:p w14:paraId="17C5870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3A7D08D" w14:textId="77777777" w:rsidTr="00FD41F0">
        <w:trPr>
          <w:trHeight w:val="300"/>
          <w:jc w:val="center"/>
        </w:trPr>
        <w:tc>
          <w:tcPr>
            <w:tcW w:w="437" w:type="dxa"/>
            <w:shd w:val="clear" w:color="auto" w:fill="auto"/>
            <w:noWrap/>
            <w:vAlign w:val="center"/>
            <w:hideMark/>
          </w:tcPr>
          <w:p w14:paraId="3CB3ED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DA07B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0BB18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54A7F8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4AEDDA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OTROS ACTIVOS BIOLÓGICOS </w:t>
            </w:r>
          </w:p>
        </w:tc>
        <w:tc>
          <w:tcPr>
            <w:tcW w:w="1559" w:type="dxa"/>
            <w:shd w:val="clear" w:color="auto" w:fill="auto"/>
            <w:noWrap/>
            <w:vAlign w:val="center"/>
            <w:hideMark/>
          </w:tcPr>
          <w:p w14:paraId="21F0884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6D8EB6D" w14:textId="77777777" w:rsidTr="00FD41F0">
        <w:trPr>
          <w:trHeight w:val="300"/>
          <w:jc w:val="center"/>
        </w:trPr>
        <w:tc>
          <w:tcPr>
            <w:tcW w:w="437" w:type="dxa"/>
            <w:shd w:val="clear" w:color="auto" w:fill="auto"/>
            <w:noWrap/>
            <w:vAlign w:val="center"/>
            <w:hideMark/>
          </w:tcPr>
          <w:p w14:paraId="77F867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FB1D3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407BA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2777C3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88B71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SOFTWARE</w:t>
            </w:r>
          </w:p>
        </w:tc>
        <w:tc>
          <w:tcPr>
            <w:tcW w:w="1559" w:type="dxa"/>
            <w:shd w:val="clear" w:color="auto" w:fill="auto"/>
            <w:noWrap/>
            <w:vAlign w:val="center"/>
            <w:hideMark/>
          </w:tcPr>
          <w:p w14:paraId="589BAA1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1FFA2F3" w14:textId="77777777" w:rsidTr="00FD41F0">
        <w:trPr>
          <w:trHeight w:val="300"/>
          <w:jc w:val="center"/>
        </w:trPr>
        <w:tc>
          <w:tcPr>
            <w:tcW w:w="437" w:type="dxa"/>
            <w:shd w:val="clear" w:color="auto" w:fill="auto"/>
            <w:noWrap/>
            <w:vAlign w:val="center"/>
            <w:hideMark/>
          </w:tcPr>
          <w:p w14:paraId="2ACCA1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769AE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C6634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77F8A8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95D8C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SOFTWARE</w:t>
            </w:r>
          </w:p>
        </w:tc>
        <w:tc>
          <w:tcPr>
            <w:tcW w:w="1559" w:type="dxa"/>
            <w:shd w:val="clear" w:color="auto" w:fill="auto"/>
            <w:noWrap/>
            <w:vAlign w:val="center"/>
            <w:hideMark/>
          </w:tcPr>
          <w:p w14:paraId="34EEA36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4464897" w14:textId="77777777" w:rsidTr="00FD41F0">
        <w:trPr>
          <w:trHeight w:val="300"/>
          <w:jc w:val="center"/>
        </w:trPr>
        <w:tc>
          <w:tcPr>
            <w:tcW w:w="437" w:type="dxa"/>
            <w:shd w:val="clear" w:color="auto" w:fill="auto"/>
            <w:noWrap/>
            <w:vAlign w:val="center"/>
            <w:hideMark/>
          </w:tcPr>
          <w:p w14:paraId="071B19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5B87E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1C95A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24AC16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8E52B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PATENTES, MARCAS Y DERECHOS</w:t>
            </w:r>
          </w:p>
        </w:tc>
        <w:tc>
          <w:tcPr>
            <w:tcW w:w="1559" w:type="dxa"/>
            <w:shd w:val="clear" w:color="auto" w:fill="auto"/>
            <w:noWrap/>
            <w:vAlign w:val="center"/>
            <w:hideMark/>
          </w:tcPr>
          <w:p w14:paraId="0ACDCD3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E63B2C3" w14:textId="77777777" w:rsidTr="00FD41F0">
        <w:trPr>
          <w:trHeight w:val="300"/>
          <w:jc w:val="center"/>
        </w:trPr>
        <w:tc>
          <w:tcPr>
            <w:tcW w:w="437" w:type="dxa"/>
            <w:shd w:val="clear" w:color="auto" w:fill="auto"/>
            <w:noWrap/>
            <w:vAlign w:val="center"/>
            <w:hideMark/>
          </w:tcPr>
          <w:p w14:paraId="675B96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FAE8D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66A1C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4FCA08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4B24D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PATENTES</w:t>
            </w:r>
          </w:p>
        </w:tc>
        <w:tc>
          <w:tcPr>
            <w:tcW w:w="1559" w:type="dxa"/>
            <w:shd w:val="clear" w:color="auto" w:fill="auto"/>
            <w:noWrap/>
            <w:vAlign w:val="center"/>
            <w:hideMark/>
          </w:tcPr>
          <w:p w14:paraId="175837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93A1F4" w14:textId="77777777" w:rsidTr="00FD41F0">
        <w:trPr>
          <w:trHeight w:val="300"/>
          <w:jc w:val="center"/>
        </w:trPr>
        <w:tc>
          <w:tcPr>
            <w:tcW w:w="437" w:type="dxa"/>
            <w:shd w:val="clear" w:color="auto" w:fill="auto"/>
            <w:noWrap/>
            <w:vAlign w:val="center"/>
            <w:hideMark/>
          </w:tcPr>
          <w:p w14:paraId="41CDB3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B67C0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660DD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6D0D01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70D09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MARCAS</w:t>
            </w:r>
          </w:p>
        </w:tc>
        <w:tc>
          <w:tcPr>
            <w:tcW w:w="1559" w:type="dxa"/>
            <w:shd w:val="clear" w:color="auto" w:fill="auto"/>
            <w:noWrap/>
            <w:vAlign w:val="center"/>
            <w:hideMark/>
          </w:tcPr>
          <w:p w14:paraId="3A1F01C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F221C03" w14:textId="77777777" w:rsidTr="00FD41F0">
        <w:trPr>
          <w:trHeight w:val="300"/>
          <w:jc w:val="center"/>
        </w:trPr>
        <w:tc>
          <w:tcPr>
            <w:tcW w:w="437" w:type="dxa"/>
            <w:shd w:val="clear" w:color="auto" w:fill="auto"/>
            <w:noWrap/>
            <w:vAlign w:val="center"/>
            <w:hideMark/>
          </w:tcPr>
          <w:p w14:paraId="04B901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86C3F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BBE92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58F5FE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702B7F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DERECHOS</w:t>
            </w:r>
          </w:p>
        </w:tc>
        <w:tc>
          <w:tcPr>
            <w:tcW w:w="1559" w:type="dxa"/>
            <w:shd w:val="clear" w:color="auto" w:fill="auto"/>
            <w:noWrap/>
            <w:vAlign w:val="center"/>
            <w:hideMark/>
          </w:tcPr>
          <w:p w14:paraId="4FC5B79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7C812C5" w14:textId="77777777" w:rsidTr="00FD41F0">
        <w:trPr>
          <w:trHeight w:val="300"/>
          <w:jc w:val="center"/>
        </w:trPr>
        <w:tc>
          <w:tcPr>
            <w:tcW w:w="437" w:type="dxa"/>
            <w:shd w:val="clear" w:color="auto" w:fill="auto"/>
            <w:noWrap/>
            <w:vAlign w:val="center"/>
            <w:hideMark/>
          </w:tcPr>
          <w:p w14:paraId="0A9983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E50A2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66F74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6CCCE8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BF55B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CONCESIONES Y FRANQUICIAS</w:t>
            </w:r>
          </w:p>
        </w:tc>
        <w:tc>
          <w:tcPr>
            <w:tcW w:w="1559" w:type="dxa"/>
            <w:shd w:val="clear" w:color="auto" w:fill="auto"/>
            <w:noWrap/>
            <w:vAlign w:val="center"/>
            <w:hideMark/>
          </w:tcPr>
          <w:p w14:paraId="5ECBB41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F1FE011" w14:textId="77777777" w:rsidTr="00FD41F0">
        <w:trPr>
          <w:trHeight w:val="300"/>
          <w:jc w:val="center"/>
        </w:trPr>
        <w:tc>
          <w:tcPr>
            <w:tcW w:w="437" w:type="dxa"/>
            <w:shd w:val="clear" w:color="auto" w:fill="auto"/>
            <w:noWrap/>
            <w:vAlign w:val="center"/>
            <w:hideMark/>
          </w:tcPr>
          <w:p w14:paraId="6184EF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43E6C1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6A782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6348BB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844B0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CONCESIONES</w:t>
            </w:r>
          </w:p>
        </w:tc>
        <w:tc>
          <w:tcPr>
            <w:tcW w:w="1559" w:type="dxa"/>
            <w:shd w:val="clear" w:color="auto" w:fill="auto"/>
            <w:noWrap/>
            <w:vAlign w:val="center"/>
            <w:hideMark/>
          </w:tcPr>
          <w:p w14:paraId="7E41D89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FBC00C1" w14:textId="77777777" w:rsidTr="00FD41F0">
        <w:trPr>
          <w:trHeight w:val="300"/>
          <w:jc w:val="center"/>
        </w:trPr>
        <w:tc>
          <w:tcPr>
            <w:tcW w:w="437" w:type="dxa"/>
            <w:shd w:val="clear" w:color="auto" w:fill="auto"/>
            <w:noWrap/>
            <w:vAlign w:val="center"/>
            <w:hideMark/>
          </w:tcPr>
          <w:p w14:paraId="44E3CE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27DCA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EBFF5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053391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26590A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FRANQUICIAS</w:t>
            </w:r>
          </w:p>
        </w:tc>
        <w:tc>
          <w:tcPr>
            <w:tcW w:w="1559" w:type="dxa"/>
            <w:shd w:val="clear" w:color="auto" w:fill="auto"/>
            <w:noWrap/>
            <w:vAlign w:val="center"/>
            <w:hideMark/>
          </w:tcPr>
          <w:p w14:paraId="40F9F1B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9D046C6" w14:textId="77777777" w:rsidTr="00FD41F0">
        <w:trPr>
          <w:trHeight w:val="300"/>
          <w:jc w:val="center"/>
        </w:trPr>
        <w:tc>
          <w:tcPr>
            <w:tcW w:w="437" w:type="dxa"/>
            <w:shd w:val="clear" w:color="auto" w:fill="auto"/>
            <w:noWrap/>
            <w:vAlign w:val="center"/>
            <w:hideMark/>
          </w:tcPr>
          <w:p w14:paraId="7A75DA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64010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2C1CB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08" w:type="dxa"/>
            <w:shd w:val="clear" w:color="auto" w:fill="auto"/>
            <w:noWrap/>
            <w:vAlign w:val="center"/>
            <w:hideMark/>
          </w:tcPr>
          <w:p w14:paraId="4FB950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3433C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LICENCIAS</w:t>
            </w:r>
          </w:p>
        </w:tc>
        <w:tc>
          <w:tcPr>
            <w:tcW w:w="1559" w:type="dxa"/>
            <w:shd w:val="clear" w:color="auto" w:fill="auto"/>
            <w:noWrap/>
            <w:vAlign w:val="center"/>
            <w:hideMark/>
          </w:tcPr>
          <w:p w14:paraId="1575F8A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12747D7" w14:textId="77777777" w:rsidTr="00FD41F0">
        <w:trPr>
          <w:trHeight w:val="300"/>
          <w:jc w:val="center"/>
        </w:trPr>
        <w:tc>
          <w:tcPr>
            <w:tcW w:w="437" w:type="dxa"/>
            <w:shd w:val="clear" w:color="auto" w:fill="auto"/>
            <w:noWrap/>
            <w:vAlign w:val="center"/>
            <w:hideMark/>
          </w:tcPr>
          <w:p w14:paraId="763817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0F080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57685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08" w:type="dxa"/>
            <w:shd w:val="clear" w:color="auto" w:fill="auto"/>
            <w:noWrap/>
            <w:vAlign w:val="center"/>
            <w:hideMark/>
          </w:tcPr>
          <w:p w14:paraId="2EE2D7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F6FF9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LICENCIAS INFORMÁTICAS E INTELECTUALES</w:t>
            </w:r>
          </w:p>
        </w:tc>
        <w:tc>
          <w:tcPr>
            <w:tcW w:w="1559" w:type="dxa"/>
            <w:shd w:val="clear" w:color="auto" w:fill="auto"/>
            <w:noWrap/>
            <w:vAlign w:val="center"/>
            <w:hideMark/>
          </w:tcPr>
          <w:p w14:paraId="15B6CEC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F568943" w14:textId="77777777" w:rsidTr="00FD41F0">
        <w:trPr>
          <w:trHeight w:val="300"/>
          <w:jc w:val="center"/>
        </w:trPr>
        <w:tc>
          <w:tcPr>
            <w:tcW w:w="437" w:type="dxa"/>
            <w:shd w:val="clear" w:color="auto" w:fill="auto"/>
            <w:noWrap/>
            <w:vAlign w:val="center"/>
            <w:hideMark/>
          </w:tcPr>
          <w:p w14:paraId="7AFBC8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84D04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DB798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08" w:type="dxa"/>
            <w:shd w:val="clear" w:color="auto" w:fill="auto"/>
            <w:noWrap/>
            <w:vAlign w:val="center"/>
            <w:hideMark/>
          </w:tcPr>
          <w:p w14:paraId="776595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F1B7B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LICENCIAS INDUTRIALES, COMERCIALES Y OTRAS</w:t>
            </w:r>
          </w:p>
        </w:tc>
        <w:tc>
          <w:tcPr>
            <w:tcW w:w="1559" w:type="dxa"/>
            <w:shd w:val="clear" w:color="auto" w:fill="auto"/>
            <w:noWrap/>
            <w:vAlign w:val="center"/>
            <w:hideMark/>
          </w:tcPr>
          <w:p w14:paraId="2C50B5A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034AE1A" w14:textId="77777777" w:rsidTr="00FD41F0">
        <w:trPr>
          <w:trHeight w:val="300"/>
          <w:jc w:val="center"/>
        </w:trPr>
        <w:tc>
          <w:tcPr>
            <w:tcW w:w="437" w:type="dxa"/>
            <w:shd w:val="clear" w:color="auto" w:fill="auto"/>
            <w:noWrap/>
            <w:vAlign w:val="center"/>
            <w:hideMark/>
          </w:tcPr>
          <w:p w14:paraId="25DC99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1B08B5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831F6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08" w:type="dxa"/>
            <w:shd w:val="clear" w:color="auto" w:fill="auto"/>
            <w:noWrap/>
            <w:vAlign w:val="center"/>
            <w:hideMark/>
          </w:tcPr>
          <w:p w14:paraId="6FC290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6204F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ACTIVOS INTANGIBLES</w:t>
            </w:r>
          </w:p>
        </w:tc>
        <w:tc>
          <w:tcPr>
            <w:tcW w:w="1559" w:type="dxa"/>
            <w:shd w:val="clear" w:color="auto" w:fill="auto"/>
            <w:noWrap/>
            <w:vAlign w:val="center"/>
            <w:hideMark/>
          </w:tcPr>
          <w:p w14:paraId="70A90B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D881C2F" w14:textId="77777777" w:rsidTr="00FD41F0">
        <w:trPr>
          <w:trHeight w:val="300"/>
          <w:jc w:val="center"/>
        </w:trPr>
        <w:tc>
          <w:tcPr>
            <w:tcW w:w="437" w:type="dxa"/>
            <w:shd w:val="clear" w:color="auto" w:fill="auto"/>
            <w:noWrap/>
            <w:vAlign w:val="center"/>
            <w:hideMark/>
          </w:tcPr>
          <w:p w14:paraId="2007DD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8D8EB8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4D0FA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08" w:type="dxa"/>
            <w:shd w:val="clear" w:color="auto" w:fill="auto"/>
            <w:noWrap/>
            <w:vAlign w:val="center"/>
            <w:hideMark/>
          </w:tcPr>
          <w:p w14:paraId="401F4E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C1D73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ACTIVOS INTANGIBLES</w:t>
            </w:r>
          </w:p>
        </w:tc>
        <w:tc>
          <w:tcPr>
            <w:tcW w:w="1559" w:type="dxa"/>
            <w:shd w:val="clear" w:color="auto" w:fill="auto"/>
            <w:noWrap/>
            <w:vAlign w:val="center"/>
            <w:hideMark/>
          </w:tcPr>
          <w:p w14:paraId="60D81AC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ACF9431" w14:textId="77777777" w:rsidTr="00FD41F0">
        <w:trPr>
          <w:trHeight w:val="300"/>
          <w:jc w:val="center"/>
        </w:trPr>
        <w:tc>
          <w:tcPr>
            <w:tcW w:w="437" w:type="dxa"/>
            <w:shd w:val="clear" w:color="auto" w:fill="auto"/>
            <w:noWrap/>
            <w:vAlign w:val="center"/>
            <w:hideMark/>
          </w:tcPr>
          <w:p w14:paraId="49AE13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62A8E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9A63C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97EB6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D3A06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ACCESORIOS DE APROVECHAMIENTOS</w:t>
            </w:r>
          </w:p>
        </w:tc>
        <w:tc>
          <w:tcPr>
            <w:tcW w:w="1559" w:type="dxa"/>
            <w:shd w:val="clear" w:color="auto" w:fill="auto"/>
            <w:noWrap/>
            <w:vAlign w:val="center"/>
            <w:hideMark/>
          </w:tcPr>
          <w:p w14:paraId="2628158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21,864</w:t>
            </w:r>
          </w:p>
        </w:tc>
      </w:tr>
      <w:tr w:rsidR="003459BC" w:rsidRPr="006107FB" w14:paraId="451940B3" w14:textId="77777777" w:rsidTr="00FD41F0">
        <w:trPr>
          <w:trHeight w:val="300"/>
          <w:jc w:val="center"/>
        </w:trPr>
        <w:tc>
          <w:tcPr>
            <w:tcW w:w="437" w:type="dxa"/>
            <w:shd w:val="clear" w:color="auto" w:fill="auto"/>
            <w:noWrap/>
            <w:vAlign w:val="center"/>
            <w:hideMark/>
          </w:tcPr>
          <w:p w14:paraId="387511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E1C76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50DC2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BEB3B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A660E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HONORARIOS POR NOTIFICACIÓN</w:t>
            </w:r>
          </w:p>
        </w:tc>
        <w:tc>
          <w:tcPr>
            <w:tcW w:w="1559" w:type="dxa"/>
            <w:shd w:val="clear" w:color="auto" w:fill="auto"/>
            <w:noWrap/>
            <w:vAlign w:val="center"/>
            <w:hideMark/>
          </w:tcPr>
          <w:p w14:paraId="28544C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1,719</w:t>
            </w:r>
          </w:p>
        </w:tc>
      </w:tr>
      <w:tr w:rsidR="003459BC" w:rsidRPr="006107FB" w14:paraId="76687BD4" w14:textId="77777777" w:rsidTr="00FD41F0">
        <w:trPr>
          <w:trHeight w:val="300"/>
          <w:jc w:val="center"/>
        </w:trPr>
        <w:tc>
          <w:tcPr>
            <w:tcW w:w="437" w:type="dxa"/>
            <w:shd w:val="clear" w:color="auto" w:fill="auto"/>
            <w:noWrap/>
            <w:vAlign w:val="center"/>
            <w:hideMark/>
          </w:tcPr>
          <w:p w14:paraId="74D3E9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00BFD7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ABAE1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E7183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3D13A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HONORARIOS POR NOTIFICACIÓN</w:t>
            </w:r>
          </w:p>
        </w:tc>
        <w:tc>
          <w:tcPr>
            <w:tcW w:w="1559" w:type="dxa"/>
            <w:shd w:val="clear" w:color="auto" w:fill="auto"/>
            <w:noWrap/>
            <w:vAlign w:val="center"/>
            <w:hideMark/>
          </w:tcPr>
          <w:p w14:paraId="3CBB3EE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1,719</w:t>
            </w:r>
          </w:p>
        </w:tc>
      </w:tr>
      <w:tr w:rsidR="003459BC" w:rsidRPr="006107FB" w14:paraId="044CF3E2" w14:textId="77777777" w:rsidTr="00FD41F0">
        <w:trPr>
          <w:trHeight w:val="300"/>
          <w:jc w:val="center"/>
        </w:trPr>
        <w:tc>
          <w:tcPr>
            <w:tcW w:w="437" w:type="dxa"/>
            <w:shd w:val="clear" w:color="auto" w:fill="auto"/>
            <w:noWrap/>
            <w:vAlign w:val="center"/>
            <w:hideMark/>
          </w:tcPr>
          <w:p w14:paraId="21636D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E68C5C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7880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DF1BE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E21E9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w:t>
            </w:r>
          </w:p>
        </w:tc>
        <w:tc>
          <w:tcPr>
            <w:tcW w:w="1559" w:type="dxa"/>
            <w:shd w:val="clear" w:color="auto" w:fill="auto"/>
            <w:noWrap/>
            <w:vAlign w:val="center"/>
            <w:hideMark/>
          </w:tcPr>
          <w:p w14:paraId="260AB84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17,186</w:t>
            </w:r>
          </w:p>
        </w:tc>
      </w:tr>
      <w:tr w:rsidR="003459BC" w:rsidRPr="006107FB" w14:paraId="3539392E" w14:textId="77777777" w:rsidTr="00FD41F0">
        <w:trPr>
          <w:trHeight w:val="300"/>
          <w:jc w:val="center"/>
        </w:trPr>
        <w:tc>
          <w:tcPr>
            <w:tcW w:w="437" w:type="dxa"/>
            <w:shd w:val="clear" w:color="auto" w:fill="auto"/>
            <w:noWrap/>
            <w:vAlign w:val="center"/>
            <w:hideMark/>
          </w:tcPr>
          <w:p w14:paraId="1734E8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3C3FC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0AD24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D4B31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8AE2E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w:t>
            </w:r>
          </w:p>
        </w:tc>
        <w:tc>
          <w:tcPr>
            <w:tcW w:w="1559" w:type="dxa"/>
            <w:shd w:val="clear" w:color="auto" w:fill="auto"/>
            <w:noWrap/>
            <w:vAlign w:val="center"/>
            <w:hideMark/>
          </w:tcPr>
          <w:p w14:paraId="1D392B2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17,186</w:t>
            </w:r>
          </w:p>
        </w:tc>
      </w:tr>
      <w:tr w:rsidR="003459BC" w:rsidRPr="006107FB" w14:paraId="755E347C" w14:textId="77777777" w:rsidTr="00FD41F0">
        <w:trPr>
          <w:trHeight w:val="300"/>
          <w:jc w:val="center"/>
        </w:trPr>
        <w:tc>
          <w:tcPr>
            <w:tcW w:w="437" w:type="dxa"/>
            <w:shd w:val="clear" w:color="auto" w:fill="auto"/>
            <w:noWrap/>
            <w:vAlign w:val="center"/>
            <w:hideMark/>
          </w:tcPr>
          <w:p w14:paraId="6F5374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6FAA18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B6FC0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92E97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B8799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EXTRAORDINARIOS DE EJECUCIÓN</w:t>
            </w:r>
          </w:p>
        </w:tc>
        <w:tc>
          <w:tcPr>
            <w:tcW w:w="1559" w:type="dxa"/>
            <w:shd w:val="clear" w:color="auto" w:fill="auto"/>
            <w:noWrap/>
            <w:vAlign w:val="center"/>
            <w:hideMark/>
          </w:tcPr>
          <w:p w14:paraId="2C167A4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2,959</w:t>
            </w:r>
          </w:p>
        </w:tc>
      </w:tr>
      <w:tr w:rsidR="003459BC" w:rsidRPr="006107FB" w14:paraId="4769AFF4" w14:textId="77777777" w:rsidTr="00FD41F0">
        <w:trPr>
          <w:trHeight w:val="300"/>
          <w:jc w:val="center"/>
        </w:trPr>
        <w:tc>
          <w:tcPr>
            <w:tcW w:w="437" w:type="dxa"/>
            <w:shd w:val="clear" w:color="auto" w:fill="auto"/>
            <w:noWrap/>
            <w:vAlign w:val="center"/>
            <w:hideMark/>
          </w:tcPr>
          <w:p w14:paraId="3A105D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0DDED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CFC8A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F615E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577EE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EXTRAORDINARIOS DE EJECUCIÓN</w:t>
            </w:r>
          </w:p>
        </w:tc>
        <w:tc>
          <w:tcPr>
            <w:tcW w:w="1559" w:type="dxa"/>
            <w:shd w:val="clear" w:color="auto" w:fill="auto"/>
            <w:noWrap/>
            <w:vAlign w:val="center"/>
            <w:hideMark/>
          </w:tcPr>
          <w:p w14:paraId="74F71EE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2,959</w:t>
            </w:r>
          </w:p>
        </w:tc>
      </w:tr>
      <w:tr w:rsidR="003459BC" w:rsidRPr="006107FB" w14:paraId="55FC242B" w14:textId="77777777" w:rsidTr="00FD41F0">
        <w:trPr>
          <w:trHeight w:val="300"/>
          <w:jc w:val="center"/>
        </w:trPr>
        <w:tc>
          <w:tcPr>
            <w:tcW w:w="437" w:type="dxa"/>
            <w:shd w:val="clear" w:color="auto" w:fill="auto"/>
            <w:noWrap/>
            <w:vAlign w:val="center"/>
            <w:hideMark/>
          </w:tcPr>
          <w:p w14:paraId="3C8FFF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7B4126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D654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028DCB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4D5CD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MOVILIDAD</w:t>
            </w:r>
          </w:p>
        </w:tc>
        <w:tc>
          <w:tcPr>
            <w:tcW w:w="1559" w:type="dxa"/>
            <w:shd w:val="clear" w:color="auto" w:fill="auto"/>
            <w:noWrap/>
            <w:vAlign w:val="center"/>
            <w:hideMark/>
          </w:tcPr>
          <w:p w14:paraId="6946A38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DDF8D97" w14:textId="77777777" w:rsidTr="00FD41F0">
        <w:trPr>
          <w:trHeight w:val="300"/>
          <w:jc w:val="center"/>
        </w:trPr>
        <w:tc>
          <w:tcPr>
            <w:tcW w:w="437" w:type="dxa"/>
            <w:shd w:val="clear" w:color="auto" w:fill="auto"/>
            <w:noWrap/>
            <w:vAlign w:val="center"/>
            <w:hideMark/>
          </w:tcPr>
          <w:p w14:paraId="450473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56C8C1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AB3B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3A184E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18DA8E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RECARGOS PAGO EXTEMPORANEO POR USO O ENAJ DE BIENES MUEBLES E INMUEBLES</w:t>
            </w:r>
          </w:p>
        </w:tc>
        <w:tc>
          <w:tcPr>
            <w:tcW w:w="1559" w:type="dxa"/>
            <w:shd w:val="clear" w:color="auto" w:fill="auto"/>
            <w:noWrap/>
            <w:vAlign w:val="center"/>
            <w:hideMark/>
          </w:tcPr>
          <w:p w14:paraId="42951F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0130D70" w14:textId="77777777" w:rsidTr="00FD41F0">
        <w:trPr>
          <w:trHeight w:val="300"/>
          <w:jc w:val="center"/>
        </w:trPr>
        <w:tc>
          <w:tcPr>
            <w:tcW w:w="437" w:type="dxa"/>
            <w:shd w:val="clear" w:color="auto" w:fill="auto"/>
            <w:noWrap/>
            <w:vAlign w:val="center"/>
            <w:hideMark/>
          </w:tcPr>
          <w:p w14:paraId="3447BC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3F2715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5973AD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5E42A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D4ABB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APROVECHAMIENTOS NO COMPRENDIDOS EN LA LEY DE INGRESOS VIGENTE, CAUSADOS EN EJERCICIOS FISCALES ANTERIORES PENDIENTES DE LIQUIDACIÓN O PAGO</w:t>
            </w:r>
          </w:p>
        </w:tc>
        <w:tc>
          <w:tcPr>
            <w:tcW w:w="1559" w:type="dxa"/>
            <w:shd w:val="clear" w:color="auto" w:fill="auto"/>
            <w:noWrap/>
            <w:vAlign w:val="center"/>
            <w:hideMark/>
          </w:tcPr>
          <w:p w14:paraId="1713DD0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FCB932F" w14:textId="77777777" w:rsidTr="00FD41F0">
        <w:trPr>
          <w:trHeight w:val="300"/>
          <w:jc w:val="center"/>
        </w:trPr>
        <w:tc>
          <w:tcPr>
            <w:tcW w:w="437" w:type="dxa"/>
            <w:shd w:val="clear" w:color="auto" w:fill="auto"/>
            <w:noWrap/>
            <w:vAlign w:val="center"/>
            <w:hideMark/>
          </w:tcPr>
          <w:p w14:paraId="25F76E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23" w:type="dxa"/>
            <w:shd w:val="clear" w:color="auto" w:fill="auto"/>
            <w:noWrap/>
            <w:vAlign w:val="center"/>
            <w:hideMark/>
          </w:tcPr>
          <w:p w14:paraId="2064BA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5350AC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8F7BB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2DEB6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APROVECHAMIENTOS NO COMPRENDIDOS EN LA LEY DE INGRESOS VIGENTE, CAUSADOS EN EJERCICIOS FISCALES ANTERIORES PENDIENTES DE LIQUIDACIÓN O PAGO</w:t>
            </w:r>
          </w:p>
        </w:tc>
        <w:tc>
          <w:tcPr>
            <w:tcW w:w="1559" w:type="dxa"/>
            <w:shd w:val="clear" w:color="auto" w:fill="auto"/>
            <w:noWrap/>
            <w:vAlign w:val="center"/>
            <w:hideMark/>
          </w:tcPr>
          <w:p w14:paraId="25051A3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66D1B905" w14:textId="77777777" w:rsidTr="00FD41F0">
        <w:trPr>
          <w:trHeight w:val="300"/>
          <w:jc w:val="center"/>
        </w:trPr>
        <w:tc>
          <w:tcPr>
            <w:tcW w:w="437" w:type="dxa"/>
            <w:shd w:val="clear" w:color="auto" w:fill="auto"/>
            <w:noWrap/>
            <w:vAlign w:val="center"/>
            <w:hideMark/>
          </w:tcPr>
          <w:p w14:paraId="4FDA5ECB"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07</w:t>
            </w:r>
          </w:p>
        </w:tc>
        <w:tc>
          <w:tcPr>
            <w:tcW w:w="423" w:type="dxa"/>
            <w:shd w:val="clear" w:color="auto" w:fill="auto"/>
            <w:noWrap/>
            <w:vAlign w:val="center"/>
            <w:hideMark/>
          </w:tcPr>
          <w:p w14:paraId="07738118"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752C260B"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39BC7A4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0EAB6FBA"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INGRESOS POR VENTA DE BIENES, PRESTACIÓN DE SERVICIOS Y OTROS INGRESOS</w:t>
            </w:r>
          </w:p>
        </w:tc>
        <w:tc>
          <w:tcPr>
            <w:tcW w:w="1559" w:type="dxa"/>
            <w:shd w:val="clear" w:color="auto" w:fill="auto"/>
            <w:noWrap/>
            <w:vAlign w:val="center"/>
            <w:hideMark/>
          </w:tcPr>
          <w:p w14:paraId="61E9F10F"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0</w:t>
            </w:r>
          </w:p>
        </w:tc>
      </w:tr>
      <w:tr w:rsidR="003459BC" w:rsidRPr="006107FB" w14:paraId="47C28640" w14:textId="77777777" w:rsidTr="00FD41F0">
        <w:trPr>
          <w:trHeight w:val="300"/>
          <w:jc w:val="center"/>
        </w:trPr>
        <w:tc>
          <w:tcPr>
            <w:tcW w:w="437" w:type="dxa"/>
            <w:shd w:val="clear" w:color="auto" w:fill="auto"/>
            <w:noWrap/>
            <w:vAlign w:val="center"/>
            <w:hideMark/>
          </w:tcPr>
          <w:p w14:paraId="16B3D6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0C2E27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61B39D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42B729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7BA96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INSTITUCIONES PÚBLICAS DE SEGURIDAD SOCIAL</w:t>
            </w:r>
          </w:p>
        </w:tc>
        <w:tc>
          <w:tcPr>
            <w:tcW w:w="1559" w:type="dxa"/>
            <w:shd w:val="clear" w:color="auto" w:fill="auto"/>
            <w:noWrap/>
            <w:vAlign w:val="center"/>
            <w:hideMark/>
          </w:tcPr>
          <w:p w14:paraId="1C1E0C1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39F3D1F" w14:textId="77777777" w:rsidTr="00FD41F0">
        <w:trPr>
          <w:trHeight w:val="300"/>
          <w:jc w:val="center"/>
        </w:trPr>
        <w:tc>
          <w:tcPr>
            <w:tcW w:w="437" w:type="dxa"/>
            <w:shd w:val="clear" w:color="auto" w:fill="auto"/>
            <w:noWrap/>
            <w:vAlign w:val="center"/>
            <w:hideMark/>
          </w:tcPr>
          <w:p w14:paraId="0CA532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388C25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38DA8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C8EA3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71DF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EMPRESAS PRODUCTIVAS DEL ESTADO</w:t>
            </w:r>
          </w:p>
        </w:tc>
        <w:tc>
          <w:tcPr>
            <w:tcW w:w="1559" w:type="dxa"/>
            <w:shd w:val="clear" w:color="auto" w:fill="auto"/>
            <w:noWrap/>
            <w:vAlign w:val="center"/>
            <w:hideMark/>
          </w:tcPr>
          <w:p w14:paraId="44C5CEE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A687764" w14:textId="77777777" w:rsidTr="00FD41F0">
        <w:trPr>
          <w:trHeight w:val="300"/>
          <w:jc w:val="center"/>
        </w:trPr>
        <w:tc>
          <w:tcPr>
            <w:tcW w:w="437" w:type="dxa"/>
            <w:shd w:val="clear" w:color="auto" w:fill="auto"/>
            <w:noWrap/>
            <w:vAlign w:val="center"/>
            <w:hideMark/>
          </w:tcPr>
          <w:p w14:paraId="3EF8B9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66FF00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FC1C3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277114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81F64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ENTIDADES PARAESTATALES Y FIDEICOMISOS NO EMPRESARIALES Y NO FINANCIEROS</w:t>
            </w:r>
          </w:p>
        </w:tc>
        <w:tc>
          <w:tcPr>
            <w:tcW w:w="1559" w:type="dxa"/>
            <w:shd w:val="clear" w:color="auto" w:fill="auto"/>
            <w:noWrap/>
            <w:vAlign w:val="center"/>
            <w:hideMark/>
          </w:tcPr>
          <w:p w14:paraId="275A9DE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3E37C22" w14:textId="77777777" w:rsidTr="00FD41F0">
        <w:trPr>
          <w:trHeight w:val="300"/>
          <w:jc w:val="center"/>
        </w:trPr>
        <w:tc>
          <w:tcPr>
            <w:tcW w:w="437" w:type="dxa"/>
            <w:shd w:val="clear" w:color="auto" w:fill="auto"/>
            <w:noWrap/>
            <w:vAlign w:val="center"/>
            <w:hideMark/>
          </w:tcPr>
          <w:p w14:paraId="74B914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7B4D2A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5A7226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682A52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A99D5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ENTIDADES PARAESTATALES EMPRESARIALES NO FINANCIERAS CON PARTICIPACIÓN ESTATAL MAYORITARIA</w:t>
            </w:r>
          </w:p>
        </w:tc>
        <w:tc>
          <w:tcPr>
            <w:tcW w:w="1559" w:type="dxa"/>
            <w:shd w:val="clear" w:color="auto" w:fill="auto"/>
            <w:noWrap/>
            <w:vAlign w:val="center"/>
            <w:hideMark/>
          </w:tcPr>
          <w:p w14:paraId="3A93D1C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577223C" w14:textId="77777777" w:rsidTr="00FD41F0">
        <w:trPr>
          <w:trHeight w:val="300"/>
          <w:jc w:val="center"/>
        </w:trPr>
        <w:tc>
          <w:tcPr>
            <w:tcW w:w="437" w:type="dxa"/>
            <w:shd w:val="clear" w:color="auto" w:fill="auto"/>
            <w:noWrap/>
            <w:vAlign w:val="center"/>
            <w:hideMark/>
          </w:tcPr>
          <w:p w14:paraId="591E11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7181CE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1BEA8A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0FDB6D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0D6C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ENTIDADES PARAESTATALES EMPRESARIALES FINANCIERAS MONETARIAS CON PARTICIPACIÓN ESTATAL MAYORITARIA</w:t>
            </w:r>
          </w:p>
        </w:tc>
        <w:tc>
          <w:tcPr>
            <w:tcW w:w="1559" w:type="dxa"/>
            <w:shd w:val="clear" w:color="auto" w:fill="auto"/>
            <w:noWrap/>
            <w:vAlign w:val="center"/>
            <w:hideMark/>
          </w:tcPr>
          <w:p w14:paraId="4E0A8AA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58658CA" w14:textId="77777777" w:rsidTr="00FD41F0">
        <w:trPr>
          <w:trHeight w:val="300"/>
          <w:jc w:val="center"/>
        </w:trPr>
        <w:tc>
          <w:tcPr>
            <w:tcW w:w="437" w:type="dxa"/>
            <w:shd w:val="clear" w:color="auto" w:fill="auto"/>
            <w:noWrap/>
            <w:vAlign w:val="center"/>
            <w:hideMark/>
          </w:tcPr>
          <w:p w14:paraId="466916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07</w:t>
            </w:r>
          </w:p>
        </w:tc>
        <w:tc>
          <w:tcPr>
            <w:tcW w:w="423" w:type="dxa"/>
            <w:shd w:val="clear" w:color="auto" w:fill="auto"/>
            <w:noWrap/>
            <w:vAlign w:val="center"/>
            <w:hideMark/>
          </w:tcPr>
          <w:p w14:paraId="4888DB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432" w:type="dxa"/>
            <w:shd w:val="clear" w:color="auto" w:fill="auto"/>
            <w:noWrap/>
            <w:vAlign w:val="center"/>
            <w:hideMark/>
          </w:tcPr>
          <w:p w14:paraId="4549E2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E8D31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9BB58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ENTIDADES PARAESTATALES EMPRESARIALES FINANCIERAS NO MONETARIAS CON PARTICIPACIÓN ESTATAL MAYORITARIA</w:t>
            </w:r>
          </w:p>
        </w:tc>
        <w:tc>
          <w:tcPr>
            <w:tcW w:w="1559" w:type="dxa"/>
            <w:shd w:val="clear" w:color="auto" w:fill="auto"/>
            <w:noWrap/>
            <w:vAlign w:val="center"/>
            <w:hideMark/>
          </w:tcPr>
          <w:p w14:paraId="332F380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6291B5B" w14:textId="77777777" w:rsidTr="00FD41F0">
        <w:trPr>
          <w:trHeight w:val="300"/>
          <w:jc w:val="center"/>
        </w:trPr>
        <w:tc>
          <w:tcPr>
            <w:tcW w:w="437" w:type="dxa"/>
            <w:shd w:val="clear" w:color="auto" w:fill="auto"/>
            <w:noWrap/>
            <w:vAlign w:val="center"/>
            <w:hideMark/>
          </w:tcPr>
          <w:p w14:paraId="7E08FF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3A4BDF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0BD2CF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17E38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23E8B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FIDEICOMISOS FINANCIEROS PÚBLICOS CON PARTICIPACIÓN ESTATAL MAYORITARIA</w:t>
            </w:r>
          </w:p>
        </w:tc>
        <w:tc>
          <w:tcPr>
            <w:tcW w:w="1559" w:type="dxa"/>
            <w:shd w:val="clear" w:color="auto" w:fill="auto"/>
            <w:noWrap/>
            <w:vAlign w:val="center"/>
            <w:hideMark/>
          </w:tcPr>
          <w:p w14:paraId="448966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2EE004" w14:textId="77777777" w:rsidTr="00FD41F0">
        <w:trPr>
          <w:trHeight w:val="300"/>
          <w:jc w:val="center"/>
        </w:trPr>
        <w:tc>
          <w:tcPr>
            <w:tcW w:w="437" w:type="dxa"/>
            <w:shd w:val="clear" w:color="auto" w:fill="auto"/>
            <w:noWrap/>
            <w:vAlign w:val="center"/>
            <w:hideMark/>
          </w:tcPr>
          <w:p w14:paraId="520B71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1C1CE6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32" w:type="dxa"/>
            <w:shd w:val="clear" w:color="auto" w:fill="auto"/>
            <w:noWrap/>
            <w:vAlign w:val="center"/>
            <w:hideMark/>
          </w:tcPr>
          <w:p w14:paraId="1BC9A9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22663D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76157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INGRESOS POR VENTA DE BIENES Y PRESTACIÓN DE SERVICIOS DE LOS PODERES LEGISLATIVO Y JUDICIAL, Y DE LOS ÓRGANOS AUTÓNOMOS</w:t>
            </w:r>
          </w:p>
        </w:tc>
        <w:tc>
          <w:tcPr>
            <w:tcW w:w="1559" w:type="dxa"/>
            <w:shd w:val="clear" w:color="auto" w:fill="auto"/>
            <w:noWrap/>
            <w:vAlign w:val="center"/>
            <w:hideMark/>
          </w:tcPr>
          <w:p w14:paraId="7C68A27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CFBE371" w14:textId="77777777" w:rsidTr="00FD41F0">
        <w:trPr>
          <w:trHeight w:val="300"/>
          <w:jc w:val="center"/>
        </w:trPr>
        <w:tc>
          <w:tcPr>
            <w:tcW w:w="437" w:type="dxa"/>
            <w:shd w:val="clear" w:color="auto" w:fill="auto"/>
            <w:noWrap/>
            <w:vAlign w:val="center"/>
            <w:hideMark/>
          </w:tcPr>
          <w:p w14:paraId="0254D9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0C20AB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5C62E9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59921B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52D65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INGRESOS</w:t>
            </w:r>
          </w:p>
        </w:tc>
        <w:tc>
          <w:tcPr>
            <w:tcW w:w="1559" w:type="dxa"/>
            <w:shd w:val="clear" w:color="auto" w:fill="auto"/>
            <w:noWrap/>
            <w:vAlign w:val="center"/>
            <w:hideMark/>
          </w:tcPr>
          <w:p w14:paraId="49A4A93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7A2058F" w14:textId="77777777" w:rsidTr="00FD41F0">
        <w:trPr>
          <w:trHeight w:val="300"/>
          <w:jc w:val="center"/>
        </w:trPr>
        <w:tc>
          <w:tcPr>
            <w:tcW w:w="437" w:type="dxa"/>
            <w:shd w:val="clear" w:color="auto" w:fill="auto"/>
            <w:noWrap/>
            <w:vAlign w:val="center"/>
            <w:hideMark/>
          </w:tcPr>
          <w:p w14:paraId="76513E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25DEE19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72806C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3DA57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A5D91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INTERESES GANADOS DE TÍTULOS, VALORES Y DEMÁS INSTRUMENTOS FINANCIEROS</w:t>
            </w:r>
          </w:p>
        </w:tc>
        <w:tc>
          <w:tcPr>
            <w:tcW w:w="1559" w:type="dxa"/>
            <w:shd w:val="clear" w:color="auto" w:fill="auto"/>
            <w:noWrap/>
            <w:vAlign w:val="center"/>
            <w:hideMark/>
          </w:tcPr>
          <w:p w14:paraId="62B1BCB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C26373C" w14:textId="77777777" w:rsidTr="00FD41F0">
        <w:trPr>
          <w:trHeight w:val="300"/>
          <w:jc w:val="center"/>
        </w:trPr>
        <w:tc>
          <w:tcPr>
            <w:tcW w:w="437" w:type="dxa"/>
            <w:shd w:val="clear" w:color="auto" w:fill="auto"/>
            <w:noWrap/>
            <w:vAlign w:val="center"/>
            <w:hideMark/>
          </w:tcPr>
          <w:p w14:paraId="7DBC1E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23" w:type="dxa"/>
            <w:shd w:val="clear" w:color="auto" w:fill="auto"/>
            <w:noWrap/>
            <w:vAlign w:val="center"/>
            <w:hideMark/>
          </w:tcPr>
          <w:p w14:paraId="34ED25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32" w:type="dxa"/>
            <w:shd w:val="clear" w:color="auto" w:fill="auto"/>
            <w:noWrap/>
            <w:vAlign w:val="center"/>
            <w:hideMark/>
          </w:tcPr>
          <w:p w14:paraId="08B4FF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2AC87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FC502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INGRESOS Y BENEFICIOS VARIOS</w:t>
            </w:r>
          </w:p>
        </w:tc>
        <w:tc>
          <w:tcPr>
            <w:tcW w:w="1559" w:type="dxa"/>
            <w:shd w:val="clear" w:color="auto" w:fill="auto"/>
            <w:noWrap/>
            <w:vAlign w:val="center"/>
            <w:hideMark/>
          </w:tcPr>
          <w:p w14:paraId="540DB00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0082928A" w14:textId="77777777" w:rsidTr="00FD41F0">
        <w:trPr>
          <w:trHeight w:val="300"/>
          <w:jc w:val="center"/>
        </w:trPr>
        <w:tc>
          <w:tcPr>
            <w:tcW w:w="437" w:type="dxa"/>
            <w:shd w:val="clear" w:color="auto" w:fill="auto"/>
            <w:noWrap/>
            <w:vAlign w:val="center"/>
            <w:hideMark/>
          </w:tcPr>
          <w:p w14:paraId="5121D1F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1980AA0E"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78088CD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7B0FDEF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2AE9488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PARTICIPACIONES, APORTACIONES, CONVENIOS, INCENTIVOS DERIVADOS DE LA COLABORACIÓN FISCAL Y FONDOS DISTINTOS DE APORTACIONES</w:t>
            </w:r>
          </w:p>
        </w:tc>
        <w:tc>
          <w:tcPr>
            <w:tcW w:w="1559" w:type="dxa"/>
            <w:shd w:val="clear" w:color="auto" w:fill="auto"/>
            <w:noWrap/>
            <w:vAlign w:val="center"/>
            <w:hideMark/>
          </w:tcPr>
          <w:p w14:paraId="52902FB2"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17,743,159,404</w:t>
            </w:r>
          </w:p>
        </w:tc>
      </w:tr>
      <w:tr w:rsidR="003459BC" w:rsidRPr="00804536" w14:paraId="1921B056" w14:textId="77777777" w:rsidTr="00FD41F0">
        <w:trPr>
          <w:trHeight w:val="300"/>
          <w:jc w:val="center"/>
        </w:trPr>
        <w:tc>
          <w:tcPr>
            <w:tcW w:w="437" w:type="dxa"/>
            <w:shd w:val="clear" w:color="auto" w:fill="auto"/>
            <w:noWrap/>
            <w:vAlign w:val="center"/>
            <w:hideMark/>
          </w:tcPr>
          <w:p w14:paraId="2C3C679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245DD85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01</w:t>
            </w:r>
          </w:p>
        </w:tc>
        <w:tc>
          <w:tcPr>
            <w:tcW w:w="432" w:type="dxa"/>
            <w:shd w:val="clear" w:color="auto" w:fill="auto"/>
            <w:noWrap/>
            <w:vAlign w:val="center"/>
            <w:hideMark/>
          </w:tcPr>
          <w:p w14:paraId="3F40EBC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38A186D9"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27BEFD5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PARTICIPACIONES</w:t>
            </w:r>
          </w:p>
        </w:tc>
        <w:tc>
          <w:tcPr>
            <w:tcW w:w="1559" w:type="dxa"/>
            <w:shd w:val="clear" w:color="auto" w:fill="auto"/>
            <w:noWrap/>
            <w:vAlign w:val="center"/>
            <w:hideMark/>
          </w:tcPr>
          <w:p w14:paraId="6508AEAB"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7,243,526,453</w:t>
            </w:r>
          </w:p>
        </w:tc>
      </w:tr>
      <w:tr w:rsidR="003459BC" w:rsidRPr="006107FB" w14:paraId="274EE734" w14:textId="77777777" w:rsidTr="00FD41F0">
        <w:trPr>
          <w:trHeight w:val="300"/>
          <w:jc w:val="center"/>
        </w:trPr>
        <w:tc>
          <w:tcPr>
            <w:tcW w:w="437" w:type="dxa"/>
            <w:shd w:val="clear" w:color="auto" w:fill="auto"/>
            <w:noWrap/>
            <w:vAlign w:val="center"/>
            <w:hideMark/>
          </w:tcPr>
          <w:p w14:paraId="3C76A1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E1A64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58D6C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D8525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7F7D2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GENERAL DE PARTICIPACIONES</w:t>
            </w:r>
          </w:p>
        </w:tc>
        <w:tc>
          <w:tcPr>
            <w:tcW w:w="1559" w:type="dxa"/>
            <w:shd w:val="clear" w:color="auto" w:fill="auto"/>
            <w:noWrap/>
            <w:vAlign w:val="center"/>
            <w:hideMark/>
          </w:tcPr>
          <w:p w14:paraId="594AD80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5,305,292,133</w:t>
            </w:r>
          </w:p>
        </w:tc>
      </w:tr>
      <w:tr w:rsidR="003459BC" w:rsidRPr="006107FB" w14:paraId="11E63771" w14:textId="77777777" w:rsidTr="00FD41F0">
        <w:trPr>
          <w:trHeight w:val="300"/>
          <w:jc w:val="center"/>
        </w:trPr>
        <w:tc>
          <w:tcPr>
            <w:tcW w:w="437" w:type="dxa"/>
            <w:shd w:val="clear" w:color="auto" w:fill="auto"/>
            <w:noWrap/>
            <w:vAlign w:val="center"/>
            <w:hideMark/>
          </w:tcPr>
          <w:p w14:paraId="19087B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5684E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D8BB5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3C8FA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04448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GENERAL DE PARTICIPACIONES</w:t>
            </w:r>
          </w:p>
        </w:tc>
        <w:tc>
          <w:tcPr>
            <w:tcW w:w="1559" w:type="dxa"/>
            <w:shd w:val="clear" w:color="auto" w:fill="auto"/>
            <w:noWrap/>
            <w:vAlign w:val="center"/>
            <w:hideMark/>
          </w:tcPr>
          <w:p w14:paraId="16A34DA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5,305,292,133</w:t>
            </w:r>
          </w:p>
        </w:tc>
      </w:tr>
      <w:tr w:rsidR="003459BC" w:rsidRPr="006107FB" w14:paraId="6C8D1265" w14:textId="77777777" w:rsidTr="00FD41F0">
        <w:trPr>
          <w:trHeight w:val="300"/>
          <w:jc w:val="center"/>
        </w:trPr>
        <w:tc>
          <w:tcPr>
            <w:tcW w:w="437" w:type="dxa"/>
            <w:shd w:val="clear" w:color="auto" w:fill="auto"/>
            <w:noWrap/>
            <w:vAlign w:val="center"/>
            <w:hideMark/>
          </w:tcPr>
          <w:p w14:paraId="47E999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7B79C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9F964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F937C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8237B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FOMENTO MUNICIPAL</w:t>
            </w:r>
          </w:p>
        </w:tc>
        <w:tc>
          <w:tcPr>
            <w:tcW w:w="1559" w:type="dxa"/>
            <w:shd w:val="clear" w:color="auto" w:fill="auto"/>
            <w:noWrap/>
            <w:vAlign w:val="center"/>
            <w:hideMark/>
          </w:tcPr>
          <w:p w14:paraId="244E57D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375,514,746</w:t>
            </w:r>
          </w:p>
        </w:tc>
      </w:tr>
      <w:tr w:rsidR="003459BC" w:rsidRPr="006107FB" w14:paraId="70AECCB5" w14:textId="77777777" w:rsidTr="00FD41F0">
        <w:trPr>
          <w:trHeight w:val="300"/>
          <w:jc w:val="center"/>
        </w:trPr>
        <w:tc>
          <w:tcPr>
            <w:tcW w:w="437" w:type="dxa"/>
            <w:shd w:val="clear" w:color="auto" w:fill="auto"/>
            <w:noWrap/>
            <w:vAlign w:val="center"/>
            <w:hideMark/>
          </w:tcPr>
          <w:p w14:paraId="7B07A2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EF110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11FDE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EB8D7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43CF2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FOMENTO MUNICIPAL</w:t>
            </w:r>
          </w:p>
        </w:tc>
        <w:tc>
          <w:tcPr>
            <w:tcW w:w="1559" w:type="dxa"/>
            <w:shd w:val="clear" w:color="auto" w:fill="auto"/>
            <w:noWrap/>
            <w:vAlign w:val="center"/>
            <w:hideMark/>
          </w:tcPr>
          <w:p w14:paraId="3121971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375,514,746</w:t>
            </w:r>
          </w:p>
        </w:tc>
      </w:tr>
      <w:tr w:rsidR="003459BC" w:rsidRPr="006107FB" w14:paraId="729EEFC9" w14:textId="77777777" w:rsidTr="00FD41F0">
        <w:trPr>
          <w:trHeight w:val="300"/>
          <w:jc w:val="center"/>
        </w:trPr>
        <w:tc>
          <w:tcPr>
            <w:tcW w:w="437" w:type="dxa"/>
            <w:shd w:val="clear" w:color="auto" w:fill="auto"/>
            <w:noWrap/>
            <w:vAlign w:val="center"/>
            <w:hideMark/>
          </w:tcPr>
          <w:p w14:paraId="7CF03D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766F5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3EBFF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FB31C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55504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FISCALIZACIÓN Y RECAUDACIÓN</w:t>
            </w:r>
          </w:p>
        </w:tc>
        <w:tc>
          <w:tcPr>
            <w:tcW w:w="1559" w:type="dxa"/>
            <w:shd w:val="clear" w:color="auto" w:fill="auto"/>
            <w:noWrap/>
            <w:vAlign w:val="center"/>
            <w:hideMark/>
          </w:tcPr>
          <w:p w14:paraId="79A2B8F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268,555,254</w:t>
            </w:r>
          </w:p>
        </w:tc>
      </w:tr>
      <w:tr w:rsidR="003459BC" w:rsidRPr="006107FB" w14:paraId="00F73C8B" w14:textId="77777777" w:rsidTr="00FD41F0">
        <w:trPr>
          <w:trHeight w:val="300"/>
          <w:jc w:val="center"/>
        </w:trPr>
        <w:tc>
          <w:tcPr>
            <w:tcW w:w="437" w:type="dxa"/>
            <w:shd w:val="clear" w:color="auto" w:fill="auto"/>
            <w:noWrap/>
            <w:vAlign w:val="center"/>
            <w:hideMark/>
          </w:tcPr>
          <w:p w14:paraId="5661EF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6234B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31924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46A860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48AA7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FISCALIZACIÓN Y RECAUDACIÓN</w:t>
            </w:r>
          </w:p>
        </w:tc>
        <w:tc>
          <w:tcPr>
            <w:tcW w:w="1559" w:type="dxa"/>
            <w:shd w:val="clear" w:color="auto" w:fill="auto"/>
            <w:noWrap/>
            <w:vAlign w:val="center"/>
            <w:hideMark/>
          </w:tcPr>
          <w:p w14:paraId="164F72E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268,555,254</w:t>
            </w:r>
          </w:p>
        </w:tc>
      </w:tr>
      <w:tr w:rsidR="003459BC" w:rsidRPr="006107FB" w14:paraId="184FBC53" w14:textId="77777777" w:rsidTr="00FD41F0">
        <w:trPr>
          <w:trHeight w:val="300"/>
          <w:jc w:val="center"/>
        </w:trPr>
        <w:tc>
          <w:tcPr>
            <w:tcW w:w="437" w:type="dxa"/>
            <w:shd w:val="clear" w:color="auto" w:fill="auto"/>
            <w:noWrap/>
            <w:vAlign w:val="center"/>
            <w:hideMark/>
          </w:tcPr>
          <w:p w14:paraId="27DA5E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F60F7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5FB70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5A22DF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6ECF2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PARTICIPACIÓN ESPECÍFICA DEL I.E.P.S.</w:t>
            </w:r>
          </w:p>
        </w:tc>
        <w:tc>
          <w:tcPr>
            <w:tcW w:w="1559" w:type="dxa"/>
            <w:shd w:val="clear" w:color="auto" w:fill="auto"/>
            <w:noWrap/>
            <w:vAlign w:val="center"/>
            <w:hideMark/>
          </w:tcPr>
          <w:p w14:paraId="4B30559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154,194,768</w:t>
            </w:r>
          </w:p>
        </w:tc>
      </w:tr>
      <w:tr w:rsidR="003459BC" w:rsidRPr="006107FB" w14:paraId="5895E191" w14:textId="77777777" w:rsidTr="00FD41F0">
        <w:trPr>
          <w:trHeight w:val="300"/>
          <w:jc w:val="center"/>
        </w:trPr>
        <w:tc>
          <w:tcPr>
            <w:tcW w:w="437" w:type="dxa"/>
            <w:shd w:val="clear" w:color="auto" w:fill="auto"/>
            <w:noWrap/>
            <w:vAlign w:val="center"/>
            <w:hideMark/>
          </w:tcPr>
          <w:p w14:paraId="45F880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96328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C09B6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3BB65F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E6DAAC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PARTICIPACIÓN ESPECÍFICA DEL IEPS</w:t>
            </w:r>
          </w:p>
        </w:tc>
        <w:tc>
          <w:tcPr>
            <w:tcW w:w="1559" w:type="dxa"/>
            <w:shd w:val="clear" w:color="auto" w:fill="auto"/>
            <w:noWrap/>
            <w:vAlign w:val="center"/>
            <w:hideMark/>
          </w:tcPr>
          <w:p w14:paraId="303E14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154,194,768</w:t>
            </w:r>
          </w:p>
        </w:tc>
      </w:tr>
      <w:tr w:rsidR="003459BC" w:rsidRPr="006107FB" w14:paraId="12ED88F6" w14:textId="77777777" w:rsidTr="00FD41F0">
        <w:trPr>
          <w:trHeight w:val="300"/>
          <w:jc w:val="center"/>
        </w:trPr>
        <w:tc>
          <w:tcPr>
            <w:tcW w:w="437" w:type="dxa"/>
            <w:shd w:val="clear" w:color="auto" w:fill="auto"/>
            <w:noWrap/>
            <w:vAlign w:val="center"/>
            <w:hideMark/>
          </w:tcPr>
          <w:p w14:paraId="73E28D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54F4A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DDB5F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3E9B6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81CE2B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I.E.P.S. VENTA FINAL DE GASOLINA Y DIESEL</w:t>
            </w:r>
          </w:p>
        </w:tc>
        <w:tc>
          <w:tcPr>
            <w:tcW w:w="1559" w:type="dxa"/>
            <w:shd w:val="clear" w:color="auto" w:fill="auto"/>
            <w:noWrap/>
            <w:vAlign w:val="center"/>
            <w:hideMark/>
          </w:tcPr>
          <w:p w14:paraId="07318CA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322,639,754</w:t>
            </w:r>
          </w:p>
        </w:tc>
      </w:tr>
      <w:tr w:rsidR="003459BC" w:rsidRPr="006107FB" w14:paraId="1D81C6B8" w14:textId="77777777" w:rsidTr="00FD41F0">
        <w:trPr>
          <w:trHeight w:val="300"/>
          <w:jc w:val="center"/>
        </w:trPr>
        <w:tc>
          <w:tcPr>
            <w:tcW w:w="437" w:type="dxa"/>
            <w:shd w:val="clear" w:color="auto" w:fill="auto"/>
            <w:noWrap/>
            <w:vAlign w:val="center"/>
            <w:hideMark/>
          </w:tcPr>
          <w:p w14:paraId="3DABF1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86AF4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A25EE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6C40B4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96B21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IEPS VENTA FINAL DE GASOLINAS Y DIESEL</w:t>
            </w:r>
          </w:p>
        </w:tc>
        <w:tc>
          <w:tcPr>
            <w:tcW w:w="1559" w:type="dxa"/>
            <w:shd w:val="clear" w:color="auto" w:fill="auto"/>
            <w:noWrap/>
            <w:vAlign w:val="center"/>
            <w:hideMark/>
          </w:tcPr>
          <w:p w14:paraId="6DF9A6D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322,639,754</w:t>
            </w:r>
          </w:p>
        </w:tc>
      </w:tr>
      <w:tr w:rsidR="003459BC" w:rsidRPr="006107FB" w14:paraId="162EDED3" w14:textId="77777777" w:rsidTr="00FD41F0">
        <w:trPr>
          <w:trHeight w:val="300"/>
          <w:jc w:val="center"/>
        </w:trPr>
        <w:tc>
          <w:tcPr>
            <w:tcW w:w="437" w:type="dxa"/>
            <w:shd w:val="clear" w:color="auto" w:fill="auto"/>
            <w:noWrap/>
            <w:vAlign w:val="center"/>
            <w:hideMark/>
          </w:tcPr>
          <w:p w14:paraId="16B141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1F69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351450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75F34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A5DB7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I.S.R. PARTICIPABLE</w:t>
            </w:r>
          </w:p>
        </w:tc>
        <w:tc>
          <w:tcPr>
            <w:tcW w:w="1559" w:type="dxa"/>
            <w:shd w:val="clear" w:color="auto" w:fill="auto"/>
            <w:noWrap/>
            <w:vAlign w:val="center"/>
            <w:hideMark/>
          </w:tcPr>
          <w:p w14:paraId="084690D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610,210,321</w:t>
            </w:r>
          </w:p>
        </w:tc>
      </w:tr>
      <w:tr w:rsidR="003459BC" w:rsidRPr="006107FB" w14:paraId="68E4CCD3" w14:textId="77777777" w:rsidTr="00FD41F0">
        <w:trPr>
          <w:trHeight w:val="300"/>
          <w:jc w:val="center"/>
        </w:trPr>
        <w:tc>
          <w:tcPr>
            <w:tcW w:w="437" w:type="dxa"/>
            <w:shd w:val="clear" w:color="auto" w:fill="auto"/>
            <w:noWrap/>
            <w:vAlign w:val="center"/>
            <w:hideMark/>
          </w:tcPr>
          <w:p w14:paraId="1F26F4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48E41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068F2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52B63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C95F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I.S.R. PARTICIPABLE ESTATAL</w:t>
            </w:r>
          </w:p>
        </w:tc>
        <w:tc>
          <w:tcPr>
            <w:tcW w:w="1559" w:type="dxa"/>
            <w:shd w:val="clear" w:color="auto" w:fill="auto"/>
            <w:noWrap/>
            <w:vAlign w:val="center"/>
            <w:hideMark/>
          </w:tcPr>
          <w:p w14:paraId="30E8AA9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462,537,459</w:t>
            </w:r>
          </w:p>
        </w:tc>
      </w:tr>
      <w:tr w:rsidR="003459BC" w:rsidRPr="006107FB" w14:paraId="4B1077AF" w14:textId="77777777" w:rsidTr="00FD41F0">
        <w:trPr>
          <w:trHeight w:val="300"/>
          <w:jc w:val="center"/>
        </w:trPr>
        <w:tc>
          <w:tcPr>
            <w:tcW w:w="437" w:type="dxa"/>
            <w:shd w:val="clear" w:color="auto" w:fill="auto"/>
            <w:noWrap/>
            <w:vAlign w:val="center"/>
            <w:hideMark/>
          </w:tcPr>
          <w:p w14:paraId="2C92AB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1C70F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CB8BC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61E70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8BFAA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I.S.R. PARTICIPABLE MUNICIPAL</w:t>
            </w:r>
          </w:p>
        </w:tc>
        <w:tc>
          <w:tcPr>
            <w:tcW w:w="1559" w:type="dxa"/>
            <w:shd w:val="clear" w:color="auto" w:fill="auto"/>
            <w:noWrap/>
            <w:vAlign w:val="center"/>
            <w:hideMark/>
          </w:tcPr>
          <w:p w14:paraId="3BFBEF1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147,672,862</w:t>
            </w:r>
          </w:p>
        </w:tc>
      </w:tr>
      <w:tr w:rsidR="003459BC" w:rsidRPr="006107FB" w14:paraId="5E33E8B1" w14:textId="77777777" w:rsidTr="00FD41F0">
        <w:trPr>
          <w:trHeight w:val="300"/>
          <w:jc w:val="center"/>
        </w:trPr>
        <w:tc>
          <w:tcPr>
            <w:tcW w:w="437" w:type="dxa"/>
            <w:shd w:val="clear" w:color="auto" w:fill="auto"/>
            <w:noWrap/>
            <w:vAlign w:val="center"/>
            <w:hideMark/>
          </w:tcPr>
          <w:p w14:paraId="51CC5A1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7A976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2B20E7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284C73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7F036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GENERAL DE PARTICIPACIONES</w:t>
            </w:r>
          </w:p>
        </w:tc>
        <w:tc>
          <w:tcPr>
            <w:tcW w:w="1559" w:type="dxa"/>
            <w:shd w:val="clear" w:color="auto" w:fill="auto"/>
            <w:noWrap/>
            <w:vAlign w:val="center"/>
            <w:hideMark/>
          </w:tcPr>
          <w:p w14:paraId="75732A8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BC01C3D" w14:textId="77777777" w:rsidTr="00FD41F0">
        <w:trPr>
          <w:trHeight w:val="300"/>
          <w:jc w:val="center"/>
        </w:trPr>
        <w:tc>
          <w:tcPr>
            <w:tcW w:w="437" w:type="dxa"/>
            <w:shd w:val="clear" w:color="auto" w:fill="auto"/>
            <w:noWrap/>
            <w:vAlign w:val="center"/>
            <w:hideMark/>
          </w:tcPr>
          <w:p w14:paraId="0872B2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32A6D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7DB492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13649F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646CB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GENERAL DE PARTICIPACIONES</w:t>
            </w:r>
          </w:p>
        </w:tc>
        <w:tc>
          <w:tcPr>
            <w:tcW w:w="1559" w:type="dxa"/>
            <w:shd w:val="clear" w:color="auto" w:fill="auto"/>
            <w:noWrap/>
            <w:vAlign w:val="center"/>
            <w:hideMark/>
          </w:tcPr>
          <w:p w14:paraId="3500D38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F64000E" w14:textId="77777777" w:rsidTr="00FD41F0">
        <w:trPr>
          <w:trHeight w:val="300"/>
          <w:jc w:val="center"/>
        </w:trPr>
        <w:tc>
          <w:tcPr>
            <w:tcW w:w="437" w:type="dxa"/>
            <w:shd w:val="clear" w:color="auto" w:fill="auto"/>
            <w:noWrap/>
            <w:vAlign w:val="center"/>
            <w:hideMark/>
          </w:tcPr>
          <w:p w14:paraId="140838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A6ADA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0555B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35AE84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326F6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DE FOMENTO MUNICIPAL</w:t>
            </w:r>
          </w:p>
        </w:tc>
        <w:tc>
          <w:tcPr>
            <w:tcW w:w="1559" w:type="dxa"/>
            <w:shd w:val="clear" w:color="auto" w:fill="auto"/>
            <w:noWrap/>
            <w:vAlign w:val="center"/>
            <w:hideMark/>
          </w:tcPr>
          <w:p w14:paraId="08DB47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ADA65A2" w14:textId="77777777" w:rsidTr="00FD41F0">
        <w:trPr>
          <w:trHeight w:val="300"/>
          <w:jc w:val="center"/>
        </w:trPr>
        <w:tc>
          <w:tcPr>
            <w:tcW w:w="437" w:type="dxa"/>
            <w:shd w:val="clear" w:color="auto" w:fill="auto"/>
            <w:noWrap/>
            <w:vAlign w:val="center"/>
            <w:hideMark/>
          </w:tcPr>
          <w:p w14:paraId="1A63149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61889B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566719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4C50DB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50300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DE FOMENTO MUNICIPAL</w:t>
            </w:r>
          </w:p>
        </w:tc>
        <w:tc>
          <w:tcPr>
            <w:tcW w:w="1559" w:type="dxa"/>
            <w:shd w:val="clear" w:color="auto" w:fill="auto"/>
            <w:noWrap/>
            <w:vAlign w:val="center"/>
            <w:hideMark/>
          </w:tcPr>
          <w:p w14:paraId="6F45264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2984452" w14:textId="77777777" w:rsidTr="00FD41F0">
        <w:trPr>
          <w:trHeight w:val="300"/>
          <w:jc w:val="center"/>
        </w:trPr>
        <w:tc>
          <w:tcPr>
            <w:tcW w:w="437" w:type="dxa"/>
            <w:shd w:val="clear" w:color="auto" w:fill="auto"/>
            <w:noWrap/>
            <w:vAlign w:val="center"/>
            <w:hideMark/>
          </w:tcPr>
          <w:p w14:paraId="3779CAC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665D0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B0ACF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08D6C9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2F951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DE FISCALIZACIÓN Y RECAUDACIÓN</w:t>
            </w:r>
          </w:p>
        </w:tc>
        <w:tc>
          <w:tcPr>
            <w:tcW w:w="1559" w:type="dxa"/>
            <w:shd w:val="clear" w:color="auto" w:fill="auto"/>
            <w:noWrap/>
            <w:vAlign w:val="center"/>
            <w:hideMark/>
          </w:tcPr>
          <w:p w14:paraId="21AF067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2FEADEA" w14:textId="77777777" w:rsidTr="00FD41F0">
        <w:trPr>
          <w:trHeight w:val="300"/>
          <w:jc w:val="center"/>
        </w:trPr>
        <w:tc>
          <w:tcPr>
            <w:tcW w:w="437" w:type="dxa"/>
            <w:shd w:val="clear" w:color="auto" w:fill="auto"/>
            <w:noWrap/>
            <w:vAlign w:val="center"/>
            <w:hideMark/>
          </w:tcPr>
          <w:p w14:paraId="3681DB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EBB67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667854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14952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4FCFB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FEIEF FONDO DE FISCALIZACIÓN Y RECAUDACIÓN</w:t>
            </w:r>
          </w:p>
        </w:tc>
        <w:tc>
          <w:tcPr>
            <w:tcW w:w="1559" w:type="dxa"/>
            <w:shd w:val="clear" w:color="auto" w:fill="auto"/>
            <w:noWrap/>
            <w:vAlign w:val="center"/>
            <w:hideMark/>
          </w:tcPr>
          <w:p w14:paraId="585293D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07AB60B" w14:textId="77777777" w:rsidTr="00FD41F0">
        <w:trPr>
          <w:trHeight w:val="300"/>
          <w:jc w:val="center"/>
        </w:trPr>
        <w:tc>
          <w:tcPr>
            <w:tcW w:w="437" w:type="dxa"/>
            <w:shd w:val="clear" w:color="auto" w:fill="auto"/>
            <w:noWrap/>
            <w:vAlign w:val="center"/>
            <w:hideMark/>
          </w:tcPr>
          <w:p w14:paraId="2F62F2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1F09D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6DD07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68779E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FF6D3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0.136% DE LA RECAUDACIÓN FEDERAL PARTICIPABLE</w:t>
            </w:r>
          </w:p>
        </w:tc>
        <w:tc>
          <w:tcPr>
            <w:tcW w:w="1559" w:type="dxa"/>
            <w:shd w:val="clear" w:color="auto" w:fill="auto"/>
            <w:noWrap/>
            <w:vAlign w:val="center"/>
            <w:hideMark/>
          </w:tcPr>
          <w:p w14:paraId="4B0D18B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207,119,477</w:t>
            </w:r>
          </w:p>
        </w:tc>
      </w:tr>
      <w:tr w:rsidR="003459BC" w:rsidRPr="006107FB" w14:paraId="56919F95" w14:textId="77777777" w:rsidTr="00FD41F0">
        <w:trPr>
          <w:trHeight w:val="300"/>
          <w:jc w:val="center"/>
        </w:trPr>
        <w:tc>
          <w:tcPr>
            <w:tcW w:w="437" w:type="dxa"/>
            <w:shd w:val="clear" w:color="auto" w:fill="auto"/>
            <w:noWrap/>
            <w:vAlign w:val="center"/>
            <w:hideMark/>
          </w:tcPr>
          <w:p w14:paraId="0EA6A45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FC01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43C574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090EC2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64575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0.136% DE LA RECAUDACION FEDERAL PARTICIPABLE</w:t>
            </w:r>
          </w:p>
        </w:tc>
        <w:tc>
          <w:tcPr>
            <w:tcW w:w="1559" w:type="dxa"/>
            <w:shd w:val="clear" w:color="auto" w:fill="auto"/>
            <w:noWrap/>
            <w:vAlign w:val="center"/>
            <w:hideMark/>
          </w:tcPr>
          <w:p w14:paraId="01B9F8F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207,119,477</w:t>
            </w:r>
          </w:p>
        </w:tc>
      </w:tr>
      <w:tr w:rsidR="003459BC" w:rsidRPr="00804536" w14:paraId="772E472E" w14:textId="77777777" w:rsidTr="00FD41F0">
        <w:trPr>
          <w:trHeight w:val="300"/>
          <w:jc w:val="center"/>
        </w:trPr>
        <w:tc>
          <w:tcPr>
            <w:tcW w:w="437" w:type="dxa"/>
            <w:shd w:val="clear" w:color="auto" w:fill="auto"/>
            <w:noWrap/>
            <w:vAlign w:val="center"/>
            <w:hideMark/>
          </w:tcPr>
          <w:p w14:paraId="2BA3EE4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4AF8C76D"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02</w:t>
            </w:r>
          </w:p>
        </w:tc>
        <w:tc>
          <w:tcPr>
            <w:tcW w:w="432" w:type="dxa"/>
            <w:shd w:val="clear" w:color="auto" w:fill="auto"/>
            <w:noWrap/>
            <w:vAlign w:val="center"/>
            <w:hideMark/>
          </w:tcPr>
          <w:p w14:paraId="45076BD3"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48C06594"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1805B623"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APORTACIONES</w:t>
            </w:r>
          </w:p>
        </w:tc>
        <w:tc>
          <w:tcPr>
            <w:tcW w:w="1559" w:type="dxa"/>
            <w:shd w:val="clear" w:color="auto" w:fill="auto"/>
            <w:noWrap/>
            <w:vAlign w:val="center"/>
            <w:hideMark/>
          </w:tcPr>
          <w:p w14:paraId="2E290840"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8,885,100,716</w:t>
            </w:r>
          </w:p>
        </w:tc>
      </w:tr>
      <w:tr w:rsidR="003459BC" w:rsidRPr="006107FB" w14:paraId="5D7F6793" w14:textId="77777777" w:rsidTr="00FD41F0">
        <w:trPr>
          <w:trHeight w:val="300"/>
          <w:jc w:val="center"/>
        </w:trPr>
        <w:tc>
          <w:tcPr>
            <w:tcW w:w="437" w:type="dxa"/>
            <w:shd w:val="clear" w:color="auto" w:fill="auto"/>
            <w:noWrap/>
            <w:vAlign w:val="center"/>
            <w:hideMark/>
          </w:tcPr>
          <w:p w14:paraId="456D97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86A9F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D67F0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780A4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D272C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DE NÓMINA EDUCATIVA Y GASTOS OPERATIVOS</w:t>
            </w:r>
          </w:p>
        </w:tc>
        <w:tc>
          <w:tcPr>
            <w:tcW w:w="1559" w:type="dxa"/>
            <w:shd w:val="clear" w:color="auto" w:fill="auto"/>
            <w:noWrap/>
            <w:vAlign w:val="center"/>
            <w:hideMark/>
          </w:tcPr>
          <w:p w14:paraId="32F0DDF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4,413,179,745</w:t>
            </w:r>
          </w:p>
        </w:tc>
      </w:tr>
      <w:tr w:rsidR="003459BC" w:rsidRPr="006107FB" w14:paraId="5C91E8AB" w14:textId="77777777" w:rsidTr="00FD41F0">
        <w:trPr>
          <w:trHeight w:val="300"/>
          <w:jc w:val="center"/>
        </w:trPr>
        <w:tc>
          <w:tcPr>
            <w:tcW w:w="437" w:type="dxa"/>
            <w:shd w:val="clear" w:color="auto" w:fill="auto"/>
            <w:noWrap/>
            <w:vAlign w:val="center"/>
            <w:hideMark/>
          </w:tcPr>
          <w:p w14:paraId="7BB56A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9BE44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34B77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1381A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05991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SERVICIOS PERSONALES</w:t>
            </w:r>
          </w:p>
        </w:tc>
        <w:tc>
          <w:tcPr>
            <w:tcW w:w="1559" w:type="dxa"/>
            <w:shd w:val="clear" w:color="auto" w:fill="auto"/>
            <w:noWrap/>
            <w:vAlign w:val="center"/>
            <w:hideMark/>
          </w:tcPr>
          <w:p w14:paraId="37308C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4,214,363,638</w:t>
            </w:r>
          </w:p>
        </w:tc>
      </w:tr>
      <w:tr w:rsidR="003459BC" w:rsidRPr="006107FB" w14:paraId="4647BC19" w14:textId="77777777" w:rsidTr="00FD41F0">
        <w:trPr>
          <w:trHeight w:val="300"/>
          <w:jc w:val="center"/>
        </w:trPr>
        <w:tc>
          <w:tcPr>
            <w:tcW w:w="437" w:type="dxa"/>
            <w:shd w:val="clear" w:color="auto" w:fill="auto"/>
            <w:noWrap/>
            <w:vAlign w:val="center"/>
            <w:hideMark/>
          </w:tcPr>
          <w:p w14:paraId="6497D2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F7F8E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B9B86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880B3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C60EC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OPERACIÓN</w:t>
            </w:r>
          </w:p>
        </w:tc>
        <w:tc>
          <w:tcPr>
            <w:tcW w:w="1559" w:type="dxa"/>
            <w:shd w:val="clear" w:color="auto" w:fill="auto"/>
            <w:noWrap/>
            <w:vAlign w:val="center"/>
            <w:hideMark/>
          </w:tcPr>
          <w:p w14:paraId="5D5FFB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152,119,096</w:t>
            </w:r>
          </w:p>
        </w:tc>
      </w:tr>
      <w:tr w:rsidR="003459BC" w:rsidRPr="006107FB" w14:paraId="792AC984" w14:textId="77777777" w:rsidTr="00FD41F0">
        <w:trPr>
          <w:trHeight w:val="300"/>
          <w:jc w:val="center"/>
        </w:trPr>
        <w:tc>
          <w:tcPr>
            <w:tcW w:w="437" w:type="dxa"/>
            <w:shd w:val="clear" w:color="auto" w:fill="auto"/>
            <w:noWrap/>
            <w:vAlign w:val="center"/>
            <w:hideMark/>
          </w:tcPr>
          <w:p w14:paraId="4907DC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D95B2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2EF20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AD06C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18DEB9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DE GASTO CORRIENTE</w:t>
            </w:r>
          </w:p>
        </w:tc>
        <w:tc>
          <w:tcPr>
            <w:tcW w:w="1559" w:type="dxa"/>
            <w:shd w:val="clear" w:color="auto" w:fill="auto"/>
            <w:noWrap/>
            <w:vAlign w:val="center"/>
            <w:hideMark/>
          </w:tcPr>
          <w:p w14:paraId="3373B6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46,697,011</w:t>
            </w:r>
          </w:p>
        </w:tc>
      </w:tr>
      <w:tr w:rsidR="003459BC" w:rsidRPr="006107FB" w14:paraId="445A8BB0" w14:textId="77777777" w:rsidTr="00FD41F0">
        <w:trPr>
          <w:trHeight w:val="300"/>
          <w:jc w:val="center"/>
        </w:trPr>
        <w:tc>
          <w:tcPr>
            <w:tcW w:w="437" w:type="dxa"/>
            <w:shd w:val="clear" w:color="auto" w:fill="auto"/>
            <w:noWrap/>
            <w:vAlign w:val="center"/>
            <w:hideMark/>
          </w:tcPr>
          <w:p w14:paraId="7981BD3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14404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97CCE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40675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6E3C8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LOS SERVICIOS DE SALUD</w:t>
            </w:r>
          </w:p>
        </w:tc>
        <w:tc>
          <w:tcPr>
            <w:tcW w:w="1559" w:type="dxa"/>
            <w:shd w:val="clear" w:color="auto" w:fill="auto"/>
            <w:noWrap/>
            <w:vAlign w:val="center"/>
            <w:hideMark/>
          </w:tcPr>
          <w:p w14:paraId="1B91D30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1,942,627,859</w:t>
            </w:r>
          </w:p>
        </w:tc>
      </w:tr>
      <w:tr w:rsidR="003459BC" w:rsidRPr="006107FB" w14:paraId="0F03035A" w14:textId="77777777" w:rsidTr="00FD41F0">
        <w:trPr>
          <w:trHeight w:val="300"/>
          <w:jc w:val="center"/>
        </w:trPr>
        <w:tc>
          <w:tcPr>
            <w:tcW w:w="437" w:type="dxa"/>
            <w:shd w:val="clear" w:color="auto" w:fill="auto"/>
            <w:noWrap/>
            <w:vAlign w:val="center"/>
            <w:hideMark/>
          </w:tcPr>
          <w:p w14:paraId="60ADC3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08</w:t>
            </w:r>
          </w:p>
        </w:tc>
        <w:tc>
          <w:tcPr>
            <w:tcW w:w="423" w:type="dxa"/>
            <w:shd w:val="clear" w:color="auto" w:fill="auto"/>
            <w:noWrap/>
            <w:vAlign w:val="center"/>
            <w:hideMark/>
          </w:tcPr>
          <w:p w14:paraId="052BC9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BE6DE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62FA7C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E76D9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LOS SERVICIOS DE SALUD</w:t>
            </w:r>
          </w:p>
        </w:tc>
        <w:tc>
          <w:tcPr>
            <w:tcW w:w="1559" w:type="dxa"/>
            <w:shd w:val="clear" w:color="auto" w:fill="auto"/>
            <w:noWrap/>
            <w:vAlign w:val="center"/>
            <w:hideMark/>
          </w:tcPr>
          <w:p w14:paraId="7079E2E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1,942,627,859</w:t>
            </w:r>
          </w:p>
        </w:tc>
      </w:tr>
      <w:tr w:rsidR="003459BC" w:rsidRPr="006107FB" w14:paraId="522E69D2" w14:textId="77777777" w:rsidTr="00FD41F0">
        <w:trPr>
          <w:trHeight w:val="300"/>
          <w:jc w:val="center"/>
        </w:trPr>
        <w:tc>
          <w:tcPr>
            <w:tcW w:w="437" w:type="dxa"/>
            <w:shd w:val="clear" w:color="auto" w:fill="auto"/>
            <w:noWrap/>
            <w:vAlign w:val="center"/>
            <w:hideMark/>
          </w:tcPr>
          <w:p w14:paraId="01A44D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7312A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43101A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71A1B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F91A7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LA INFRAESTRUCTURA SOCIAL</w:t>
            </w:r>
          </w:p>
        </w:tc>
        <w:tc>
          <w:tcPr>
            <w:tcW w:w="1559" w:type="dxa"/>
            <w:shd w:val="clear" w:color="auto" w:fill="auto"/>
            <w:noWrap/>
            <w:vAlign w:val="center"/>
            <w:hideMark/>
          </w:tcPr>
          <w:p w14:paraId="51CA1F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691,258,050</w:t>
            </w:r>
          </w:p>
        </w:tc>
      </w:tr>
      <w:tr w:rsidR="003459BC" w:rsidRPr="006107FB" w14:paraId="0443ED30" w14:textId="77777777" w:rsidTr="00FD41F0">
        <w:trPr>
          <w:trHeight w:val="300"/>
          <w:jc w:val="center"/>
        </w:trPr>
        <w:tc>
          <w:tcPr>
            <w:tcW w:w="437" w:type="dxa"/>
            <w:shd w:val="clear" w:color="auto" w:fill="auto"/>
            <w:noWrap/>
            <w:vAlign w:val="center"/>
            <w:hideMark/>
          </w:tcPr>
          <w:p w14:paraId="599E70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E55C9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C2AE0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03E765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F397D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INFRAESTRUCTURA SOCIAL ESTATAL (FISE)</w:t>
            </w:r>
          </w:p>
        </w:tc>
        <w:tc>
          <w:tcPr>
            <w:tcW w:w="1559" w:type="dxa"/>
            <w:shd w:val="clear" w:color="auto" w:fill="auto"/>
            <w:noWrap/>
            <w:vAlign w:val="center"/>
            <w:hideMark/>
          </w:tcPr>
          <w:p w14:paraId="3BA000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83,790,511</w:t>
            </w:r>
          </w:p>
        </w:tc>
      </w:tr>
      <w:tr w:rsidR="003459BC" w:rsidRPr="006107FB" w14:paraId="66E64E82" w14:textId="77777777" w:rsidTr="00FD41F0">
        <w:trPr>
          <w:trHeight w:val="300"/>
          <w:jc w:val="center"/>
        </w:trPr>
        <w:tc>
          <w:tcPr>
            <w:tcW w:w="437" w:type="dxa"/>
            <w:shd w:val="clear" w:color="auto" w:fill="auto"/>
            <w:noWrap/>
            <w:vAlign w:val="center"/>
            <w:hideMark/>
          </w:tcPr>
          <w:p w14:paraId="3CEF0A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97B55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4B8E66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310E93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174A9C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INFRAESTRUCTURA SOCIAL MUNICIPAL (FISMDF)</w:t>
            </w:r>
          </w:p>
        </w:tc>
        <w:tc>
          <w:tcPr>
            <w:tcW w:w="1559" w:type="dxa"/>
            <w:shd w:val="clear" w:color="auto" w:fill="auto"/>
            <w:noWrap/>
            <w:vAlign w:val="center"/>
            <w:hideMark/>
          </w:tcPr>
          <w:p w14:paraId="246F8FA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607,467,539</w:t>
            </w:r>
          </w:p>
        </w:tc>
      </w:tr>
      <w:tr w:rsidR="003459BC" w:rsidRPr="006107FB" w14:paraId="27778A82" w14:textId="77777777" w:rsidTr="00FD41F0">
        <w:trPr>
          <w:trHeight w:val="300"/>
          <w:jc w:val="center"/>
        </w:trPr>
        <w:tc>
          <w:tcPr>
            <w:tcW w:w="437" w:type="dxa"/>
            <w:shd w:val="clear" w:color="auto" w:fill="auto"/>
            <w:noWrap/>
            <w:vAlign w:val="center"/>
            <w:hideMark/>
          </w:tcPr>
          <w:p w14:paraId="2C5EB97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8FD64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3BF2D5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6DEB01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BB355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EL FORTALECIMIENTO DE LOS MUNICIPIOS Y DEMARCACIONES TERRITORIALES DEL DF</w:t>
            </w:r>
          </w:p>
        </w:tc>
        <w:tc>
          <w:tcPr>
            <w:tcW w:w="1559" w:type="dxa"/>
            <w:shd w:val="clear" w:color="auto" w:fill="auto"/>
            <w:noWrap/>
            <w:vAlign w:val="center"/>
            <w:hideMark/>
          </w:tcPr>
          <w:p w14:paraId="59E0FDD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675,076,019</w:t>
            </w:r>
          </w:p>
        </w:tc>
      </w:tr>
      <w:tr w:rsidR="003459BC" w:rsidRPr="006107FB" w14:paraId="40BC13D0" w14:textId="77777777" w:rsidTr="00FD41F0">
        <w:trPr>
          <w:trHeight w:val="300"/>
          <w:jc w:val="center"/>
        </w:trPr>
        <w:tc>
          <w:tcPr>
            <w:tcW w:w="437" w:type="dxa"/>
            <w:shd w:val="clear" w:color="auto" w:fill="auto"/>
            <w:noWrap/>
            <w:vAlign w:val="center"/>
            <w:hideMark/>
          </w:tcPr>
          <w:p w14:paraId="30096F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512C5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6C2B76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5A7A73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6A4BF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EL FORTALECIMIENTO DE LOS MUNICIPIOS Y DE LAS DEMARCACIONES TERRITORIALES DEL DISTRITO FEDERAL</w:t>
            </w:r>
          </w:p>
        </w:tc>
        <w:tc>
          <w:tcPr>
            <w:tcW w:w="1559" w:type="dxa"/>
            <w:shd w:val="clear" w:color="auto" w:fill="auto"/>
            <w:noWrap/>
            <w:vAlign w:val="center"/>
            <w:hideMark/>
          </w:tcPr>
          <w:p w14:paraId="196131B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675,076,019</w:t>
            </w:r>
          </w:p>
        </w:tc>
      </w:tr>
      <w:tr w:rsidR="003459BC" w:rsidRPr="006107FB" w14:paraId="769BAD59" w14:textId="77777777" w:rsidTr="00FD41F0">
        <w:trPr>
          <w:trHeight w:val="300"/>
          <w:jc w:val="center"/>
        </w:trPr>
        <w:tc>
          <w:tcPr>
            <w:tcW w:w="437" w:type="dxa"/>
            <w:shd w:val="clear" w:color="auto" w:fill="auto"/>
            <w:noWrap/>
            <w:vAlign w:val="center"/>
            <w:hideMark/>
          </w:tcPr>
          <w:p w14:paraId="0A50FB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FCBC3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70858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06424A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82BD8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MÚLTIPLES</w:t>
            </w:r>
          </w:p>
        </w:tc>
        <w:tc>
          <w:tcPr>
            <w:tcW w:w="1559" w:type="dxa"/>
            <w:shd w:val="clear" w:color="auto" w:fill="auto"/>
            <w:noWrap/>
            <w:vAlign w:val="center"/>
            <w:hideMark/>
          </w:tcPr>
          <w:p w14:paraId="052EFC8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475,594,144</w:t>
            </w:r>
          </w:p>
        </w:tc>
      </w:tr>
      <w:tr w:rsidR="003459BC" w:rsidRPr="006107FB" w14:paraId="4810A055" w14:textId="77777777" w:rsidTr="00FD41F0">
        <w:trPr>
          <w:trHeight w:val="300"/>
          <w:jc w:val="center"/>
        </w:trPr>
        <w:tc>
          <w:tcPr>
            <w:tcW w:w="437" w:type="dxa"/>
            <w:shd w:val="clear" w:color="auto" w:fill="auto"/>
            <w:noWrap/>
            <w:vAlign w:val="center"/>
            <w:hideMark/>
          </w:tcPr>
          <w:p w14:paraId="4D5620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C25C6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04256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1BF952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6D39C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ASISTENCIA SOCIAL</w:t>
            </w:r>
          </w:p>
        </w:tc>
        <w:tc>
          <w:tcPr>
            <w:tcW w:w="1559" w:type="dxa"/>
            <w:shd w:val="clear" w:color="auto" w:fill="auto"/>
            <w:noWrap/>
            <w:vAlign w:val="center"/>
            <w:hideMark/>
          </w:tcPr>
          <w:p w14:paraId="3F1C9F1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126,243,159</w:t>
            </w:r>
          </w:p>
        </w:tc>
      </w:tr>
      <w:tr w:rsidR="003459BC" w:rsidRPr="006107FB" w14:paraId="47D992C3" w14:textId="77777777" w:rsidTr="00FD41F0">
        <w:trPr>
          <w:trHeight w:val="300"/>
          <w:jc w:val="center"/>
        </w:trPr>
        <w:tc>
          <w:tcPr>
            <w:tcW w:w="437" w:type="dxa"/>
            <w:shd w:val="clear" w:color="auto" w:fill="auto"/>
            <w:noWrap/>
            <w:vAlign w:val="center"/>
            <w:hideMark/>
          </w:tcPr>
          <w:p w14:paraId="40E3A8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8BD9B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CFD70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41CB66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3321DB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INFRAESTRUCTURA EDUCATIVA BÁSICA</w:t>
            </w:r>
          </w:p>
        </w:tc>
        <w:tc>
          <w:tcPr>
            <w:tcW w:w="1559" w:type="dxa"/>
            <w:shd w:val="clear" w:color="auto" w:fill="auto"/>
            <w:noWrap/>
            <w:vAlign w:val="center"/>
            <w:hideMark/>
          </w:tcPr>
          <w:p w14:paraId="34FF793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245,908,365</w:t>
            </w:r>
          </w:p>
        </w:tc>
      </w:tr>
      <w:tr w:rsidR="003459BC" w:rsidRPr="006107FB" w14:paraId="2B4AC3FC" w14:textId="77777777" w:rsidTr="00FD41F0">
        <w:trPr>
          <w:trHeight w:val="300"/>
          <w:jc w:val="center"/>
        </w:trPr>
        <w:tc>
          <w:tcPr>
            <w:tcW w:w="437" w:type="dxa"/>
            <w:shd w:val="clear" w:color="auto" w:fill="auto"/>
            <w:noWrap/>
            <w:vAlign w:val="center"/>
            <w:hideMark/>
          </w:tcPr>
          <w:p w14:paraId="00E018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01DD7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3EF31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0A46DB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5B6188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INFRAESTRUCTURA EDUCATIVA MEDIA SUPERIOR</w:t>
            </w:r>
          </w:p>
        </w:tc>
        <w:tc>
          <w:tcPr>
            <w:tcW w:w="1559" w:type="dxa"/>
            <w:shd w:val="clear" w:color="auto" w:fill="auto"/>
            <w:noWrap/>
            <w:vAlign w:val="center"/>
            <w:hideMark/>
          </w:tcPr>
          <w:p w14:paraId="47D0AB5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6,900,510</w:t>
            </w:r>
          </w:p>
        </w:tc>
      </w:tr>
      <w:tr w:rsidR="003459BC" w:rsidRPr="006107FB" w14:paraId="13ED5323" w14:textId="77777777" w:rsidTr="00FD41F0">
        <w:trPr>
          <w:trHeight w:val="300"/>
          <w:jc w:val="center"/>
        </w:trPr>
        <w:tc>
          <w:tcPr>
            <w:tcW w:w="437" w:type="dxa"/>
            <w:shd w:val="clear" w:color="auto" w:fill="auto"/>
            <w:noWrap/>
            <w:vAlign w:val="center"/>
            <w:hideMark/>
          </w:tcPr>
          <w:p w14:paraId="6E4D73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C430D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237B93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56D935E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65F503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INFRAESTRUCTURA EDUCACIÓN SUPERIOR</w:t>
            </w:r>
          </w:p>
        </w:tc>
        <w:tc>
          <w:tcPr>
            <w:tcW w:w="1559" w:type="dxa"/>
            <w:shd w:val="clear" w:color="auto" w:fill="auto"/>
            <w:noWrap/>
            <w:vAlign w:val="center"/>
            <w:hideMark/>
          </w:tcPr>
          <w:p w14:paraId="03A2B45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96,542,110</w:t>
            </w:r>
          </w:p>
        </w:tc>
      </w:tr>
      <w:tr w:rsidR="003459BC" w:rsidRPr="006107FB" w14:paraId="6E0097C2" w14:textId="77777777" w:rsidTr="00FD41F0">
        <w:trPr>
          <w:trHeight w:val="300"/>
          <w:jc w:val="center"/>
        </w:trPr>
        <w:tc>
          <w:tcPr>
            <w:tcW w:w="437" w:type="dxa"/>
            <w:shd w:val="clear" w:color="auto" w:fill="auto"/>
            <w:noWrap/>
            <w:vAlign w:val="center"/>
            <w:hideMark/>
          </w:tcPr>
          <w:p w14:paraId="129B1DE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3D756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571790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3E0DBE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304B96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 DE INVERSIÓN, BÁSICA</w:t>
            </w:r>
          </w:p>
        </w:tc>
        <w:tc>
          <w:tcPr>
            <w:tcW w:w="1559" w:type="dxa"/>
            <w:shd w:val="clear" w:color="auto" w:fill="auto"/>
            <w:noWrap/>
            <w:vAlign w:val="center"/>
            <w:hideMark/>
          </w:tcPr>
          <w:p w14:paraId="5EEABA7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548DCD1" w14:textId="77777777" w:rsidTr="00FD41F0">
        <w:trPr>
          <w:trHeight w:val="300"/>
          <w:jc w:val="center"/>
        </w:trPr>
        <w:tc>
          <w:tcPr>
            <w:tcW w:w="437" w:type="dxa"/>
            <w:shd w:val="clear" w:color="auto" w:fill="auto"/>
            <w:noWrap/>
            <w:vAlign w:val="center"/>
            <w:hideMark/>
          </w:tcPr>
          <w:p w14:paraId="27CAEB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EBC81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0C3EB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472B74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9161D9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INVERSIÓN, MEDIA SUPERIOR</w:t>
            </w:r>
          </w:p>
        </w:tc>
        <w:tc>
          <w:tcPr>
            <w:tcW w:w="1559" w:type="dxa"/>
            <w:shd w:val="clear" w:color="auto" w:fill="auto"/>
            <w:noWrap/>
            <w:vAlign w:val="center"/>
            <w:hideMark/>
          </w:tcPr>
          <w:p w14:paraId="107B4D1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65D09C9" w14:textId="77777777" w:rsidTr="00FD41F0">
        <w:trPr>
          <w:trHeight w:val="300"/>
          <w:jc w:val="center"/>
        </w:trPr>
        <w:tc>
          <w:tcPr>
            <w:tcW w:w="437" w:type="dxa"/>
            <w:shd w:val="clear" w:color="auto" w:fill="auto"/>
            <w:noWrap/>
            <w:vAlign w:val="center"/>
            <w:hideMark/>
          </w:tcPr>
          <w:p w14:paraId="374C34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19999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CA03B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2A0901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368BB72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INVERSIÓN, SUPERIOR</w:t>
            </w:r>
          </w:p>
        </w:tc>
        <w:tc>
          <w:tcPr>
            <w:tcW w:w="1559" w:type="dxa"/>
            <w:shd w:val="clear" w:color="auto" w:fill="auto"/>
            <w:noWrap/>
            <w:vAlign w:val="center"/>
            <w:hideMark/>
          </w:tcPr>
          <w:p w14:paraId="28FE7F0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C33A1EA" w14:textId="77777777" w:rsidTr="00FD41F0">
        <w:trPr>
          <w:trHeight w:val="300"/>
          <w:jc w:val="center"/>
        </w:trPr>
        <w:tc>
          <w:tcPr>
            <w:tcW w:w="437" w:type="dxa"/>
            <w:shd w:val="clear" w:color="auto" w:fill="auto"/>
            <w:noWrap/>
            <w:vAlign w:val="center"/>
            <w:hideMark/>
          </w:tcPr>
          <w:p w14:paraId="7A4D4B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25EBA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72C10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08026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F4977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LA EDUCACIÓN TECNOLÓGICA Y DE ADULTOS</w:t>
            </w:r>
          </w:p>
        </w:tc>
        <w:tc>
          <w:tcPr>
            <w:tcW w:w="1559" w:type="dxa"/>
            <w:shd w:val="clear" w:color="auto" w:fill="auto"/>
            <w:noWrap/>
            <w:vAlign w:val="center"/>
            <w:hideMark/>
          </w:tcPr>
          <w:p w14:paraId="10788FD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104,843,350</w:t>
            </w:r>
          </w:p>
        </w:tc>
      </w:tr>
      <w:tr w:rsidR="003459BC" w:rsidRPr="006107FB" w14:paraId="1154B392" w14:textId="77777777" w:rsidTr="00FD41F0">
        <w:trPr>
          <w:trHeight w:val="300"/>
          <w:jc w:val="center"/>
        </w:trPr>
        <w:tc>
          <w:tcPr>
            <w:tcW w:w="437" w:type="dxa"/>
            <w:shd w:val="clear" w:color="auto" w:fill="auto"/>
            <w:noWrap/>
            <w:vAlign w:val="center"/>
            <w:hideMark/>
          </w:tcPr>
          <w:p w14:paraId="63D79A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154A9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8069C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00C19E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EDF1A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EDUCACIÓN TECNOLÓGICA</w:t>
            </w:r>
          </w:p>
        </w:tc>
        <w:tc>
          <w:tcPr>
            <w:tcW w:w="1559" w:type="dxa"/>
            <w:shd w:val="clear" w:color="auto" w:fill="auto"/>
            <w:noWrap/>
            <w:vAlign w:val="center"/>
            <w:hideMark/>
          </w:tcPr>
          <w:p w14:paraId="6FFE7ED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54,685,180</w:t>
            </w:r>
          </w:p>
        </w:tc>
      </w:tr>
      <w:tr w:rsidR="003459BC" w:rsidRPr="006107FB" w14:paraId="3CA802B1" w14:textId="77777777" w:rsidTr="00FD41F0">
        <w:trPr>
          <w:trHeight w:val="300"/>
          <w:jc w:val="center"/>
        </w:trPr>
        <w:tc>
          <w:tcPr>
            <w:tcW w:w="437" w:type="dxa"/>
            <w:shd w:val="clear" w:color="auto" w:fill="auto"/>
            <w:noWrap/>
            <w:vAlign w:val="center"/>
            <w:hideMark/>
          </w:tcPr>
          <w:p w14:paraId="79799F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9E561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7FE99D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05E6F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1E6F4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EDUCACIÓN ADULTOS</w:t>
            </w:r>
          </w:p>
        </w:tc>
        <w:tc>
          <w:tcPr>
            <w:tcW w:w="1559" w:type="dxa"/>
            <w:shd w:val="clear" w:color="auto" w:fill="auto"/>
            <w:noWrap/>
            <w:vAlign w:val="center"/>
            <w:hideMark/>
          </w:tcPr>
          <w:p w14:paraId="1441D57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50,158,170</w:t>
            </w:r>
          </w:p>
        </w:tc>
      </w:tr>
      <w:tr w:rsidR="003459BC" w:rsidRPr="006107FB" w14:paraId="520E0183" w14:textId="77777777" w:rsidTr="00FD41F0">
        <w:trPr>
          <w:trHeight w:val="300"/>
          <w:jc w:val="center"/>
        </w:trPr>
        <w:tc>
          <w:tcPr>
            <w:tcW w:w="437" w:type="dxa"/>
            <w:shd w:val="clear" w:color="auto" w:fill="auto"/>
            <w:noWrap/>
            <w:vAlign w:val="center"/>
            <w:hideMark/>
          </w:tcPr>
          <w:p w14:paraId="147C08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55D47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68408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6257EE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26676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DE LA SEGURIDAD PÚBLICA</w:t>
            </w:r>
          </w:p>
        </w:tc>
        <w:tc>
          <w:tcPr>
            <w:tcW w:w="1559" w:type="dxa"/>
            <w:shd w:val="clear" w:color="auto" w:fill="auto"/>
            <w:noWrap/>
            <w:vAlign w:val="center"/>
            <w:hideMark/>
          </w:tcPr>
          <w:p w14:paraId="0FEB544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244,536,935</w:t>
            </w:r>
          </w:p>
        </w:tc>
      </w:tr>
      <w:tr w:rsidR="003459BC" w:rsidRPr="006107FB" w14:paraId="29A0F20A" w14:textId="77777777" w:rsidTr="00FD41F0">
        <w:trPr>
          <w:trHeight w:val="300"/>
          <w:jc w:val="center"/>
        </w:trPr>
        <w:tc>
          <w:tcPr>
            <w:tcW w:w="437" w:type="dxa"/>
            <w:shd w:val="clear" w:color="auto" w:fill="auto"/>
            <w:noWrap/>
            <w:vAlign w:val="center"/>
            <w:hideMark/>
          </w:tcPr>
          <w:p w14:paraId="7E5CDB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B6BFF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93CB8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973CF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ADBF5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LA SEGURIDAD PÚBLICA</w:t>
            </w:r>
          </w:p>
        </w:tc>
        <w:tc>
          <w:tcPr>
            <w:tcW w:w="1559" w:type="dxa"/>
            <w:shd w:val="clear" w:color="auto" w:fill="auto"/>
            <w:noWrap/>
            <w:vAlign w:val="center"/>
            <w:hideMark/>
          </w:tcPr>
          <w:p w14:paraId="1365209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244,536,935</w:t>
            </w:r>
          </w:p>
        </w:tc>
      </w:tr>
      <w:tr w:rsidR="003459BC" w:rsidRPr="006107FB" w14:paraId="354AA102" w14:textId="77777777" w:rsidTr="00FD41F0">
        <w:trPr>
          <w:trHeight w:val="300"/>
          <w:jc w:val="center"/>
        </w:trPr>
        <w:tc>
          <w:tcPr>
            <w:tcW w:w="437" w:type="dxa"/>
            <w:shd w:val="clear" w:color="auto" w:fill="auto"/>
            <w:noWrap/>
            <w:vAlign w:val="center"/>
            <w:hideMark/>
          </w:tcPr>
          <w:p w14:paraId="1E723C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F8DB6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A9B37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4FB992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D3684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EL FORTALECIMIENTO DE LAS ENTIDADES FEDERATIVAS</w:t>
            </w:r>
          </w:p>
        </w:tc>
        <w:tc>
          <w:tcPr>
            <w:tcW w:w="1559" w:type="dxa"/>
            <w:shd w:val="clear" w:color="auto" w:fill="auto"/>
            <w:noWrap/>
            <w:vAlign w:val="center"/>
            <w:hideMark/>
          </w:tcPr>
          <w:p w14:paraId="4F957F8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337,984,614</w:t>
            </w:r>
          </w:p>
        </w:tc>
      </w:tr>
      <w:tr w:rsidR="003459BC" w:rsidRPr="006107FB" w14:paraId="25804401" w14:textId="77777777" w:rsidTr="00FD41F0">
        <w:trPr>
          <w:trHeight w:val="300"/>
          <w:jc w:val="center"/>
        </w:trPr>
        <w:tc>
          <w:tcPr>
            <w:tcW w:w="437" w:type="dxa"/>
            <w:shd w:val="clear" w:color="auto" w:fill="auto"/>
            <w:noWrap/>
            <w:vAlign w:val="center"/>
            <w:hideMark/>
          </w:tcPr>
          <w:p w14:paraId="0B0F95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FE09B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16CA6F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6F242E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5A2B36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APORTACIONES PARA EL FORTALECIMIENTO DE LAS ENTIDADES FEDERATIVAS</w:t>
            </w:r>
          </w:p>
        </w:tc>
        <w:tc>
          <w:tcPr>
            <w:tcW w:w="1559" w:type="dxa"/>
            <w:shd w:val="clear" w:color="auto" w:fill="auto"/>
            <w:noWrap/>
            <w:vAlign w:val="center"/>
            <w:hideMark/>
          </w:tcPr>
          <w:p w14:paraId="46E3A00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337,984,614</w:t>
            </w:r>
          </w:p>
        </w:tc>
      </w:tr>
      <w:tr w:rsidR="003459BC" w:rsidRPr="00804536" w14:paraId="6BE44E7A" w14:textId="77777777" w:rsidTr="00FD41F0">
        <w:trPr>
          <w:trHeight w:val="300"/>
          <w:jc w:val="center"/>
        </w:trPr>
        <w:tc>
          <w:tcPr>
            <w:tcW w:w="437" w:type="dxa"/>
            <w:shd w:val="clear" w:color="auto" w:fill="auto"/>
            <w:noWrap/>
            <w:vAlign w:val="center"/>
            <w:hideMark/>
          </w:tcPr>
          <w:p w14:paraId="44BDAB1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3B58505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03</w:t>
            </w:r>
          </w:p>
        </w:tc>
        <w:tc>
          <w:tcPr>
            <w:tcW w:w="432" w:type="dxa"/>
            <w:shd w:val="clear" w:color="auto" w:fill="auto"/>
            <w:noWrap/>
            <w:vAlign w:val="center"/>
            <w:hideMark/>
          </w:tcPr>
          <w:p w14:paraId="460EF70A"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472827E1"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6A8EB622"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CONVENIOS</w:t>
            </w:r>
          </w:p>
        </w:tc>
        <w:tc>
          <w:tcPr>
            <w:tcW w:w="1559" w:type="dxa"/>
            <w:shd w:val="clear" w:color="auto" w:fill="auto"/>
            <w:noWrap/>
            <w:vAlign w:val="center"/>
            <w:hideMark/>
          </w:tcPr>
          <w:p w14:paraId="7FEE168E"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951,985,548</w:t>
            </w:r>
          </w:p>
        </w:tc>
      </w:tr>
      <w:tr w:rsidR="003459BC" w:rsidRPr="006107FB" w14:paraId="2AC89B32" w14:textId="77777777" w:rsidTr="00FD41F0">
        <w:trPr>
          <w:trHeight w:val="300"/>
          <w:jc w:val="center"/>
        </w:trPr>
        <w:tc>
          <w:tcPr>
            <w:tcW w:w="437" w:type="dxa"/>
            <w:shd w:val="clear" w:color="auto" w:fill="auto"/>
            <w:noWrap/>
            <w:vAlign w:val="center"/>
            <w:hideMark/>
          </w:tcPr>
          <w:p w14:paraId="30A399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F3655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28409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0E79DF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48061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EDUCACIÓN</w:t>
            </w:r>
          </w:p>
        </w:tc>
        <w:tc>
          <w:tcPr>
            <w:tcW w:w="1559" w:type="dxa"/>
            <w:shd w:val="clear" w:color="auto" w:fill="auto"/>
            <w:noWrap/>
            <w:vAlign w:val="center"/>
            <w:hideMark/>
          </w:tcPr>
          <w:p w14:paraId="7C32252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424,104,533</w:t>
            </w:r>
          </w:p>
        </w:tc>
      </w:tr>
      <w:tr w:rsidR="003459BC" w:rsidRPr="006107FB" w14:paraId="48B6921F" w14:textId="77777777" w:rsidTr="00FD41F0">
        <w:trPr>
          <w:trHeight w:val="300"/>
          <w:jc w:val="center"/>
        </w:trPr>
        <w:tc>
          <w:tcPr>
            <w:tcW w:w="437" w:type="dxa"/>
            <w:shd w:val="clear" w:color="auto" w:fill="auto"/>
            <w:noWrap/>
            <w:vAlign w:val="center"/>
            <w:hideMark/>
          </w:tcPr>
          <w:p w14:paraId="6CF686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880DB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28269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0262D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39EB6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FORTALECIMIENTO DE LOS SERVICIOS DE EDUCACIÓN ESPECIAL</w:t>
            </w:r>
          </w:p>
        </w:tc>
        <w:tc>
          <w:tcPr>
            <w:tcW w:w="1559" w:type="dxa"/>
            <w:shd w:val="clear" w:color="auto" w:fill="auto"/>
            <w:noWrap/>
            <w:vAlign w:val="center"/>
            <w:hideMark/>
          </w:tcPr>
          <w:p w14:paraId="3ADCEE8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7,427,313</w:t>
            </w:r>
          </w:p>
        </w:tc>
      </w:tr>
      <w:tr w:rsidR="003459BC" w:rsidRPr="006107FB" w14:paraId="12D62123" w14:textId="77777777" w:rsidTr="00FD41F0">
        <w:trPr>
          <w:trHeight w:val="300"/>
          <w:jc w:val="center"/>
        </w:trPr>
        <w:tc>
          <w:tcPr>
            <w:tcW w:w="437" w:type="dxa"/>
            <w:shd w:val="clear" w:color="auto" w:fill="auto"/>
            <w:noWrap/>
            <w:vAlign w:val="center"/>
            <w:hideMark/>
          </w:tcPr>
          <w:p w14:paraId="1F107F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6EA2D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0D960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5E648E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52ADCE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NACIONAL DE INGLÉS</w:t>
            </w:r>
          </w:p>
        </w:tc>
        <w:tc>
          <w:tcPr>
            <w:tcW w:w="1559" w:type="dxa"/>
            <w:shd w:val="clear" w:color="auto" w:fill="auto"/>
            <w:noWrap/>
            <w:vAlign w:val="center"/>
            <w:hideMark/>
          </w:tcPr>
          <w:p w14:paraId="70E8176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16,005,268</w:t>
            </w:r>
          </w:p>
        </w:tc>
      </w:tr>
      <w:tr w:rsidR="003459BC" w:rsidRPr="006107FB" w14:paraId="3328AD8B" w14:textId="77777777" w:rsidTr="00FD41F0">
        <w:trPr>
          <w:trHeight w:val="300"/>
          <w:jc w:val="center"/>
        </w:trPr>
        <w:tc>
          <w:tcPr>
            <w:tcW w:w="437" w:type="dxa"/>
            <w:shd w:val="clear" w:color="auto" w:fill="auto"/>
            <w:noWrap/>
            <w:vAlign w:val="center"/>
            <w:hideMark/>
          </w:tcPr>
          <w:p w14:paraId="3BC1EC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98941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B227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B307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7121F73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TELEBACHILLERATO COMUNITARIO</w:t>
            </w:r>
          </w:p>
        </w:tc>
        <w:tc>
          <w:tcPr>
            <w:tcW w:w="1559" w:type="dxa"/>
            <w:shd w:val="clear" w:color="auto" w:fill="auto"/>
            <w:noWrap/>
            <w:vAlign w:val="center"/>
            <w:hideMark/>
          </w:tcPr>
          <w:p w14:paraId="3F15674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8,777,024</w:t>
            </w:r>
          </w:p>
        </w:tc>
      </w:tr>
      <w:tr w:rsidR="003459BC" w:rsidRPr="006107FB" w14:paraId="2CEB6A9D" w14:textId="77777777" w:rsidTr="00FD41F0">
        <w:trPr>
          <w:trHeight w:val="300"/>
          <w:jc w:val="center"/>
        </w:trPr>
        <w:tc>
          <w:tcPr>
            <w:tcW w:w="437" w:type="dxa"/>
            <w:shd w:val="clear" w:color="auto" w:fill="auto"/>
            <w:noWrap/>
            <w:vAlign w:val="center"/>
            <w:hideMark/>
          </w:tcPr>
          <w:p w14:paraId="3A968C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C9ED6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A0AB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2E54E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020821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CENTROS EDUCACIÓN MEDIA SUPERIOR A DISTANCIA</w:t>
            </w:r>
          </w:p>
        </w:tc>
        <w:tc>
          <w:tcPr>
            <w:tcW w:w="1559" w:type="dxa"/>
            <w:shd w:val="clear" w:color="auto" w:fill="auto"/>
            <w:noWrap/>
            <w:vAlign w:val="center"/>
            <w:hideMark/>
          </w:tcPr>
          <w:p w14:paraId="0CEAF5F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24,644,205</w:t>
            </w:r>
          </w:p>
        </w:tc>
      </w:tr>
      <w:tr w:rsidR="003459BC" w:rsidRPr="006107FB" w14:paraId="20912ABE" w14:textId="77777777" w:rsidTr="00FD41F0">
        <w:trPr>
          <w:trHeight w:val="300"/>
          <w:jc w:val="center"/>
        </w:trPr>
        <w:tc>
          <w:tcPr>
            <w:tcW w:w="437" w:type="dxa"/>
            <w:shd w:val="clear" w:color="auto" w:fill="auto"/>
            <w:noWrap/>
            <w:vAlign w:val="center"/>
            <w:hideMark/>
          </w:tcPr>
          <w:p w14:paraId="5E65DD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50249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C9BA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D0720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056632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FORTALECIMIENTO A LA EXCELENCIA EDUCATIVA</w:t>
            </w:r>
          </w:p>
        </w:tc>
        <w:tc>
          <w:tcPr>
            <w:tcW w:w="1559" w:type="dxa"/>
            <w:shd w:val="clear" w:color="auto" w:fill="auto"/>
            <w:noWrap/>
            <w:vAlign w:val="center"/>
            <w:hideMark/>
          </w:tcPr>
          <w:p w14:paraId="3CB5ABE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9,409,234</w:t>
            </w:r>
          </w:p>
        </w:tc>
      </w:tr>
      <w:tr w:rsidR="003459BC" w:rsidRPr="006107FB" w14:paraId="2D445C65" w14:textId="77777777" w:rsidTr="00FD41F0">
        <w:trPr>
          <w:trHeight w:val="300"/>
          <w:jc w:val="center"/>
        </w:trPr>
        <w:tc>
          <w:tcPr>
            <w:tcW w:w="437" w:type="dxa"/>
            <w:shd w:val="clear" w:color="auto" w:fill="auto"/>
            <w:noWrap/>
            <w:vAlign w:val="center"/>
            <w:hideMark/>
          </w:tcPr>
          <w:p w14:paraId="7C2182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CA113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A6C7D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F24FA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78B82AD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EXPANSIÓN DE LA EDUCACIÓN INICIAL</w:t>
            </w:r>
          </w:p>
        </w:tc>
        <w:tc>
          <w:tcPr>
            <w:tcW w:w="1559" w:type="dxa"/>
            <w:shd w:val="clear" w:color="auto" w:fill="auto"/>
            <w:noWrap/>
            <w:vAlign w:val="center"/>
            <w:hideMark/>
          </w:tcPr>
          <w:p w14:paraId="4C4FD25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63,348,283</w:t>
            </w:r>
          </w:p>
        </w:tc>
      </w:tr>
      <w:tr w:rsidR="003459BC" w:rsidRPr="006107FB" w14:paraId="57CC7E4C" w14:textId="77777777" w:rsidTr="00FD41F0">
        <w:trPr>
          <w:trHeight w:val="300"/>
          <w:jc w:val="center"/>
        </w:trPr>
        <w:tc>
          <w:tcPr>
            <w:tcW w:w="437" w:type="dxa"/>
            <w:shd w:val="clear" w:color="auto" w:fill="auto"/>
            <w:noWrap/>
            <w:vAlign w:val="center"/>
            <w:hideMark/>
          </w:tcPr>
          <w:p w14:paraId="329968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25A5A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F4C19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56C174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5EC592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PARA EL DESARROLLO PROFESIONAL DOCENTE</w:t>
            </w:r>
          </w:p>
        </w:tc>
        <w:tc>
          <w:tcPr>
            <w:tcW w:w="1559" w:type="dxa"/>
            <w:shd w:val="clear" w:color="auto" w:fill="auto"/>
            <w:noWrap/>
            <w:vAlign w:val="center"/>
            <w:hideMark/>
          </w:tcPr>
          <w:p w14:paraId="5C94E9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12,179,723</w:t>
            </w:r>
          </w:p>
        </w:tc>
      </w:tr>
      <w:tr w:rsidR="003459BC" w:rsidRPr="006107FB" w14:paraId="5353CB78" w14:textId="77777777" w:rsidTr="00FD41F0">
        <w:trPr>
          <w:trHeight w:val="300"/>
          <w:jc w:val="center"/>
        </w:trPr>
        <w:tc>
          <w:tcPr>
            <w:tcW w:w="437" w:type="dxa"/>
            <w:shd w:val="clear" w:color="auto" w:fill="auto"/>
            <w:noWrap/>
            <w:vAlign w:val="center"/>
            <w:hideMark/>
          </w:tcPr>
          <w:p w14:paraId="5B1619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9D0BE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83A1D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888FF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4AC73D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U080 APOYOS A CENTROS Y ORGANIZACIONES DE EDUCACIÓN</w:t>
            </w:r>
          </w:p>
        </w:tc>
        <w:tc>
          <w:tcPr>
            <w:tcW w:w="1559" w:type="dxa"/>
            <w:shd w:val="clear" w:color="auto" w:fill="auto"/>
            <w:noWrap/>
            <w:vAlign w:val="center"/>
            <w:hideMark/>
          </w:tcPr>
          <w:p w14:paraId="588DCF3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282,313,483</w:t>
            </w:r>
          </w:p>
        </w:tc>
      </w:tr>
      <w:tr w:rsidR="003459BC" w:rsidRPr="006107FB" w14:paraId="5EFEEBC0" w14:textId="77777777" w:rsidTr="00FD41F0">
        <w:trPr>
          <w:trHeight w:val="300"/>
          <w:jc w:val="center"/>
        </w:trPr>
        <w:tc>
          <w:tcPr>
            <w:tcW w:w="437" w:type="dxa"/>
            <w:shd w:val="clear" w:color="auto" w:fill="auto"/>
            <w:noWrap/>
            <w:vAlign w:val="center"/>
            <w:hideMark/>
          </w:tcPr>
          <w:p w14:paraId="50B1AD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B698C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B2DAD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2735EB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6F052FC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S247 PROGRAMA PARA EL DESARROLLO PROFESIONAL DOCENTE</w:t>
            </w:r>
          </w:p>
        </w:tc>
        <w:tc>
          <w:tcPr>
            <w:tcW w:w="1559" w:type="dxa"/>
            <w:shd w:val="clear" w:color="auto" w:fill="auto"/>
            <w:noWrap/>
            <w:vAlign w:val="center"/>
            <w:hideMark/>
          </w:tcPr>
          <w:p w14:paraId="3506BFF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21DB9CD" w14:textId="77777777" w:rsidTr="00FD41F0">
        <w:trPr>
          <w:trHeight w:val="300"/>
          <w:jc w:val="center"/>
        </w:trPr>
        <w:tc>
          <w:tcPr>
            <w:tcW w:w="437" w:type="dxa"/>
            <w:shd w:val="clear" w:color="auto" w:fill="auto"/>
            <w:noWrap/>
            <w:vAlign w:val="center"/>
            <w:hideMark/>
          </w:tcPr>
          <w:p w14:paraId="74A705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67BCD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67EE8F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DBD4E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026883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PARA EL DESARROLLO PROFESIONAL DOCENTE PRODEP</w:t>
            </w:r>
          </w:p>
        </w:tc>
        <w:tc>
          <w:tcPr>
            <w:tcW w:w="1559" w:type="dxa"/>
            <w:shd w:val="clear" w:color="auto" w:fill="auto"/>
            <w:noWrap/>
            <w:vAlign w:val="center"/>
            <w:hideMark/>
          </w:tcPr>
          <w:p w14:paraId="7E9B97D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B97E70" w14:textId="77777777" w:rsidTr="00FD41F0">
        <w:trPr>
          <w:trHeight w:val="300"/>
          <w:jc w:val="center"/>
        </w:trPr>
        <w:tc>
          <w:tcPr>
            <w:tcW w:w="437" w:type="dxa"/>
            <w:shd w:val="clear" w:color="auto" w:fill="auto"/>
            <w:noWrap/>
            <w:vAlign w:val="center"/>
            <w:hideMark/>
          </w:tcPr>
          <w:p w14:paraId="396DC7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3789A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4C273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2C75F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5A1D9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SALUD</w:t>
            </w:r>
          </w:p>
        </w:tc>
        <w:tc>
          <w:tcPr>
            <w:tcW w:w="1559" w:type="dxa"/>
            <w:shd w:val="clear" w:color="auto" w:fill="auto"/>
            <w:noWrap/>
            <w:vAlign w:val="center"/>
            <w:hideMark/>
          </w:tcPr>
          <w:p w14:paraId="4D232E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264,161,990</w:t>
            </w:r>
          </w:p>
        </w:tc>
      </w:tr>
      <w:tr w:rsidR="003459BC" w:rsidRPr="006107FB" w14:paraId="27F1E492" w14:textId="77777777" w:rsidTr="00FD41F0">
        <w:trPr>
          <w:trHeight w:val="300"/>
          <w:jc w:val="center"/>
        </w:trPr>
        <w:tc>
          <w:tcPr>
            <w:tcW w:w="437" w:type="dxa"/>
            <w:shd w:val="clear" w:color="auto" w:fill="auto"/>
            <w:noWrap/>
            <w:vAlign w:val="center"/>
            <w:hideMark/>
          </w:tcPr>
          <w:p w14:paraId="3C3483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59D068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10F4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098D96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7D84C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FORTALECIMIENTO A LA ATENCIÓN MEDICA (FAM)</w:t>
            </w:r>
          </w:p>
        </w:tc>
        <w:tc>
          <w:tcPr>
            <w:tcW w:w="1559" w:type="dxa"/>
            <w:shd w:val="clear" w:color="auto" w:fill="auto"/>
            <w:noWrap/>
            <w:vAlign w:val="center"/>
            <w:hideMark/>
          </w:tcPr>
          <w:p w14:paraId="60012B9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3,500,000</w:t>
            </w:r>
          </w:p>
        </w:tc>
      </w:tr>
      <w:tr w:rsidR="003459BC" w:rsidRPr="006107FB" w14:paraId="4F504C87" w14:textId="77777777" w:rsidTr="00FD41F0">
        <w:trPr>
          <w:trHeight w:val="300"/>
          <w:jc w:val="center"/>
        </w:trPr>
        <w:tc>
          <w:tcPr>
            <w:tcW w:w="437" w:type="dxa"/>
            <w:shd w:val="clear" w:color="auto" w:fill="auto"/>
            <w:noWrap/>
            <w:vAlign w:val="center"/>
            <w:hideMark/>
          </w:tcPr>
          <w:p w14:paraId="05DA8F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CADDF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556AC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091D6E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9212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FORTALECIMIENTO DE ACCIONES DE SALUD PÚBLICA EN LAS ENTIDADES FEDERATIVAS (AFASPE)</w:t>
            </w:r>
          </w:p>
        </w:tc>
        <w:tc>
          <w:tcPr>
            <w:tcW w:w="1559" w:type="dxa"/>
            <w:shd w:val="clear" w:color="auto" w:fill="auto"/>
            <w:noWrap/>
            <w:vAlign w:val="center"/>
            <w:hideMark/>
          </w:tcPr>
          <w:p w14:paraId="1859FD1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57,990,614</w:t>
            </w:r>
          </w:p>
        </w:tc>
      </w:tr>
      <w:tr w:rsidR="003459BC" w:rsidRPr="006107FB" w14:paraId="6A6693BA" w14:textId="77777777" w:rsidTr="00FD41F0">
        <w:trPr>
          <w:trHeight w:val="300"/>
          <w:jc w:val="center"/>
        </w:trPr>
        <w:tc>
          <w:tcPr>
            <w:tcW w:w="437" w:type="dxa"/>
            <w:shd w:val="clear" w:color="auto" w:fill="auto"/>
            <w:noWrap/>
            <w:vAlign w:val="center"/>
            <w:hideMark/>
          </w:tcPr>
          <w:p w14:paraId="5694AE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08</w:t>
            </w:r>
          </w:p>
        </w:tc>
        <w:tc>
          <w:tcPr>
            <w:tcW w:w="423" w:type="dxa"/>
            <w:shd w:val="clear" w:color="auto" w:fill="auto"/>
            <w:noWrap/>
            <w:vAlign w:val="center"/>
            <w:hideMark/>
          </w:tcPr>
          <w:p w14:paraId="20FF43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BCE497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3E62A2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1FEB3F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ESTATAL CONTRA RIESGOS SANITARIOS COESPRIS (FASS-C)</w:t>
            </w:r>
          </w:p>
        </w:tc>
        <w:tc>
          <w:tcPr>
            <w:tcW w:w="1559" w:type="dxa"/>
            <w:shd w:val="clear" w:color="auto" w:fill="auto"/>
            <w:noWrap/>
            <w:vAlign w:val="center"/>
            <w:hideMark/>
          </w:tcPr>
          <w:p w14:paraId="1EF2F9D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8,176,789</w:t>
            </w:r>
          </w:p>
        </w:tc>
      </w:tr>
      <w:tr w:rsidR="003459BC" w:rsidRPr="006107FB" w14:paraId="0B3D7884" w14:textId="77777777" w:rsidTr="00FD41F0">
        <w:trPr>
          <w:trHeight w:val="300"/>
          <w:jc w:val="center"/>
        </w:trPr>
        <w:tc>
          <w:tcPr>
            <w:tcW w:w="437" w:type="dxa"/>
            <w:shd w:val="clear" w:color="auto" w:fill="auto"/>
            <w:noWrap/>
            <w:vAlign w:val="center"/>
            <w:hideMark/>
          </w:tcPr>
          <w:p w14:paraId="7C3E27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77981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B74FC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21FCE8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7E6E8A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ACCIÓN ESPECÍFICO PREVENCIÓN Y ATENCIÓN INTEGRAL DE ADICCIONES (CONADIC)</w:t>
            </w:r>
          </w:p>
        </w:tc>
        <w:tc>
          <w:tcPr>
            <w:tcW w:w="1559" w:type="dxa"/>
            <w:shd w:val="clear" w:color="auto" w:fill="auto"/>
            <w:noWrap/>
            <w:vAlign w:val="center"/>
            <w:hideMark/>
          </w:tcPr>
          <w:p w14:paraId="71C41A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3,157,116</w:t>
            </w:r>
          </w:p>
        </w:tc>
      </w:tr>
      <w:tr w:rsidR="003459BC" w:rsidRPr="006107FB" w14:paraId="0951B8AD" w14:textId="77777777" w:rsidTr="00FD41F0">
        <w:trPr>
          <w:trHeight w:val="300"/>
          <w:jc w:val="center"/>
        </w:trPr>
        <w:tc>
          <w:tcPr>
            <w:tcW w:w="437" w:type="dxa"/>
            <w:shd w:val="clear" w:color="auto" w:fill="auto"/>
            <w:noWrap/>
            <w:vAlign w:val="center"/>
            <w:hideMark/>
          </w:tcPr>
          <w:p w14:paraId="504509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37A86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E85EF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433B50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559654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INSABI (PRESTACIÓN GRATUITA DE SERVICIOS PÚBLICOS EN SALUD, MEDICAMENTOS Y DEMÁS INSUMOS ASOCIADOS)</w:t>
            </w:r>
          </w:p>
        </w:tc>
        <w:tc>
          <w:tcPr>
            <w:tcW w:w="1559" w:type="dxa"/>
            <w:shd w:val="clear" w:color="auto" w:fill="auto"/>
            <w:noWrap/>
            <w:vAlign w:val="center"/>
            <w:hideMark/>
          </w:tcPr>
          <w:p w14:paraId="0337A8C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181,984,859</w:t>
            </w:r>
          </w:p>
        </w:tc>
      </w:tr>
      <w:tr w:rsidR="003459BC" w:rsidRPr="006107FB" w14:paraId="54A3B5EE" w14:textId="77777777" w:rsidTr="00FD41F0">
        <w:trPr>
          <w:trHeight w:val="300"/>
          <w:jc w:val="center"/>
        </w:trPr>
        <w:tc>
          <w:tcPr>
            <w:tcW w:w="437" w:type="dxa"/>
            <w:shd w:val="clear" w:color="auto" w:fill="auto"/>
            <w:noWrap/>
            <w:vAlign w:val="center"/>
            <w:hideMark/>
          </w:tcPr>
          <w:p w14:paraId="1F2680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30B03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892041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4B43D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61A008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E023 ATENCIÓN A LA SALUD</w:t>
            </w:r>
          </w:p>
        </w:tc>
        <w:tc>
          <w:tcPr>
            <w:tcW w:w="1559" w:type="dxa"/>
            <w:shd w:val="clear" w:color="auto" w:fill="auto"/>
            <w:noWrap/>
            <w:vAlign w:val="center"/>
            <w:hideMark/>
          </w:tcPr>
          <w:p w14:paraId="53613E6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9,352,612</w:t>
            </w:r>
          </w:p>
        </w:tc>
      </w:tr>
      <w:tr w:rsidR="003459BC" w:rsidRPr="006107FB" w14:paraId="70A33BCF" w14:textId="77777777" w:rsidTr="00FD41F0">
        <w:trPr>
          <w:trHeight w:val="300"/>
          <w:jc w:val="center"/>
        </w:trPr>
        <w:tc>
          <w:tcPr>
            <w:tcW w:w="437" w:type="dxa"/>
            <w:shd w:val="clear" w:color="auto" w:fill="auto"/>
            <w:noWrap/>
            <w:vAlign w:val="center"/>
            <w:hideMark/>
          </w:tcPr>
          <w:p w14:paraId="278754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DBC32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7EFF3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1B57B6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F0EF6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DEL MEDIO AMBIENTE Y RECURSOS NATURALES</w:t>
            </w:r>
          </w:p>
        </w:tc>
        <w:tc>
          <w:tcPr>
            <w:tcW w:w="1559" w:type="dxa"/>
            <w:shd w:val="clear" w:color="auto" w:fill="auto"/>
            <w:noWrap/>
            <w:vAlign w:val="center"/>
            <w:hideMark/>
          </w:tcPr>
          <w:p w14:paraId="4C1C317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0A5BA03" w14:textId="77777777" w:rsidTr="00FD41F0">
        <w:trPr>
          <w:trHeight w:val="300"/>
          <w:jc w:val="center"/>
        </w:trPr>
        <w:tc>
          <w:tcPr>
            <w:tcW w:w="437" w:type="dxa"/>
            <w:shd w:val="clear" w:color="auto" w:fill="auto"/>
            <w:noWrap/>
            <w:vAlign w:val="center"/>
            <w:hideMark/>
          </w:tcPr>
          <w:p w14:paraId="413A654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84BBF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CF64E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60361A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6A527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TURISMO</w:t>
            </w:r>
          </w:p>
        </w:tc>
        <w:tc>
          <w:tcPr>
            <w:tcW w:w="1559" w:type="dxa"/>
            <w:shd w:val="clear" w:color="auto" w:fill="auto"/>
            <w:noWrap/>
            <w:vAlign w:val="center"/>
            <w:hideMark/>
          </w:tcPr>
          <w:p w14:paraId="58E768A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0B50FFB" w14:textId="77777777" w:rsidTr="00FD41F0">
        <w:trPr>
          <w:trHeight w:val="300"/>
          <w:jc w:val="center"/>
        </w:trPr>
        <w:tc>
          <w:tcPr>
            <w:tcW w:w="437" w:type="dxa"/>
            <w:shd w:val="clear" w:color="auto" w:fill="auto"/>
            <w:noWrap/>
            <w:vAlign w:val="center"/>
            <w:hideMark/>
          </w:tcPr>
          <w:p w14:paraId="30DDD0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8963A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660E0B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0D9A5F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6478A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COMUNICACIONES Y TRANSPORTES</w:t>
            </w:r>
          </w:p>
        </w:tc>
        <w:tc>
          <w:tcPr>
            <w:tcW w:w="1559" w:type="dxa"/>
            <w:shd w:val="clear" w:color="auto" w:fill="auto"/>
            <w:noWrap/>
            <w:vAlign w:val="center"/>
            <w:hideMark/>
          </w:tcPr>
          <w:p w14:paraId="318BF14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32,000,000</w:t>
            </w:r>
          </w:p>
        </w:tc>
      </w:tr>
      <w:tr w:rsidR="003459BC" w:rsidRPr="006107FB" w14:paraId="50911E7B" w14:textId="77777777" w:rsidTr="00FD41F0">
        <w:trPr>
          <w:trHeight w:val="300"/>
          <w:jc w:val="center"/>
        </w:trPr>
        <w:tc>
          <w:tcPr>
            <w:tcW w:w="437" w:type="dxa"/>
            <w:shd w:val="clear" w:color="auto" w:fill="auto"/>
            <w:noWrap/>
            <w:vAlign w:val="center"/>
            <w:hideMark/>
          </w:tcPr>
          <w:p w14:paraId="1D32F7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74B42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4AC4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284E92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69445E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INFRAESTRUCTURA DE CAMINOS RURALES Y CARRETERAS ALIMENTADORAS</w:t>
            </w:r>
          </w:p>
        </w:tc>
        <w:tc>
          <w:tcPr>
            <w:tcW w:w="1559" w:type="dxa"/>
            <w:shd w:val="clear" w:color="auto" w:fill="auto"/>
            <w:noWrap/>
            <w:vAlign w:val="center"/>
            <w:hideMark/>
          </w:tcPr>
          <w:p w14:paraId="7EEFCCC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32,000,000</w:t>
            </w:r>
          </w:p>
        </w:tc>
      </w:tr>
      <w:tr w:rsidR="003459BC" w:rsidRPr="006107FB" w14:paraId="02435BDC" w14:textId="77777777" w:rsidTr="00FD41F0">
        <w:trPr>
          <w:trHeight w:val="300"/>
          <w:jc w:val="center"/>
        </w:trPr>
        <w:tc>
          <w:tcPr>
            <w:tcW w:w="437" w:type="dxa"/>
            <w:shd w:val="clear" w:color="auto" w:fill="auto"/>
            <w:noWrap/>
            <w:vAlign w:val="center"/>
            <w:hideMark/>
          </w:tcPr>
          <w:p w14:paraId="6A4B23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F8FB0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66022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5120356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BAD54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DESARROLLO AGRARIO, TERRITORIAL Y URBANIZACIÓN</w:t>
            </w:r>
          </w:p>
        </w:tc>
        <w:tc>
          <w:tcPr>
            <w:tcW w:w="1559" w:type="dxa"/>
            <w:shd w:val="clear" w:color="auto" w:fill="auto"/>
            <w:noWrap/>
            <w:vAlign w:val="center"/>
            <w:hideMark/>
          </w:tcPr>
          <w:p w14:paraId="237CB54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98EE4DB" w14:textId="77777777" w:rsidTr="00FD41F0">
        <w:trPr>
          <w:trHeight w:val="300"/>
          <w:jc w:val="center"/>
        </w:trPr>
        <w:tc>
          <w:tcPr>
            <w:tcW w:w="437" w:type="dxa"/>
            <w:shd w:val="clear" w:color="auto" w:fill="auto"/>
            <w:noWrap/>
            <w:vAlign w:val="center"/>
            <w:hideMark/>
          </w:tcPr>
          <w:p w14:paraId="6D27AC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601A5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8344A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792831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5F2D2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HACIENDA Y CRÉDITO PÚBLICO</w:t>
            </w:r>
          </w:p>
        </w:tc>
        <w:tc>
          <w:tcPr>
            <w:tcW w:w="1559" w:type="dxa"/>
            <w:shd w:val="clear" w:color="auto" w:fill="auto"/>
            <w:noWrap/>
            <w:vAlign w:val="center"/>
            <w:hideMark/>
          </w:tcPr>
          <w:p w14:paraId="1F92B0A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38102EA" w14:textId="77777777" w:rsidTr="00FD41F0">
        <w:trPr>
          <w:trHeight w:val="300"/>
          <w:jc w:val="center"/>
        </w:trPr>
        <w:tc>
          <w:tcPr>
            <w:tcW w:w="437" w:type="dxa"/>
            <w:shd w:val="clear" w:color="auto" w:fill="auto"/>
            <w:noWrap/>
            <w:vAlign w:val="center"/>
            <w:hideMark/>
          </w:tcPr>
          <w:p w14:paraId="59EE93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0A25A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F8290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2EEBFF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EAF80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APORTACIÓN FEDERAL FONDO ZOFEMAT</w:t>
            </w:r>
          </w:p>
        </w:tc>
        <w:tc>
          <w:tcPr>
            <w:tcW w:w="1559" w:type="dxa"/>
            <w:shd w:val="clear" w:color="auto" w:fill="auto"/>
            <w:noWrap/>
            <w:vAlign w:val="center"/>
            <w:hideMark/>
          </w:tcPr>
          <w:p w14:paraId="1DE55F2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3145D55" w14:textId="77777777" w:rsidTr="00FD41F0">
        <w:trPr>
          <w:trHeight w:val="300"/>
          <w:jc w:val="center"/>
        </w:trPr>
        <w:tc>
          <w:tcPr>
            <w:tcW w:w="437" w:type="dxa"/>
            <w:shd w:val="clear" w:color="auto" w:fill="auto"/>
            <w:noWrap/>
            <w:vAlign w:val="center"/>
            <w:hideMark/>
          </w:tcPr>
          <w:p w14:paraId="07597C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EF750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0EAC1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091B3D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50CB2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REMANENTE FAM ESCUELAS AL CIEN</w:t>
            </w:r>
          </w:p>
        </w:tc>
        <w:tc>
          <w:tcPr>
            <w:tcW w:w="1559" w:type="dxa"/>
            <w:shd w:val="clear" w:color="auto" w:fill="auto"/>
            <w:noWrap/>
            <w:vAlign w:val="center"/>
            <w:hideMark/>
          </w:tcPr>
          <w:p w14:paraId="03327DE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7F9B36" w14:textId="77777777" w:rsidTr="00FD41F0">
        <w:trPr>
          <w:trHeight w:val="300"/>
          <w:jc w:val="center"/>
        </w:trPr>
        <w:tc>
          <w:tcPr>
            <w:tcW w:w="437" w:type="dxa"/>
            <w:shd w:val="clear" w:color="auto" w:fill="auto"/>
            <w:noWrap/>
            <w:vAlign w:val="center"/>
            <w:hideMark/>
          </w:tcPr>
          <w:p w14:paraId="7F4D66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774D1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7A824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4880FA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170518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CONVENIO PROVISION ARMONIZACION CONTABLE PEF</w:t>
            </w:r>
          </w:p>
        </w:tc>
        <w:tc>
          <w:tcPr>
            <w:tcW w:w="1559" w:type="dxa"/>
            <w:shd w:val="clear" w:color="auto" w:fill="auto"/>
            <w:noWrap/>
            <w:vAlign w:val="center"/>
            <w:hideMark/>
          </w:tcPr>
          <w:p w14:paraId="3992F2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2C777A5" w14:textId="77777777" w:rsidTr="00FD41F0">
        <w:trPr>
          <w:trHeight w:val="300"/>
          <w:jc w:val="center"/>
        </w:trPr>
        <w:tc>
          <w:tcPr>
            <w:tcW w:w="437" w:type="dxa"/>
            <w:shd w:val="clear" w:color="auto" w:fill="auto"/>
            <w:noWrap/>
            <w:vAlign w:val="center"/>
            <w:hideMark/>
          </w:tcPr>
          <w:p w14:paraId="1B724A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A9829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A72B9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6E3FF0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5F836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DEL TRABAJO Y PREVISIÓN SOCIAL</w:t>
            </w:r>
          </w:p>
        </w:tc>
        <w:tc>
          <w:tcPr>
            <w:tcW w:w="1559" w:type="dxa"/>
            <w:shd w:val="clear" w:color="auto" w:fill="auto"/>
            <w:noWrap/>
            <w:vAlign w:val="center"/>
            <w:hideMark/>
          </w:tcPr>
          <w:p w14:paraId="3E51CA3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18,980,000</w:t>
            </w:r>
          </w:p>
        </w:tc>
      </w:tr>
      <w:tr w:rsidR="003459BC" w:rsidRPr="006107FB" w14:paraId="69AB36A4" w14:textId="77777777" w:rsidTr="00FD41F0">
        <w:trPr>
          <w:trHeight w:val="300"/>
          <w:jc w:val="center"/>
        </w:trPr>
        <w:tc>
          <w:tcPr>
            <w:tcW w:w="437" w:type="dxa"/>
            <w:shd w:val="clear" w:color="auto" w:fill="auto"/>
            <w:noWrap/>
            <w:vAlign w:val="center"/>
            <w:hideMark/>
          </w:tcPr>
          <w:p w14:paraId="1945E2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173D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BAF96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1A39DB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8A460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 AL EMPLEO</w:t>
            </w:r>
          </w:p>
        </w:tc>
        <w:tc>
          <w:tcPr>
            <w:tcW w:w="1559" w:type="dxa"/>
            <w:shd w:val="clear" w:color="auto" w:fill="auto"/>
            <w:noWrap/>
            <w:vAlign w:val="center"/>
            <w:hideMark/>
          </w:tcPr>
          <w:p w14:paraId="150E890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3,980,000</w:t>
            </w:r>
          </w:p>
        </w:tc>
      </w:tr>
      <w:tr w:rsidR="003459BC" w:rsidRPr="006107FB" w14:paraId="10821441" w14:textId="77777777" w:rsidTr="00FD41F0">
        <w:trPr>
          <w:trHeight w:val="300"/>
          <w:jc w:val="center"/>
        </w:trPr>
        <w:tc>
          <w:tcPr>
            <w:tcW w:w="437" w:type="dxa"/>
            <w:shd w:val="clear" w:color="auto" w:fill="auto"/>
            <w:noWrap/>
            <w:vAlign w:val="center"/>
            <w:hideMark/>
          </w:tcPr>
          <w:p w14:paraId="685C29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2BB05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BC208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6DD0EE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36666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APORTACION FAM ESCUELAS AL 100</w:t>
            </w:r>
          </w:p>
        </w:tc>
        <w:tc>
          <w:tcPr>
            <w:tcW w:w="1559" w:type="dxa"/>
            <w:shd w:val="clear" w:color="auto" w:fill="auto"/>
            <w:noWrap/>
            <w:vAlign w:val="center"/>
            <w:hideMark/>
          </w:tcPr>
          <w:p w14:paraId="0A76F42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58EE554" w14:textId="77777777" w:rsidTr="00FD41F0">
        <w:trPr>
          <w:trHeight w:val="300"/>
          <w:jc w:val="center"/>
        </w:trPr>
        <w:tc>
          <w:tcPr>
            <w:tcW w:w="437" w:type="dxa"/>
            <w:shd w:val="clear" w:color="auto" w:fill="auto"/>
            <w:noWrap/>
            <w:vAlign w:val="center"/>
            <w:hideMark/>
          </w:tcPr>
          <w:p w14:paraId="694FB4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1BAC6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56AEC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51FE5A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5D7A0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SUBSIDIO PARA LA CREACION, FORTALECIMIENTO Y MEJORA DE LOS CENTROS DE CONCILIACION</w:t>
            </w:r>
          </w:p>
        </w:tc>
        <w:tc>
          <w:tcPr>
            <w:tcW w:w="1559" w:type="dxa"/>
            <w:shd w:val="clear" w:color="auto" w:fill="auto"/>
            <w:noWrap/>
            <w:vAlign w:val="center"/>
            <w:hideMark/>
          </w:tcPr>
          <w:p w14:paraId="5C2DD69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15,000,000</w:t>
            </w:r>
          </w:p>
        </w:tc>
      </w:tr>
      <w:tr w:rsidR="003459BC" w:rsidRPr="006107FB" w14:paraId="7A2E10D6" w14:textId="77777777" w:rsidTr="00FD41F0">
        <w:trPr>
          <w:trHeight w:val="300"/>
          <w:jc w:val="center"/>
        </w:trPr>
        <w:tc>
          <w:tcPr>
            <w:tcW w:w="437" w:type="dxa"/>
            <w:shd w:val="clear" w:color="auto" w:fill="auto"/>
            <w:noWrap/>
            <w:vAlign w:val="center"/>
            <w:hideMark/>
          </w:tcPr>
          <w:p w14:paraId="3600AC5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2E17E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C73A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091288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6FF52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GOBERNACIÓN</w:t>
            </w:r>
          </w:p>
        </w:tc>
        <w:tc>
          <w:tcPr>
            <w:tcW w:w="1559" w:type="dxa"/>
            <w:shd w:val="clear" w:color="auto" w:fill="auto"/>
            <w:noWrap/>
            <w:vAlign w:val="center"/>
            <w:hideMark/>
          </w:tcPr>
          <w:p w14:paraId="2C02958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24,451,048</w:t>
            </w:r>
          </w:p>
        </w:tc>
      </w:tr>
      <w:tr w:rsidR="003459BC" w:rsidRPr="006107FB" w14:paraId="205BCB99" w14:textId="77777777" w:rsidTr="00FD41F0">
        <w:trPr>
          <w:trHeight w:val="300"/>
          <w:jc w:val="center"/>
        </w:trPr>
        <w:tc>
          <w:tcPr>
            <w:tcW w:w="437" w:type="dxa"/>
            <w:shd w:val="clear" w:color="auto" w:fill="auto"/>
            <w:noWrap/>
            <w:vAlign w:val="center"/>
            <w:hideMark/>
          </w:tcPr>
          <w:p w14:paraId="5448CA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78FFB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99D6F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67D95F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942F8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EL APOYO DE BÚSQUEDA DE PERSONAS DESAPARECIDAS</w:t>
            </w:r>
          </w:p>
        </w:tc>
        <w:tc>
          <w:tcPr>
            <w:tcW w:w="1559" w:type="dxa"/>
            <w:shd w:val="clear" w:color="auto" w:fill="auto"/>
            <w:noWrap/>
            <w:vAlign w:val="center"/>
            <w:hideMark/>
          </w:tcPr>
          <w:p w14:paraId="393E269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20,000,000</w:t>
            </w:r>
          </w:p>
        </w:tc>
      </w:tr>
      <w:tr w:rsidR="003459BC" w:rsidRPr="006107FB" w14:paraId="43D522AB" w14:textId="77777777" w:rsidTr="00FD41F0">
        <w:trPr>
          <w:trHeight w:val="300"/>
          <w:jc w:val="center"/>
        </w:trPr>
        <w:tc>
          <w:tcPr>
            <w:tcW w:w="437" w:type="dxa"/>
            <w:shd w:val="clear" w:color="auto" w:fill="auto"/>
            <w:noWrap/>
            <w:vAlign w:val="center"/>
            <w:hideMark/>
          </w:tcPr>
          <w:p w14:paraId="7C9E64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37EA9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D3E09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1FF7FF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08178F5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AVGM/COL/AC01/SGG/103</w:t>
            </w:r>
          </w:p>
        </w:tc>
        <w:tc>
          <w:tcPr>
            <w:tcW w:w="1559" w:type="dxa"/>
            <w:shd w:val="clear" w:color="auto" w:fill="auto"/>
            <w:noWrap/>
            <w:vAlign w:val="center"/>
            <w:hideMark/>
          </w:tcPr>
          <w:p w14:paraId="0AE30F7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2,500,000</w:t>
            </w:r>
          </w:p>
        </w:tc>
      </w:tr>
      <w:tr w:rsidR="003459BC" w:rsidRPr="006107FB" w14:paraId="7372AE01" w14:textId="77777777" w:rsidTr="00FD41F0">
        <w:trPr>
          <w:trHeight w:val="300"/>
          <w:jc w:val="center"/>
        </w:trPr>
        <w:tc>
          <w:tcPr>
            <w:tcW w:w="437" w:type="dxa"/>
            <w:shd w:val="clear" w:color="auto" w:fill="auto"/>
            <w:noWrap/>
            <w:vAlign w:val="center"/>
            <w:hideMark/>
          </w:tcPr>
          <w:p w14:paraId="629FDD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F4E6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32D77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725118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2C1FCE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FORTALECIMIENTO DEL REGISTRO CIVIL</w:t>
            </w:r>
          </w:p>
        </w:tc>
        <w:tc>
          <w:tcPr>
            <w:tcW w:w="1559" w:type="dxa"/>
            <w:shd w:val="clear" w:color="auto" w:fill="auto"/>
            <w:noWrap/>
            <w:vAlign w:val="center"/>
            <w:hideMark/>
          </w:tcPr>
          <w:p w14:paraId="5B51FD6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1,000,000</w:t>
            </w:r>
          </w:p>
        </w:tc>
      </w:tr>
      <w:tr w:rsidR="003459BC" w:rsidRPr="006107FB" w14:paraId="5738B473" w14:textId="77777777" w:rsidTr="00FD41F0">
        <w:trPr>
          <w:trHeight w:val="300"/>
          <w:jc w:val="center"/>
        </w:trPr>
        <w:tc>
          <w:tcPr>
            <w:tcW w:w="437" w:type="dxa"/>
            <w:shd w:val="clear" w:color="auto" w:fill="auto"/>
            <w:noWrap/>
            <w:vAlign w:val="center"/>
            <w:hideMark/>
          </w:tcPr>
          <w:p w14:paraId="118A63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527AB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DF4B0E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0F3270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1D06FA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PROYECTO AVGM/COL/AC01/ICM/088</w:t>
            </w:r>
          </w:p>
        </w:tc>
        <w:tc>
          <w:tcPr>
            <w:tcW w:w="1559" w:type="dxa"/>
            <w:shd w:val="clear" w:color="auto" w:fill="auto"/>
            <w:noWrap/>
            <w:vAlign w:val="center"/>
            <w:hideMark/>
          </w:tcPr>
          <w:p w14:paraId="2FC2977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951,048</w:t>
            </w:r>
          </w:p>
        </w:tc>
      </w:tr>
      <w:tr w:rsidR="003459BC" w:rsidRPr="006107FB" w14:paraId="3EB14344" w14:textId="77777777" w:rsidTr="00FD41F0">
        <w:trPr>
          <w:trHeight w:val="300"/>
          <w:jc w:val="center"/>
        </w:trPr>
        <w:tc>
          <w:tcPr>
            <w:tcW w:w="437" w:type="dxa"/>
            <w:shd w:val="clear" w:color="auto" w:fill="auto"/>
            <w:noWrap/>
            <w:vAlign w:val="center"/>
            <w:hideMark/>
          </w:tcPr>
          <w:p w14:paraId="356F76E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031F8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81FCB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26DCC4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7E66E1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CREACION DEL CENTRO DE JUST PARA LAS MUJERES EN MANZANILLO, COLIMA</w:t>
            </w:r>
          </w:p>
        </w:tc>
        <w:tc>
          <w:tcPr>
            <w:tcW w:w="1559" w:type="dxa"/>
            <w:shd w:val="clear" w:color="auto" w:fill="auto"/>
            <w:noWrap/>
            <w:vAlign w:val="center"/>
            <w:hideMark/>
          </w:tcPr>
          <w:p w14:paraId="4BE22BA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A9DAAE6" w14:textId="77777777" w:rsidTr="00FD41F0">
        <w:trPr>
          <w:trHeight w:val="300"/>
          <w:jc w:val="center"/>
        </w:trPr>
        <w:tc>
          <w:tcPr>
            <w:tcW w:w="437" w:type="dxa"/>
            <w:shd w:val="clear" w:color="auto" w:fill="auto"/>
            <w:noWrap/>
            <w:vAlign w:val="center"/>
            <w:hideMark/>
          </w:tcPr>
          <w:p w14:paraId="316E57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12E13D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FBC66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49A651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0C8457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AVGM/COL/AC04/FGE/140</w:t>
            </w:r>
          </w:p>
        </w:tc>
        <w:tc>
          <w:tcPr>
            <w:tcW w:w="1559" w:type="dxa"/>
            <w:shd w:val="clear" w:color="auto" w:fill="auto"/>
            <w:noWrap/>
            <w:vAlign w:val="center"/>
            <w:hideMark/>
          </w:tcPr>
          <w:p w14:paraId="4C209FC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6DF9376" w14:textId="77777777" w:rsidTr="00FD41F0">
        <w:trPr>
          <w:trHeight w:val="300"/>
          <w:jc w:val="center"/>
        </w:trPr>
        <w:tc>
          <w:tcPr>
            <w:tcW w:w="437" w:type="dxa"/>
            <w:shd w:val="clear" w:color="auto" w:fill="auto"/>
            <w:noWrap/>
            <w:vAlign w:val="center"/>
            <w:hideMark/>
          </w:tcPr>
          <w:p w14:paraId="2DB1EF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E4698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56574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702864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89353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AGRICULTURA Y DESARROLLO RURAL</w:t>
            </w:r>
          </w:p>
        </w:tc>
        <w:tc>
          <w:tcPr>
            <w:tcW w:w="1559" w:type="dxa"/>
            <w:shd w:val="clear" w:color="auto" w:fill="auto"/>
            <w:noWrap/>
            <w:vAlign w:val="center"/>
            <w:hideMark/>
          </w:tcPr>
          <w:p w14:paraId="26F7AE1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28,957,067</w:t>
            </w:r>
          </w:p>
        </w:tc>
      </w:tr>
      <w:tr w:rsidR="003459BC" w:rsidRPr="006107FB" w14:paraId="603B97D8" w14:textId="77777777" w:rsidTr="00FD41F0">
        <w:trPr>
          <w:trHeight w:val="300"/>
          <w:jc w:val="center"/>
        </w:trPr>
        <w:tc>
          <w:tcPr>
            <w:tcW w:w="437" w:type="dxa"/>
            <w:shd w:val="clear" w:color="auto" w:fill="auto"/>
            <w:noWrap/>
            <w:vAlign w:val="center"/>
            <w:hideMark/>
          </w:tcPr>
          <w:p w14:paraId="4A28D2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B14376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19D6A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3EFAE2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9C65D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SANIDAD E INOCUIDAD AGROALIMENTARIA</w:t>
            </w:r>
          </w:p>
        </w:tc>
        <w:tc>
          <w:tcPr>
            <w:tcW w:w="1559" w:type="dxa"/>
            <w:shd w:val="clear" w:color="auto" w:fill="auto"/>
            <w:noWrap/>
            <w:vAlign w:val="center"/>
            <w:hideMark/>
          </w:tcPr>
          <w:p w14:paraId="09F3922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28,957,067</w:t>
            </w:r>
          </w:p>
        </w:tc>
      </w:tr>
      <w:tr w:rsidR="003459BC" w:rsidRPr="006107FB" w14:paraId="6C4FFE1F" w14:textId="77777777" w:rsidTr="00FD41F0">
        <w:trPr>
          <w:trHeight w:val="300"/>
          <w:jc w:val="center"/>
        </w:trPr>
        <w:tc>
          <w:tcPr>
            <w:tcW w:w="437" w:type="dxa"/>
            <w:shd w:val="clear" w:color="auto" w:fill="auto"/>
            <w:noWrap/>
            <w:vAlign w:val="center"/>
            <w:hideMark/>
          </w:tcPr>
          <w:p w14:paraId="693D2E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B3F3F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479AA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7A90EF1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5320A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NACIONAL DEL EMPRENDEDOR</w:t>
            </w:r>
          </w:p>
        </w:tc>
        <w:tc>
          <w:tcPr>
            <w:tcW w:w="1559" w:type="dxa"/>
            <w:shd w:val="clear" w:color="auto" w:fill="auto"/>
            <w:noWrap/>
            <w:vAlign w:val="center"/>
            <w:hideMark/>
          </w:tcPr>
          <w:p w14:paraId="0BBCFD5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5923BAF" w14:textId="77777777" w:rsidTr="00FD41F0">
        <w:trPr>
          <w:trHeight w:val="300"/>
          <w:jc w:val="center"/>
        </w:trPr>
        <w:tc>
          <w:tcPr>
            <w:tcW w:w="437" w:type="dxa"/>
            <w:shd w:val="clear" w:color="auto" w:fill="auto"/>
            <w:noWrap/>
            <w:vAlign w:val="center"/>
            <w:hideMark/>
          </w:tcPr>
          <w:p w14:paraId="53D4CD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5D679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011E0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38D045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8FF89B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MEXICANO DE LA JUVENTUD</w:t>
            </w:r>
          </w:p>
        </w:tc>
        <w:tc>
          <w:tcPr>
            <w:tcW w:w="1559" w:type="dxa"/>
            <w:shd w:val="clear" w:color="auto" w:fill="auto"/>
            <w:noWrap/>
            <w:vAlign w:val="center"/>
            <w:hideMark/>
          </w:tcPr>
          <w:p w14:paraId="6E531D2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5B1B6E0" w14:textId="77777777" w:rsidTr="00FD41F0">
        <w:trPr>
          <w:trHeight w:val="300"/>
          <w:jc w:val="center"/>
        </w:trPr>
        <w:tc>
          <w:tcPr>
            <w:tcW w:w="437" w:type="dxa"/>
            <w:shd w:val="clear" w:color="auto" w:fill="auto"/>
            <w:noWrap/>
            <w:vAlign w:val="center"/>
            <w:hideMark/>
          </w:tcPr>
          <w:p w14:paraId="56086C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C2D14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876C4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4F5BDB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206680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DE CULTURA FÍSICA Y DEPORTE</w:t>
            </w:r>
          </w:p>
        </w:tc>
        <w:tc>
          <w:tcPr>
            <w:tcW w:w="1559" w:type="dxa"/>
            <w:shd w:val="clear" w:color="auto" w:fill="auto"/>
            <w:noWrap/>
            <w:vAlign w:val="center"/>
            <w:hideMark/>
          </w:tcPr>
          <w:p w14:paraId="1AD12CD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110,000</w:t>
            </w:r>
          </w:p>
        </w:tc>
      </w:tr>
      <w:tr w:rsidR="003459BC" w:rsidRPr="006107FB" w14:paraId="3052EEFC" w14:textId="77777777" w:rsidTr="00FD41F0">
        <w:trPr>
          <w:trHeight w:val="300"/>
          <w:jc w:val="center"/>
        </w:trPr>
        <w:tc>
          <w:tcPr>
            <w:tcW w:w="437" w:type="dxa"/>
            <w:shd w:val="clear" w:color="auto" w:fill="auto"/>
            <w:noWrap/>
            <w:vAlign w:val="center"/>
            <w:hideMark/>
          </w:tcPr>
          <w:p w14:paraId="6DC1A4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8DE84E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B9E85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1B7F5C5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0074E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PREMIO ESTATAL DEL DEPORTE</w:t>
            </w:r>
          </w:p>
        </w:tc>
        <w:tc>
          <w:tcPr>
            <w:tcW w:w="1559" w:type="dxa"/>
            <w:shd w:val="clear" w:color="auto" w:fill="auto"/>
            <w:noWrap/>
            <w:vAlign w:val="center"/>
            <w:hideMark/>
          </w:tcPr>
          <w:p w14:paraId="3361219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110,000</w:t>
            </w:r>
          </w:p>
        </w:tc>
      </w:tr>
      <w:tr w:rsidR="003459BC" w:rsidRPr="006107FB" w14:paraId="6F80BE11" w14:textId="77777777" w:rsidTr="00FD41F0">
        <w:trPr>
          <w:trHeight w:val="300"/>
          <w:jc w:val="center"/>
        </w:trPr>
        <w:tc>
          <w:tcPr>
            <w:tcW w:w="437" w:type="dxa"/>
            <w:shd w:val="clear" w:color="auto" w:fill="auto"/>
            <w:noWrap/>
            <w:vAlign w:val="center"/>
            <w:hideMark/>
          </w:tcPr>
          <w:p w14:paraId="78A6F9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8AE9C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DA4AD0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518FDD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72716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CONSEJO NACIONAL PARA LA CULTURA Y LAS ARTES</w:t>
            </w:r>
          </w:p>
        </w:tc>
        <w:tc>
          <w:tcPr>
            <w:tcW w:w="1559" w:type="dxa"/>
            <w:shd w:val="clear" w:color="auto" w:fill="auto"/>
            <w:noWrap/>
            <w:vAlign w:val="center"/>
            <w:hideMark/>
          </w:tcPr>
          <w:p w14:paraId="51A62FB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4,320,000</w:t>
            </w:r>
          </w:p>
        </w:tc>
      </w:tr>
      <w:tr w:rsidR="003459BC" w:rsidRPr="006107FB" w14:paraId="3F09BC47" w14:textId="77777777" w:rsidTr="00FD41F0">
        <w:trPr>
          <w:trHeight w:val="300"/>
          <w:jc w:val="center"/>
        </w:trPr>
        <w:tc>
          <w:tcPr>
            <w:tcW w:w="437" w:type="dxa"/>
            <w:shd w:val="clear" w:color="auto" w:fill="auto"/>
            <w:noWrap/>
            <w:vAlign w:val="center"/>
            <w:hideMark/>
          </w:tcPr>
          <w:p w14:paraId="39087C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59A2A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66EA5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6DDBE7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285AF8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 A INSTITUCIONES ESTATALES DE CULTURA (AIEC)</w:t>
            </w:r>
          </w:p>
        </w:tc>
        <w:tc>
          <w:tcPr>
            <w:tcW w:w="1559" w:type="dxa"/>
            <w:shd w:val="clear" w:color="auto" w:fill="auto"/>
            <w:noWrap/>
            <w:vAlign w:val="center"/>
            <w:hideMark/>
          </w:tcPr>
          <w:p w14:paraId="44EFCFF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1,500,000</w:t>
            </w:r>
          </w:p>
        </w:tc>
      </w:tr>
      <w:tr w:rsidR="003459BC" w:rsidRPr="006107FB" w14:paraId="4C8A80AC" w14:textId="77777777" w:rsidTr="00FD41F0">
        <w:trPr>
          <w:trHeight w:val="300"/>
          <w:jc w:val="center"/>
        </w:trPr>
        <w:tc>
          <w:tcPr>
            <w:tcW w:w="437" w:type="dxa"/>
            <w:shd w:val="clear" w:color="auto" w:fill="auto"/>
            <w:noWrap/>
            <w:vAlign w:val="center"/>
            <w:hideMark/>
          </w:tcPr>
          <w:p w14:paraId="7388B4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E7602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04B2A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0EA421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49B07E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 A LA INFRAESTRUCTURA CULTURAL DE LOS ESTADOS (PAICE)</w:t>
            </w:r>
          </w:p>
        </w:tc>
        <w:tc>
          <w:tcPr>
            <w:tcW w:w="1559" w:type="dxa"/>
            <w:shd w:val="clear" w:color="auto" w:fill="auto"/>
            <w:noWrap/>
            <w:vAlign w:val="center"/>
            <w:hideMark/>
          </w:tcPr>
          <w:p w14:paraId="12F4987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4B6439D" w14:textId="77777777" w:rsidTr="00FD41F0">
        <w:trPr>
          <w:trHeight w:val="300"/>
          <w:jc w:val="center"/>
        </w:trPr>
        <w:tc>
          <w:tcPr>
            <w:tcW w:w="437" w:type="dxa"/>
            <w:shd w:val="clear" w:color="auto" w:fill="auto"/>
            <w:noWrap/>
            <w:vAlign w:val="center"/>
            <w:hideMark/>
          </w:tcPr>
          <w:p w14:paraId="787726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DFD37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6550E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4821B4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501E48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ACCIONES CULTURALES MULTILINGÜES Y COMUNITARIAS (PACMYC)</w:t>
            </w:r>
          </w:p>
        </w:tc>
        <w:tc>
          <w:tcPr>
            <w:tcW w:w="1559" w:type="dxa"/>
            <w:shd w:val="clear" w:color="auto" w:fill="auto"/>
            <w:noWrap/>
            <w:vAlign w:val="center"/>
            <w:hideMark/>
          </w:tcPr>
          <w:p w14:paraId="34DA45D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1,000,000</w:t>
            </w:r>
          </w:p>
        </w:tc>
      </w:tr>
      <w:tr w:rsidR="003459BC" w:rsidRPr="006107FB" w14:paraId="61A2A5C5" w14:textId="77777777" w:rsidTr="00FD41F0">
        <w:trPr>
          <w:trHeight w:val="300"/>
          <w:jc w:val="center"/>
        </w:trPr>
        <w:tc>
          <w:tcPr>
            <w:tcW w:w="437" w:type="dxa"/>
            <w:shd w:val="clear" w:color="auto" w:fill="auto"/>
            <w:noWrap/>
            <w:vAlign w:val="center"/>
            <w:hideMark/>
          </w:tcPr>
          <w:p w14:paraId="4F4CB7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D1CFF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C7792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424501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6C49FA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ESTÍMULO A LA CREACIÓN Y DESARROLLO ARTÍSTICO (PECDA)</w:t>
            </w:r>
          </w:p>
        </w:tc>
        <w:tc>
          <w:tcPr>
            <w:tcW w:w="1559" w:type="dxa"/>
            <w:shd w:val="clear" w:color="auto" w:fill="auto"/>
            <w:noWrap/>
            <w:vAlign w:val="center"/>
            <w:hideMark/>
          </w:tcPr>
          <w:p w14:paraId="6D15351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1,400,000</w:t>
            </w:r>
          </w:p>
        </w:tc>
      </w:tr>
      <w:tr w:rsidR="003459BC" w:rsidRPr="006107FB" w14:paraId="48027F71" w14:textId="77777777" w:rsidTr="00FD41F0">
        <w:trPr>
          <w:trHeight w:val="300"/>
          <w:jc w:val="center"/>
        </w:trPr>
        <w:tc>
          <w:tcPr>
            <w:tcW w:w="437" w:type="dxa"/>
            <w:shd w:val="clear" w:color="auto" w:fill="auto"/>
            <w:noWrap/>
            <w:vAlign w:val="center"/>
            <w:hideMark/>
          </w:tcPr>
          <w:p w14:paraId="37BE5E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08</w:t>
            </w:r>
          </w:p>
        </w:tc>
        <w:tc>
          <w:tcPr>
            <w:tcW w:w="423" w:type="dxa"/>
            <w:shd w:val="clear" w:color="auto" w:fill="auto"/>
            <w:noWrap/>
            <w:vAlign w:val="center"/>
            <w:hideMark/>
          </w:tcPr>
          <w:p w14:paraId="1D3BDF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CEC39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2D78F3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142BF4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REGIONAL PARA LA CULTURA Y LAS ARTES DE LA ZONA CENTRO OCCIDENTE (FORCA)</w:t>
            </w:r>
          </w:p>
        </w:tc>
        <w:tc>
          <w:tcPr>
            <w:tcW w:w="1559" w:type="dxa"/>
            <w:shd w:val="clear" w:color="auto" w:fill="auto"/>
            <w:noWrap/>
            <w:vAlign w:val="center"/>
            <w:hideMark/>
          </w:tcPr>
          <w:p w14:paraId="7561E7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05C9DFF" w14:textId="77777777" w:rsidTr="00FD41F0">
        <w:trPr>
          <w:trHeight w:val="300"/>
          <w:jc w:val="center"/>
        </w:trPr>
        <w:tc>
          <w:tcPr>
            <w:tcW w:w="437" w:type="dxa"/>
            <w:shd w:val="clear" w:color="auto" w:fill="auto"/>
            <w:noWrap/>
            <w:vAlign w:val="center"/>
            <w:hideMark/>
          </w:tcPr>
          <w:p w14:paraId="22DFDB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0F6B7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3F1EAB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42C6AAD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5A9544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 A FESTIVALES CULTURALES Y ARTÍSTICOS (PROFEST)</w:t>
            </w:r>
          </w:p>
        </w:tc>
        <w:tc>
          <w:tcPr>
            <w:tcW w:w="1559" w:type="dxa"/>
            <w:shd w:val="clear" w:color="auto" w:fill="auto"/>
            <w:noWrap/>
            <w:vAlign w:val="center"/>
            <w:hideMark/>
          </w:tcPr>
          <w:p w14:paraId="2B8109A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420,000</w:t>
            </w:r>
          </w:p>
        </w:tc>
      </w:tr>
      <w:tr w:rsidR="003459BC" w:rsidRPr="006107FB" w14:paraId="2E888B7F" w14:textId="77777777" w:rsidTr="00FD41F0">
        <w:trPr>
          <w:trHeight w:val="300"/>
          <w:jc w:val="center"/>
        </w:trPr>
        <w:tc>
          <w:tcPr>
            <w:tcW w:w="437" w:type="dxa"/>
            <w:shd w:val="clear" w:color="auto" w:fill="auto"/>
            <w:noWrap/>
            <w:vAlign w:val="center"/>
            <w:hideMark/>
          </w:tcPr>
          <w:p w14:paraId="4C25ED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6261A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C54D3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522F05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E667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SISTEMA NACIONAL PARA EL DESARROLLO INTEGRAL DE LA FAMILIA</w:t>
            </w:r>
          </w:p>
        </w:tc>
        <w:tc>
          <w:tcPr>
            <w:tcW w:w="1559" w:type="dxa"/>
            <w:shd w:val="clear" w:color="auto" w:fill="auto"/>
            <w:noWrap/>
            <w:vAlign w:val="center"/>
            <w:hideMark/>
          </w:tcPr>
          <w:p w14:paraId="522D4A4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5,811,627</w:t>
            </w:r>
          </w:p>
        </w:tc>
      </w:tr>
      <w:tr w:rsidR="003459BC" w:rsidRPr="006107FB" w14:paraId="0DE1B3D9" w14:textId="77777777" w:rsidTr="00FD41F0">
        <w:trPr>
          <w:trHeight w:val="300"/>
          <w:jc w:val="center"/>
        </w:trPr>
        <w:tc>
          <w:tcPr>
            <w:tcW w:w="437" w:type="dxa"/>
            <w:shd w:val="clear" w:color="auto" w:fill="auto"/>
            <w:noWrap/>
            <w:vAlign w:val="center"/>
            <w:hideMark/>
          </w:tcPr>
          <w:p w14:paraId="475C55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C5A9B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B0C75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27FA62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4BA865A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ATENCIÓN A PERSONAS CON DISCAPACIDAD</w:t>
            </w:r>
          </w:p>
        </w:tc>
        <w:tc>
          <w:tcPr>
            <w:tcW w:w="1559" w:type="dxa"/>
            <w:shd w:val="clear" w:color="auto" w:fill="auto"/>
            <w:noWrap/>
            <w:vAlign w:val="center"/>
            <w:hideMark/>
          </w:tcPr>
          <w:p w14:paraId="164FC91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598,584</w:t>
            </w:r>
          </w:p>
        </w:tc>
      </w:tr>
      <w:tr w:rsidR="003459BC" w:rsidRPr="006107FB" w14:paraId="32F8C1FE" w14:textId="77777777" w:rsidTr="00FD41F0">
        <w:trPr>
          <w:trHeight w:val="300"/>
          <w:jc w:val="center"/>
        </w:trPr>
        <w:tc>
          <w:tcPr>
            <w:tcW w:w="437" w:type="dxa"/>
            <w:shd w:val="clear" w:color="auto" w:fill="auto"/>
            <w:noWrap/>
            <w:vAlign w:val="center"/>
            <w:hideMark/>
          </w:tcPr>
          <w:p w14:paraId="26BD4C6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72994B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13BF7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149D03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66A100C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SERVICIOS DE ASISTENCIA SOCIAL INTEGRAL</w:t>
            </w:r>
          </w:p>
        </w:tc>
        <w:tc>
          <w:tcPr>
            <w:tcW w:w="1559" w:type="dxa"/>
            <w:shd w:val="clear" w:color="auto" w:fill="auto"/>
            <w:noWrap/>
            <w:vAlign w:val="center"/>
            <w:hideMark/>
          </w:tcPr>
          <w:p w14:paraId="49A751C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2,249,716</w:t>
            </w:r>
          </w:p>
        </w:tc>
      </w:tr>
      <w:tr w:rsidR="003459BC" w:rsidRPr="006107FB" w14:paraId="69EA25A0" w14:textId="77777777" w:rsidTr="00FD41F0">
        <w:trPr>
          <w:trHeight w:val="300"/>
          <w:jc w:val="center"/>
        </w:trPr>
        <w:tc>
          <w:tcPr>
            <w:tcW w:w="437" w:type="dxa"/>
            <w:shd w:val="clear" w:color="auto" w:fill="auto"/>
            <w:noWrap/>
            <w:vAlign w:val="center"/>
            <w:hideMark/>
          </w:tcPr>
          <w:p w14:paraId="0C36F5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37253B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402ED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3F5C17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4AF73D4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FORTALECIMIENTO PARA LA ATENCION DE NNA MIGRANTES DEL ESTADO DE COLIMA</w:t>
            </w:r>
          </w:p>
        </w:tc>
        <w:tc>
          <w:tcPr>
            <w:tcW w:w="1559" w:type="dxa"/>
            <w:shd w:val="clear" w:color="auto" w:fill="auto"/>
            <w:noWrap/>
            <w:vAlign w:val="center"/>
            <w:hideMark/>
          </w:tcPr>
          <w:p w14:paraId="09F728F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2,963,327</w:t>
            </w:r>
          </w:p>
        </w:tc>
      </w:tr>
      <w:tr w:rsidR="003459BC" w:rsidRPr="006107FB" w14:paraId="5A2142BB" w14:textId="77777777" w:rsidTr="00FD41F0">
        <w:trPr>
          <w:trHeight w:val="300"/>
          <w:jc w:val="center"/>
        </w:trPr>
        <w:tc>
          <w:tcPr>
            <w:tcW w:w="437" w:type="dxa"/>
            <w:shd w:val="clear" w:color="auto" w:fill="auto"/>
            <w:noWrap/>
            <w:vAlign w:val="center"/>
            <w:hideMark/>
          </w:tcPr>
          <w:p w14:paraId="56B24B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117DD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B9485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08" w:type="dxa"/>
            <w:shd w:val="clear" w:color="auto" w:fill="auto"/>
            <w:noWrap/>
            <w:vAlign w:val="center"/>
            <w:hideMark/>
          </w:tcPr>
          <w:p w14:paraId="6BD7AF4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C6C3AA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PARA EL DESARROLLO DE LOS PUEBLOS</w:t>
            </w:r>
          </w:p>
        </w:tc>
        <w:tc>
          <w:tcPr>
            <w:tcW w:w="1559" w:type="dxa"/>
            <w:shd w:val="clear" w:color="auto" w:fill="auto"/>
            <w:noWrap/>
            <w:vAlign w:val="center"/>
            <w:hideMark/>
          </w:tcPr>
          <w:p w14:paraId="6F137FF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6101AA9" w14:textId="77777777" w:rsidTr="00FD41F0">
        <w:trPr>
          <w:trHeight w:val="300"/>
          <w:jc w:val="center"/>
        </w:trPr>
        <w:tc>
          <w:tcPr>
            <w:tcW w:w="437" w:type="dxa"/>
            <w:shd w:val="clear" w:color="auto" w:fill="auto"/>
            <w:noWrap/>
            <w:vAlign w:val="center"/>
            <w:hideMark/>
          </w:tcPr>
          <w:p w14:paraId="4909E0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AFCC6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E5FC5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08" w:type="dxa"/>
            <w:shd w:val="clear" w:color="auto" w:fill="auto"/>
            <w:noWrap/>
            <w:vAlign w:val="center"/>
            <w:hideMark/>
          </w:tcPr>
          <w:p w14:paraId="6B1FFF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58B29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OTROS CONVENIOS</w:t>
            </w:r>
          </w:p>
        </w:tc>
        <w:tc>
          <w:tcPr>
            <w:tcW w:w="1559" w:type="dxa"/>
            <w:shd w:val="clear" w:color="auto" w:fill="auto"/>
            <w:noWrap/>
            <w:vAlign w:val="center"/>
            <w:hideMark/>
          </w:tcPr>
          <w:p w14:paraId="06BC04C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71B41B6" w14:textId="77777777" w:rsidTr="00FD41F0">
        <w:trPr>
          <w:trHeight w:val="300"/>
          <w:jc w:val="center"/>
        </w:trPr>
        <w:tc>
          <w:tcPr>
            <w:tcW w:w="437" w:type="dxa"/>
            <w:shd w:val="clear" w:color="auto" w:fill="auto"/>
            <w:noWrap/>
            <w:vAlign w:val="center"/>
            <w:hideMark/>
          </w:tcPr>
          <w:p w14:paraId="62DBB3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180AF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0DE6D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08" w:type="dxa"/>
            <w:shd w:val="clear" w:color="auto" w:fill="auto"/>
            <w:noWrap/>
            <w:vAlign w:val="center"/>
            <w:hideMark/>
          </w:tcPr>
          <w:p w14:paraId="501538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921E8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DEL BIENESTAR, INCLUSIÓN SOCIAL Y MUJERES</w:t>
            </w:r>
          </w:p>
        </w:tc>
        <w:tc>
          <w:tcPr>
            <w:tcW w:w="1559" w:type="dxa"/>
            <w:shd w:val="clear" w:color="auto" w:fill="auto"/>
            <w:noWrap/>
            <w:vAlign w:val="center"/>
            <w:hideMark/>
          </w:tcPr>
          <w:p w14:paraId="04E1D7A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39,992,400</w:t>
            </w:r>
          </w:p>
        </w:tc>
      </w:tr>
      <w:tr w:rsidR="003459BC" w:rsidRPr="006107FB" w14:paraId="7223DA04" w14:textId="77777777" w:rsidTr="00FD41F0">
        <w:trPr>
          <w:trHeight w:val="300"/>
          <w:jc w:val="center"/>
        </w:trPr>
        <w:tc>
          <w:tcPr>
            <w:tcW w:w="437" w:type="dxa"/>
            <w:shd w:val="clear" w:color="auto" w:fill="auto"/>
            <w:noWrap/>
            <w:vAlign w:val="center"/>
            <w:hideMark/>
          </w:tcPr>
          <w:p w14:paraId="1BB4E2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56A938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4A9432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08" w:type="dxa"/>
            <w:shd w:val="clear" w:color="auto" w:fill="auto"/>
            <w:noWrap/>
            <w:vAlign w:val="center"/>
            <w:hideMark/>
          </w:tcPr>
          <w:p w14:paraId="4C813A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4B127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 xml:space="preserve">UNIVERSALIDAD DE LA PENSIÓN PARA EL BIENESTAR DE LAS PERSONAS CON DISCAPACIDAD </w:t>
            </w:r>
          </w:p>
        </w:tc>
        <w:tc>
          <w:tcPr>
            <w:tcW w:w="1559" w:type="dxa"/>
            <w:shd w:val="clear" w:color="auto" w:fill="auto"/>
            <w:noWrap/>
            <w:vAlign w:val="center"/>
            <w:hideMark/>
          </w:tcPr>
          <w:p w14:paraId="6B4C88A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39,992,400</w:t>
            </w:r>
          </w:p>
        </w:tc>
      </w:tr>
      <w:tr w:rsidR="003459BC" w:rsidRPr="006107FB" w14:paraId="47E073D6" w14:textId="77777777" w:rsidTr="00FD41F0">
        <w:trPr>
          <w:trHeight w:val="300"/>
          <w:jc w:val="center"/>
        </w:trPr>
        <w:tc>
          <w:tcPr>
            <w:tcW w:w="437" w:type="dxa"/>
            <w:shd w:val="clear" w:color="auto" w:fill="auto"/>
            <w:noWrap/>
            <w:vAlign w:val="center"/>
            <w:hideMark/>
          </w:tcPr>
          <w:p w14:paraId="646FB9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D389C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FDAE9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3C434F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D4E414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NACIONAL DE LAS MUJERES</w:t>
            </w:r>
          </w:p>
        </w:tc>
        <w:tc>
          <w:tcPr>
            <w:tcW w:w="1559" w:type="dxa"/>
            <w:shd w:val="clear" w:color="auto" w:fill="auto"/>
            <w:noWrap/>
            <w:vAlign w:val="center"/>
            <w:hideMark/>
          </w:tcPr>
          <w:p w14:paraId="3E2C630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24,888,275</w:t>
            </w:r>
          </w:p>
        </w:tc>
      </w:tr>
      <w:tr w:rsidR="003459BC" w:rsidRPr="006107FB" w14:paraId="7A98B1C6" w14:textId="77777777" w:rsidTr="00FD41F0">
        <w:trPr>
          <w:trHeight w:val="300"/>
          <w:jc w:val="center"/>
        </w:trPr>
        <w:tc>
          <w:tcPr>
            <w:tcW w:w="437" w:type="dxa"/>
            <w:shd w:val="clear" w:color="auto" w:fill="auto"/>
            <w:noWrap/>
            <w:vAlign w:val="center"/>
            <w:hideMark/>
          </w:tcPr>
          <w:p w14:paraId="08C8C6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9774D4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DC35A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6B03C6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0AE8AC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FORTALECIMIENTO A LA TRANSVERSALIDAD DE LA PERSPECTIVA DE GÉNERO</w:t>
            </w:r>
          </w:p>
        </w:tc>
        <w:tc>
          <w:tcPr>
            <w:tcW w:w="1559" w:type="dxa"/>
            <w:shd w:val="clear" w:color="auto" w:fill="auto"/>
            <w:noWrap/>
            <w:vAlign w:val="center"/>
            <w:hideMark/>
          </w:tcPr>
          <w:p w14:paraId="1B3C7D1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41CC746" w14:textId="77777777" w:rsidTr="00FD41F0">
        <w:trPr>
          <w:trHeight w:val="300"/>
          <w:jc w:val="center"/>
        </w:trPr>
        <w:tc>
          <w:tcPr>
            <w:tcW w:w="437" w:type="dxa"/>
            <w:shd w:val="clear" w:color="auto" w:fill="auto"/>
            <w:noWrap/>
            <w:vAlign w:val="center"/>
            <w:hideMark/>
          </w:tcPr>
          <w:p w14:paraId="4EE8FC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B3A18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CFD0F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6590BD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7CBAC21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EL BIENESTAR Y EL AVANCE DE LAS MUJERES (FOBAM)</w:t>
            </w:r>
          </w:p>
        </w:tc>
        <w:tc>
          <w:tcPr>
            <w:tcW w:w="1559" w:type="dxa"/>
            <w:shd w:val="clear" w:color="auto" w:fill="auto"/>
            <w:noWrap/>
            <w:vAlign w:val="center"/>
            <w:hideMark/>
          </w:tcPr>
          <w:p w14:paraId="23B57A2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2,904,994</w:t>
            </w:r>
          </w:p>
        </w:tc>
      </w:tr>
      <w:tr w:rsidR="003459BC" w:rsidRPr="006107FB" w14:paraId="420B6D41" w14:textId="77777777" w:rsidTr="00FD41F0">
        <w:trPr>
          <w:trHeight w:val="300"/>
          <w:jc w:val="center"/>
        </w:trPr>
        <w:tc>
          <w:tcPr>
            <w:tcW w:w="437" w:type="dxa"/>
            <w:shd w:val="clear" w:color="auto" w:fill="auto"/>
            <w:noWrap/>
            <w:vAlign w:val="center"/>
            <w:hideMark/>
          </w:tcPr>
          <w:p w14:paraId="5F1581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7111B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65950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6B60C5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7A9639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REFUGIO TEMPORAL "MUJERES COLIMA"</w:t>
            </w:r>
          </w:p>
        </w:tc>
        <w:tc>
          <w:tcPr>
            <w:tcW w:w="1559" w:type="dxa"/>
            <w:shd w:val="clear" w:color="auto" w:fill="auto"/>
            <w:noWrap/>
            <w:vAlign w:val="center"/>
            <w:hideMark/>
          </w:tcPr>
          <w:p w14:paraId="70171EF4"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3,056,324</w:t>
            </w:r>
          </w:p>
        </w:tc>
      </w:tr>
      <w:tr w:rsidR="003459BC" w:rsidRPr="006107FB" w14:paraId="45CBDF1F" w14:textId="77777777" w:rsidTr="00FD41F0">
        <w:trPr>
          <w:trHeight w:val="300"/>
          <w:jc w:val="center"/>
        </w:trPr>
        <w:tc>
          <w:tcPr>
            <w:tcW w:w="437" w:type="dxa"/>
            <w:shd w:val="clear" w:color="auto" w:fill="auto"/>
            <w:noWrap/>
            <w:vAlign w:val="center"/>
            <w:hideMark/>
          </w:tcPr>
          <w:p w14:paraId="4B6B1E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78842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1659D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6261DE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5F8EFE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CENTRO DE ATENCIÓN EXTERNA "CAER"</w:t>
            </w:r>
          </w:p>
        </w:tc>
        <w:tc>
          <w:tcPr>
            <w:tcW w:w="1559" w:type="dxa"/>
            <w:shd w:val="clear" w:color="auto" w:fill="auto"/>
            <w:noWrap/>
            <w:vAlign w:val="center"/>
            <w:hideMark/>
          </w:tcPr>
          <w:p w14:paraId="0BBF527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768,611</w:t>
            </w:r>
          </w:p>
        </w:tc>
      </w:tr>
      <w:tr w:rsidR="003459BC" w:rsidRPr="006107FB" w14:paraId="2263AB3A" w14:textId="77777777" w:rsidTr="00FD41F0">
        <w:trPr>
          <w:trHeight w:val="300"/>
          <w:jc w:val="center"/>
        </w:trPr>
        <w:tc>
          <w:tcPr>
            <w:tcW w:w="437" w:type="dxa"/>
            <w:shd w:val="clear" w:color="auto" w:fill="auto"/>
            <w:noWrap/>
            <w:vAlign w:val="center"/>
            <w:hideMark/>
          </w:tcPr>
          <w:p w14:paraId="393B89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C0645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7955D1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182238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73F039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 A LAS INSTANCIAS DE LAS MUJERES EN LAS ENTIDADES FEDERATIVAS</w:t>
            </w:r>
          </w:p>
        </w:tc>
        <w:tc>
          <w:tcPr>
            <w:tcW w:w="1559" w:type="dxa"/>
            <w:shd w:val="clear" w:color="auto" w:fill="auto"/>
            <w:noWrap/>
            <w:vAlign w:val="center"/>
            <w:hideMark/>
          </w:tcPr>
          <w:p w14:paraId="61D0CD5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9,749,546</w:t>
            </w:r>
          </w:p>
        </w:tc>
      </w:tr>
      <w:tr w:rsidR="003459BC" w:rsidRPr="006107FB" w14:paraId="7D6846F1" w14:textId="77777777" w:rsidTr="00FD41F0">
        <w:trPr>
          <w:trHeight w:val="300"/>
          <w:jc w:val="center"/>
        </w:trPr>
        <w:tc>
          <w:tcPr>
            <w:tcW w:w="437" w:type="dxa"/>
            <w:shd w:val="clear" w:color="auto" w:fill="auto"/>
            <w:noWrap/>
            <w:vAlign w:val="center"/>
            <w:hideMark/>
          </w:tcPr>
          <w:p w14:paraId="64AC914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B4D6B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42FE3C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6C4282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4E92FC9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 PARA ADELANTO, BIENESTAR E IGUALDAD DE LAS MUJERES PROABIM</w:t>
            </w:r>
          </w:p>
        </w:tc>
        <w:tc>
          <w:tcPr>
            <w:tcW w:w="1559" w:type="dxa"/>
            <w:shd w:val="clear" w:color="auto" w:fill="auto"/>
            <w:noWrap/>
            <w:vAlign w:val="center"/>
            <w:hideMark/>
          </w:tcPr>
          <w:p w14:paraId="77F1416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8,408,800</w:t>
            </w:r>
          </w:p>
        </w:tc>
      </w:tr>
      <w:tr w:rsidR="003459BC" w:rsidRPr="006107FB" w14:paraId="7DD04F7C" w14:textId="77777777" w:rsidTr="00FD41F0">
        <w:trPr>
          <w:trHeight w:val="300"/>
          <w:jc w:val="center"/>
        </w:trPr>
        <w:tc>
          <w:tcPr>
            <w:tcW w:w="437" w:type="dxa"/>
            <w:shd w:val="clear" w:color="auto" w:fill="auto"/>
            <w:noWrap/>
            <w:vAlign w:val="center"/>
            <w:hideMark/>
          </w:tcPr>
          <w:p w14:paraId="247683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18ECB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E2FA8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20</w:t>
            </w:r>
          </w:p>
        </w:tc>
        <w:tc>
          <w:tcPr>
            <w:tcW w:w="608" w:type="dxa"/>
            <w:shd w:val="clear" w:color="auto" w:fill="auto"/>
            <w:noWrap/>
            <w:vAlign w:val="center"/>
            <w:hideMark/>
          </w:tcPr>
          <w:p w14:paraId="5571D0E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A6787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CONSEJO NACIONAL DE CIENCIA Y TECNOLOGÍA</w:t>
            </w:r>
          </w:p>
        </w:tc>
        <w:tc>
          <w:tcPr>
            <w:tcW w:w="1559" w:type="dxa"/>
            <w:shd w:val="clear" w:color="auto" w:fill="auto"/>
            <w:noWrap/>
            <w:vAlign w:val="center"/>
            <w:hideMark/>
          </w:tcPr>
          <w:p w14:paraId="40C26CA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544C0D3" w14:textId="77777777" w:rsidTr="00FD41F0">
        <w:trPr>
          <w:trHeight w:val="300"/>
          <w:jc w:val="center"/>
        </w:trPr>
        <w:tc>
          <w:tcPr>
            <w:tcW w:w="437" w:type="dxa"/>
            <w:shd w:val="clear" w:color="auto" w:fill="auto"/>
            <w:noWrap/>
            <w:vAlign w:val="center"/>
            <w:hideMark/>
          </w:tcPr>
          <w:p w14:paraId="3B8647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6093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8F6C8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21</w:t>
            </w:r>
          </w:p>
        </w:tc>
        <w:tc>
          <w:tcPr>
            <w:tcW w:w="608" w:type="dxa"/>
            <w:shd w:val="clear" w:color="auto" w:fill="auto"/>
            <w:noWrap/>
            <w:vAlign w:val="center"/>
            <w:hideMark/>
          </w:tcPr>
          <w:p w14:paraId="2E800B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145E55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NACIONAL DE BELLAS ARTES</w:t>
            </w:r>
          </w:p>
        </w:tc>
        <w:tc>
          <w:tcPr>
            <w:tcW w:w="1559" w:type="dxa"/>
            <w:shd w:val="clear" w:color="auto" w:fill="auto"/>
            <w:noWrap/>
            <w:vAlign w:val="center"/>
            <w:hideMark/>
          </w:tcPr>
          <w:p w14:paraId="717B60F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CF91E0A" w14:textId="77777777" w:rsidTr="00FD41F0">
        <w:trPr>
          <w:trHeight w:val="300"/>
          <w:jc w:val="center"/>
        </w:trPr>
        <w:tc>
          <w:tcPr>
            <w:tcW w:w="437" w:type="dxa"/>
            <w:shd w:val="clear" w:color="auto" w:fill="auto"/>
            <w:noWrap/>
            <w:vAlign w:val="center"/>
            <w:hideMark/>
          </w:tcPr>
          <w:p w14:paraId="59A627D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653E8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BFE1A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22</w:t>
            </w:r>
          </w:p>
        </w:tc>
        <w:tc>
          <w:tcPr>
            <w:tcW w:w="608" w:type="dxa"/>
            <w:shd w:val="clear" w:color="auto" w:fill="auto"/>
            <w:noWrap/>
            <w:vAlign w:val="center"/>
            <w:hideMark/>
          </w:tcPr>
          <w:p w14:paraId="0E3B390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1085B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MEXICANO DE LA JUVENTUD</w:t>
            </w:r>
          </w:p>
        </w:tc>
        <w:tc>
          <w:tcPr>
            <w:tcW w:w="1559" w:type="dxa"/>
            <w:shd w:val="clear" w:color="auto" w:fill="auto"/>
            <w:noWrap/>
            <w:vAlign w:val="center"/>
            <w:hideMark/>
          </w:tcPr>
          <w:p w14:paraId="08B6842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EF1D238" w14:textId="77777777" w:rsidTr="00FD41F0">
        <w:trPr>
          <w:trHeight w:val="300"/>
          <w:jc w:val="center"/>
        </w:trPr>
        <w:tc>
          <w:tcPr>
            <w:tcW w:w="437" w:type="dxa"/>
            <w:shd w:val="clear" w:color="auto" w:fill="auto"/>
            <w:noWrap/>
            <w:vAlign w:val="center"/>
            <w:hideMark/>
          </w:tcPr>
          <w:p w14:paraId="5C025D3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1BF034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7EDEE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08" w:type="dxa"/>
            <w:shd w:val="clear" w:color="auto" w:fill="auto"/>
            <w:noWrap/>
            <w:vAlign w:val="center"/>
            <w:hideMark/>
          </w:tcPr>
          <w:p w14:paraId="7DE261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C1CD0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MARINA</w:t>
            </w:r>
          </w:p>
        </w:tc>
        <w:tc>
          <w:tcPr>
            <w:tcW w:w="1559" w:type="dxa"/>
            <w:shd w:val="clear" w:color="auto" w:fill="auto"/>
            <w:noWrap/>
            <w:vAlign w:val="center"/>
            <w:hideMark/>
          </w:tcPr>
          <w:p w14:paraId="55E435D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12,000,000</w:t>
            </w:r>
          </w:p>
        </w:tc>
      </w:tr>
      <w:tr w:rsidR="003459BC" w:rsidRPr="006107FB" w14:paraId="7B372F5D" w14:textId="77777777" w:rsidTr="00FD41F0">
        <w:trPr>
          <w:trHeight w:val="300"/>
          <w:jc w:val="center"/>
        </w:trPr>
        <w:tc>
          <w:tcPr>
            <w:tcW w:w="437" w:type="dxa"/>
            <w:shd w:val="clear" w:color="auto" w:fill="auto"/>
            <w:noWrap/>
            <w:vAlign w:val="center"/>
            <w:hideMark/>
          </w:tcPr>
          <w:p w14:paraId="0E1A7D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57B6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509ADF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23</w:t>
            </w:r>
          </w:p>
        </w:tc>
        <w:tc>
          <w:tcPr>
            <w:tcW w:w="608" w:type="dxa"/>
            <w:shd w:val="clear" w:color="auto" w:fill="auto"/>
            <w:noWrap/>
            <w:vAlign w:val="center"/>
            <w:hideMark/>
          </w:tcPr>
          <w:p w14:paraId="7F64105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3CD375C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CONVENIO DE COLABORACIÓN TRIPARTITA CELEBRADO POR EL GOB EDO DE COL, SRIA. DE MARINA Y ASIPONA MANZANILLO</w:t>
            </w:r>
          </w:p>
        </w:tc>
        <w:tc>
          <w:tcPr>
            <w:tcW w:w="1559" w:type="dxa"/>
            <w:shd w:val="clear" w:color="auto" w:fill="auto"/>
            <w:noWrap/>
            <w:vAlign w:val="center"/>
            <w:hideMark/>
          </w:tcPr>
          <w:p w14:paraId="175A388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12,000,000</w:t>
            </w:r>
          </w:p>
        </w:tc>
      </w:tr>
      <w:tr w:rsidR="003459BC" w:rsidRPr="006107FB" w14:paraId="423C4ABA" w14:textId="77777777" w:rsidTr="00FD41F0">
        <w:trPr>
          <w:trHeight w:val="300"/>
          <w:jc w:val="center"/>
        </w:trPr>
        <w:tc>
          <w:tcPr>
            <w:tcW w:w="437" w:type="dxa"/>
            <w:shd w:val="clear" w:color="auto" w:fill="auto"/>
            <w:noWrap/>
            <w:vAlign w:val="center"/>
            <w:hideMark/>
          </w:tcPr>
          <w:p w14:paraId="0F20F5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E884C2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DDE95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08" w:type="dxa"/>
            <w:shd w:val="clear" w:color="auto" w:fill="auto"/>
            <w:noWrap/>
            <w:vAlign w:val="center"/>
            <w:hideMark/>
          </w:tcPr>
          <w:p w14:paraId="6F16D9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A95783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INSTITUTO NACIONAL DE EDUCACIÓN PARA ADULTOS</w:t>
            </w:r>
          </w:p>
        </w:tc>
        <w:tc>
          <w:tcPr>
            <w:tcW w:w="1559" w:type="dxa"/>
            <w:shd w:val="clear" w:color="auto" w:fill="auto"/>
            <w:noWrap/>
            <w:vAlign w:val="center"/>
            <w:hideMark/>
          </w:tcPr>
          <w:p w14:paraId="3332E30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5,278,022</w:t>
            </w:r>
          </w:p>
        </w:tc>
      </w:tr>
      <w:tr w:rsidR="003459BC" w:rsidRPr="006107FB" w14:paraId="4A75E298" w14:textId="77777777" w:rsidTr="00FD41F0">
        <w:trPr>
          <w:trHeight w:val="300"/>
          <w:jc w:val="center"/>
        </w:trPr>
        <w:tc>
          <w:tcPr>
            <w:tcW w:w="437" w:type="dxa"/>
            <w:shd w:val="clear" w:color="auto" w:fill="auto"/>
            <w:noWrap/>
            <w:vAlign w:val="center"/>
            <w:hideMark/>
          </w:tcPr>
          <w:p w14:paraId="1E0B8A7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BCC3A0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4DB9C0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24</w:t>
            </w:r>
          </w:p>
        </w:tc>
        <w:tc>
          <w:tcPr>
            <w:tcW w:w="608" w:type="dxa"/>
            <w:shd w:val="clear" w:color="auto" w:fill="auto"/>
            <w:noWrap/>
            <w:vAlign w:val="center"/>
            <w:hideMark/>
          </w:tcPr>
          <w:p w14:paraId="17FD7E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2F74D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EDUCACIÓN PARA ADULTOS (INEA)</w:t>
            </w:r>
          </w:p>
        </w:tc>
        <w:tc>
          <w:tcPr>
            <w:tcW w:w="1559" w:type="dxa"/>
            <w:shd w:val="clear" w:color="auto" w:fill="auto"/>
            <w:noWrap/>
            <w:vAlign w:val="center"/>
            <w:hideMark/>
          </w:tcPr>
          <w:p w14:paraId="1452E05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5,278,022</w:t>
            </w:r>
          </w:p>
        </w:tc>
      </w:tr>
      <w:tr w:rsidR="003459BC" w:rsidRPr="006107FB" w14:paraId="66735C2B" w14:textId="77777777" w:rsidTr="00FD41F0">
        <w:trPr>
          <w:trHeight w:val="300"/>
          <w:jc w:val="center"/>
        </w:trPr>
        <w:tc>
          <w:tcPr>
            <w:tcW w:w="437" w:type="dxa"/>
            <w:shd w:val="clear" w:color="auto" w:fill="auto"/>
            <w:noWrap/>
            <w:vAlign w:val="center"/>
            <w:hideMark/>
          </w:tcPr>
          <w:p w14:paraId="2782AB6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AF63B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3480B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25</w:t>
            </w:r>
          </w:p>
        </w:tc>
        <w:tc>
          <w:tcPr>
            <w:tcW w:w="608" w:type="dxa"/>
            <w:shd w:val="clear" w:color="auto" w:fill="auto"/>
            <w:noWrap/>
            <w:vAlign w:val="center"/>
            <w:hideMark/>
          </w:tcPr>
          <w:p w14:paraId="6DEE20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3623A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DE CULTURA FISICA Y DEPORTES</w:t>
            </w:r>
          </w:p>
        </w:tc>
        <w:tc>
          <w:tcPr>
            <w:tcW w:w="1559" w:type="dxa"/>
            <w:shd w:val="clear" w:color="auto" w:fill="auto"/>
            <w:noWrap/>
            <w:vAlign w:val="center"/>
            <w:hideMark/>
          </w:tcPr>
          <w:p w14:paraId="4A77869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5029743" w14:textId="77777777" w:rsidTr="00FD41F0">
        <w:trPr>
          <w:trHeight w:val="300"/>
          <w:jc w:val="center"/>
        </w:trPr>
        <w:tc>
          <w:tcPr>
            <w:tcW w:w="437" w:type="dxa"/>
            <w:shd w:val="clear" w:color="auto" w:fill="auto"/>
            <w:noWrap/>
            <w:vAlign w:val="center"/>
            <w:hideMark/>
          </w:tcPr>
          <w:p w14:paraId="72A3CD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10F15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AB9526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26</w:t>
            </w:r>
          </w:p>
        </w:tc>
        <w:tc>
          <w:tcPr>
            <w:tcW w:w="608" w:type="dxa"/>
            <w:shd w:val="clear" w:color="auto" w:fill="auto"/>
            <w:noWrap/>
            <w:vAlign w:val="center"/>
            <w:hideMark/>
          </w:tcPr>
          <w:p w14:paraId="029A1C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D44E6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CONTRA LAS ADICCIONES</w:t>
            </w:r>
          </w:p>
        </w:tc>
        <w:tc>
          <w:tcPr>
            <w:tcW w:w="1559" w:type="dxa"/>
            <w:shd w:val="clear" w:color="auto" w:fill="auto"/>
            <w:noWrap/>
            <w:vAlign w:val="center"/>
            <w:hideMark/>
          </w:tcPr>
          <w:p w14:paraId="074C4BB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E11F9FF" w14:textId="77777777" w:rsidTr="00FD41F0">
        <w:trPr>
          <w:trHeight w:val="300"/>
          <w:jc w:val="center"/>
        </w:trPr>
        <w:tc>
          <w:tcPr>
            <w:tcW w:w="437" w:type="dxa"/>
            <w:shd w:val="clear" w:color="auto" w:fill="auto"/>
            <w:noWrap/>
            <w:vAlign w:val="center"/>
            <w:hideMark/>
          </w:tcPr>
          <w:p w14:paraId="1F7193A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33A048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3CC4B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27</w:t>
            </w:r>
          </w:p>
        </w:tc>
        <w:tc>
          <w:tcPr>
            <w:tcW w:w="608" w:type="dxa"/>
            <w:shd w:val="clear" w:color="auto" w:fill="auto"/>
            <w:noWrap/>
            <w:vAlign w:val="center"/>
            <w:hideMark/>
          </w:tcPr>
          <w:p w14:paraId="0F79E1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1D41B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DE ACUACULTURA Y PESCA</w:t>
            </w:r>
          </w:p>
        </w:tc>
        <w:tc>
          <w:tcPr>
            <w:tcW w:w="1559" w:type="dxa"/>
            <w:shd w:val="clear" w:color="auto" w:fill="auto"/>
            <w:noWrap/>
            <w:vAlign w:val="center"/>
            <w:hideMark/>
          </w:tcPr>
          <w:p w14:paraId="513DE1F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53DAB60" w14:textId="77777777" w:rsidTr="00FD41F0">
        <w:trPr>
          <w:trHeight w:val="300"/>
          <w:jc w:val="center"/>
        </w:trPr>
        <w:tc>
          <w:tcPr>
            <w:tcW w:w="437" w:type="dxa"/>
            <w:shd w:val="clear" w:color="auto" w:fill="auto"/>
            <w:noWrap/>
            <w:vAlign w:val="center"/>
            <w:hideMark/>
          </w:tcPr>
          <w:p w14:paraId="22B099D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C0B47D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7CEED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28</w:t>
            </w:r>
          </w:p>
        </w:tc>
        <w:tc>
          <w:tcPr>
            <w:tcW w:w="608" w:type="dxa"/>
            <w:shd w:val="clear" w:color="auto" w:fill="auto"/>
            <w:noWrap/>
            <w:vAlign w:val="center"/>
            <w:hideMark/>
          </w:tcPr>
          <w:p w14:paraId="288A5E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F4D11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DE PROTECCIÓN SOCIAL EN SALUD</w:t>
            </w:r>
          </w:p>
        </w:tc>
        <w:tc>
          <w:tcPr>
            <w:tcW w:w="1559" w:type="dxa"/>
            <w:shd w:val="clear" w:color="auto" w:fill="auto"/>
            <w:noWrap/>
            <w:vAlign w:val="center"/>
            <w:hideMark/>
          </w:tcPr>
          <w:p w14:paraId="2AA69F6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2A32740" w14:textId="77777777" w:rsidTr="00FD41F0">
        <w:trPr>
          <w:trHeight w:val="300"/>
          <w:jc w:val="center"/>
        </w:trPr>
        <w:tc>
          <w:tcPr>
            <w:tcW w:w="437" w:type="dxa"/>
            <w:shd w:val="clear" w:color="auto" w:fill="auto"/>
            <w:noWrap/>
            <w:vAlign w:val="center"/>
            <w:hideMark/>
          </w:tcPr>
          <w:p w14:paraId="39E458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83212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3EBF2B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0DCB167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329D8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DEL AGUA</w:t>
            </w:r>
          </w:p>
        </w:tc>
        <w:tc>
          <w:tcPr>
            <w:tcW w:w="1559" w:type="dxa"/>
            <w:shd w:val="clear" w:color="auto" w:fill="auto"/>
            <w:noWrap/>
            <w:vAlign w:val="center"/>
            <w:hideMark/>
          </w:tcPr>
          <w:p w14:paraId="375352F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32,320,000</w:t>
            </w:r>
          </w:p>
        </w:tc>
      </w:tr>
      <w:tr w:rsidR="003459BC" w:rsidRPr="006107FB" w14:paraId="5E54FF6D" w14:textId="77777777" w:rsidTr="00FD41F0">
        <w:trPr>
          <w:trHeight w:val="300"/>
          <w:jc w:val="center"/>
        </w:trPr>
        <w:tc>
          <w:tcPr>
            <w:tcW w:w="437" w:type="dxa"/>
            <w:shd w:val="clear" w:color="auto" w:fill="auto"/>
            <w:noWrap/>
            <w:vAlign w:val="center"/>
            <w:hideMark/>
          </w:tcPr>
          <w:p w14:paraId="1825815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1DFBE3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F906A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526467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0E9A7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MODERNIZACIÓN Y TECNIFICACIÓN DE UNIDADES DE RIEGO</w:t>
            </w:r>
          </w:p>
        </w:tc>
        <w:tc>
          <w:tcPr>
            <w:tcW w:w="1559" w:type="dxa"/>
            <w:shd w:val="clear" w:color="auto" w:fill="auto"/>
            <w:noWrap/>
            <w:vAlign w:val="center"/>
            <w:hideMark/>
          </w:tcPr>
          <w:p w14:paraId="4ED50CB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4,420,000</w:t>
            </w:r>
          </w:p>
        </w:tc>
      </w:tr>
      <w:tr w:rsidR="003459BC" w:rsidRPr="006107FB" w14:paraId="6693048B" w14:textId="77777777" w:rsidTr="00FD41F0">
        <w:trPr>
          <w:trHeight w:val="300"/>
          <w:jc w:val="center"/>
        </w:trPr>
        <w:tc>
          <w:tcPr>
            <w:tcW w:w="437" w:type="dxa"/>
            <w:shd w:val="clear" w:color="auto" w:fill="auto"/>
            <w:noWrap/>
            <w:vAlign w:val="center"/>
            <w:hideMark/>
          </w:tcPr>
          <w:p w14:paraId="7DD7CE9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B1E4A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42E5E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71EABD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556DAE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TECNIFICACIÓN, MODERNIZACIÓN Y EQUIPAMIENTO DE DISTRITOS DE RIEGO</w:t>
            </w:r>
          </w:p>
        </w:tc>
        <w:tc>
          <w:tcPr>
            <w:tcW w:w="1559" w:type="dxa"/>
            <w:shd w:val="clear" w:color="auto" w:fill="auto"/>
            <w:noWrap/>
            <w:vAlign w:val="center"/>
            <w:hideMark/>
          </w:tcPr>
          <w:p w14:paraId="6BC102B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6,600,000</w:t>
            </w:r>
          </w:p>
        </w:tc>
      </w:tr>
      <w:tr w:rsidR="003459BC" w:rsidRPr="006107FB" w14:paraId="6CAF53F0" w14:textId="77777777" w:rsidTr="00FD41F0">
        <w:trPr>
          <w:trHeight w:val="300"/>
          <w:jc w:val="center"/>
        </w:trPr>
        <w:tc>
          <w:tcPr>
            <w:tcW w:w="437" w:type="dxa"/>
            <w:shd w:val="clear" w:color="auto" w:fill="auto"/>
            <w:noWrap/>
            <w:vAlign w:val="center"/>
            <w:hideMark/>
          </w:tcPr>
          <w:p w14:paraId="31223A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923E5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295D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6AF158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768" w:type="dxa"/>
            <w:shd w:val="clear" w:color="auto" w:fill="auto"/>
            <w:noWrap/>
            <w:vAlign w:val="center"/>
            <w:hideMark/>
          </w:tcPr>
          <w:p w14:paraId="47D026F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PARA EL FUNCIONAMIENTO Y OPERACIÓN DE LA CUENCA DEL RÍO AYUQUILA-ARMERÍA</w:t>
            </w:r>
          </w:p>
        </w:tc>
        <w:tc>
          <w:tcPr>
            <w:tcW w:w="1559" w:type="dxa"/>
            <w:shd w:val="clear" w:color="auto" w:fill="auto"/>
            <w:noWrap/>
            <w:vAlign w:val="center"/>
            <w:hideMark/>
          </w:tcPr>
          <w:p w14:paraId="177488C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250,000</w:t>
            </w:r>
          </w:p>
        </w:tc>
      </w:tr>
      <w:tr w:rsidR="003459BC" w:rsidRPr="006107FB" w14:paraId="51F4B915" w14:textId="77777777" w:rsidTr="00FD41F0">
        <w:trPr>
          <w:trHeight w:val="300"/>
          <w:jc w:val="center"/>
        </w:trPr>
        <w:tc>
          <w:tcPr>
            <w:tcW w:w="437" w:type="dxa"/>
            <w:shd w:val="clear" w:color="auto" w:fill="auto"/>
            <w:noWrap/>
            <w:vAlign w:val="center"/>
            <w:hideMark/>
          </w:tcPr>
          <w:p w14:paraId="1D3419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2CC7C1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9C178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7E26F0D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768" w:type="dxa"/>
            <w:shd w:val="clear" w:color="auto" w:fill="auto"/>
            <w:noWrap/>
            <w:vAlign w:val="center"/>
            <w:hideMark/>
          </w:tcPr>
          <w:p w14:paraId="36F381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CONSEJO COSTA PACÍFICO CENTRO (JALISCO, COLIMA, NAYARIT Y MICHOACÁN)</w:t>
            </w:r>
          </w:p>
        </w:tc>
        <w:tc>
          <w:tcPr>
            <w:tcW w:w="1559" w:type="dxa"/>
            <w:shd w:val="clear" w:color="auto" w:fill="auto"/>
            <w:noWrap/>
            <w:vAlign w:val="center"/>
            <w:hideMark/>
          </w:tcPr>
          <w:p w14:paraId="36C22AE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250,000</w:t>
            </w:r>
          </w:p>
        </w:tc>
      </w:tr>
      <w:tr w:rsidR="003459BC" w:rsidRPr="006107FB" w14:paraId="67C93403" w14:textId="77777777" w:rsidTr="00FD41F0">
        <w:trPr>
          <w:trHeight w:val="300"/>
          <w:jc w:val="center"/>
        </w:trPr>
        <w:tc>
          <w:tcPr>
            <w:tcW w:w="437" w:type="dxa"/>
            <w:shd w:val="clear" w:color="auto" w:fill="auto"/>
            <w:noWrap/>
            <w:vAlign w:val="center"/>
            <w:hideMark/>
          </w:tcPr>
          <w:p w14:paraId="346D3A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D62E7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64B9A9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0D7571C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768" w:type="dxa"/>
            <w:shd w:val="clear" w:color="auto" w:fill="auto"/>
            <w:noWrap/>
            <w:vAlign w:val="center"/>
            <w:hideMark/>
          </w:tcPr>
          <w:p w14:paraId="6D9A0B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DEVOLUCIÓN DE DERECHOS PRODDER</w:t>
            </w:r>
          </w:p>
        </w:tc>
        <w:tc>
          <w:tcPr>
            <w:tcW w:w="1559" w:type="dxa"/>
            <w:shd w:val="clear" w:color="auto" w:fill="auto"/>
            <w:noWrap/>
            <w:vAlign w:val="center"/>
            <w:hideMark/>
          </w:tcPr>
          <w:p w14:paraId="49B60AC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057745A" w14:textId="77777777" w:rsidTr="00FD41F0">
        <w:trPr>
          <w:trHeight w:val="300"/>
          <w:jc w:val="center"/>
        </w:trPr>
        <w:tc>
          <w:tcPr>
            <w:tcW w:w="437" w:type="dxa"/>
            <w:shd w:val="clear" w:color="auto" w:fill="auto"/>
            <w:noWrap/>
            <w:vAlign w:val="center"/>
            <w:hideMark/>
          </w:tcPr>
          <w:p w14:paraId="2CDD334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D0408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EB880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6720D6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768" w:type="dxa"/>
            <w:shd w:val="clear" w:color="auto" w:fill="auto"/>
            <w:noWrap/>
            <w:vAlign w:val="center"/>
            <w:hideMark/>
          </w:tcPr>
          <w:p w14:paraId="71D3177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PROAGUA</w:t>
            </w:r>
          </w:p>
        </w:tc>
        <w:tc>
          <w:tcPr>
            <w:tcW w:w="1559" w:type="dxa"/>
            <w:shd w:val="clear" w:color="auto" w:fill="auto"/>
            <w:noWrap/>
            <w:vAlign w:val="center"/>
            <w:hideMark/>
          </w:tcPr>
          <w:p w14:paraId="4A37237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20,500,000</w:t>
            </w:r>
          </w:p>
        </w:tc>
      </w:tr>
      <w:tr w:rsidR="003459BC" w:rsidRPr="006107FB" w14:paraId="7A142885" w14:textId="77777777" w:rsidTr="00FD41F0">
        <w:trPr>
          <w:trHeight w:val="300"/>
          <w:jc w:val="center"/>
        </w:trPr>
        <w:tc>
          <w:tcPr>
            <w:tcW w:w="437" w:type="dxa"/>
            <w:shd w:val="clear" w:color="auto" w:fill="auto"/>
            <w:noWrap/>
            <w:vAlign w:val="center"/>
            <w:hideMark/>
          </w:tcPr>
          <w:p w14:paraId="7617736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08</w:t>
            </w:r>
          </w:p>
        </w:tc>
        <w:tc>
          <w:tcPr>
            <w:tcW w:w="423" w:type="dxa"/>
            <w:shd w:val="clear" w:color="auto" w:fill="auto"/>
            <w:noWrap/>
            <w:vAlign w:val="center"/>
            <w:hideMark/>
          </w:tcPr>
          <w:p w14:paraId="7CB397B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0D09B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2DF9C4F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768" w:type="dxa"/>
            <w:shd w:val="clear" w:color="auto" w:fill="auto"/>
            <w:noWrap/>
            <w:vAlign w:val="center"/>
            <w:hideMark/>
          </w:tcPr>
          <w:p w14:paraId="6205D5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CAPACITACIÓN AMBIENTAL Y DESARROLLO SUSTENTABLE EN MATERIA DE CULTURA DEL AGUA</w:t>
            </w:r>
          </w:p>
        </w:tc>
        <w:tc>
          <w:tcPr>
            <w:tcW w:w="1559" w:type="dxa"/>
            <w:shd w:val="clear" w:color="auto" w:fill="auto"/>
            <w:noWrap/>
            <w:vAlign w:val="center"/>
            <w:hideMark/>
          </w:tcPr>
          <w:p w14:paraId="14D2E7D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300,000</w:t>
            </w:r>
          </w:p>
        </w:tc>
      </w:tr>
      <w:tr w:rsidR="003459BC" w:rsidRPr="006107FB" w14:paraId="14B972A2" w14:textId="77777777" w:rsidTr="00FD41F0">
        <w:trPr>
          <w:trHeight w:val="300"/>
          <w:jc w:val="center"/>
        </w:trPr>
        <w:tc>
          <w:tcPr>
            <w:tcW w:w="437" w:type="dxa"/>
            <w:shd w:val="clear" w:color="auto" w:fill="auto"/>
            <w:noWrap/>
            <w:vAlign w:val="center"/>
            <w:hideMark/>
          </w:tcPr>
          <w:p w14:paraId="726370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BD528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6B8FED6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0B946D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768" w:type="dxa"/>
            <w:shd w:val="clear" w:color="auto" w:fill="auto"/>
            <w:noWrap/>
            <w:vAlign w:val="center"/>
            <w:hideMark/>
          </w:tcPr>
          <w:p w14:paraId="5826835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REHABILITACION Y TECNIFICACION DE DISTRITOS DE RIEGO</w:t>
            </w:r>
          </w:p>
        </w:tc>
        <w:tc>
          <w:tcPr>
            <w:tcW w:w="1559" w:type="dxa"/>
            <w:shd w:val="clear" w:color="auto" w:fill="auto"/>
            <w:noWrap/>
            <w:vAlign w:val="center"/>
            <w:hideMark/>
          </w:tcPr>
          <w:p w14:paraId="5888D75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D74C83F" w14:textId="77777777" w:rsidTr="00FD41F0">
        <w:trPr>
          <w:trHeight w:val="300"/>
          <w:jc w:val="center"/>
        </w:trPr>
        <w:tc>
          <w:tcPr>
            <w:tcW w:w="437" w:type="dxa"/>
            <w:shd w:val="clear" w:color="auto" w:fill="auto"/>
            <w:noWrap/>
            <w:vAlign w:val="center"/>
            <w:hideMark/>
          </w:tcPr>
          <w:p w14:paraId="296F5E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085A6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24DA9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486B11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768" w:type="dxa"/>
            <w:shd w:val="clear" w:color="auto" w:fill="auto"/>
            <w:noWrap/>
            <w:vAlign w:val="center"/>
            <w:hideMark/>
          </w:tcPr>
          <w:p w14:paraId="4E808D2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EQUIPMNTO DE DISTRITOS DE RIEGO</w:t>
            </w:r>
          </w:p>
        </w:tc>
        <w:tc>
          <w:tcPr>
            <w:tcW w:w="1559" w:type="dxa"/>
            <w:shd w:val="clear" w:color="auto" w:fill="auto"/>
            <w:noWrap/>
            <w:vAlign w:val="center"/>
            <w:hideMark/>
          </w:tcPr>
          <w:p w14:paraId="34B2E12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A1D626B" w14:textId="77777777" w:rsidTr="00FD41F0">
        <w:trPr>
          <w:trHeight w:val="300"/>
          <w:jc w:val="center"/>
        </w:trPr>
        <w:tc>
          <w:tcPr>
            <w:tcW w:w="437" w:type="dxa"/>
            <w:shd w:val="clear" w:color="auto" w:fill="auto"/>
            <w:noWrap/>
            <w:vAlign w:val="center"/>
            <w:hideMark/>
          </w:tcPr>
          <w:p w14:paraId="1432F76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248D3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EDC182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1C96B5C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768" w:type="dxa"/>
            <w:shd w:val="clear" w:color="auto" w:fill="auto"/>
            <w:noWrap/>
            <w:vAlign w:val="center"/>
            <w:hideMark/>
          </w:tcPr>
          <w:p w14:paraId="5CC98E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REHABILITACION, TECNIFICACION Y EQUIPMNTO DE UNIDADES DE RIESGO</w:t>
            </w:r>
          </w:p>
        </w:tc>
        <w:tc>
          <w:tcPr>
            <w:tcW w:w="1559" w:type="dxa"/>
            <w:shd w:val="clear" w:color="auto" w:fill="auto"/>
            <w:noWrap/>
            <w:vAlign w:val="center"/>
            <w:hideMark/>
          </w:tcPr>
          <w:p w14:paraId="3B69EFB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AC0B5D6" w14:textId="77777777" w:rsidTr="00FD41F0">
        <w:trPr>
          <w:trHeight w:val="300"/>
          <w:jc w:val="center"/>
        </w:trPr>
        <w:tc>
          <w:tcPr>
            <w:tcW w:w="437" w:type="dxa"/>
            <w:shd w:val="clear" w:color="auto" w:fill="auto"/>
            <w:noWrap/>
            <w:vAlign w:val="center"/>
            <w:hideMark/>
          </w:tcPr>
          <w:p w14:paraId="04558C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0EE49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0790B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2EB164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768" w:type="dxa"/>
            <w:shd w:val="clear" w:color="auto" w:fill="auto"/>
            <w:noWrap/>
            <w:vAlign w:val="center"/>
            <w:hideMark/>
          </w:tcPr>
          <w:p w14:paraId="6679A74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ORGANIZACION Y FORTALECIMIENTO DE UNIDADES DE RIEGO</w:t>
            </w:r>
          </w:p>
        </w:tc>
        <w:tc>
          <w:tcPr>
            <w:tcW w:w="1559" w:type="dxa"/>
            <w:shd w:val="clear" w:color="auto" w:fill="auto"/>
            <w:noWrap/>
            <w:vAlign w:val="center"/>
            <w:hideMark/>
          </w:tcPr>
          <w:p w14:paraId="6413E83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5390299" w14:textId="77777777" w:rsidTr="00FD41F0">
        <w:trPr>
          <w:trHeight w:val="300"/>
          <w:jc w:val="center"/>
        </w:trPr>
        <w:tc>
          <w:tcPr>
            <w:tcW w:w="437" w:type="dxa"/>
            <w:shd w:val="clear" w:color="auto" w:fill="auto"/>
            <w:noWrap/>
            <w:vAlign w:val="center"/>
            <w:hideMark/>
          </w:tcPr>
          <w:p w14:paraId="7E0CB87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90EAD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5318D38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29</w:t>
            </w:r>
          </w:p>
        </w:tc>
        <w:tc>
          <w:tcPr>
            <w:tcW w:w="608" w:type="dxa"/>
            <w:shd w:val="clear" w:color="auto" w:fill="auto"/>
            <w:noWrap/>
            <w:vAlign w:val="center"/>
            <w:hideMark/>
          </w:tcPr>
          <w:p w14:paraId="7A78B29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768" w:type="dxa"/>
            <w:shd w:val="clear" w:color="auto" w:fill="auto"/>
            <w:noWrap/>
            <w:vAlign w:val="center"/>
            <w:hideMark/>
          </w:tcPr>
          <w:p w14:paraId="036954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CIAPACOV PROAGUA 2023</w:t>
            </w:r>
          </w:p>
        </w:tc>
        <w:tc>
          <w:tcPr>
            <w:tcW w:w="1559" w:type="dxa"/>
            <w:shd w:val="clear" w:color="auto" w:fill="auto"/>
            <w:noWrap/>
            <w:vAlign w:val="center"/>
            <w:hideMark/>
          </w:tcPr>
          <w:p w14:paraId="7AEB0558"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94D2FDD" w14:textId="77777777" w:rsidTr="00FD41F0">
        <w:trPr>
          <w:trHeight w:val="300"/>
          <w:jc w:val="center"/>
        </w:trPr>
        <w:tc>
          <w:tcPr>
            <w:tcW w:w="437" w:type="dxa"/>
            <w:shd w:val="clear" w:color="auto" w:fill="auto"/>
            <w:noWrap/>
            <w:vAlign w:val="center"/>
            <w:hideMark/>
          </w:tcPr>
          <w:p w14:paraId="1725645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087901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3BAF691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30</w:t>
            </w:r>
          </w:p>
        </w:tc>
        <w:tc>
          <w:tcPr>
            <w:tcW w:w="608" w:type="dxa"/>
            <w:shd w:val="clear" w:color="auto" w:fill="auto"/>
            <w:noWrap/>
            <w:vAlign w:val="center"/>
            <w:hideMark/>
          </w:tcPr>
          <w:p w14:paraId="535F94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4BF00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COMISIÓN NACIONAL FORESTAL</w:t>
            </w:r>
          </w:p>
        </w:tc>
        <w:tc>
          <w:tcPr>
            <w:tcW w:w="1559" w:type="dxa"/>
            <w:shd w:val="clear" w:color="auto" w:fill="auto"/>
            <w:noWrap/>
            <w:vAlign w:val="center"/>
            <w:hideMark/>
          </w:tcPr>
          <w:p w14:paraId="7E8AAE4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800,000</w:t>
            </w:r>
          </w:p>
        </w:tc>
      </w:tr>
      <w:tr w:rsidR="003459BC" w:rsidRPr="006107FB" w14:paraId="4DB712A7" w14:textId="77777777" w:rsidTr="00FD41F0">
        <w:trPr>
          <w:trHeight w:val="300"/>
          <w:jc w:val="center"/>
        </w:trPr>
        <w:tc>
          <w:tcPr>
            <w:tcW w:w="437" w:type="dxa"/>
            <w:shd w:val="clear" w:color="auto" w:fill="auto"/>
            <w:noWrap/>
            <w:vAlign w:val="center"/>
            <w:hideMark/>
          </w:tcPr>
          <w:p w14:paraId="113209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796DFA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20F27D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30</w:t>
            </w:r>
          </w:p>
        </w:tc>
        <w:tc>
          <w:tcPr>
            <w:tcW w:w="608" w:type="dxa"/>
            <w:shd w:val="clear" w:color="auto" w:fill="auto"/>
            <w:noWrap/>
            <w:vAlign w:val="center"/>
            <w:hideMark/>
          </w:tcPr>
          <w:p w14:paraId="1A784DF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45364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APOYOS PARA EL DESARROLLO FORESTAL SUSTENTABLE (BRIGADAS RURALES DE INCENDIOS FORESTALES)</w:t>
            </w:r>
          </w:p>
        </w:tc>
        <w:tc>
          <w:tcPr>
            <w:tcW w:w="1559" w:type="dxa"/>
            <w:shd w:val="clear" w:color="auto" w:fill="auto"/>
            <w:noWrap/>
            <w:vAlign w:val="center"/>
            <w:hideMark/>
          </w:tcPr>
          <w:p w14:paraId="5E390D1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800,000</w:t>
            </w:r>
          </w:p>
        </w:tc>
      </w:tr>
      <w:tr w:rsidR="003459BC" w:rsidRPr="006107FB" w14:paraId="75F1AEAB" w14:textId="77777777" w:rsidTr="00FD41F0">
        <w:trPr>
          <w:trHeight w:val="300"/>
          <w:jc w:val="center"/>
        </w:trPr>
        <w:tc>
          <w:tcPr>
            <w:tcW w:w="437" w:type="dxa"/>
            <w:shd w:val="clear" w:color="auto" w:fill="auto"/>
            <w:noWrap/>
            <w:vAlign w:val="center"/>
            <w:hideMark/>
          </w:tcPr>
          <w:p w14:paraId="0353637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11B9B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B1845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08" w:type="dxa"/>
            <w:shd w:val="clear" w:color="auto" w:fill="auto"/>
            <w:noWrap/>
            <w:vAlign w:val="center"/>
            <w:hideMark/>
          </w:tcPr>
          <w:p w14:paraId="3D24841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CEBF47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SECRETARÍA DE SEGURIDAD Y PROTECCIÓN CIUDADANA</w:t>
            </w:r>
          </w:p>
        </w:tc>
        <w:tc>
          <w:tcPr>
            <w:tcW w:w="1559" w:type="dxa"/>
            <w:shd w:val="clear" w:color="auto" w:fill="auto"/>
            <w:noWrap/>
            <w:vAlign w:val="center"/>
            <w:hideMark/>
          </w:tcPr>
          <w:p w14:paraId="430D729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33,810,586</w:t>
            </w:r>
          </w:p>
        </w:tc>
      </w:tr>
      <w:tr w:rsidR="003459BC" w:rsidRPr="006107FB" w14:paraId="689B1B6E" w14:textId="77777777" w:rsidTr="00FD41F0">
        <w:trPr>
          <w:trHeight w:val="300"/>
          <w:jc w:val="center"/>
        </w:trPr>
        <w:tc>
          <w:tcPr>
            <w:tcW w:w="437" w:type="dxa"/>
            <w:shd w:val="clear" w:color="auto" w:fill="auto"/>
            <w:noWrap/>
            <w:vAlign w:val="center"/>
            <w:hideMark/>
          </w:tcPr>
          <w:p w14:paraId="53C6CF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0D164B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B5CC0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08" w:type="dxa"/>
            <w:shd w:val="clear" w:color="auto" w:fill="auto"/>
            <w:noWrap/>
            <w:vAlign w:val="center"/>
            <w:hideMark/>
          </w:tcPr>
          <w:p w14:paraId="205B7A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708546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PARA EL FORTALECIMIENTO PARA LAS INSTITUCIONES DE SEGURIDAD PUBLICA FOFISP</w:t>
            </w:r>
          </w:p>
        </w:tc>
        <w:tc>
          <w:tcPr>
            <w:tcW w:w="1559" w:type="dxa"/>
            <w:shd w:val="clear" w:color="auto" w:fill="auto"/>
            <w:noWrap/>
            <w:vAlign w:val="center"/>
            <w:hideMark/>
          </w:tcPr>
          <w:p w14:paraId="43ECA5A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20,310,586</w:t>
            </w:r>
          </w:p>
        </w:tc>
      </w:tr>
      <w:tr w:rsidR="003459BC" w:rsidRPr="006107FB" w14:paraId="18940FEE" w14:textId="77777777" w:rsidTr="00FD41F0">
        <w:trPr>
          <w:trHeight w:val="300"/>
          <w:jc w:val="center"/>
        </w:trPr>
        <w:tc>
          <w:tcPr>
            <w:tcW w:w="437" w:type="dxa"/>
            <w:shd w:val="clear" w:color="auto" w:fill="auto"/>
            <w:noWrap/>
            <w:vAlign w:val="center"/>
            <w:hideMark/>
          </w:tcPr>
          <w:p w14:paraId="2178342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B75E3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AA96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31</w:t>
            </w:r>
          </w:p>
        </w:tc>
        <w:tc>
          <w:tcPr>
            <w:tcW w:w="608" w:type="dxa"/>
            <w:shd w:val="clear" w:color="auto" w:fill="auto"/>
            <w:noWrap/>
            <w:vAlign w:val="center"/>
            <w:hideMark/>
          </w:tcPr>
          <w:p w14:paraId="6F59552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768" w:type="dxa"/>
            <w:shd w:val="clear" w:color="auto" w:fill="auto"/>
            <w:noWrap/>
            <w:vAlign w:val="center"/>
            <w:hideMark/>
          </w:tcPr>
          <w:p w14:paraId="51254B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ACTUALIZACION DEL DE PELIGROS Y RIESGOS DEL ESTADO DE COLIMA</w:t>
            </w:r>
          </w:p>
        </w:tc>
        <w:tc>
          <w:tcPr>
            <w:tcW w:w="1559" w:type="dxa"/>
            <w:shd w:val="clear" w:color="auto" w:fill="auto"/>
            <w:noWrap/>
            <w:vAlign w:val="center"/>
            <w:hideMark/>
          </w:tcPr>
          <w:p w14:paraId="1ED6269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13,500,000</w:t>
            </w:r>
          </w:p>
        </w:tc>
      </w:tr>
      <w:tr w:rsidR="003459BC" w:rsidRPr="00804536" w14:paraId="44C95ACA" w14:textId="77777777" w:rsidTr="00FD41F0">
        <w:trPr>
          <w:trHeight w:val="300"/>
          <w:jc w:val="center"/>
        </w:trPr>
        <w:tc>
          <w:tcPr>
            <w:tcW w:w="437" w:type="dxa"/>
            <w:shd w:val="clear" w:color="auto" w:fill="auto"/>
            <w:noWrap/>
            <w:vAlign w:val="center"/>
            <w:hideMark/>
          </w:tcPr>
          <w:p w14:paraId="0333EE76"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7A4FE5E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04</w:t>
            </w:r>
          </w:p>
        </w:tc>
        <w:tc>
          <w:tcPr>
            <w:tcW w:w="432" w:type="dxa"/>
            <w:shd w:val="clear" w:color="auto" w:fill="auto"/>
            <w:noWrap/>
            <w:vAlign w:val="center"/>
            <w:hideMark/>
          </w:tcPr>
          <w:p w14:paraId="6633C23C"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6AAF572E"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63B06251"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INCENTIVOS DERIVADOS DE LA COLABORACIÓN FISCAL</w:t>
            </w:r>
          </w:p>
        </w:tc>
        <w:tc>
          <w:tcPr>
            <w:tcW w:w="1559" w:type="dxa"/>
            <w:shd w:val="clear" w:color="auto" w:fill="auto"/>
            <w:noWrap/>
            <w:vAlign w:val="center"/>
            <w:hideMark/>
          </w:tcPr>
          <w:p w14:paraId="00B898C4"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662,546,687</w:t>
            </w:r>
          </w:p>
        </w:tc>
      </w:tr>
      <w:tr w:rsidR="003459BC" w:rsidRPr="006107FB" w14:paraId="27680E34" w14:textId="77777777" w:rsidTr="00FD41F0">
        <w:trPr>
          <w:trHeight w:val="300"/>
          <w:jc w:val="center"/>
        </w:trPr>
        <w:tc>
          <w:tcPr>
            <w:tcW w:w="437" w:type="dxa"/>
            <w:shd w:val="clear" w:color="auto" w:fill="auto"/>
            <w:noWrap/>
            <w:vAlign w:val="center"/>
            <w:hideMark/>
          </w:tcPr>
          <w:p w14:paraId="7BACCB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EF79F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CACC8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BA3523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39669E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TENENCIA</w:t>
            </w:r>
          </w:p>
        </w:tc>
        <w:tc>
          <w:tcPr>
            <w:tcW w:w="1559" w:type="dxa"/>
            <w:shd w:val="clear" w:color="auto" w:fill="auto"/>
            <w:noWrap/>
            <w:vAlign w:val="center"/>
            <w:hideMark/>
          </w:tcPr>
          <w:p w14:paraId="3C691C1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F1AC790" w14:textId="77777777" w:rsidTr="00FD41F0">
        <w:trPr>
          <w:trHeight w:val="300"/>
          <w:jc w:val="center"/>
        </w:trPr>
        <w:tc>
          <w:tcPr>
            <w:tcW w:w="437" w:type="dxa"/>
            <w:shd w:val="clear" w:color="auto" w:fill="auto"/>
            <w:noWrap/>
            <w:vAlign w:val="center"/>
            <w:hideMark/>
          </w:tcPr>
          <w:p w14:paraId="5DF5A4E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3C4EF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51ADA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123DCE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81E2D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ENAJENACIÓN DE BIENES INMUEBLES</w:t>
            </w:r>
          </w:p>
        </w:tc>
        <w:tc>
          <w:tcPr>
            <w:tcW w:w="1559" w:type="dxa"/>
            <w:shd w:val="clear" w:color="auto" w:fill="auto"/>
            <w:noWrap/>
            <w:vAlign w:val="center"/>
            <w:hideMark/>
          </w:tcPr>
          <w:p w14:paraId="68D71A5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41,177,571</w:t>
            </w:r>
          </w:p>
        </w:tc>
      </w:tr>
      <w:tr w:rsidR="003459BC" w:rsidRPr="006107FB" w14:paraId="10B91FA6" w14:textId="77777777" w:rsidTr="00FD41F0">
        <w:trPr>
          <w:trHeight w:val="300"/>
          <w:jc w:val="center"/>
        </w:trPr>
        <w:tc>
          <w:tcPr>
            <w:tcW w:w="437" w:type="dxa"/>
            <w:shd w:val="clear" w:color="auto" w:fill="auto"/>
            <w:noWrap/>
            <w:vAlign w:val="center"/>
            <w:hideMark/>
          </w:tcPr>
          <w:p w14:paraId="6166A3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98CC4D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8691BA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235635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D58D2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ZONA MARÍTIMO TERRESTRE</w:t>
            </w:r>
          </w:p>
        </w:tc>
        <w:tc>
          <w:tcPr>
            <w:tcW w:w="1559" w:type="dxa"/>
            <w:shd w:val="clear" w:color="auto" w:fill="auto"/>
            <w:noWrap/>
            <w:vAlign w:val="center"/>
            <w:hideMark/>
          </w:tcPr>
          <w:p w14:paraId="137F2B9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6,880,009</w:t>
            </w:r>
          </w:p>
        </w:tc>
      </w:tr>
      <w:tr w:rsidR="003459BC" w:rsidRPr="006107FB" w14:paraId="7209B22D" w14:textId="77777777" w:rsidTr="00FD41F0">
        <w:trPr>
          <w:trHeight w:val="300"/>
          <w:jc w:val="center"/>
        </w:trPr>
        <w:tc>
          <w:tcPr>
            <w:tcW w:w="437" w:type="dxa"/>
            <w:shd w:val="clear" w:color="auto" w:fill="auto"/>
            <w:noWrap/>
            <w:vAlign w:val="center"/>
            <w:hideMark/>
          </w:tcPr>
          <w:p w14:paraId="28FFCF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8BD35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0DB610F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1CB5090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682827B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MULTAS ADMINISTRATIVAS NO FISCALES</w:t>
            </w:r>
          </w:p>
        </w:tc>
        <w:tc>
          <w:tcPr>
            <w:tcW w:w="1559" w:type="dxa"/>
            <w:shd w:val="clear" w:color="auto" w:fill="auto"/>
            <w:noWrap/>
            <w:vAlign w:val="center"/>
            <w:hideMark/>
          </w:tcPr>
          <w:p w14:paraId="6788469C"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1,123,461</w:t>
            </w:r>
          </w:p>
        </w:tc>
      </w:tr>
      <w:tr w:rsidR="003459BC" w:rsidRPr="006107FB" w14:paraId="0E2B8A62" w14:textId="77777777" w:rsidTr="00FD41F0">
        <w:trPr>
          <w:trHeight w:val="300"/>
          <w:jc w:val="center"/>
        </w:trPr>
        <w:tc>
          <w:tcPr>
            <w:tcW w:w="437" w:type="dxa"/>
            <w:shd w:val="clear" w:color="auto" w:fill="auto"/>
            <w:noWrap/>
            <w:vAlign w:val="center"/>
            <w:hideMark/>
          </w:tcPr>
          <w:p w14:paraId="79054A9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B0AEEB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4D7428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608" w:type="dxa"/>
            <w:shd w:val="clear" w:color="auto" w:fill="auto"/>
            <w:noWrap/>
            <w:vAlign w:val="center"/>
            <w:hideMark/>
          </w:tcPr>
          <w:p w14:paraId="7C39670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1319B4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5 % INSPECCIÓN Y VIGILANCIA</w:t>
            </w:r>
          </w:p>
        </w:tc>
        <w:tc>
          <w:tcPr>
            <w:tcW w:w="1559" w:type="dxa"/>
            <w:shd w:val="clear" w:color="auto" w:fill="auto"/>
            <w:noWrap/>
            <w:vAlign w:val="center"/>
            <w:hideMark/>
          </w:tcPr>
          <w:p w14:paraId="271FE89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1,381,833</w:t>
            </w:r>
          </w:p>
        </w:tc>
      </w:tr>
      <w:tr w:rsidR="003459BC" w:rsidRPr="006107FB" w14:paraId="76B63C13" w14:textId="77777777" w:rsidTr="00FD41F0">
        <w:trPr>
          <w:trHeight w:val="300"/>
          <w:jc w:val="center"/>
        </w:trPr>
        <w:tc>
          <w:tcPr>
            <w:tcW w:w="437" w:type="dxa"/>
            <w:shd w:val="clear" w:color="auto" w:fill="auto"/>
            <w:noWrap/>
            <w:vAlign w:val="center"/>
            <w:hideMark/>
          </w:tcPr>
          <w:p w14:paraId="37687FA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EF72B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B43057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06</w:t>
            </w:r>
          </w:p>
        </w:tc>
        <w:tc>
          <w:tcPr>
            <w:tcW w:w="608" w:type="dxa"/>
            <w:shd w:val="clear" w:color="auto" w:fill="auto"/>
            <w:noWrap/>
            <w:vAlign w:val="center"/>
            <w:hideMark/>
          </w:tcPr>
          <w:p w14:paraId="4534E6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9776D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GASTOS DE EJECUCIÓN</w:t>
            </w:r>
          </w:p>
        </w:tc>
        <w:tc>
          <w:tcPr>
            <w:tcW w:w="1559" w:type="dxa"/>
            <w:shd w:val="clear" w:color="auto" w:fill="auto"/>
            <w:noWrap/>
            <w:vAlign w:val="center"/>
            <w:hideMark/>
          </w:tcPr>
          <w:p w14:paraId="15AF0742"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143,346</w:t>
            </w:r>
          </w:p>
        </w:tc>
      </w:tr>
      <w:tr w:rsidR="003459BC" w:rsidRPr="006107FB" w14:paraId="6073D09F" w14:textId="77777777" w:rsidTr="00FD41F0">
        <w:trPr>
          <w:trHeight w:val="300"/>
          <w:jc w:val="center"/>
        </w:trPr>
        <w:tc>
          <w:tcPr>
            <w:tcW w:w="437" w:type="dxa"/>
            <w:shd w:val="clear" w:color="auto" w:fill="auto"/>
            <w:noWrap/>
            <w:vAlign w:val="center"/>
            <w:hideMark/>
          </w:tcPr>
          <w:p w14:paraId="482BA1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CE2B4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035AD3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608" w:type="dxa"/>
            <w:shd w:val="clear" w:color="auto" w:fill="auto"/>
            <w:noWrap/>
            <w:vAlign w:val="center"/>
            <w:hideMark/>
          </w:tcPr>
          <w:p w14:paraId="1642D39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CBC6C6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FISCALIZACIÓN CONCURRENTE</w:t>
            </w:r>
          </w:p>
        </w:tc>
        <w:tc>
          <w:tcPr>
            <w:tcW w:w="1559" w:type="dxa"/>
            <w:shd w:val="clear" w:color="auto" w:fill="auto"/>
            <w:noWrap/>
            <w:vAlign w:val="center"/>
            <w:hideMark/>
          </w:tcPr>
          <w:p w14:paraId="03975A6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97,000,000</w:t>
            </w:r>
          </w:p>
        </w:tc>
      </w:tr>
      <w:tr w:rsidR="003459BC" w:rsidRPr="006107FB" w14:paraId="6B25CE92" w14:textId="77777777" w:rsidTr="00FD41F0">
        <w:trPr>
          <w:trHeight w:val="300"/>
          <w:jc w:val="center"/>
        </w:trPr>
        <w:tc>
          <w:tcPr>
            <w:tcW w:w="437" w:type="dxa"/>
            <w:shd w:val="clear" w:color="auto" w:fill="auto"/>
            <w:noWrap/>
            <w:vAlign w:val="center"/>
            <w:hideMark/>
          </w:tcPr>
          <w:p w14:paraId="56174E3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72131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F8470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608" w:type="dxa"/>
            <w:shd w:val="clear" w:color="auto" w:fill="auto"/>
            <w:noWrap/>
            <w:vAlign w:val="center"/>
            <w:hideMark/>
          </w:tcPr>
          <w:p w14:paraId="06DD4CA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2D153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VIGILANCIA DE OBLIGACIONES</w:t>
            </w:r>
          </w:p>
        </w:tc>
        <w:tc>
          <w:tcPr>
            <w:tcW w:w="1559" w:type="dxa"/>
            <w:shd w:val="clear" w:color="auto" w:fill="auto"/>
            <w:noWrap/>
            <w:vAlign w:val="center"/>
            <w:hideMark/>
          </w:tcPr>
          <w:p w14:paraId="637719C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16,000,000</w:t>
            </w:r>
          </w:p>
        </w:tc>
      </w:tr>
      <w:tr w:rsidR="003459BC" w:rsidRPr="006107FB" w14:paraId="6F8B108F" w14:textId="77777777" w:rsidTr="00FD41F0">
        <w:trPr>
          <w:trHeight w:val="300"/>
          <w:jc w:val="center"/>
        </w:trPr>
        <w:tc>
          <w:tcPr>
            <w:tcW w:w="437" w:type="dxa"/>
            <w:shd w:val="clear" w:color="auto" w:fill="auto"/>
            <w:noWrap/>
            <w:vAlign w:val="center"/>
            <w:hideMark/>
          </w:tcPr>
          <w:p w14:paraId="2472B5F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FBBB9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FC9EA2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608" w:type="dxa"/>
            <w:shd w:val="clear" w:color="auto" w:fill="auto"/>
            <w:noWrap/>
            <w:vAlign w:val="center"/>
            <w:hideMark/>
          </w:tcPr>
          <w:p w14:paraId="4028C02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6602D7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RÉGIMEN DE PEQUEÑOS CONTRIBUYENTES</w:t>
            </w:r>
          </w:p>
        </w:tc>
        <w:tc>
          <w:tcPr>
            <w:tcW w:w="1559" w:type="dxa"/>
            <w:shd w:val="clear" w:color="auto" w:fill="auto"/>
            <w:noWrap/>
            <w:vAlign w:val="center"/>
            <w:hideMark/>
          </w:tcPr>
          <w:p w14:paraId="62BC5EB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49BD8B63" w14:textId="77777777" w:rsidTr="00FD41F0">
        <w:trPr>
          <w:trHeight w:val="300"/>
          <w:jc w:val="center"/>
        </w:trPr>
        <w:tc>
          <w:tcPr>
            <w:tcW w:w="437" w:type="dxa"/>
            <w:shd w:val="clear" w:color="auto" w:fill="auto"/>
            <w:noWrap/>
            <w:vAlign w:val="center"/>
            <w:hideMark/>
          </w:tcPr>
          <w:p w14:paraId="45073BF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194D3B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058BE56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608" w:type="dxa"/>
            <w:shd w:val="clear" w:color="auto" w:fill="auto"/>
            <w:noWrap/>
            <w:vAlign w:val="center"/>
            <w:hideMark/>
          </w:tcPr>
          <w:p w14:paraId="62ECA8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BFFF83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RÉGIMEN INTERMEDIO</w:t>
            </w:r>
          </w:p>
        </w:tc>
        <w:tc>
          <w:tcPr>
            <w:tcW w:w="1559" w:type="dxa"/>
            <w:shd w:val="clear" w:color="auto" w:fill="auto"/>
            <w:noWrap/>
            <w:vAlign w:val="center"/>
            <w:hideMark/>
          </w:tcPr>
          <w:p w14:paraId="15E33D9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2058FAE" w14:textId="77777777" w:rsidTr="00FD41F0">
        <w:trPr>
          <w:trHeight w:val="300"/>
          <w:jc w:val="center"/>
        </w:trPr>
        <w:tc>
          <w:tcPr>
            <w:tcW w:w="437" w:type="dxa"/>
            <w:shd w:val="clear" w:color="auto" w:fill="auto"/>
            <w:noWrap/>
            <w:vAlign w:val="center"/>
            <w:hideMark/>
          </w:tcPr>
          <w:p w14:paraId="0799392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C3214A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484F778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11</w:t>
            </w:r>
          </w:p>
        </w:tc>
        <w:tc>
          <w:tcPr>
            <w:tcW w:w="608" w:type="dxa"/>
            <w:shd w:val="clear" w:color="auto" w:fill="auto"/>
            <w:noWrap/>
            <w:vAlign w:val="center"/>
            <w:hideMark/>
          </w:tcPr>
          <w:p w14:paraId="2BA9519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9AC7FC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IMPUESTO SOBRE AUTOMÓVILES NUEVOS</w:t>
            </w:r>
          </w:p>
        </w:tc>
        <w:tc>
          <w:tcPr>
            <w:tcW w:w="1559" w:type="dxa"/>
            <w:shd w:val="clear" w:color="auto" w:fill="auto"/>
            <w:noWrap/>
            <w:vAlign w:val="center"/>
            <w:hideMark/>
          </w:tcPr>
          <w:p w14:paraId="09AFA2C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115,463,524</w:t>
            </w:r>
          </w:p>
        </w:tc>
      </w:tr>
      <w:tr w:rsidR="003459BC" w:rsidRPr="006107FB" w14:paraId="7DB593AB" w14:textId="77777777" w:rsidTr="00FD41F0">
        <w:trPr>
          <w:trHeight w:val="300"/>
          <w:jc w:val="center"/>
        </w:trPr>
        <w:tc>
          <w:tcPr>
            <w:tcW w:w="437" w:type="dxa"/>
            <w:shd w:val="clear" w:color="auto" w:fill="auto"/>
            <w:noWrap/>
            <w:vAlign w:val="center"/>
            <w:hideMark/>
          </w:tcPr>
          <w:p w14:paraId="1A65CDB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4E90E41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78AB8D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12</w:t>
            </w:r>
          </w:p>
        </w:tc>
        <w:tc>
          <w:tcPr>
            <w:tcW w:w="608" w:type="dxa"/>
            <w:shd w:val="clear" w:color="auto" w:fill="auto"/>
            <w:noWrap/>
            <w:vAlign w:val="center"/>
            <w:hideMark/>
          </w:tcPr>
          <w:p w14:paraId="0FE302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2D756E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HONORARIOS POR NOTIFICACIÓN</w:t>
            </w:r>
          </w:p>
        </w:tc>
        <w:tc>
          <w:tcPr>
            <w:tcW w:w="1559" w:type="dxa"/>
            <w:shd w:val="clear" w:color="auto" w:fill="auto"/>
            <w:noWrap/>
            <w:vAlign w:val="center"/>
            <w:hideMark/>
          </w:tcPr>
          <w:p w14:paraId="6A2DE4F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867,093</w:t>
            </w:r>
          </w:p>
        </w:tc>
      </w:tr>
      <w:tr w:rsidR="003459BC" w:rsidRPr="006107FB" w14:paraId="319B8AF9" w14:textId="77777777" w:rsidTr="00FD41F0">
        <w:trPr>
          <w:trHeight w:val="300"/>
          <w:jc w:val="center"/>
        </w:trPr>
        <w:tc>
          <w:tcPr>
            <w:tcW w:w="437" w:type="dxa"/>
            <w:shd w:val="clear" w:color="auto" w:fill="auto"/>
            <w:noWrap/>
            <w:vAlign w:val="center"/>
            <w:hideMark/>
          </w:tcPr>
          <w:p w14:paraId="39EF13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3C4B8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4CDBA2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13</w:t>
            </w:r>
          </w:p>
        </w:tc>
        <w:tc>
          <w:tcPr>
            <w:tcW w:w="608" w:type="dxa"/>
            <w:shd w:val="clear" w:color="auto" w:fill="auto"/>
            <w:noWrap/>
            <w:vAlign w:val="center"/>
            <w:hideMark/>
          </w:tcPr>
          <w:p w14:paraId="20F2C2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C1E99B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CLÁUSULA XVII DEL C.C.A.M.F.F.</w:t>
            </w:r>
          </w:p>
        </w:tc>
        <w:tc>
          <w:tcPr>
            <w:tcW w:w="1559" w:type="dxa"/>
            <w:shd w:val="clear" w:color="auto" w:fill="auto"/>
            <w:noWrap/>
            <w:vAlign w:val="center"/>
            <w:hideMark/>
          </w:tcPr>
          <w:p w14:paraId="5CFB593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327,362,028</w:t>
            </w:r>
          </w:p>
        </w:tc>
      </w:tr>
      <w:tr w:rsidR="003459BC" w:rsidRPr="006107FB" w14:paraId="610891F6" w14:textId="77777777" w:rsidTr="00FD41F0">
        <w:trPr>
          <w:trHeight w:val="300"/>
          <w:jc w:val="center"/>
        </w:trPr>
        <w:tc>
          <w:tcPr>
            <w:tcW w:w="437" w:type="dxa"/>
            <w:shd w:val="clear" w:color="auto" w:fill="auto"/>
            <w:noWrap/>
            <w:vAlign w:val="center"/>
            <w:hideMark/>
          </w:tcPr>
          <w:p w14:paraId="372F38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2986B4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2FBBE21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14</w:t>
            </w:r>
          </w:p>
        </w:tc>
        <w:tc>
          <w:tcPr>
            <w:tcW w:w="608" w:type="dxa"/>
            <w:shd w:val="clear" w:color="auto" w:fill="auto"/>
            <w:noWrap/>
            <w:vAlign w:val="center"/>
            <w:hideMark/>
          </w:tcPr>
          <w:p w14:paraId="55DC82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78107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INCENTIVOS DEL RÉGIMEN DE INCORPORACIÓN FISCAL</w:t>
            </w:r>
          </w:p>
        </w:tc>
        <w:tc>
          <w:tcPr>
            <w:tcW w:w="1559" w:type="dxa"/>
            <w:shd w:val="clear" w:color="auto" w:fill="auto"/>
            <w:noWrap/>
            <w:vAlign w:val="center"/>
            <w:hideMark/>
          </w:tcPr>
          <w:p w14:paraId="7BFAD69F"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7A441FF8" w14:textId="77777777" w:rsidTr="00FD41F0">
        <w:trPr>
          <w:trHeight w:val="300"/>
          <w:jc w:val="center"/>
        </w:trPr>
        <w:tc>
          <w:tcPr>
            <w:tcW w:w="437" w:type="dxa"/>
            <w:shd w:val="clear" w:color="auto" w:fill="auto"/>
            <w:noWrap/>
            <w:vAlign w:val="center"/>
            <w:hideMark/>
          </w:tcPr>
          <w:p w14:paraId="20D4827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39E62A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E3C775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15</w:t>
            </w:r>
          </w:p>
        </w:tc>
        <w:tc>
          <w:tcPr>
            <w:tcW w:w="608" w:type="dxa"/>
            <w:shd w:val="clear" w:color="auto" w:fill="auto"/>
            <w:noWrap/>
            <w:vAlign w:val="center"/>
            <w:hideMark/>
          </w:tcPr>
          <w:p w14:paraId="30BA2A8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FF520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COMPENSACIÓN DE REPECOS E INTERMEDIOS</w:t>
            </w:r>
          </w:p>
        </w:tc>
        <w:tc>
          <w:tcPr>
            <w:tcW w:w="1559" w:type="dxa"/>
            <w:shd w:val="clear" w:color="auto" w:fill="auto"/>
            <w:noWrap/>
            <w:vAlign w:val="center"/>
            <w:hideMark/>
          </w:tcPr>
          <w:p w14:paraId="0DFB3C4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12,426,679</w:t>
            </w:r>
          </w:p>
        </w:tc>
      </w:tr>
      <w:tr w:rsidR="003459BC" w:rsidRPr="006107FB" w14:paraId="42042A43" w14:textId="77777777" w:rsidTr="00FD41F0">
        <w:trPr>
          <w:trHeight w:val="300"/>
          <w:jc w:val="center"/>
        </w:trPr>
        <w:tc>
          <w:tcPr>
            <w:tcW w:w="437" w:type="dxa"/>
            <w:shd w:val="clear" w:color="auto" w:fill="auto"/>
            <w:noWrap/>
            <w:vAlign w:val="center"/>
            <w:hideMark/>
          </w:tcPr>
          <w:p w14:paraId="228B656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58BEFC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31D6CAC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16</w:t>
            </w:r>
          </w:p>
        </w:tc>
        <w:tc>
          <w:tcPr>
            <w:tcW w:w="608" w:type="dxa"/>
            <w:shd w:val="clear" w:color="auto" w:fill="auto"/>
            <w:noWrap/>
            <w:vAlign w:val="center"/>
            <w:hideMark/>
          </w:tcPr>
          <w:p w14:paraId="182DAC9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2B42686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ESTIMULOS FISCALES PARA INCENTIVAR USO MED ELECT</w:t>
            </w:r>
          </w:p>
        </w:tc>
        <w:tc>
          <w:tcPr>
            <w:tcW w:w="1559" w:type="dxa"/>
            <w:shd w:val="clear" w:color="auto" w:fill="auto"/>
            <w:noWrap/>
            <w:vAlign w:val="center"/>
            <w:hideMark/>
          </w:tcPr>
          <w:p w14:paraId="2DAC31E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1FAAEC9" w14:textId="77777777" w:rsidTr="00FD41F0">
        <w:trPr>
          <w:trHeight w:val="300"/>
          <w:jc w:val="center"/>
        </w:trPr>
        <w:tc>
          <w:tcPr>
            <w:tcW w:w="437" w:type="dxa"/>
            <w:shd w:val="clear" w:color="auto" w:fill="auto"/>
            <w:noWrap/>
            <w:vAlign w:val="center"/>
            <w:hideMark/>
          </w:tcPr>
          <w:p w14:paraId="34D62C0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763BA4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67EEC07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17</w:t>
            </w:r>
          </w:p>
        </w:tc>
        <w:tc>
          <w:tcPr>
            <w:tcW w:w="608" w:type="dxa"/>
            <w:shd w:val="clear" w:color="auto" w:fill="auto"/>
            <w:noWrap/>
            <w:vAlign w:val="center"/>
            <w:hideMark/>
          </w:tcPr>
          <w:p w14:paraId="4D5A5A5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E479B0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INCENTIVOS IEPS GASOL Y DIESEL</w:t>
            </w:r>
          </w:p>
        </w:tc>
        <w:tc>
          <w:tcPr>
            <w:tcW w:w="1559" w:type="dxa"/>
            <w:shd w:val="clear" w:color="auto" w:fill="auto"/>
            <w:noWrap/>
            <w:vAlign w:val="center"/>
            <w:hideMark/>
          </w:tcPr>
          <w:p w14:paraId="3C13784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449A084" w14:textId="77777777" w:rsidTr="00FD41F0">
        <w:trPr>
          <w:trHeight w:val="300"/>
          <w:jc w:val="center"/>
        </w:trPr>
        <w:tc>
          <w:tcPr>
            <w:tcW w:w="437" w:type="dxa"/>
            <w:shd w:val="clear" w:color="auto" w:fill="auto"/>
            <w:noWrap/>
            <w:vAlign w:val="center"/>
            <w:hideMark/>
          </w:tcPr>
          <w:p w14:paraId="191031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1D3B9B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12CC96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18</w:t>
            </w:r>
          </w:p>
        </w:tc>
        <w:tc>
          <w:tcPr>
            <w:tcW w:w="608" w:type="dxa"/>
            <w:shd w:val="clear" w:color="auto" w:fill="auto"/>
            <w:noWrap/>
            <w:vAlign w:val="center"/>
            <w:hideMark/>
          </w:tcPr>
          <w:p w14:paraId="4DABBC2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05F28B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DE COMPENSACIÓN DEL IMPUESTO SOBRE AUTOMÓVILES NUEVOS</w:t>
            </w:r>
          </w:p>
        </w:tc>
        <w:tc>
          <w:tcPr>
            <w:tcW w:w="1559" w:type="dxa"/>
            <w:shd w:val="clear" w:color="auto" w:fill="auto"/>
            <w:noWrap/>
            <w:vAlign w:val="center"/>
            <w:hideMark/>
          </w:tcPr>
          <w:p w14:paraId="6DAB00C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20,074,303</w:t>
            </w:r>
          </w:p>
        </w:tc>
      </w:tr>
      <w:tr w:rsidR="003459BC" w:rsidRPr="006107FB" w14:paraId="140E8F6A" w14:textId="77777777" w:rsidTr="00FD41F0">
        <w:trPr>
          <w:trHeight w:val="300"/>
          <w:jc w:val="center"/>
        </w:trPr>
        <w:tc>
          <w:tcPr>
            <w:tcW w:w="437" w:type="dxa"/>
            <w:shd w:val="clear" w:color="auto" w:fill="auto"/>
            <w:noWrap/>
            <w:vAlign w:val="center"/>
            <w:hideMark/>
          </w:tcPr>
          <w:p w14:paraId="279FDA1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3A7DB08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02E998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19</w:t>
            </w:r>
          </w:p>
        </w:tc>
        <w:tc>
          <w:tcPr>
            <w:tcW w:w="608" w:type="dxa"/>
            <w:shd w:val="clear" w:color="auto" w:fill="auto"/>
            <w:noWrap/>
            <w:vAlign w:val="center"/>
            <w:hideMark/>
          </w:tcPr>
          <w:p w14:paraId="56991E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B2AC5F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ISR ENAJENACIÓN DE BIENES INMUEBLES ART. 126</w:t>
            </w:r>
          </w:p>
        </w:tc>
        <w:tc>
          <w:tcPr>
            <w:tcW w:w="1559" w:type="dxa"/>
            <w:shd w:val="clear" w:color="auto" w:fill="auto"/>
            <w:noWrap/>
            <w:vAlign w:val="center"/>
            <w:hideMark/>
          </w:tcPr>
          <w:p w14:paraId="42FA36A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22,646,840</w:t>
            </w:r>
          </w:p>
        </w:tc>
      </w:tr>
      <w:tr w:rsidR="003459BC" w:rsidRPr="006107FB" w14:paraId="39DB3673" w14:textId="77777777" w:rsidTr="00FD41F0">
        <w:trPr>
          <w:trHeight w:val="300"/>
          <w:jc w:val="center"/>
        </w:trPr>
        <w:tc>
          <w:tcPr>
            <w:tcW w:w="437" w:type="dxa"/>
            <w:shd w:val="clear" w:color="auto" w:fill="auto"/>
            <w:noWrap/>
            <w:vAlign w:val="center"/>
            <w:hideMark/>
          </w:tcPr>
          <w:p w14:paraId="0DA08F9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63B0F1D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432" w:type="dxa"/>
            <w:shd w:val="clear" w:color="auto" w:fill="auto"/>
            <w:noWrap/>
            <w:vAlign w:val="center"/>
            <w:hideMark/>
          </w:tcPr>
          <w:p w14:paraId="163A8D1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99</w:t>
            </w:r>
          </w:p>
        </w:tc>
        <w:tc>
          <w:tcPr>
            <w:tcW w:w="608" w:type="dxa"/>
            <w:shd w:val="clear" w:color="auto" w:fill="auto"/>
            <w:noWrap/>
            <w:vAlign w:val="center"/>
            <w:hideMark/>
          </w:tcPr>
          <w:p w14:paraId="5F445A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C4B90E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REDUCCIÓN MULTAS FISCALIZACIÓN CONCURRENTE CFF</w:t>
            </w:r>
          </w:p>
        </w:tc>
        <w:tc>
          <w:tcPr>
            <w:tcW w:w="1559" w:type="dxa"/>
            <w:shd w:val="clear" w:color="auto" w:fill="auto"/>
            <w:noWrap/>
            <w:vAlign w:val="center"/>
            <w:hideMark/>
          </w:tcPr>
          <w:p w14:paraId="5A02D61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06B0294D" w14:textId="77777777" w:rsidTr="00FD41F0">
        <w:trPr>
          <w:trHeight w:val="300"/>
          <w:jc w:val="center"/>
        </w:trPr>
        <w:tc>
          <w:tcPr>
            <w:tcW w:w="437" w:type="dxa"/>
            <w:shd w:val="clear" w:color="auto" w:fill="auto"/>
            <w:noWrap/>
            <w:vAlign w:val="center"/>
            <w:hideMark/>
          </w:tcPr>
          <w:p w14:paraId="29C49F50"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08</w:t>
            </w:r>
          </w:p>
        </w:tc>
        <w:tc>
          <w:tcPr>
            <w:tcW w:w="423" w:type="dxa"/>
            <w:shd w:val="clear" w:color="auto" w:fill="auto"/>
            <w:noWrap/>
            <w:vAlign w:val="center"/>
            <w:hideMark/>
          </w:tcPr>
          <w:p w14:paraId="7720891D"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05</w:t>
            </w:r>
          </w:p>
        </w:tc>
        <w:tc>
          <w:tcPr>
            <w:tcW w:w="432" w:type="dxa"/>
            <w:shd w:val="clear" w:color="auto" w:fill="auto"/>
            <w:noWrap/>
            <w:vAlign w:val="center"/>
            <w:hideMark/>
          </w:tcPr>
          <w:p w14:paraId="3639218F"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48C946E3"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6CB1476E"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FONDOS DISTINTOS DE APORTACIONES</w:t>
            </w:r>
          </w:p>
        </w:tc>
        <w:tc>
          <w:tcPr>
            <w:tcW w:w="1559" w:type="dxa"/>
            <w:shd w:val="clear" w:color="auto" w:fill="auto"/>
            <w:noWrap/>
            <w:vAlign w:val="center"/>
            <w:hideMark/>
          </w:tcPr>
          <w:p w14:paraId="680E4669"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0</w:t>
            </w:r>
          </w:p>
        </w:tc>
      </w:tr>
      <w:tr w:rsidR="003459BC" w:rsidRPr="006107FB" w14:paraId="0AF8B315" w14:textId="77777777" w:rsidTr="00FD41F0">
        <w:trPr>
          <w:trHeight w:val="300"/>
          <w:jc w:val="center"/>
        </w:trPr>
        <w:tc>
          <w:tcPr>
            <w:tcW w:w="437" w:type="dxa"/>
            <w:shd w:val="clear" w:color="auto" w:fill="auto"/>
            <w:noWrap/>
            <w:vAlign w:val="center"/>
            <w:hideMark/>
          </w:tcPr>
          <w:p w14:paraId="2F2D2BD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08</w:t>
            </w:r>
          </w:p>
        </w:tc>
        <w:tc>
          <w:tcPr>
            <w:tcW w:w="423" w:type="dxa"/>
            <w:shd w:val="clear" w:color="auto" w:fill="auto"/>
            <w:noWrap/>
            <w:vAlign w:val="center"/>
            <w:hideMark/>
          </w:tcPr>
          <w:p w14:paraId="72F6B74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7DE2347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6A04E95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9789C8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FONDO MINERO</w:t>
            </w:r>
          </w:p>
        </w:tc>
        <w:tc>
          <w:tcPr>
            <w:tcW w:w="1559" w:type="dxa"/>
            <w:shd w:val="clear" w:color="auto" w:fill="auto"/>
            <w:noWrap/>
            <w:vAlign w:val="center"/>
            <w:hideMark/>
          </w:tcPr>
          <w:p w14:paraId="0319AC6E"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76BE665C" w14:textId="77777777" w:rsidTr="00FD41F0">
        <w:trPr>
          <w:trHeight w:val="300"/>
          <w:jc w:val="center"/>
        </w:trPr>
        <w:tc>
          <w:tcPr>
            <w:tcW w:w="437" w:type="dxa"/>
            <w:shd w:val="clear" w:color="auto" w:fill="auto"/>
            <w:noWrap/>
            <w:vAlign w:val="center"/>
            <w:hideMark/>
          </w:tcPr>
          <w:p w14:paraId="01FAEC2D"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09</w:t>
            </w:r>
          </w:p>
        </w:tc>
        <w:tc>
          <w:tcPr>
            <w:tcW w:w="423" w:type="dxa"/>
            <w:shd w:val="clear" w:color="auto" w:fill="auto"/>
            <w:noWrap/>
            <w:vAlign w:val="center"/>
            <w:hideMark/>
          </w:tcPr>
          <w:p w14:paraId="12431FA8"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342225C9"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1D106AF7"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19E454B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TRANSFERENCIAS, ASIGNACIONES, SUBSIDIOS Y SUBVENCIONES, Y PENSIONES Y JUBILACIONES</w:t>
            </w:r>
          </w:p>
        </w:tc>
        <w:tc>
          <w:tcPr>
            <w:tcW w:w="1559" w:type="dxa"/>
            <w:shd w:val="clear" w:color="auto" w:fill="auto"/>
            <w:noWrap/>
            <w:vAlign w:val="center"/>
            <w:hideMark/>
          </w:tcPr>
          <w:p w14:paraId="67926876"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2,021,501,228</w:t>
            </w:r>
          </w:p>
        </w:tc>
      </w:tr>
      <w:tr w:rsidR="003459BC" w:rsidRPr="006107FB" w14:paraId="27ABEFD5" w14:textId="77777777" w:rsidTr="00FD41F0">
        <w:trPr>
          <w:trHeight w:val="300"/>
          <w:jc w:val="center"/>
        </w:trPr>
        <w:tc>
          <w:tcPr>
            <w:tcW w:w="437" w:type="dxa"/>
            <w:shd w:val="clear" w:color="auto" w:fill="auto"/>
            <w:noWrap/>
            <w:vAlign w:val="center"/>
            <w:hideMark/>
          </w:tcPr>
          <w:p w14:paraId="0169BC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5060167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114AA19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77269C7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F4D3C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TRANSFERENCIAS Y ASIGNACIONES</w:t>
            </w:r>
          </w:p>
        </w:tc>
        <w:tc>
          <w:tcPr>
            <w:tcW w:w="1559" w:type="dxa"/>
            <w:shd w:val="clear" w:color="auto" w:fill="auto"/>
            <w:noWrap/>
            <w:vAlign w:val="center"/>
            <w:hideMark/>
          </w:tcPr>
          <w:p w14:paraId="71280746"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67724B25" w14:textId="77777777" w:rsidTr="00FD41F0">
        <w:trPr>
          <w:trHeight w:val="300"/>
          <w:jc w:val="center"/>
        </w:trPr>
        <w:tc>
          <w:tcPr>
            <w:tcW w:w="437" w:type="dxa"/>
            <w:shd w:val="clear" w:color="auto" w:fill="auto"/>
            <w:noWrap/>
            <w:vAlign w:val="center"/>
            <w:hideMark/>
          </w:tcPr>
          <w:p w14:paraId="0A1C8B5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lastRenderedPageBreak/>
              <w:t>09</w:t>
            </w:r>
          </w:p>
        </w:tc>
        <w:tc>
          <w:tcPr>
            <w:tcW w:w="423" w:type="dxa"/>
            <w:shd w:val="clear" w:color="auto" w:fill="auto"/>
            <w:noWrap/>
            <w:vAlign w:val="center"/>
            <w:hideMark/>
          </w:tcPr>
          <w:p w14:paraId="041A044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52243A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E8A11D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1DA68F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SUBSIDIOS Y SUBVENCIONES</w:t>
            </w:r>
          </w:p>
        </w:tc>
        <w:tc>
          <w:tcPr>
            <w:tcW w:w="1559" w:type="dxa"/>
            <w:shd w:val="clear" w:color="auto" w:fill="auto"/>
            <w:noWrap/>
            <w:vAlign w:val="center"/>
            <w:hideMark/>
          </w:tcPr>
          <w:p w14:paraId="42F90CF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2,021,501,228</w:t>
            </w:r>
          </w:p>
        </w:tc>
      </w:tr>
      <w:tr w:rsidR="003459BC" w:rsidRPr="006107FB" w14:paraId="13509312" w14:textId="77777777" w:rsidTr="00FD41F0">
        <w:trPr>
          <w:trHeight w:val="300"/>
          <w:jc w:val="center"/>
        </w:trPr>
        <w:tc>
          <w:tcPr>
            <w:tcW w:w="437" w:type="dxa"/>
            <w:shd w:val="clear" w:color="auto" w:fill="auto"/>
            <w:noWrap/>
            <w:vAlign w:val="center"/>
            <w:hideMark/>
          </w:tcPr>
          <w:p w14:paraId="26B9C3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3F835A6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2D30864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399B14C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D77D8E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SUBSIDIO FEDERAL ORDINARIO Y EXTRAORDINARIO UNIVERSIDAD DE COLIMA</w:t>
            </w:r>
          </w:p>
        </w:tc>
        <w:tc>
          <w:tcPr>
            <w:tcW w:w="1559" w:type="dxa"/>
            <w:shd w:val="clear" w:color="auto" w:fill="auto"/>
            <w:noWrap/>
            <w:vAlign w:val="center"/>
            <w:hideMark/>
          </w:tcPr>
          <w:p w14:paraId="49C7DC0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1,982,246,712</w:t>
            </w:r>
          </w:p>
        </w:tc>
      </w:tr>
      <w:tr w:rsidR="003459BC" w:rsidRPr="006107FB" w14:paraId="5D4CB934" w14:textId="77777777" w:rsidTr="00FD41F0">
        <w:trPr>
          <w:trHeight w:val="300"/>
          <w:jc w:val="center"/>
        </w:trPr>
        <w:tc>
          <w:tcPr>
            <w:tcW w:w="437" w:type="dxa"/>
            <w:shd w:val="clear" w:color="auto" w:fill="auto"/>
            <w:noWrap/>
            <w:vAlign w:val="center"/>
            <w:hideMark/>
          </w:tcPr>
          <w:p w14:paraId="1526D88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0E4E903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6FF2C2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608" w:type="dxa"/>
            <w:shd w:val="clear" w:color="auto" w:fill="auto"/>
            <w:noWrap/>
            <w:vAlign w:val="center"/>
            <w:hideMark/>
          </w:tcPr>
          <w:p w14:paraId="364E9BE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0BFD9F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UNIVERSIDAD TECNOLÓGICA DE MANZANILLO</w:t>
            </w:r>
          </w:p>
        </w:tc>
        <w:tc>
          <w:tcPr>
            <w:tcW w:w="1559" w:type="dxa"/>
            <w:shd w:val="clear" w:color="auto" w:fill="auto"/>
            <w:noWrap/>
            <w:vAlign w:val="center"/>
            <w:hideMark/>
          </w:tcPr>
          <w:p w14:paraId="5B18B10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31,744,516</w:t>
            </w:r>
          </w:p>
        </w:tc>
      </w:tr>
      <w:tr w:rsidR="003459BC" w:rsidRPr="006107FB" w14:paraId="2620F2AF" w14:textId="77777777" w:rsidTr="00FD41F0">
        <w:trPr>
          <w:trHeight w:val="300"/>
          <w:jc w:val="center"/>
        </w:trPr>
        <w:tc>
          <w:tcPr>
            <w:tcW w:w="437" w:type="dxa"/>
            <w:shd w:val="clear" w:color="auto" w:fill="auto"/>
            <w:noWrap/>
            <w:vAlign w:val="center"/>
            <w:hideMark/>
          </w:tcPr>
          <w:p w14:paraId="6369EC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71ACCBC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0D119F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608" w:type="dxa"/>
            <w:shd w:val="clear" w:color="auto" w:fill="auto"/>
            <w:noWrap/>
            <w:vAlign w:val="center"/>
            <w:hideMark/>
          </w:tcPr>
          <w:p w14:paraId="783127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10D1DCF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PROGRAMA DE FORTALECIMIENTO PARA LA SEGURIDAD FORTASEG</w:t>
            </w:r>
          </w:p>
        </w:tc>
        <w:tc>
          <w:tcPr>
            <w:tcW w:w="1559" w:type="dxa"/>
            <w:shd w:val="clear" w:color="auto" w:fill="auto"/>
            <w:noWrap/>
            <w:vAlign w:val="center"/>
            <w:hideMark/>
          </w:tcPr>
          <w:p w14:paraId="5E16A767"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0D483938" w14:textId="77777777" w:rsidTr="00FD41F0">
        <w:trPr>
          <w:trHeight w:val="300"/>
          <w:jc w:val="center"/>
        </w:trPr>
        <w:tc>
          <w:tcPr>
            <w:tcW w:w="437" w:type="dxa"/>
            <w:shd w:val="clear" w:color="auto" w:fill="auto"/>
            <w:noWrap/>
            <w:vAlign w:val="center"/>
            <w:hideMark/>
          </w:tcPr>
          <w:p w14:paraId="590AFC5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15805EF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78C8FCA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04</w:t>
            </w:r>
          </w:p>
        </w:tc>
        <w:tc>
          <w:tcPr>
            <w:tcW w:w="608" w:type="dxa"/>
            <w:shd w:val="clear" w:color="auto" w:fill="auto"/>
            <w:noWrap/>
            <w:vAlign w:val="center"/>
            <w:hideMark/>
          </w:tcPr>
          <w:p w14:paraId="51909BD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33B7113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UNIVERSIDAD INTERCULTURAL DE COLIMA</w:t>
            </w:r>
          </w:p>
        </w:tc>
        <w:tc>
          <w:tcPr>
            <w:tcW w:w="1559" w:type="dxa"/>
            <w:shd w:val="clear" w:color="auto" w:fill="auto"/>
            <w:noWrap/>
            <w:vAlign w:val="center"/>
            <w:hideMark/>
          </w:tcPr>
          <w:p w14:paraId="111C7F31"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7,510,000</w:t>
            </w:r>
          </w:p>
        </w:tc>
      </w:tr>
      <w:tr w:rsidR="003459BC" w:rsidRPr="006107FB" w14:paraId="08948115" w14:textId="77777777" w:rsidTr="00FD41F0">
        <w:trPr>
          <w:trHeight w:val="300"/>
          <w:jc w:val="center"/>
        </w:trPr>
        <w:tc>
          <w:tcPr>
            <w:tcW w:w="437" w:type="dxa"/>
            <w:shd w:val="clear" w:color="auto" w:fill="auto"/>
            <w:noWrap/>
            <w:vAlign w:val="center"/>
            <w:hideMark/>
          </w:tcPr>
          <w:p w14:paraId="26C7D89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5BCCB1A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05</w:t>
            </w:r>
          </w:p>
        </w:tc>
        <w:tc>
          <w:tcPr>
            <w:tcW w:w="432" w:type="dxa"/>
            <w:shd w:val="clear" w:color="auto" w:fill="auto"/>
            <w:noWrap/>
            <w:vAlign w:val="center"/>
            <w:hideMark/>
          </w:tcPr>
          <w:p w14:paraId="56C8589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5EFB7B89"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70BF19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PENSIONES Y JUBILACIONES</w:t>
            </w:r>
          </w:p>
        </w:tc>
        <w:tc>
          <w:tcPr>
            <w:tcW w:w="1559" w:type="dxa"/>
            <w:shd w:val="clear" w:color="auto" w:fill="auto"/>
            <w:noWrap/>
            <w:vAlign w:val="center"/>
            <w:hideMark/>
          </w:tcPr>
          <w:p w14:paraId="6E31D3BA"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2F23BFA6" w14:textId="77777777" w:rsidTr="00FD41F0">
        <w:trPr>
          <w:trHeight w:val="300"/>
          <w:jc w:val="center"/>
        </w:trPr>
        <w:tc>
          <w:tcPr>
            <w:tcW w:w="437" w:type="dxa"/>
            <w:shd w:val="clear" w:color="auto" w:fill="auto"/>
            <w:noWrap/>
            <w:vAlign w:val="center"/>
            <w:hideMark/>
          </w:tcPr>
          <w:p w14:paraId="4428B581"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68C7FC8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5B2F27F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B1C608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AAF1CC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TRANSFERENCIAS DEL FONDO MEXICANO DEL PETRÓLEO PARA LA ESTABILIZACIÓN Y EL DESARROLLO</w:t>
            </w:r>
          </w:p>
        </w:tc>
        <w:tc>
          <w:tcPr>
            <w:tcW w:w="1559" w:type="dxa"/>
            <w:shd w:val="clear" w:color="auto" w:fill="auto"/>
            <w:noWrap/>
            <w:vAlign w:val="center"/>
            <w:hideMark/>
          </w:tcPr>
          <w:p w14:paraId="3AF048C0"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D58963E" w14:textId="77777777" w:rsidTr="00FD41F0">
        <w:trPr>
          <w:trHeight w:val="300"/>
          <w:jc w:val="center"/>
        </w:trPr>
        <w:tc>
          <w:tcPr>
            <w:tcW w:w="437" w:type="dxa"/>
            <w:shd w:val="clear" w:color="auto" w:fill="auto"/>
            <w:noWrap/>
            <w:vAlign w:val="center"/>
            <w:hideMark/>
          </w:tcPr>
          <w:p w14:paraId="097C0B3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76C7E50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6DA9E40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299ED50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D5EAB88"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TRANSFERENCIAS DEL FONDO MEXICANO DEL PETRÓLEO PARA LA ESTABILIZACIÓN Y EL DESARROLLO</w:t>
            </w:r>
          </w:p>
        </w:tc>
        <w:tc>
          <w:tcPr>
            <w:tcW w:w="1559" w:type="dxa"/>
            <w:shd w:val="clear" w:color="auto" w:fill="auto"/>
            <w:noWrap/>
            <w:vAlign w:val="center"/>
            <w:hideMark/>
          </w:tcPr>
          <w:p w14:paraId="43E7594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1ADF02AD" w14:textId="77777777" w:rsidTr="00FD41F0">
        <w:trPr>
          <w:trHeight w:val="300"/>
          <w:jc w:val="center"/>
        </w:trPr>
        <w:tc>
          <w:tcPr>
            <w:tcW w:w="437" w:type="dxa"/>
            <w:shd w:val="clear" w:color="auto" w:fill="auto"/>
            <w:noWrap/>
            <w:vAlign w:val="center"/>
            <w:hideMark/>
          </w:tcPr>
          <w:p w14:paraId="6A888AC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09</w:t>
            </w:r>
          </w:p>
        </w:tc>
        <w:tc>
          <w:tcPr>
            <w:tcW w:w="423" w:type="dxa"/>
            <w:shd w:val="clear" w:color="auto" w:fill="auto"/>
            <w:noWrap/>
            <w:vAlign w:val="center"/>
            <w:hideMark/>
          </w:tcPr>
          <w:p w14:paraId="134024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07</w:t>
            </w:r>
          </w:p>
        </w:tc>
        <w:tc>
          <w:tcPr>
            <w:tcW w:w="432" w:type="dxa"/>
            <w:shd w:val="clear" w:color="auto" w:fill="auto"/>
            <w:noWrap/>
            <w:vAlign w:val="center"/>
            <w:hideMark/>
          </w:tcPr>
          <w:p w14:paraId="1EB9655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9715F8B"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D6B466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TRANSF FONDO MEXICANO PETROLEO P/ESTABILIZACION</w:t>
            </w:r>
          </w:p>
        </w:tc>
        <w:tc>
          <w:tcPr>
            <w:tcW w:w="1559" w:type="dxa"/>
            <w:shd w:val="clear" w:color="auto" w:fill="auto"/>
            <w:noWrap/>
            <w:vAlign w:val="center"/>
            <w:hideMark/>
          </w:tcPr>
          <w:p w14:paraId="37783D93"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804536" w14:paraId="55823D76" w14:textId="77777777" w:rsidTr="00FD41F0">
        <w:trPr>
          <w:trHeight w:val="300"/>
          <w:jc w:val="center"/>
        </w:trPr>
        <w:tc>
          <w:tcPr>
            <w:tcW w:w="437" w:type="dxa"/>
            <w:shd w:val="clear" w:color="auto" w:fill="auto"/>
            <w:noWrap/>
            <w:vAlign w:val="center"/>
            <w:hideMark/>
          </w:tcPr>
          <w:p w14:paraId="78766B41"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10</w:t>
            </w:r>
          </w:p>
        </w:tc>
        <w:tc>
          <w:tcPr>
            <w:tcW w:w="423" w:type="dxa"/>
            <w:shd w:val="clear" w:color="auto" w:fill="auto"/>
            <w:noWrap/>
            <w:vAlign w:val="center"/>
            <w:hideMark/>
          </w:tcPr>
          <w:p w14:paraId="71FD9698"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432" w:type="dxa"/>
            <w:shd w:val="clear" w:color="auto" w:fill="auto"/>
            <w:noWrap/>
            <w:vAlign w:val="center"/>
            <w:hideMark/>
          </w:tcPr>
          <w:p w14:paraId="28873A55"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08" w:type="dxa"/>
            <w:shd w:val="clear" w:color="auto" w:fill="auto"/>
            <w:noWrap/>
            <w:vAlign w:val="center"/>
            <w:hideMark/>
          </w:tcPr>
          <w:p w14:paraId="66D5A51F"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00</w:t>
            </w:r>
          </w:p>
        </w:tc>
        <w:tc>
          <w:tcPr>
            <w:tcW w:w="6768" w:type="dxa"/>
            <w:shd w:val="clear" w:color="auto" w:fill="auto"/>
            <w:noWrap/>
            <w:vAlign w:val="center"/>
            <w:hideMark/>
          </w:tcPr>
          <w:p w14:paraId="2D2C72BA" w14:textId="77777777" w:rsidR="003459BC" w:rsidRPr="006107FB" w:rsidRDefault="003459BC" w:rsidP="00BF1662">
            <w:pPr>
              <w:spacing w:after="0" w:line="240" w:lineRule="auto"/>
              <w:rPr>
                <w:rFonts w:cs="Calibri"/>
                <w:b/>
                <w:bCs/>
                <w:color w:val="000000"/>
                <w:sz w:val="18"/>
                <w:szCs w:val="18"/>
              </w:rPr>
            </w:pPr>
            <w:r w:rsidRPr="006107FB">
              <w:rPr>
                <w:rFonts w:cs="Calibri"/>
                <w:b/>
                <w:bCs/>
                <w:color w:val="000000"/>
                <w:sz w:val="18"/>
                <w:szCs w:val="18"/>
              </w:rPr>
              <w:t>INGRESOS DERIVADOS DE FINANCIAMIENTOS</w:t>
            </w:r>
          </w:p>
        </w:tc>
        <w:tc>
          <w:tcPr>
            <w:tcW w:w="1559" w:type="dxa"/>
            <w:shd w:val="clear" w:color="auto" w:fill="auto"/>
            <w:noWrap/>
            <w:vAlign w:val="center"/>
            <w:hideMark/>
          </w:tcPr>
          <w:p w14:paraId="1D3A0298" w14:textId="77777777" w:rsidR="003459BC" w:rsidRPr="006107FB" w:rsidRDefault="003459BC" w:rsidP="00BF1662">
            <w:pPr>
              <w:spacing w:after="0" w:line="240" w:lineRule="auto"/>
              <w:jc w:val="right"/>
              <w:rPr>
                <w:rFonts w:cs="Calibri"/>
                <w:b/>
                <w:bCs/>
                <w:color w:val="000000"/>
                <w:sz w:val="18"/>
                <w:szCs w:val="18"/>
              </w:rPr>
            </w:pPr>
            <w:r w:rsidRPr="006107FB">
              <w:rPr>
                <w:rFonts w:cs="Calibri"/>
                <w:b/>
                <w:bCs/>
                <w:color w:val="000000"/>
                <w:sz w:val="18"/>
                <w:szCs w:val="18"/>
              </w:rPr>
              <w:t>350,000,000</w:t>
            </w:r>
          </w:p>
        </w:tc>
      </w:tr>
      <w:tr w:rsidR="003459BC" w:rsidRPr="006107FB" w14:paraId="2DA76509" w14:textId="77777777" w:rsidTr="00FD41F0">
        <w:trPr>
          <w:trHeight w:val="300"/>
          <w:jc w:val="center"/>
        </w:trPr>
        <w:tc>
          <w:tcPr>
            <w:tcW w:w="437" w:type="dxa"/>
            <w:shd w:val="clear" w:color="auto" w:fill="auto"/>
            <w:noWrap/>
            <w:vAlign w:val="center"/>
            <w:hideMark/>
          </w:tcPr>
          <w:p w14:paraId="007CB335"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423" w:type="dxa"/>
            <w:shd w:val="clear" w:color="auto" w:fill="auto"/>
            <w:noWrap/>
            <w:vAlign w:val="center"/>
            <w:hideMark/>
          </w:tcPr>
          <w:p w14:paraId="4AF3BBD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432" w:type="dxa"/>
            <w:shd w:val="clear" w:color="auto" w:fill="auto"/>
            <w:noWrap/>
            <w:vAlign w:val="center"/>
            <w:hideMark/>
          </w:tcPr>
          <w:p w14:paraId="0379FAC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79976BA7"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109D61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ENDEUDAMIENTO INTERNO</w:t>
            </w:r>
          </w:p>
        </w:tc>
        <w:tc>
          <w:tcPr>
            <w:tcW w:w="1559" w:type="dxa"/>
            <w:shd w:val="clear" w:color="auto" w:fill="auto"/>
            <w:noWrap/>
            <w:vAlign w:val="center"/>
            <w:hideMark/>
          </w:tcPr>
          <w:p w14:paraId="3165E8F9"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311B7241" w14:textId="77777777" w:rsidTr="00FD41F0">
        <w:trPr>
          <w:trHeight w:val="300"/>
          <w:jc w:val="center"/>
        </w:trPr>
        <w:tc>
          <w:tcPr>
            <w:tcW w:w="437" w:type="dxa"/>
            <w:shd w:val="clear" w:color="auto" w:fill="auto"/>
            <w:noWrap/>
            <w:vAlign w:val="center"/>
            <w:hideMark/>
          </w:tcPr>
          <w:p w14:paraId="09DBD62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423" w:type="dxa"/>
            <w:shd w:val="clear" w:color="auto" w:fill="auto"/>
            <w:noWrap/>
            <w:vAlign w:val="center"/>
            <w:hideMark/>
          </w:tcPr>
          <w:p w14:paraId="51B42FE6"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02</w:t>
            </w:r>
          </w:p>
        </w:tc>
        <w:tc>
          <w:tcPr>
            <w:tcW w:w="432" w:type="dxa"/>
            <w:shd w:val="clear" w:color="auto" w:fill="auto"/>
            <w:noWrap/>
            <w:vAlign w:val="center"/>
            <w:hideMark/>
          </w:tcPr>
          <w:p w14:paraId="089E633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3F504A6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064452E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ENDEUDAMIENTO EXTERNO</w:t>
            </w:r>
          </w:p>
        </w:tc>
        <w:tc>
          <w:tcPr>
            <w:tcW w:w="1559" w:type="dxa"/>
            <w:shd w:val="clear" w:color="auto" w:fill="auto"/>
            <w:noWrap/>
            <w:vAlign w:val="center"/>
            <w:hideMark/>
          </w:tcPr>
          <w:p w14:paraId="062E1655"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0</w:t>
            </w:r>
          </w:p>
        </w:tc>
      </w:tr>
      <w:tr w:rsidR="003459BC" w:rsidRPr="006107FB" w14:paraId="57ED6FDF" w14:textId="77777777" w:rsidTr="00FD41F0">
        <w:trPr>
          <w:trHeight w:val="300"/>
          <w:jc w:val="center"/>
        </w:trPr>
        <w:tc>
          <w:tcPr>
            <w:tcW w:w="437" w:type="dxa"/>
            <w:shd w:val="clear" w:color="auto" w:fill="auto"/>
            <w:noWrap/>
            <w:vAlign w:val="center"/>
            <w:hideMark/>
          </w:tcPr>
          <w:p w14:paraId="04FAE402"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423" w:type="dxa"/>
            <w:shd w:val="clear" w:color="auto" w:fill="auto"/>
            <w:noWrap/>
            <w:vAlign w:val="center"/>
            <w:hideMark/>
          </w:tcPr>
          <w:p w14:paraId="2809E3A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E6EC5E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08" w:type="dxa"/>
            <w:shd w:val="clear" w:color="auto" w:fill="auto"/>
            <w:noWrap/>
            <w:vAlign w:val="center"/>
            <w:hideMark/>
          </w:tcPr>
          <w:p w14:paraId="1AABC32E"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4A6B8A6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FINANCIAMIENTO INTERNO</w:t>
            </w:r>
          </w:p>
        </w:tc>
        <w:tc>
          <w:tcPr>
            <w:tcW w:w="1559" w:type="dxa"/>
            <w:shd w:val="clear" w:color="auto" w:fill="auto"/>
            <w:noWrap/>
            <w:vAlign w:val="center"/>
            <w:hideMark/>
          </w:tcPr>
          <w:p w14:paraId="1AA8C72B"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350,000,000</w:t>
            </w:r>
          </w:p>
        </w:tc>
      </w:tr>
      <w:tr w:rsidR="003459BC" w:rsidRPr="006107FB" w14:paraId="059F5FE5" w14:textId="77777777" w:rsidTr="00FD41F0">
        <w:trPr>
          <w:trHeight w:val="300"/>
          <w:jc w:val="center"/>
        </w:trPr>
        <w:tc>
          <w:tcPr>
            <w:tcW w:w="437" w:type="dxa"/>
            <w:shd w:val="clear" w:color="auto" w:fill="auto"/>
            <w:noWrap/>
            <w:vAlign w:val="center"/>
            <w:hideMark/>
          </w:tcPr>
          <w:p w14:paraId="4AE9A12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423" w:type="dxa"/>
            <w:shd w:val="clear" w:color="auto" w:fill="auto"/>
            <w:noWrap/>
            <w:vAlign w:val="center"/>
            <w:hideMark/>
          </w:tcPr>
          <w:p w14:paraId="7FD7C7D4"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141A037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45045C13"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00</w:t>
            </w:r>
          </w:p>
        </w:tc>
        <w:tc>
          <w:tcPr>
            <w:tcW w:w="6768" w:type="dxa"/>
            <w:shd w:val="clear" w:color="auto" w:fill="auto"/>
            <w:noWrap/>
            <w:vAlign w:val="center"/>
            <w:hideMark/>
          </w:tcPr>
          <w:p w14:paraId="534D2F4D"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FINANCIAMIENTO INTERNO</w:t>
            </w:r>
          </w:p>
        </w:tc>
        <w:tc>
          <w:tcPr>
            <w:tcW w:w="1559" w:type="dxa"/>
            <w:shd w:val="clear" w:color="auto" w:fill="auto"/>
            <w:noWrap/>
            <w:vAlign w:val="center"/>
            <w:hideMark/>
          </w:tcPr>
          <w:p w14:paraId="531C741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350,000,000</w:t>
            </w:r>
          </w:p>
        </w:tc>
      </w:tr>
      <w:tr w:rsidR="003459BC" w:rsidRPr="006107FB" w14:paraId="4870AC84" w14:textId="77777777" w:rsidTr="00FD41F0">
        <w:trPr>
          <w:trHeight w:val="300"/>
          <w:jc w:val="center"/>
        </w:trPr>
        <w:tc>
          <w:tcPr>
            <w:tcW w:w="437" w:type="dxa"/>
            <w:shd w:val="clear" w:color="auto" w:fill="auto"/>
            <w:noWrap/>
            <w:vAlign w:val="center"/>
            <w:hideMark/>
          </w:tcPr>
          <w:p w14:paraId="4E2E821F"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10</w:t>
            </w:r>
          </w:p>
        </w:tc>
        <w:tc>
          <w:tcPr>
            <w:tcW w:w="423" w:type="dxa"/>
            <w:shd w:val="clear" w:color="auto" w:fill="auto"/>
            <w:noWrap/>
            <w:vAlign w:val="center"/>
            <w:hideMark/>
          </w:tcPr>
          <w:p w14:paraId="6942C65C"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03</w:t>
            </w:r>
          </w:p>
        </w:tc>
        <w:tc>
          <w:tcPr>
            <w:tcW w:w="432" w:type="dxa"/>
            <w:shd w:val="clear" w:color="auto" w:fill="auto"/>
            <w:noWrap/>
            <w:vAlign w:val="center"/>
            <w:hideMark/>
          </w:tcPr>
          <w:p w14:paraId="41C0B53A"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08" w:type="dxa"/>
            <w:shd w:val="clear" w:color="auto" w:fill="auto"/>
            <w:noWrap/>
            <w:vAlign w:val="center"/>
            <w:hideMark/>
          </w:tcPr>
          <w:p w14:paraId="18F54AF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01</w:t>
            </w:r>
          </w:p>
        </w:tc>
        <w:tc>
          <w:tcPr>
            <w:tcW w:w="6768" w:type="dxa"/>
            <w:shd w:val="clear" w:color="auto" w:fill="auto"/>
            <w:noWrap/>
            <w:vAlign w:val="center"/>
            <w:hideMark/>
          </w:tcPr>
          <w:p w14:paraId="15489D00" w14:textId="77777777" w:rsidR="003459BC" w:rsidRPr="006107FB" w:rsidRDefault="003459BC" w:rsidP="00BF1662">
            <w:pPr>
              <w:spacing w:after="0" w:line="240" w:lineRule="auto"/>
              <w:rPr>
                <w:rFonts w:cs="Calibri"/>
                <w:color w:val="000000"/>
                <w:sz w:val="18"/>
                <w:szCs w:val="18"/>
              </w:rPr>
            </w:pPr>
            <w:r w:rsidRPr="006107FB">
              <w:rPr>
                <w:rFonts w:cs="Calibri"/>
                <w:color w:val="000000"/>
                <w:sz w:val="18"/>
                <w:szCs w:val="18"/>
              </w:rPr>
              <w:t>FINANCIAMIENTOS INTERNO A CORTO PLAZO</w:t>
            </w:r>
          </w:p>
        </w:tc>
        <w:tc>
          <w:tcPr>
            <w:tcW w:w="1559" w:type="dxa"/>
            <w:shd w:val="clear" w:color="auto" w:fill="auto"/>
            <w:noWrap/>
            <w:vAlign w:val="center"/>
            <w:hideMark/>
          </w:tcPr>
          <w:p w14:paraId="1DBBCB3D" w14:textId="77777777" w:rsidR="003459BC" w:rsidRPr="006107FB" w:rsidRDefault="003459BC" w:rsidP="00BF1662">
            <w:pPr>
              <w:spacing w:after="0" w:line="240" w:lineRule="auto"/>
              <w:jc w:val="right"/>
              <w:rPr>
                <w:rFonts w:cs="Calibri"/>
                <w:color w:val="000000"/>
                <w:sz w:val="18"/>
                <w:szCs w:val="18"/>
              </w:rPr>
            </w:pPr>
            <w:r w:rsidRPr="006107FB">
              <w:rPr>
                <w:rFonts w:cs="Calibri"/>
                <w:color w:val="000000"/>
                <w:sz w:val="18"/>
                <w:szCs w:val="18"/>
              </w:rPr>
              <w:t>350,000,000</w:t>
            </w:r>
          </w:p>
        </w:tc>
      </w:tr>
    </w:tbl>
    <w:p w14:paraId="6ACDFAA6" w14:textId="7B15A34B" w:rsidR="003C1784" w:rsidRDefault="003C1784" w:rsidP="003C1784">
      <w:pPr>
        <w:pStyle w:val="Prrafodelista"/>
        <w:spacing w:after="0" w:line="240" w:lineRule="auto"/>
        <w:ind w:left="0"/>
        <w:jc w:val="both"/>
        <w:rPr>
          <w:rFonts w:ascii="Arial" w:hAnsi="Arial" w:cs="Arial"/>
          <w:color w:val="000000"/>
          <w:sz w:val="24"/>
          <w:szCs w:val="24"/>
        </w:rPr>
      </w:pPr>
    </w:p>
    <w:p w14:paraId="08267128" w14:textId="77777777" w:rsidR="003C1784" w:rsidRDefault="003C1784" w:rsidP="003C1784">
      <w:pPr>
        <w:pStyle w:val="Prrafodelista"/>
        <w:spacing w:after="0" w:line="240" w:lineRule="auto"/>
        <w:jc w:val="both"/>
        <w:rPr>
          <w:rFonts w:ascii="Arial" w:hAnsi="Arial" w:cs="Arial"/>
          <w:color w:val="000000"/>
          <w:sz w:val="24"/>
          <w:szCs w:val="24"/>
        </w:rPr>
      </w:pPr>
    </w:p>
    <w:p w14:paraId="3A9DB50B" w14:textId="77777777" w:rsidR="00C74A03" w:rsidRDefault="00245D67">
      <w:pPr>
        <w:tabs>
          <w:tab w:val="left" w:pos="2970"/>
        </w:tabs>
        <w:spacing w:after="0" w:line="240" w:lineRule="auto"/>
        <w:jc w:val="both"/>
        <w:rPr>
          <w:rFonts w:ascii="Arial" w:hAnsi="Arial" w:cs="Arial"/>
          <w:b/>
          <w:sz w:val="24"/>
          <w:szCs w:val="24"/>
        </w:rPr>
      </w:pPr>
      <w:r>
        <w:rPr>
          <w:rFonts w:ascii="Arial" w:hAnsi="Arial" w:cs="Arial"/>
          <w:b/>
          <w:sz w:val="24"/>
          <w:szCs w:val="24"/>
        </w:rPr>
        <w:t>Artículo 2. Ingresos locales</w:t>
      </w:r>
    </w:p>
    <w:p w14:paraId="3A9DB50C" w14:textId="77777777" w:rsidR="00C74A03" w:rsidRDefault="00C74A03">
      <w:pPr>
        <w:tabs>
          <w:tab w:val="left" w:pos="2970"/>
        </w:tabs>
        <w:spacing w:after="0" w:line="240" w:lineRule="auto"/>
        <w:jc w:val="both"/>
        <w:rPr>
          <w:rFonts w:ascii="Arial" w:hAnsi="Arial" w:cs="Arial"/>
          <w:b/>
          <w:sz w:val="24"/>
          <w:szCs w:val="24"/>
        </w:rPr>
      </w:pPr>
    </w:p>
    <w:p w14:paraId="3A9DB50D" w14:textId="62D6B4C3" w:rsidR="00C74A03" w:rsidRDefault="00245D67">
      <w:pPr>
        <w:tabs>
          <w:tab w:val="left" w:pos="2970"/>
        </w:tabs>
        <w:spacing w:after="0" w:line="240" w:lineRule="auto"/>
        <w:ind w:left="708" w:hanging="708"/>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 xml:space="preserve">Los Impuestos, Derechos, </w:t>
      </w:r>
      <w:r>
        <w:rPr>
          <w:rFonts w:ascii="Arial" w:hAnsi="Arial" w:cs="Arial"/>
          <w:bCs/>
          <w:color w:val="000000"/>
          <w:sz w:val="24"/>
          <w:szCs w:val="24"/>
        </w:rPr>
        <w:t xml:space="preserve">Cuotas y </w:t>
      </w:r>
      <w:r>
        <w:rPr>
          <w:rFonts w:ascii="Arial" w:hAnsi="Arial" w:cs="Arial"/>
          <w:bCs/>
          <w:sz w:val="24"/>
          <w:szCs w:val="24"/>
        </w:rPr>
        <w:t>Aportaciones de Seguridad Social</w:t>
      </w:r>
      <w:r>
        <w:rPr>
          <w:rFonts w:ascii="Arial" w:hAnsi="Arial" w:cs="Arial"/>
          <w:sz w:val="24"/>
          <w:szCs w:val="24"/>
        </w:rPr>
        <w:t>, Contribuciones de Mejoras, Productos y Aprovechamientos señalados en esta Ley, se causarán durante el año 202</w:t>
      </w:r>
      <w:r w:rsidR="00E61970">
        <w:rPr>
          <w:rFonts w:ascii="Arial" w:hAnsi="Arial" w:cs="Arial"/>
          <w:sz w:val="24"/>
          <w:szCs w:val="24"/>
        </w:rPr>
        <w:t>4</w:t>
      </w:r>
      <w:r>
        <w:rPr>
          <w:rFonts w:ascii="Arial" w:hAnsi="Arial" w:cs="Arial"/>
          <w:sz w:val="24"/>
          <w:szCs w:val="24"/>
        </w:rPr>
        <w:t>, en la forma que lo determine la Ley de Hacienda del Estado de Colima y demás disposiciones fiscales aplicables.</w:t>
      </w:r>
    </w:p>
    <w:p w14:paraId="3A9DB50E" w14:textId="77777777" w:rsidR="00C74A03" w:rsidRDefault="00C74A03">
      <w:pPr>
        <w:tabs>
          <w:tab w:val="left" w:pos="2970"/>
        </w:tabs>
        <w:spacing w:after="0" w:line="240" w:lineRule="auto"/>
        <w:jc w:val="both"/>
        <w:rPr>
          <w:rFonts w:ascii="Arial" w:hAnsi="Arial" w:cs="Arial"/>
          <w:sz w:val="24"/>
          <w:szCs w:val="24"/>
        </w:rPr>
      </w:pPr>
    </w:p>
    <w:p w14:paraId="3A9DB50F"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3. Concentración de los ingresos en la Secretaría de Planeación</w:t>
      </w:r>
      <w:r w:rsidR="00814A1C">
        <w:rPr>
          <w:rFonts w:ascii="Arial" w:hAnsi="Arial" w:cs="Arial"/>
          <w:b/>
          <w:sz w:val="24"/>
          <w:szCs w:val="24"/>
        </w:rPr>
        <w:t>,</w:t>
      </w:r>
      <w:r>
        <w:rPr>
          <w:rFonts w:ascii="Arial" w:hAnsi="Arial" w:cs="Arial"/>
          <w:b/>
          <w:sz w:val="24"/>
          <w:szCs w:val="24"/>
        </w:rPr>
        <w:t xml:space="preserve"> Finanzas</w:t>
      </w:r>
      <w:r w:rsidR="00814A1C">
        <w:rPr>
          <w:rFonts w:ascii="Arial" w:hAnsi="Arial" w:cs="Arial"/>
          <w:b/>
          <w:sz w:val="24"/>
          <w:szCs w:val="24"/>
        </w:rPr>
        <w:t xml:space="preserve"> y Administración.</w:t>
      </w:r>
    </w:p>
    <w:p w14:paraId="3A9DB510" w14:textId="77777777" w:rsidR="00C74A03" w:rsidRDefault="00C74A03">
      <w:pPr>
        <w:spacing w:after="0" w:line="240" w:lineRule="auto"/>
        <w:jc w:val="both"/>
        <w:rPr>
          <w:rFonts w:ascii="Arial" w:hAnsi="Arial" w:cs="Arial"/>
          <w:b/>
          <w:sz w:val="24"/>
          <w:szCs w:val="24"/>
        </w:rPr>
      </w:pPr>
    </w:p>
    <w:p w14:paraId="3A9DB511" w14:textId="77777777" w:rsidR="00C74A03" w:rsidRDefault="00245D67">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Los ingresos provenientes de los conceptos enumerados en el artículo 1 de esta Ley deberán concentrarse invariablemente en la Secretaría de Planeación</w:t>
      </w:r>
      <w:r w:rsidR="00793A48">
        <w:rPr>
          <w:rFonts w:ascii="Arial" w:hAnsi="Arial" w:cs="Arial"/>
          <w:sz w:val="24"/>
          <w:szCs w:val="24"/>
        </w:rPr>
        <w:t>,</w:t>
      </w:r>
      <w:r>
        <w:rPr>
          <w:rFonts w:ascii="Arial" w:hAnsi="Arial" w:cs="Arial"/>
          <w:sz w:val="24"/>
          <w:szCs w:val="24"/>
        </w:rPr>
        <w:t xml:space="preserve"> Finanzas</w:t>
      </w:r>
      <w:r w:rsidR="00793A48">
        <w:rPr>
          <w:rFonts w:ascii="Arial" w:hAnsi="Arial" w:cs="Arial"/>
          <w:sz w:val="24"/>
          <w:szCs w:val="24"/>
        </w:rPr>
        <w:t xml:space="preserve"> y Administración</w:t>
      </w:r>
      <w:r>
        <w:rPr>
          <w:rFonts w:ascii="Arial" w:hAnsi="Arial" w:cs="Arial"/>
          <w:sz w:val="24"/>
          <w:szCs w:val="24"/>
        </w:rPr>
        <w:t>, en un plazo que no excederá el día hábil siguiente a aquél en el que se reciban los citados ingresos.</w:t>
      </w:r>
    </w:p>
    <w:p w14:paraId="3A9DB512" w14:textId="2272F8CC"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t>Los ingresos que sean recaudados a través de instituciones bancarias o establecimientos autorizados, deberán concentrarse en la Secretar</w:t>
      </w:r>
      <w:r w:rsidR="00E61970">
        <w:rPr>
          <w:rFonts w:ascii="Arial" w:hAnsi="Arial" w:cs="Arial"/>
          <w:sz w:val="24"/>
          <w:szCs w:val="24"/>
        </w:rPr>
        <w:t>í</w:t>
      </w:r>
      <w:r>
        <w:rPr>
          <w:rFonts w:ascii="Arial" w:hAnsi="Arial" w:cs="Arial"/>
          <w:sz w:val="24"/>
          <w:szCs w:val="24"/>
        </w:rPr>
        <w:t>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en la forma y plazo que se establezcan en los contratos que se suscriban.</w:t>
      </w:r>
    </w:p>
    <w:p w14:paraId="3A9DB513" w14:textId="77777777" w:rsidR="00C74A03" w:rsidRDefault="00C74A03">
      <w:pPr>
        <w:spacing w:after="0" w:line="240" w:lineRule="auto"/>
        <w:ind w:left="705" w:hanging="705"/>
        <w:jc w:val="both"/>
        <w:rPr>
          <w:rFonts w:ascii="Arial" w:hAnsi="Arial" w:cs="Arial"/>
          <w:sz w:val="24"/>
          <w:szCs w:val="24"/>
        </w:rPr>
      </w:pPr>
    </w:p>
    <w:p w14:paraId="3A9DB514" w14:textId="75AAFECA"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Las dependencias de la administración pública centralizada y entidades de la administración pública paraestatal, que cuenten con disponibilidades de recursos </w:t>
      </w:r>
      <w:r>
        <w:rPr>
          <w:rFonts w:ascii="Arial" w:hAnsi="Arial" w:cs="Arial"/>
          <w:sz w:val="24"/>
          <w:szCs w:val="24"/>
        </w:rPr>
        <w:lastRenderedPageBreak/>
        <w:t>estatales destinados a un fin específico previsto en ley, en reglas de operación, convenios, contratos o en instrumentos jur</w:t>
      </w:r>
      <w:r w:rsidR="00B44181">
        <w:rPr>
          <w:rFonts w:ascii="Arial" w:hAnsi="Arial" w:cs="Arial"/>
          <w:sz w:val="24"/>
          <w:szCs w:val="24"/>
        </w:rPr>
        <w:t>ídicos de cualquier naturaleza,</w:t>
      </w:r>
      <w:r>
        <w:rPr>
          <w:rFonts w:ascii="Arial" w:hAnsi="Arial" w:cs="Arial"/>
          <w:sz w:val="24"/>
          <w:szCs w:val="24"/>
        </w:rPr>
        <w:t xml:space="preserve"> que </w:t>
      </w:r>
      <w:r w:rsidR="001B5E90">
        <w:rPr>
          <w:rFonts w:ascii="Arial" w:hAnsi="Arial" w:cs="Arial"/>
          <w:sz w:val="24"/>
          <w:szCs w:val="24"/>
        </w:rPr>
        <w:t xml:space="preserve">al 31 de diciembre del ejercicio fiscal </w:t>
      </w:r>
      <w:r w:rsidR="004B11EC">
        <w:rPr>
          <w:rFonts w:ascii="Arial" w:hAnsi="Arial" w:cs="Arial"/>
          <w:sz w:val="24"/>
          <w:szCs w:val="24"/>
        </w:rPr>
        <w:t>202</w:t>
      </w:r>
      <w:r w:rsidR="00E61970">
        <w:rPr>
          <w:rFonts w:ascii="Arial" w:hAnsi="Arial" w:cs="Arial"/>
          <w:sz w:val="24"/>
          <w:szCs w:val="24"/>
        </w:rPr>
        <w:t>3</w:t>
      </w:r>
      <w:r w:rsidR="001B5E90">
        <w:rPr>
          <w:rFonts w:ascii="Arial" w:hAnsi="Arial" w:cs="Arial"/>
          <w:sz w:val="24"/>
          <w:szCs w:val="24"/>
        </w:rPr>
        <w:t xml:space="preserve">, </w:t>
      </w:r>
      <w:r>
        <w:rPr>
          <w:rFonts w:ascii="Arial" w:hAnsi="Arial" w:cs="Arial"/>
          <w:sz w:val="24"/>
          <w:szCs w:val="24"/>
        </w:rPr>
        <w:t xml:space="preserve">no hayan sido devengados conforme a los calendarios respectivos, deberán </w:t>
      </w:r>
      <w:r w:rsidR="001B5E90">
        <w:rPr>
          <w:rFonts w:ascii="Arial" w:hAnsi="Arial" w:cs="Arial"/>
          <w:sz w:val="24"/>
          <w:szCs w:val="24"/>
        </w:rPr>
        <w:t xml:space="preserve">reintegrase </w:t>
      </w:r>
      <w:r>
        <w:rPr>
          <w:rFonts w:ascii="Arial" w:hAnsi="Arial" w:cs="Arial"/>
          <w:sz w:val="24"/>
          <w:szCs w:val="24"/>
        </w:rPr>
        <w:t>a la Secretaría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xml:space="preserve">, a más tardar el </w:t>
      </w:r>
      <w:r w:rsidRPr="006F56F4">
        <w:rPr>
          <w:rFonts w:ascii="Arial" w:hAnsi="Arial" w:cs="Arial"/>
          <w:sz w:val="24"/>
          <w:szCs w:val="24"/>
        </w:rPr>
        <w:t>15 de enero del 202</w:t>
      </w:r>
      <w:r w:rsidR="00E61970">
        <w:rPr>
          <w:rFonts w:ascii="Arial" w:hAnsi="Arial" w:cs="Arial"/>
          <w:sz w:val="24"/>
          <w:szCs w:val="24"/>
        </w:rPr>
        <w:t>4</w:t>
      </w:r>
      <w:r w:rsidRPr="006F56F4">
        <w:rPr>
          <w:rFonts w:ascii="Arial" w:hAnsi="Arial" w:cs="Arial"/>
          <w:sz w:val="24"/>
          <w:szCs w:val="24"/>
        </w:rPr>
        <w:t xml:space="preserve">, incluyendo los rendimientos financieros que hubieran generado. Los recursos provenientes de los aprovechamientos que se </w:t>
      </w:r>
      <w:r w:rsidR="00AB2E7F" w:rsidRPr="006F56F4">
        <w:rPr>
          <w:rFonts w:ascii="Arial" w:hAnsi="Arial" w:cs="Arial"/>
          <w:sz w:val="24"/>
          <w:szCs w:val="24"/>
        </w:rPr>
        <w:t>obtengan</w:t>
      </w:r>
      <w:r w:rsidRPr="006F56F4">
        <w:rPr>
          <w:rFonts w:ascii="Arial" w:hAnsi="Arial" w:cs="Arial"/>
          <w:sz w:val="24"/>
          <w:szCs w:val="24"/>
        </w:rPr>
        <w:t xml:space="preserve"> se destinarán por conducto de la Secretaría de Planeación</w:t>
      </w:r>
      <w:r w:rsidR="00475764">
        <w:rPr>
          <w:rFonts w:ascii="Arial" w:hAnsi="Arial" w:cs="Arial"/>
          <w:sz w:val="24"/>
          <w:szCs w:val="24"/>
        </w:rPr>
        <w:t xml:space="preserve">, </w:t>
      </w:r>
      <w:r w:rsidRPr="006F56F4">
        <w:rPr>
          <w:rFonts w:ascii="Arial" w:hAnsi="Arial" w:cs="Arial"/>
          <w:sz w:val="24"/>
          <w:szCs w:val="24"/>
        </w:rPr>
        <w:t>Finanzas</w:t>
      </w:r>
      <w:r w:rsidR="00475764">
        <w:rPr>
          <w:rFonts w:ascii="Arial" w:hAnsi="Arial" w:cs="Arial"/>
          <w:sz w:val="24"/>
          <w:szCs w:val="24"/>
        </w:rPr>
        <w:t xml:space="preserve"> y Administración</w:t>
      </w:r>
      <w:r w:rsidRPr="006F56F4">
        <w:rPr>
          <w:rFonts w:ascii="Arial" w:hAnsi="Arial" w:cs="Arial"/>
          <w:sz w:val="24"/>
          <w:szCs w:val="24"/>
        </w:rPr>
        <w:t>, al fortalecimiento financiero del Estado y/o para la atención de desastres naturales.</w:t>
      </w:r>
    </w:p>
    <w:p w14:paraId="3A9DB515" w14:textId="77777777" w:rsidR="00C74A03" w:rsidRDefault="00C74A03">
      <w:pPr>
        <w:spacing w:after="0" w:line="240" w:lineRule="auto"/>
        <w:ind w:left="705" w:hanging="705"/>
        <w:jc w:val="both"/>
        <w:rPr>
          <w:rFonts w:ascii="Arial" w:hAnsi="Arial" w:cs="Arial"/>
          <w:sz w:val="24"/>
          <w:szCs w:val="24"/>
        </w:rPr>
      </w:pPr>
    </w:p>
    <w:p w14:paraId="3A9DB516"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t>Para efectos de lo previsto en el párrafo inmediato anterior, los aprovechamientos provenientes de los enteros que realicen los mencionados entes públicos no se considerarán extemporáneos, por lo que no causan daño a la hacienda pública ni se cubrirán cargas financieras, siempre y cuando dichas disponibilidades hayan estado depositadas en cuentas bancarias de los referidos entes públicos.</w:t>
      </w:r>
    </w:p>
    <w:p w14:paraId="3A9DB517" w14:textId="77777777" w:rsidR="00C74A03" w:rsidRDefault="00C74A03">
      <w:pPr>
        <w:spacing w:after="0" w:line="240" w:lineRule="auto"/>
        <w:ind w:left="705" w:hanging="705"/>
        <w:jc w:val="both"/>
        <w:rPr>
          <w:rFonts w:ascii="Arial" w:hAnsi="Arial" w:cs="Arial"/>
          <w:sz w:val="24"/>
          <w:szCs w:val="24"/>
        </w:rPr>
      </w:pPr>
    </w:p>
    <w:p w14:paraId="3A9DB518" w14:textId="77777777" w:rsidR="00C74A03" w:rsidRDefault="00245D67">
      <w:pPr>
        <w:spacing w:after="0" w:line="240" w:lineRule="auto"/>
        <w:ind w:left="705" w:hanging="705"/>
        <w:jc w:val="both"/>
        <w:rPr>
          <w:rFonts w:ascii="Arial" w:hAnsi="Arial" w:cs="Arial"/>
          <w:sz w:val="24"/>
          <w:szCs w:val="24"/>
        </w:rPr>
      </w:pPr>
      <w:r>
        <w:rPr>
          <w:rFonts w:ascii="Arial" w:hAnsi="Arial" w:cs="Arial"/>
          <w:b/>
          <w:sz w:val="24"/>
          <w:szCs w:val="24"/>
        </w:rPr>
        <w:t>Artículo 4. Acreditación de los conceptos de ingresos</w:t>
      </w:r>
    </w:p>
    <w:p w14:paraId="3A9DB519" w14:textId="77777777" w:rsidR="00C74A03" w:rsidRDefault="00C74A03">
      <w:pPr>
        <w:spacing w:after="0" w:line="240" w:lineRule="auto"/>
        <w:jc w:val="both"/>
        <w:rPr>
          <w:rFonts w:ascii="Arial" w:hAnsi="Arial" w:cs="Arial"/>
          <w:sz w:val="24"/>
          <w:szCs w:val="24"/>
        </w:rPr>
      </w:pPr>
    </w:p>
    <w:p w14:paraId="3A9DB51A"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14:paraId="3A9DB51B" w14:textId="77777777" w:rsidR="00C74A03" w:rsidRDefault="00C74A03">
      <w:pPr>
        <w:spacing w:after="0" w:line="240" w:lineRule="auto"/>
        <w:jc w:val="both"/>
        <w:rPr>
          <w:rFonts w:ascii="Arial" w:hAnsi="Arial" w:cs="Arial"/>
          <w:sz w:val="24"/>
          <w:szCs w:val="24"/>
        </w:rPr>
      </w:pPr>
    </w:p>
    <w:p w14:paraId="3A9DB51C"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5. Ingresos no comprendidos en la Ley de Ingresos</w:t>
      </w:r>
    </w:p>
    <w:p w14:paraId="3A9DB51D" w14:textId="77777777" w:rsidR="00C74A03" w:rsidRDefault="00C74A03">
      <w:pPr>
        <w:spacing w:after="0" w:line="240" w:lineRule="auto"/>
        <w:jc w:val="both"/>
        <w:rPr>
          <w:rFonts w:ascii="Arial" w:hAnsi="Arial" w:cs="Arial"/>
          <w:sz w:val="24"/>
          <w:szCs w:val="24"/>
        </w:rPr>
      </w:pPr>
    </w:p>
    <w:p w14:paraId="3A9DB51E" w14:textId="77777777" w:rsidR="00C74A03" w:rsidRDefault="00245D67">
      <w:pPr>
        <w:pStyle w:val="Prrafodelista"/>
        <w:numPr>
          <w:ilvl w:val="0"/>
          <w:numId w:val="9"/>
        </w:numPr>
        <w:spacing w:after="0" w:line="240" w:lineRule="auto"/>
        <w:ind w:left="709" w:hanging="709"/>
        <w:jc w:val="both"/>
        <w:rPr>
          <w:rFonts w:ascii="Arial" w:hAnsi="Arial" w:cs="Arial"/>
          <w:sz w:val="24"/>
          <w:szCs w:val="24"/>
        </w:rPr>
      </w:pPr>
      <w:r>
        <w:rPr>
          <w:rFonts w:ascii="Arial" w:hAnsi="Arial" w:cs="Arial"/>
          <w:sz w:val="24"/>
          <w:szCs w:val="24"/>
        </w:rPr>
        <w:t>El Gobierno del Estado percibirá ingresos por los impuestos, contribuciones de mejoras, derechos, productos y aprovechamientos no comprendidos en la Ley de Ingresos del Estado de Colima vigente, causados en ejercicios fiscales anteriores pendientes de liquidación o pago.</w:t>
      </w:r>
    </w:p>
    <w:p w14:paraId="3A9DB51F" w14:textId="77777777" w:rsidR="00C74A03" w:rsidRDefault="00C74A03">
      <w:pPr>
        <w:spacing w:after="0" w:line="240" w:lineRule="auto"/>
        <w:jc w:val="both"/>
        <w:rPr>
          <w:rFonts w:ascii="Arial" w:hAnsi="Arial" w:cs="Arial"/>
          <w:sz w:val="24"/>
          <w:szCs w:val="24"/>
        </w:rPr>
      </w:pPr>
    </w:p>
    <w:p w14:paraId="3A9DB520"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6. Percepciones de ingresos federales</w:t>
      </w:r>
    </w:p>
    <w:p w14:paraId="3A9DB521" w14:textId="77777777" w:rsidR="00C74A03" w:rsidRDefault="00C74A03">
      <w:pPr>
        <w:spacing w:after="0" w:line="240" w:lineRule="auto"/>
        <w:jc w:val="both"/>
        <w:rPr>
          <w:rFonts w:ascii="Arial" w:hAnsi="Arial" w:cs="Arial"/>
          <w:b/>
          <w:sz w:val="24"/>
          <w:szCs w:val="24"/>
        </w:rPr>
      </w:pPr>
    </w:p>
    <w:p w14:paraId="3A9DB522"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Aportaciones, Incentivos Derivados de la Colaboración Fiscal, Fondos Distintos de Aportaciones, Convenios y los Subsidios Federales, se percibirán con base a las Leyes, Decretos, Acuerdos y Convenios que los establecen, así como los que en lo sucesivo se expidieren.</w:t>
      </w:r>
    </w:p>
    <w:p w14:paraId="3A9DB523" w14:textId="77777777" w:rsidR="00E1534C" w:rsidRDefault="00E1534C">
      <w:pPr>
        <w:spacing w:after="0" w:line="240" w:lineRule="auto"/>
        <w:ind w:left="705" w:hanging="705"/>
        <w:jc w:val="both"/>
        <w:rPr>
          <w:rFonts w:ascii="Arial" w:hAnsi="Arial" w:cs="Arial"/>
          <w:sz w:val="24"/>
          <w:szCs w:val="24"/>
        </w:rPr>
      </w:pPr>
    </w:p>
    <w:p w14:paraId="537B602A" w14:textId="77777777" w:rsidR="00905F9A" w:rsidRDefault="00A04B4E" w:rsidP="00A04B4E">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r>
      <w:r w:rsidR="00ED60E5" w:rsidRPr="00AC774E">
        <w:rPr>
          <w:rFonts w:ascii="Arial" w:hAnsi="Arial" w:cs="Arial"/>
          <w:sz w:val="24"/>
          <w:szCs w:val="24"/>
        </w:rPr>
        <w:t xml:space="preserve">Para fortalecer la capacidad de respuesta a las necesidades </w:t>
      </w:r>
      <w:r w:rsidR="006E4205" w:rsidRPr="00AC774E">
        <w:rPr>
          <w:rFonts w:ascii="Arial" w:hAnsi="Arial" w:cs="Arial"/>
          <w:sz w:val="24"/>
          <w:szCs w:val="24"/>
        </w:rPr>
        <w:t xml:space="preserve">derivadas </w:t>
      </w:r>
      <w:r w:rsidR="00AC774E" w:rsidRPr="00AC774E">
        <w:rPr>
          <w:rFonts w:ascii="Arial" w:hAnsi="Arial" w:cs="Arial"/>
          <w:sz w:val="24"/>
          <w:szCs w:val="24"/>
        </w:rPr>
        <w:t>de</w:t>
      </w:r>
      <w:r w:rsidR="00ED60E5" w:rsidRPr="00AC774E">
        <w:rPr>
          <w:rFonts w:ascii="Arial" w:hAnsi="Arial" w:cs="Arial"/>
          <w:sz w:val="24"/>
          <w:szCs w:val="24"/>
        </w:rPr>
        <w:t xml:space="preserve"> la desaceleración económica por la que a traviesa el país, a partir de la publicación del presente Decreto en el Periódico Oficial “El Estado de Colima”, la Secretaría de Planeación</w:t>
      </w:r>
      <w:r w:rsidR="00101DB4" w:rsidRPr="00AC774E">
        <w:rPr>
          <w:rFonts w:ascii="Arial" w:hAnsi="Arial" w:cs="Arial"/>
          <w:sz w:val="24"/>
          <w:szCs w:val="24"/>
        </w:rPr>
        <w:t xml:space="preserve">, </w:t>
      </w:r>
      <w:r w:rsidR="00ED60E5" w:rsidRPr="00AC774E">
        <w:rPr>
          <w:rFonts w:ascii="Arial" w:hAnsi="Arial" w:cs="Arial"/>
          <w:sz w:val="24"/>
          <w:szCs w:val="24"/>
        </w:rPr>
        <w:t>Finanzas</w:t>
      </w:r>
      <w:r w:rsidR="00101DB4" w:rsidRPr="00AC774E">
        <w:rPr>
          <w:rFonts w:ascii="Arial" w:hAnsi="Arial" w:cs="Arial"/>
          <w:sz w:val="24"/>
          <w:szCs w:val="24"/>
        </w:rPr>
        <w:t xml:space="preserve"> y Administración</w:t>
      </w:r>
      <w:r w:rsidR="00ED60E5" w:rsidRPr="00AC774E">
        <w:rPr>
          <w:rFonts w:ascii="Arial" w:hAnsi="Arial" w:cs="Arial"/>
          <w:sz w:val="24"/>
          <w:szCs w:val="24"/>
        </w:rPr>
        <w:t xml:space="preserve"> podrá destinar recursos del Fondo de Aportaciones para el Fortalecimiento de las Entidades Federativas, sujeto a las condiciones y hasta por las cantidades previstas en los artículos 47, fracción II y 50 de </w:t>
      </w:r>
      <w:r w:rsidR="00ED60E5" w:rsidRPr="00AC774E">
        <w:rPr>
          <w:rFonts w:ascii="Arial" w:hAnsi="Arial" w:cs="Arial"/>
          <w:sz w:val="24"/>
          <w:szCs w:val="24"/>
        </w:rPr>
        <w:lastRenderedPageBreak/>
        <w:t>la Ley de Coordinación Fiscal, para servir como fuente de pago de los financiamientos que, en su caso, se contraten en términos del artículo 22, último párrafo, de la Ley de Disciplina Financiera de las Entidades Federativas y los Municipios, para cubrir las obligaciones que se contraigan con la Federación mediante convenios entre ambos órdenes de gobierno.</w:t>
      </w:r>
      <w:r w:rsidR="00905F9A">
        <w:rPr>
          <w:rFonts w:ascii="Arial" w:hAnsi="Arial" w:cs="Arial"/>
          <w:sz w:val="24"/>
          <w:szCs w:val="24"/>
        </w:rPr>
        <w:t xml:space="preserve"> </w:t>
      </w:r>
    </w:p>
    <w:p w14:paraId="0A07E458" w14:textId="77777777" w:rsidR="00905F9A" w:rsidRDefault="00905F9A" w:rsidP="00A04B4E">
      <w:pPr>
        <w:spacing w:after="0" w:line="240" w:lineRule="auto"/>
        <w:ind w:left="705" w:hanging="705"/>
        <w:jc w:val="both"/>
        <w:rPr>
          <w:rFonts w:ascii="Arial" w:hAnsi="Arial" w:cs="Arial"/>
          <w:sz w:val="24"/>
          <w:szCs w:val="24"/>
        </w:rPr>
      </w:pPr>
    </w:p>
    <w:p w14:paraId="3A9DB527" w14:textId="77777777" w:rsidR="00C74A03" w:rsidRPr="00475764" w:rsidRDefault="00245D67">
      <w:pPr>
        <w:spacing w:after="0" w:line="240" w:lineRule="auto"/>
        <w:jc w:val="both"/>
        <w:rPr>
          <w:rFonts w:ascii="Arial" w:hAnsi="Arial" w:cs="Arial"/>
          <w:b/>
          <w:sz w:val="24"/>
          <w:szCs w:val="24"/>
        </w:rPr>
      </w:pPr>
      <w:r w:rsidRPr="00475764">
        <w:rPr>
          <w:rFonts w:ascii="Arial" w:hAnsi="Arial" w:cs="Arial"/>
          <w:b/>
          <w:sz w:val="24"/>
          <w:szCs w:val="24"/>
        </w:rPr>
        <w:t>Artículo 7. Derogación de disposiciones</w:t>
      </w:r>
    </w:p>
    <w:p w14:paraId="3A9DB528" w14:textId="77777777" w:rsidR="00C74A03" w:rsidRPr="00475764" w:rsidRDefault="00C74A03">
      <w:pPr>
        <w:spacing w:after="0" w:line="240" w:lineRule="auto"/>
        <w:jc w:val="both"/>
        <w:rPr>
          <w:rFonts w:ascii="Arial" w:hAnsi="Arial" w:cs="Arial"/>
          <w:b/>
          <w:sz w:val="24"/>
          <w:szCs w:val="24"/>
        </w:rPr>
      </w:pPr>
    </w:p>
    <w:p w14:paraId="3A9DB529" w14:textId="77777777" w:rsidR="00C74A03" w:rsidRPr="00475764"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t>1.</w:t>
      </w:r>
      <w:r w:rsidRPr="00475764">
        <w:rPr>
          <w:rFonts w:ascii="Arial" w:hAnsi="Arial" w:cs="Arial"/>
          <w:b/>
          <w:sz w:val="24"/>
          <w:szCs w:val="24"/>
        </w:rPr>
        <w:tab/>
      </w:r>
      <w:r w:rsidRPr="00475764">
        <w:rPr>
          <w:rFonts w:ascii="Arial" w:hAnsi="Arial" w:cs="Arial"/>
          <w:sz w:val="24"/>
          <w:szCs w:val="24"/>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14:paraId="3A9DB52A" w14:textId="77777777" w:rsidR="00C74A03" w:rsidRPr="00D83975" w:rsidRDefault="00C74A03">
      <w:pPr>
        <w:spacing w:after="0" w:line="240" w:lineRule="auto"/>
        <w:jc w:val="both"/>
        <w:rPr>
          <w:rFonts w:ascii="Arial" w:hAnsi="Arial" w:cs="Arial"/>
          <w:sz w:val="24"/>
          <w:szCs w:val="24"/>
          <w:highlight w:val="cyan"/>
        </w:rPr>
      </w:pPr>
    </w:p>
    <w:p w14:paraId="3A9DB52B" w14:textId="77777777" w:rsidR="00C74A03"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14:paraId="3A9DB52C" w14:textId="77777777" w:rsidR="00C74A03" w:rsidRDefault="00C74A03">
      <w:pPr>
        <w:spacing w:after="0" w:line="240" w:lineRule="auto"/>
        <w:jc w:val="both"/>
        <w:rPr>
          <w:rFonts w:ascii="Arial" w:hAnsi="Arial" w:cs="Arial"/>
          <w:b/>
          <w:sz w:val="24"/>
          <w:szCs w:val="24"/>
        </w:rPr>
      </w:pPr>
    </w:p>
    <w:p w14:paraId="3A9DB52D"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8. Recaudación de la Comisión Intermunicipal de Agua Potable y Alcantarillado de los Municipios de Colima y Villa de Álvarez</w:t>
      </w:r>
    </w:p>
    <w:p w14:paraId="3A9DB52E" w14:textId="77777777" w:rsidR="00C74A03" w:rsidRDefault="00C74A03">
      <w:pPr>
        <w:spacing w:after="0" w:line="240" w:lineRule="auto"/>
        <w:jc w:val="both"/>
        <w:rPr>
          <w:rFonts w:ascii="Arial" w:hAnsi="Arial" w:cs="Arial"/>
          <w:b/>
          <w:sz w:val="24"/>
          <w:szCs w:val="24"/>
        </w:rPr>
      </w:pPr>
    </w:p>
    <w:p w14:paraId="3A9DB52F" w14:textId="0C74DA3D"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 Comisión Intermunicipal de Agua Potable y Alcantarillado de los Municipios de Colima y Villa de Álvarez, en su carácter de organismo público descentralizado del Gobierno del Estado de Colima, recaudará y administrará durante el ejercicio fiscal 202</w:t>
      </w:r>
      <w:r w:rsidR="00905F9A">
        <w:rPr>
          <w:rFonts w:ascii="Arial" w:hAnsi="Arial" w:cs="Arial"/>
          <w:sz w:val="24"/>
          <w:szCs w:val="24"/>
        </w:rPr>
        <w:t>4</w:t>
      </w:r>
      <w:r>
        <w:rPr>
          <w:rFonts w:ascii="Arial" w:hAnsi="Arial" w:cs="Arial"/>
          <w:sz w:val="24"/>
          <w:szCs w:val="24"/>
        </w:rPr>
        <w:t>, los ingresos provenientes de los derechos por la prestación de los servicios públicos de agua potable, alcantarillado y saneamiento que realice en los municipios de Colima y Villa de Álvarez, así como de sus accesorios legales y otros ingresos.</w:t>
      </w:r>
    </w:p>
    <w:p w14:paraId="3A9DB530" w14:textId="77777777" w:rsidR="00C74A03" w:rsidRDefault="00C74A03">
      <w:pPr>
        <w:spacing w:after="0" w:line="240" w:lineRule="auto"/>
        <w:jc w:val="both"/>
        <w:rPr>
          <w:rFonts w:ascii="Arial" w:hAnsi="Arial" w:cs="Arial"/>
          <w:sz w:val="24"/>
          <w:szCs w:val="24"/>
        </w:rPr>
      </w:pPr>
    </w:p>
    <w:p w14:paraId="3A9DB531"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9. Recaudación del Instituto para el Medio Ambiente y Desarrollo Sustentable del Estado de Colima</w:t>
      </w:r>
    </w:p>
    <w:p w14:paraId="3A9DB532" w14:textId="77777777" w:rsidR="00C74A03" w:rsidRDefault="00C74A03">
      <w:pPr>
        <w:spacing w:after="0" w:line="240" w:lineRule="auto"/>
        <w:jc w:val="both"/>
        <w:rPr>
          <w:rFonts w:ascii="Arial" w:hAnsi="Arial" w:cs="Arial"/>
          <w:b/>
          <w:sz w:val="24"/>
          <w:szCs w:val="24"/>
        </w:rPr>
      </w:pPr>
    </w:p>
    <w:p w14:paraId="3A9DB533" w14:textId="619010D1"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El Instituto para el Medio Ambiente y Desarrollo Sustentable del Estado de Colima, en su carácter de organismo público descentralizado del Gobierno del Estado de Colima, cobrará y administrará durante el ejercicio fiscal 202</w:t>
      </w:r>
      <w:r w:rsidR="00905F9A">
        <w:rPr>
          <w:rFonts w:ascii="Arial" w:hAnsi="Arial" w:cs="Arial"/>
          <w:sz w:val="24"/>
          <w:szCs w:val="24"/>
        </w:rPr>
        <w:t>4</w:t>
      </w:r>
      <w:r>
        <w:rPr>
          <w:rFonts w:ascii="Arial" w:hAnsi="Arial" w:cs="Arial"/>
          <w:sz w:val="24"/>
          <w:szCs w:val="24"/>
        </w:rPr>
        <w:t>, los ingresos provenientes de los productos generados por su actividad.</w:t>
      </w:r>
    </w:p>
    <w:p w14:paraId="3A9DB534" w14:textId="77777777" w:rsidR="00C74A03" w:rsidRDefault="00C74A03">
      <w:pPr>
        <w:spacing w:after="0" w:line="240" w:lineRule="auto"/>
        <w:ind w:left="705" w:hanging="705"/>
        <w:jc w:val="both"/>
        <w:rPr>
          <w:rFonts w:ascii="Arial" w:hAnsi="Arial" w:cs="Arial"/>
          <w:sz w:val="24"/>
          <w:szCs w:val="24"/>
        </w:rPr>
      </w:pPr>
    </w:p>
    <w:p w14:paraId="3A9DB535" w14:textId="77777777" w:rsidR="00C74A03" w:rsidRPr="00032C91" w:rsidRDefault="00245D67">
      <w:pPr>
        <w:spacing w:after="0" w:line="240" w:lineRule="auto"/>
        <w:ind w:left="-142" w:firstLine="142"/>
        <w:jc w:val="both"/>
        <w:rPr>
          <w:rFonts w:ascii="Arial" w:hAnsi="Arial" w:cs="Arial"/>
          <w:b/>
          <w:sz w:val="24"/>
          <w:szCs w:val="24"/>
        </w:rPr>
      </w:pPr>
      <w:r w:rsidRPr="00032C91">
        <w:rPr>
          <w:rFonts w:ascii="Arial" w:hAnsi="Arial" w:cs="Arial"/>
          <w:b/>
          <w:sz w:val="24"/>
          <w:szCs w:val="24"/>
        </w:rPr>
        <w:t>Artículo 10. Tasas de recargos</w:t>
      </w:r>
    </w:p>
    <w:p w14:paraId="3A9DB536" w14:textId="77777777" w:rsidR="00C74A03" w:rsidRPr="00032C91" w:rsidRDefault="00C74A03">
      <w:pPr>
        <w:spacing w:after="0" w:line="240" w:lineRule="auto"/>
        <w:ind w:left="-142" w:firstLine="142"/>
        <w:jc w:val="both"/>
        <w:rPr>
          <w:rFonts w:ascii="Arial" w:hAnsi="Arial" w:cs="Arial"/>
          <w:b/>
          <w:sz w:val="24"/>
          <w:szCs w:val="24"/>
        </w:rPr>
      </w:pPr>
    </w:p>
    <w:p w14:paraId="3A9DB537" w14:textId="72BD2F3F" w:rsidR="00C74A03" w:rsidRPr="00032C91"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1.</w:t>
      </w:r>
      <w:r w:rsidRPr="00032C91">
        <w:rPr>
          <w:rFonts w:ascii="Arial" w:hAnsi="Arial" w:cs="Arial"/>
          <w:b/>
          <w:sz w:val="24"/>
          <w:szCs w:val="24"/>
        </w:rPr>
        <w:tab/>
      </w:r>
      <w:r w:rsidRPr="00032C91">
        <w:rPr>
          <w:rFonts w:ascii="Arial" w:hAnsi="Arial" w:cs="Arial"/>
          <w:sz w:val="24"/>
          <w:szCs w:val="24"/>
        </w:rPr>
        <w:t>En el ejercicio fiscal 202</w:t>
      </w:r>
      <w:r w:rsidR="00905F9A">
        <w:rPr>
          <w:rFonts w:ascii="Arial" w:hAnsi="Arial" w:cs="Arial"/>
          <w:sz w:val="24"/>
          <w:szCs w:val="24"/>
        </w:rPr>
        <w:t>4</w:t>
      </w:r>
      <w:r w:rsidRPr="00032C91">
        <w:rPr>
          <w:rFonts w:ascii="Arial" w:hAnsi="Arial" w:cs="Arial"/>
          <w:sz w:val="24"/>
          <w:szCs w:val="24"/>
        </w:rPr>
        <w:t>, se causarán las tasas de recargos siguientes:</w:t>
      </w:r>
    </w:p>
    <w:p w14:paraId="3A9DB538" w14:textId="77777777" w:rsidR="00C74A03" w:rsidRPr="00032C91" w:rsidRDefault="00C74A03">
      <w:pPr>
        <w:spacing w:after="0" w:line="240" w:lineRule="auto"/>
        <w:ind w:left="-142" w:firstLine="142"/>
        <w:jc w:val="both"/>
        <w:rPr>
          <w:rFonts w:ascii="Arial" w:hAnsi="Arial" w:cs="Arial"/>
          <w:sz w:val="24"/>
          <w:szCs w:val="24"/>
        </w:rPr>
      </w:pPr>
    </w:p>
    <w:p w14:paraId="3A9DB539" w14:textId="21E3807E" w:rsidR="00C74A03" w:rsidRPr="0096769B" w:rsidRDefault="00245D67">
      <w:pPr>
        <w:spacing w:after="0" w:line="240" w:lineRule="auto"/>
        <w:ind w:left="709" w:hanging="709"/>
        <w:jc w:val="both"/>
        <w:rPr>
          <w:rFonts w:ascii="Arial" w:hAnsi="Arial" w:cs="Arial"/>
          <w:sz w:val="24"/>
          <w:szCs w:val="24"/>
        </w:rPr>
      </w:pPr>
      <w:r w:rsidRPr="0096769B">
        <w:rPr>
          <w:rFonts w:ascii="Arial" w:hAnsi="Arial" w:cs="Arial"/>
          <w:sz w:val="24"/>
          <w:szCs w:val="24"/>
        </w:rPr>
        <w:t>I.</w:t>
      </w:r>
      <w:r w:rsidRPr="0096769B">
        <w:rPr>
          <w:rFonts w:ascii="Arial" w:hAnsi="Arial" w:cs="Arial"/>
          <w:sz w:val="24"/>
          <w:szCs w:val="24"/>
        </w:rPr>
        <w:tab/>
        <w:t xml:space="preserve">Por prórroga, el </w:t>
      </w:r>
      <w:r w:rsidR="00F05E9E" w:rsidRPr="0096769B">
        <w:rPr>
          <w:rFonts w:ascii="Arial" w:hAnsi="Arial" w:cs="Arial"/>
          <w:sz w:val="24"/>
          <w:szCs w:val="24"/>
        </w:rPr>
        <w:t>1.47</w:t>
      </w:r>
      <w:r w:rsidRPr="0096769B">
        <w:rPr>
          <w:rFonts w:ascii="Arial" w:hAnsi="Arial" w:cs="Arial"/>
          <w:sz w:val="24"/>
          <w:szCs w:val="24"/>
        </w:rPr>
        <w:t>% mensual sobre saldos insolutos; y</w:t>
      </w:r>
    </w:p>
    <w:p w14:paraId="3A9DB53A" w14:textId="77777777" w:rsidR="00C74A03" w:rsidRPr="006927BE" w:rsidRDefault="00C74A03">
      <w:pPr>
        <w:spacing w:after="0" w:line="240" w:lineRule="auto"/>
        <w:ind w:left="709" w:hanging="709"/>
        <w:jc w:val="both"/>
        <w:rPr>
          <w:rFonts w:ascii="Arial" w:hAnsi="Arial" w:cs="Arial"/>
          <w:sz w:val="24"/>
          <w:szCs w:val="24"/>
          <w:highlight w:val="yellow"/>
        </w:rPr>
      </w:pPr>
    </w:p>
    <w:p w14:paraId="3A9DB53B" w14:textId="77777777" w:rsidR="00C74A03" w:rsidRDefault="00245D67">
      <w:pPr>
        <w:spacing w:after="0" w:line="240" w:lineRule="auto"/>
        <w:ind w:left="709" w:hanging="709"/>
        <w:jc w:val="both"/>
        <w:rPr>
          <w:rFonts w:ascii="Arial" w:hAnsi="Arial" w:cs="Arial"/>
          <w:sz w:val="24"/>
          <w:szCs w:val="24"/>
        </w:rPr>
      </w:pPr>
      <w:r w:rsidRPr="00D65E91">
        <w:rPr>
          <w:rFonts w:ascii="Arial" w:hAnsi="Arial" w:cs="Arial"/>
          <w:sz w:val="24"/>
          <w:szCs w:val="24"/>
        </w:rPr>
        <w:t>II.</w:t>
      </w:r>
      <w:r w:rsidRPr="00D65E91">
        <w:rPr>
          <w:rFonts w:ascii="Arial" w:hAnsi="Arial" w:cs="Arial"/>
          <w:b/>
          <w:sz w:val="24"/>
          <w:szCs w:val="24"/>
        </w:rPr>
        <w:tab/>
      </w:r>
      <w:r w:rsidRPr="00D65E91">
        <w:rPr>
          <w:rFonts w:ascii="Arial" w:hAnsi="Arial" w:cs="Arial"/>
          <w:sz w:val="24"/>
          <w:szCs w:val="24"/>
        </w:rPr>
        <w:t>Por el pago extemporáneo de créditos fiscales, el 1.</w:t>
      </w:r>
      <w:r w:rsidR="009A373B" w:rsidRPr="00D65E91">
        <w:rPr>
          <w:rFonts w:ascii="Arial" w:hAnsi="Arial" w:cs="Arial"/>
          <w:sz w:val="24"/>
          <w:szCs w:val="24"/>
        </w:rPr>
        <w:t>47</w:t>
      </w:r>
      <w:r w:rsidRPr="00D65E91">
        <w:rPr>
          <w:rFonts w:ascii="Arial" w:hAnsi="Arial" w:cs="Arial"/>
          <w:sz w:val="24"/>
          <w:szCs w:val="24"/>
        </w:rPr>
        <w:t>% mensual sobre el total del crédito fiscal.</w:t>
      </w:r>
    </w:p>
    <w:p w14:paraId="3A9DB53C" w14:textId="77777777" w:rsidR="00C74A03" w:rsidRDefault="00C74A03">
      <w:pPr>
        <w:spacing w:after="0" w:line="240" w:lineRule="auto"/>
        <w:jc w:val="both"/>
        <w:rPr>
          <w:rFonts w:ascii="Arial" w:hAnsi="Arial" w:cs="Arial"/>
          <w:b/>
          <w:sz w:val="24"/>
          <w:szCs w:val="24"/>
        </w:rPr>
      </w:pPr>
    </w:p>
    <w:p w14:paraId="3A9DB53D" w14:textId="77777777" w:rsidR="00C74A03" w:rsidRDefault="00245D67">
      <w:pPr>
        <w:spacing w:after="0" w:line="240" w:lineRule="auto"/>
        <w:ind w:left="1410" w:hanging="1410"/>
        <w:jc w:val="both"/>
        <w:rPr>
          <w:rFonts w:ascii="Arial" w:hAnsi="Arial" w:cs="Arial"/>
          <w:b/>
          <w:sz w:val="24"/>
          <w:szCs w:val="24"/>
        </w:rPr>
      </w:pPr>
      <w:r>
        <w:rPr>
          <w:rFonts w:ascii="Arial" w:hAnsi="Arial" w:cs="Arial"/>
          <w:b/>
          <w:sz w:val="24"/>
          <w:szCs w:val="24"/>
        </w:rPr>
        <w:t>Artículo 11.</w:t>
      </w:r>
      <w:r>
        <w:rPr>
          <w:rFonts w:ascii="Arial" w:hAnsi="Arial" w:cs="Arial"/>
          <w:b/>
          <w:sz w:val="24"/>
          <w:szCs w:val="24"/>
        </w:rPr>
        <w:tab/>
        <w:t>Incentivos Fiscales</w:t>
      </w:r>
    </w:p>
    <w:p w14:paraId="3A9DB53E" w14:textId="77777777" w:rsidR="00C74A03" w:rsidRDefault="00C74A03">
      <w:pPr>
        <w:spacing w:after="0" w:line="240" w:lineRule="auto"/>
        <w:jc w:val="both"/>
        <w:rPr>
          <w:rFonts w:ascii="Arial" w:hAnsi="Arial" w:cs="Arial"/>
          <w:b/>
          <w:sz w:val="24"/>
          <w:szCs w:val="24"/>
        </w:rPr>
      </w:pPr>
    </w:p>
    <w:p w14:paraId="3A9DB53F" w14:textId="4B9EA8C1" w:rsidR="00C74A03" w:rsidRDefault="00245D67">
      <w:pPr>
        <w:spacing w:after="0" w:line="240" w:lineRule="auto"/>
        <w:ind w:left="709" w:hanging="709"/>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Durante el ejercicio fiscal 202</w:t>
      </w:r>
      <w:r w:rsidR="006927BE">
        <w:rPr>
          <w:rFonts w:ascii="Arial" w:hAnsi="Arial" w:cs="Arial"/>
          <w:sz w:val="24"/>
          <w:szCs w:val="24"/>
        </w:rPr>
        <w:t>4</w:t>
      </w:r>
      <w:r>
        <w:rPr>
          <w:rFonts w:ascii="Arial" w:hAnsi="Arial" w:cs="Arial"/>
          <w:sz w:val="24"/>
          <w:szCs w:val="24"/>
        </w:rPr>
        <w:t xml:space="preserve"> se podrán otorgar los siguientes incentivos fiscales:</w:t>
      </w:r>
    </w:p>
    <w:p w14:paraId="3A9DB540" w14:textId="77777777" w:rsidR="00C74A03" w:rsidRDefault="00C74A03">
      <w:pPr>
        <w:spacing w:after="0" w:line="240" w:lineRule="auto"/>
        <w:jc w:val="both"/>
        <w:rPr>
          <w:rFonts w:ascii="Arial" w:hAnsi="Arial" w:cs="Arial"/>
          <w:sz w:val="24"/>
          <w:szCs w:val="24"/>
        </w:rPr>
      </w:pPr>
    </w:p>
    <w:p w14:paraId="3A9DB541"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I.</w:t>
      </w:r>
      <w:r>
        <w:rPr>
          <w:rFonts w:ascii="Arial" w:hAnsi="Arial" w:cs="Arial"/>
          <w:sz w:val="24"/>
          <w:szCs w:val="24"/>
        </w:rPr>
        <w:tab/>
        <w:t>Los señalados en los capítulos II, III y IV de la Ley de Fomento Económico para el Estado de Colima, respecto de las contribuciones siguientes:</w:t>
      </w:r>
    </w:p>
    <w:p w14:paraId="3A9DB542" w14:textId="77777777" w:rsidR="00C74A03" w:rsidRDefault="00C74A03">
      <w:pPr>
        <w:spacing w:after="0" w:line="240" w:lineRule="auto"/>
        <w:jc w:val="both"/>
        <w:rPr>
          <w:rFonts w:ascii="Arial" w:hAnsi="Arial" w:cs="Arial"/>
          <w:sz w:val="24"/>
          <w:szCs w:val="24"/>
        </w:rPr>
      </w:pPr>
    </w:p>
    <w:p w14:paraId="3A9DB543"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a)</w:t>
      </w:r>
      <w:r>
        <w:rPr>
          <w:rFonts w:ascii="Arial" w:hAnsi="Arial" w:cs="Arial"/>
          <w:b/>
          <w:sz w:val="24"/>
          <w:szCs w:val="24"/>
        </w:rPr>
        <w:tab/>
        <w:t>De los Impuestos:</w:t>
      </w:r>
    </w:p>
    <w:p w14:paraId="3A9DB544" w14:textId="77777777" w:rsidR="00C74A03" w:rsidRDefault="00C74A03">
      <w:pPr>
        <w:spacing w:after="0" w:line="240" w:lineRule="auto"/>
        <w:jc w:val="both"/>
        <w:rPr>
          <w:rFonts w:ascii="Arial" w:hAnsi="Arial" w:cs="Arial"/>
          <w:sz w:val="24"/>
          <w:szCs w:val="24"/>
        </w:rPr>
      </w:pPr>
    </w:p>
    <w:p w14:paraId="3A9DB545"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El Impuesto Sobre Nóminas, regulado por los artículos del 41-M al 41-U, de la Ley de Hacienda del Estado de Colima. </w:t>
      </w:r>
    </w:p>
    <w:p w14:paraId="3A9DB546"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r>
    </w:p>
    <w:p w14:paraId="3A9DB547"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t>Los incentivos fiscales relacionados con este impuesto se podrán otorgar únicamente en favor de los contribuyentes que cumplan con cualquiera de las condiciones siguientes:</w:t>
      </w:r>
    </w:p>
    <w:p w14:paraId="3A9DB548" w14:textId="77777777" w:rsidR="00C74A03" w:rsidRDefault="00C74A03">
      <w:pPr>
        <w:spacing w:after="0" w:line="240" w:lineRule="auto"/>
        <w:contextualSpacing/>
        <w:jc w:val="both"/>
        <w:rPr>
          <w:rFonts w:ascii="Arial" w:hAnsi="Arial" w:cs="Arial"/>
          <w:sz w:val="24"/>
          <w:szCs w:val="24"/>
        </w:rPr>
      </w:pPr>
    </w:p>
    <w:p w14:paraId="3A9DB549" w14:textId="77777777" w:rsidR="00C74A03" w:rsidRDefault="00245D67">
      <w:pPr>
        <w:spacing w:after="0" w:line="240" w:lineRule="auto"/>
        <w:ind w:left="2124" w:hanging="709"/>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t>Que se trate de empresas o establecimientos que inicien operaciones en el Estado que generen empleos directos en la entidad; y</w:t>
      </w:r>
    </w:p>
    <w:p w14:paraId="3A9DB54A" w14:textId="77777777" w:rsidR="00C74A03" w:rsidRDefault="00C74A03">
      <w:pPr>
        <w:spacing w:after="0" w:line="240" w:lineRule="auto"/>
        <w:jc w:val="both"/>
        <w:rPr>
          <w:rFonts w:ascii="Arial" w:hAnsi="Arial" w:cs="Arial"/>
          <w:sz w:val="24"/>
          <w:szCs w:val="24"/>
        </w:rPr>
      </w:pPr>
    </w:p>
    <w:p w14:paraId="3A9DB54B" w14:textId="77777777" w:rsidR="00C74A03" w:rsidRDefault="00245D67">
      <w:pPr>
        <w:spacing w:after="0" w:line="240" w:lineRule="auto"/>
        <w:ind w:left="2115" w:hanging="700"/>
        <w:jc w:val="both"/>
        <w:rPr>
          <w:rFonts w:ascii="Arial" w:hAnsi="Arial" w:cs="Arial"/>
          <w:sz w:val="24"/>
          <w:szCs w:val="24"/>
        </w:rPr>
      </w:pPr>
      <w:r>
        <w:rPr>
          <w:rFonts w:ascii="Arial" w:hAnsi="Arial" w:cs="Arial"/>
          <w:sz w:val="24"/>
          <w:szCs w:val="24"/>
        </w:rPr>
        <w:t>1.2.</w:t>
      </w:r>
      <w:r>
        <w:rPr>
          <w:rFonts w:ascii="Arial" w:hAnsi="Arial" w:cs="Arial"/>
          <w:sz w:val="24"/>
          <w:szCs w:val="24"/>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14:paraId="3A9DB54C" w14:textId="77777777" w:rsidR="00C74A03" w:rsidRDefault="00C74A03">
      <w:pPr>
        <w:spacing w:after="0" w:line="240" w:lineRule="auto"/>
        <w:ind w:left="567"/>
        <w:jc w:val="both"/>
        <w:rPr>
          <w:rFonts w:ascii="Arial" w:hAnsi="Arial" w:cs="Arial"/>
          <w:sz w:val="24"/>
          <w:szCs w:val="24"/>
        </w:rPr>
      </w:pPr>
    </w:p>
    <w:p w14:paraId="3A9DB54D"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b)</w:t>
      </w:r>
      <w:r>
        <w:rPr>
          <w:rFonts w:ascii="Arial" w:hAnsi="Arial" w:cs="Arial"/>
          <w:b/>
          <w:sz w:val="24"/>
          <w:szCs w:val="24"/>
        </w:rPr>
        <w:tab/>
        <w:t>De los Derechos:</w:t>
      </w:r>
    </w:p>
    <w:p w14:paraId="3A9DB54E" w14:textId="77777777" w:rsidR="00C74A03" w:rsidRDefault="00C74A03">
      <w:pPr>
        <w:spacing w:after="0" w:line="240" w:lineRule="auto"/>
        <w:jc w:val="both"/>
        <w:rPr>
          <w:rFonts w:ascii="Arial" w:hAnsi="Arial" w:cs="Arial"/>
          <w:sz w:val="24"/>
          <w:szCs w:val="24"/>
        </w:rPr>
      </w:pPr>
    </w:p>
    <w:p w14:paraId="3A9DB551" w14:textId="70F6BA67" w:rsidR="00C74A03" w:rsidRDefault="003D7ED7">
      <w:pPr>
        <w:spacing w:after="0" w:line="240" w:lineRule="auto"/>
        <w:ind w:left="1415" w:hanging="710"/>
        <w:jc w:val="both"/>
        <w:rPr>
          <w:rFonts w:ascii="Arial" w:hAnsi="Arial" w:cs="Arial"/>
          <w:sz w:val="24"/>
          <w:szCs w:val="24"/>
        </w:rPr>
      </w:pPr>
      <w:r>
        <w:rPr>
          <w:rFonts w:ascii="Arial" w:hAnsi="Arial" w:cs="Arial"/>
          <w:sz w:val="24"/>
          <w:szCs w:val="24"/>
        </w:rPr>
        <w:t>1</w:t>
      </w:r>
      <w:r w:rsidR="00245D67">
        <w:rPr>
          <w:rFonts w:ascii="Arial" w:hAnsi="Arial" w:cs="Arial"/>
          <w:sz w:val="24"/>
          <w:szCs w:val="24"/>
        </w:rPr>
        <w:t>.</w:t>
      </w:r>
      <w:r w:rsidR="00245D67">
        <w:rPr>
          <w:rFonts w:ascii="Arial" w:hAnsi="Arial" w:cs="Arial"/>
          <w:sz w:val="24"/>
          <w:szCs w:val="24"/>
        </w:rPr>
        <w:tab/>
        <w:t>Los previstos en el artículo 55, fracción I de la Ley de Hacienda del Estado de Colima, consistentes en la verificación de congruencia de los dictámenes de vocación del suelo, realizada por la Secretaría de Infraestructura</w:t>
      </w:r>
      <w:r w:rsidR="00683D24">
        <w:rPr>
          <w:rFonts w:ascii="Arial" w:hAnsi="Arial" w:cs="Arial"/>
          <w:sz w:val="24"/>
          <w:szCs w:val="24"/>
        </w:rPr>
        <w:t xml:space="preserve">, </w:t>
      </w:r>
      <w:r w:rsidR="00245D67">
        <w:rPr>
          <w:rFonts w:ascii="Arial" w:hAnsi="Arial" w:cs="Arial"/>
          <w:sz w:val="24"/>
          <w:szCs w:val="24"/>
        </w:rPr>
        <w:t>Desarrollo Urbano</w:t>
      </w:r>
      <w:r w:rsidR="00683D24">
        <w:rPr>
          <w:rFonts w:ascii="Arial" w:hAnsi="Arial" w:cs="Arial"/>
          <w:sz w:val="24"/>
          <w:szCs w:val="24"/>
        </w:rPr>
        <w:t xml:space="preserve"> y Movilidad</w:t>
      </w:r>
      <w:r w:rsidR="00245D67">
        <w:rPr>
          <w:rFonts w:ascii="Arial" w:hAnsi="Arial" w:cs="Arial"/>
          <w:sz w:val="24"/>
          <w:szCs w:val="24"/>
        </w:rPr>
        <w:t>.</w:t>
      </w:r>
    </w:p>
    <w:p w14:paraId="3A9DB552" w14:textId="77777777" w:rsidR="00C74A03" w:rsidRDefault="00C74A03">
      <w:pPr>
        <w:spacing w:after="0" w:line="240" w:lineRule="auto"/>
        <w:jc w:val="both"/>
        <w:rPr>
          <w:rFonts w:ascii="Arial" w:hAnsi="Arial" w:cs="Arial"/>
          <w:sz w:val="24"/>
          <w:szCs w:val="24"/>
        </w:rPr>
      </w:pPr>
    </w:p>
    <w:p w14:paraId="3A9DB553" w14:textId="77777777" w:rsidR="00C74A03" w:rsidRDefault="00245D67">
      <w:pPr>
        <w:spacing w:after="0" w:line="240" w:lineRule="auto"/>
        <w:jc w:val="both"/>
        <w:rPr>
          <w:rFonts w:ascii="Arial" w:hAnsi="Arial" w:cs="Arial"/>
          <w:color w:val="FF0000"/>
          <w:sz w:val="24"/>
          <w:szCs w:val="24"/>
        </w:rPr>
      </w:pPr>
      <w:r>
        <w:rPr>
          <w:rFonts w:ascii="Arial" w:hAnsi="Arial" w:cs="Arial"/>
          <w:sz w:val="24"/>
          <w:szCs w:val="24"/>
        </w:rPr>
        <w:t xml:space="preserve">La determinación de los sujetos de los beneficios previstos en esta fracción y de los respectivos montos, estará a cargo de la Secretaría de </w:t>
      </w:r>
      <w:r w:rsidR="00CD3450">
        <w:rPr>
          <w:rFonts w:ascii="Arial" w:hAnsi="Arial" w:cs="Arial"/>
          <w:sz w:val="24"/>
          <w:szCs w:val="24"/>
        </w:rPr>
        <w:t>Desarrollo</w:t>
      </w:r>
      <w:r>
        <w:rPr>
          <w:rFonts w:ascii="Arial" w:hAnsi="Arial" w:cs="Arial"/>
          <w:sz w:val="24"/>
          <w:szCs w:val="24"/>
        </w:rPr>
        <w:t xml:space="preserve"> Económico del Gobierno </w:t>
      </w:r>
      <w:r>
        <w:rPr>
          <w:rFonts w:ascii="Arial" w:hAnsi="Arial" w:cs="Arial"/>
          <w:sz w:val="24"/>
          <w:szCs w:val="24"/>
        </w:rPr>
        <w:lastRenderedPageBreak/>
        <w:t>del Estado, aplicando los criterios y procedimientos establecidos en la Ley de Fomento Económico para el Estado de Colima y su Reglamento.</w:t>
      </w:r>
    </w:p>
    <w:p w14:paraId="3A9DB554" w14:textId="77777777" w:rsidR="00C74A03" w:rsidRDefault="00C74A03">
      <w:pPr>
        <w:spacing w:after="0" w:line="240" w:lineRule="auto"/>
        <w:jc w:val="both"/>
        <w:rPr>
          <w:rFonts w:ascii="Arial" w:hAnsi="Arial" w:cs="Arial"/>
          <w:sz w:val="24"/>
          <w:szCs w:val="24"/>
        </w:rPr>
      </w:pPr>
    </w:p>
    <w:p w14:paraId="3A9DB555" w14:textId="77777777" w:rsidR="00C74A03" w:rsidRDefault="00245D67">
      <w:pPr>
        <w:spacing w:after="0" w:line="240" w:lineRule="auto"/>
        <w:ind w:left="705" w:hanging="705"/>
        <w:jc w:val="both"/>
        <w:rPr>
          <w:rFonts w:ascii="Arial" w:hAnsi="Arial" w:cs="Arial"/>
          <w:color w:val="0D0D0D"/>
          <w:sz w:val="24"/>
          <w:szCs w:val="24"/>
        </w:rPr>
      </w:pPr>
      <w:r>
        <w:rPr>
          <w:rFonts w:ascii="Arial" w:hAnsi="Arial" w:cs="Arial"/>
          <w:color w:val="0D0D0D"/>
          <w:sz w:val="24"/>
          <w:szCs w:val="24"/>
        </w:rPr>
        <w:t>II.</w:t>
      </w:r>
      <w:r>
        <w:rPr>
          <w:rFonts w:ascii="Arial" w:hAnsi="Arial" w:cs="Arial"/>
          <w:color w:val="0D0D0D"/>
          <w:sz w:val="24"/>
          <w:szCs w:val="24"/>
        </w:rPr>
        <w:tab/>
        <w:t>En el Impuesto Sobre Tenencia o Uso de Vehículos, conforme a l</w:t>
      </w:r>
      <w:r w:rsidR="00EC53C3">
        <w:rPr>
          <w:rFonts w:ascii="Arial" w:hAnsi="Arial" w:cs="Arial"/>
          <w:color w:val="0D0D0D"/>
          <w:sz w:val="24"/>
          <w:szCs w:val="24"/>
        </w:rPr>
        <w:t>o</w:t>
      </w:r>
      <w:r>
        <w:rPr>
          <w:rFonts w:ascii="Arial" w:hAnsi="Arial" w:cs="Arial"/>
          <w:color w:val="0D0D0D"/>
          <w:sz w:val="24"/>
          <w:szCs w:val="24"/>
        </w:rPr>
        <w:t xml:space="preserve"> siguiente:</w:t>
      </w:r>
    </w:p>
    <w:p w14:paraId="3A9DB556" w14:textId="77777777" w:rsidR="00C74A03" w:rsidRDefault="00C74A03">
      <w:pPr>
        <w:spacing w:after="0" w:line="240" w:lineRule="auto"/>
        <w:jc w:val="both"/>
        <w:rPr>
          <w:rFonts w:ascii="Arial" w:hAnsi="Arial" w:cs="Arial"/>
          <w:color w:val="0D0D0D"/>
          <w:sz w:val="24"/>
          <w:szCs w:val="24"/>
        </w:rPr>
      </w:pPr>
    </w:p>
    <w:p w14:paraId="3A9DB557" w14:textId="0353FEDE"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b/>
          <w:color w:val="0D0D0D"/>
          <w:sz w:val="24"/>
          <w:szCs w:val="24"/>
        </w:rPr>
        <w:t>a)</w:t>
      </w:r>
      <w:r>
        <w:rPr>
          <w:rFonts w:ascii="Arial" w:hAnsi="Arial" w:cs="Arial"/>
          <w:color w:val="0D0D0D"/>
          <w:sz w:val="24"/>
          <w:szCs w:val="24"/>
        </w:rPr>
        <w:t xml:space="preserve"> Durante el ejercicio fiscal 202</w:t>
      </w:r>
      <w:r w:rsidR="006927BE">
        <w:rPr>
          <w:rFonts w:ascii="Arial" w:hAnsi="Arial" w:cs="Arial"/>
          <w:color w:val="0D0D0D"/>
          <w:sz w:val="24"/>
          <w:szCs w:val="24"/>
        </w:rPr>
        <w:t>4</w:t>
      </w:r>
      <w:r>
        <w:rPr>
          <w:rFonts w:ascii="Arial" w:hAnsi="Arial" w:cs="Arial"/>
          <w:color w:val="0D0D0D"/>
          <w:sz w:val="24"/>
          <w:szCs w:val="24"/>
        </w:rPr>
        <w:t>, las personas físicas y morales, tenedoras o usuarias de los vehículos a que se refiere el Capítulo VIII, del Título Primero de la Ley de Hacienda del Estado de Colima, inscritos en el Registro Público Vehicular en el ejercicio 20</w:t>
      </w:r>
      <w:r w:rsidR="00AB2E7F">
        <w:rPr>
          <w:rFonts w:ascii="Arial" w:hAnsi="Arial" w:cs="Arial"/>
          <w:color w:val="0D0D0D"/>
          <w:sz w:val="24"/>
          <w:szCs w:val="24"/>
        </w:rPr>
        <w:t>2</w:t>
      </w:r>
      <w:r w:rsidR="006927BE">
        <w:rPr>
          <w:rFonts w:ascii="Arial" w:hAnsi="Arial" w:cs="Arial"/>
          <w:color w:val="0D0D0D"/>
          <w:sz w:val="24"/>
          <w:szCs w:val="24"/>
        </w:rPr>
        <w:t>3</w:t>
      </w:r>
      <w:r>
        <w:rPr>
          <w:rFonts w:ascii="Arial" w:hAnsi="Arial" w:cs="Arial"/>
          <w:color w:val="0D0D0D"/>
          <w:sz w:val="24"/>
          <w:szCs w:val="24"/>
        </w:rPr>
        <w:t xml:space="preserve"> o anteriores, </w:t>
      </w:r>
      <w:r w:rsidRPr="008F4415">
        <w:rPr>
          <w:rFonts w:ascii="Arial" w:hAnsi="Arial" w:cs="Arial"/>
          <w:color w:val="0D0D0D"/>
          <w:sz w:val="24"/>
          <w:szCs w:val="24"/>
        </w:rPr>
        <w:t>tendrán derecho a que se les otorgue un subsidio por el equivalente al 100% del Impuesto Sobre Tenencia o Uso de Vehículos que se cause por el ejercicio fiscal 202</w:t>
      </w:r>
      <w:r w:rsidR="006927BE">
        <w:rPr>
          <w:rFonts w:ascii="Arial" w:hAnsi="Arial" w:cs="Arial"/>
          <w:color w:val="0D0D0D"/>
          <w:sz w:val="24"/>
          <w:szCs w:val="24"/>
        </w:rPr>
        <w:t>4</w:t>
      </w:r>
      <w:r>
        <w:rPr>
          <w:rFonts w:ascii="Arial" w:hAnsi="Arial" w:cs="Arial"/>
          <w:color w:val="0D0D0D"/>
          <w:sz w:val="24"/>
          <w:szCs w:val="24"/>
        </w:rPr>
        <w:t xml:space="preserve">, siempre que cumplan con los siguientes requisitos: </w:t>
      </w:r>
    </w:p>
    <w:p w14:paraId="3A9DB558" w14:textId="77777777" w:rsidR="00C74A03" w:rsidRDefault="00C74A03">
      <w:pPr>
        <w:shd w:val="clear" w:color="auto" w:fill="FFFFFF"/>
        <w:spacing w:after="0" w:line="240" w:lineRule="auto"/>
        <w:ind w:left="284"/>
        <w:jc w:val="both"/>
        <w:rPr>
          <w:rFonts w:ascii="Arial" w:hAnsi="Arial" w:cs="Arial"/>
          <w:color w:val="0D0D0D"/>
          <w:sz w:val="24"/>
          <w:szCs w:val="24"/>
        </w:rPr>
      </w:pPr>
    </w:p>
    <w:p w14:paraId="3A9DB559" w14:textId="712F4AB9" w:rsidR="00C74A03" w:rsidRDefault="00245D67">
      <w:pPr>
        <w:shd w:val="clear" w:color="auto" w:fill="FFFFFF"/>
        <w:spacing w:after="0" w:line="240" w:lineRule="auto"/>
        <w:ind w:left="1416" w:hanging="707"/>
        <w:jc w:val="both"/>
        <w:rPr>
          <w:rFonts w:ascii="Arial" w:hAnsi="Arial" w:cs="Arial"/>
          <w:color w:val="0D0D0D"/>
          <w:sz w:val="24"/>
          <w:szCs w:val="24"/>
        </w:rPr>
      </w:pPr>
      <w:r>
        <w:rPr>
          <w:rFonts w:ascii="Arial" w:hAnsi="Arial" w:cs="Arial"/>
          <w:color w:val="0D0D0D"/>
          <w:sz w:val="24"/>
          <w:szCs w:val="24"/>
        </w:rPr>
        <w:t>1.</w:t>
      </w:r>
      <w:r>
        <w:rPr>
          <w:rFonts w:ascii="Arial" w:hAnsi="Arial" w:cs="Arial"/>
          <w:color w:val="0D0D0D"/>
          <w:sz w:val="24"/>
          <w:szCs w:val="24"/>
        </w:rPr>
        <w:tab/>
        <w:t>Que no tengan adeudos del ejercicio 20</w:t>
      </w:r>
      <w:r w:rsidR="00AB2E7F">
        <w:rPr>
          <w:rFonts w:ascii="Arial" w:hAnsi="Arial" w:cs="Arial"/>
          <w:color w:val="0D0D0D"/>
          <w:sz w:val="24"/>
          <w:szCs w:val="24"/>
        </w:rPr>
        <w:t>2</w:t>
      </w:r>
      <w:r w:rsidR="006927BE">
        <w:rPr>
          <w:rFonts w:ascii="Arial" w:hAnsi="Arial" w:cs="Arial"/>
          <w:color w:val="0D0D0D"/>
          <w:sz w:val="24"/>
          <w:szCs w:val="24"/>
        </w:rPr>
        <w:t>3</w:t>
      </w:r>
      <w:r>
        <w:rPr>
          <w:rFonts w:ascii="Arial" w:hAnsi="Arial" w:cs="Arial"/>
          <w:color w:val="0D0D0D"/>
          <w:sz w:val="24"/>
          <w:szCs w:val="24"/>
        </w:rPr>
        <w:t xml:space="preserve"> y anteriores por cualquiera de los conceptos siguientes:</w:t>
      </w:r>
    </w:p>
    <w:p w14:paraId="3A9DB55A" w14:textId="77777777" w:rsidR="00C74A03" w:rsidRDefault="00C74A03">
      <w:pPr>
        <w:shd w:val="clear" w:color="auto" w:fill="FFFFFF"/>
        <w:spacing w:after="0" w:line="240" w:lineRule="auto"/>
        <w:ind w:left="851"/>
        <w:jc w:val="both"/>
        <w:rPr>
          <w:rFonts w:ascii="Arial" w:hAnsi="Arial" w:cs="Arial"/>
          <w:color w:val="0D0D0D"/>
          <w:sz w:val="24"/>
          <w:szCs w:val="24"/>
        </w:rPr>
      </w:pPr>
    </w:p>
    <w:p w14:paraId="3A9DB55B" w14:textId="77777777" w:rsidR="00C74A03" w:rsidRDefault="00245D67">
      <w:pPr>
        <w:shd w:val="clear" w:color="auto" w:fill="FFFFFF"/>
        <w:spacing w:after="0" w:line="240" w:lineRule="auto"/>
        <w:ind w:left="709" w:firstLine="707"/>
        <w:jc w:val="both"/>
        <w:rPr>
          <w:rFonts w:ascii="Arial" w:hAnsi="Arial" w:cs="Arial"/>
          <w:color w:val="0D0D0D"/>
          <w:sz w:val="24"/>
          <w:szCs w:val="24"/>
        </w:rPr>
      </w:pPr>
      <w:r>
        <w:rPr>
          <w:rFonts w:ascii="Arial" w:hAnsi="Arial" w:cs="Arial"/>
          <w:color w:val="0D0D0D"/>
          <w:sz w:val="24"/>
          <w:szCs w:val="24"/>
        </w:rPr>
        <w:t>1.1.</w:t>
      </w:r>
      <w:r>
        <w:rPr>
          <w:rFonts w:ascii="Arial" w:hAnsi="Arial" w:cs="Arial"/>
          <w:color w:val="0D0D0D"/>
          <w:sz w:val="24"/>
          <w:szCs w:val="24"/>
        </w:rPr>
        <w:tab/>
        <w:t>Impuestos, derechos y aprovechamientos estatales;</w:t>
      </w:r>
    </w:p>
    <w:p w14:paraId="3A9DB55C"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3A9DB55D" w14:textId="77777777" w:rsidR="00C74A03" w:rsidRDefault="00245D67">
      <w:pPr>
        <w:shd w:val="clear" w:color="auto" w:fill="FFFFFF"/>
        <w:spacing w:after="0" w:line="240" w:lineRule="auto"/>
        <w:ind w:left="2116" w:hanging="700"/>
        <w:jc w:val="both"/>
        <w:rPr>
          <w:rFonts w:ascii="Arial" w:hAnsi="Arial" w:cs="Arial"/>
          <w:color w:val="0D0D0D"/>
          <w:sz w:val="24"/>
          <w:szCs w:val="24"/>
        </w:rPr>
      </w:pPr>
      <w:r>
        <w:rPr>
          <w:rFonts w:ascii="Arial" w:hAnsi="Arial" w:cs="Arial"/>
          <w:color w:val="0D0D0D"/>
          <w:sz w:val="24"/>
          <w:szCs w:val="24"/>
        </w:rPr>
        <w:t>1.2.</w:t>
      </w:r>
      <w:r>
        <w:rPr>
          <w:rFonts w:ascii="Arial" w:hAnsi="Arial" w:cs="Arial"/>
          <w:color w:val="0D0D0D"/>
          <w:sz w:val="24"/>
          <w:szCs w:val="24"/>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14:paraId="3A9DB55E"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3A9DB55F" w14:textId="77777777" w:rsidR="00C74A03" w:rsidRDefault="00245D67">
      <w:pPr>
        <w:spacing w:after="0" w:line="240" w:lineRule="auto"/>
        <w:ind w:left="2116" w:hanging="702"/>
        <w:jc w:val="both"/>
        <w:rPr>
          <w:rFonts w:ascii="Arial" w:hAnsi="Arial" w:cs="Arial"/>
          <w:sz w:val="24"/>
          <w:szCs w:val="24"/>
        </w:rPr>
      </w:pPr>
      <w:r>
        <w:rPr>
          <w:rFonts w:ascii="Arial" w:hAnsi="Arial" w:cs="Arial"/>
          <w:color w:val="0D0D0D"/>
          <w:sz w:val="24"/>
          <w:szCs w:val="24"/>
        </w:rPr>
        <w:t>1.3.</w:t>
      </w:r>
      <w:r>
        <w:rPr>
          <w:rFonts w:ascii="Arial" w:hAnsi="Arial" w:cs="Arial"/>
          <w:color w:val="0D0D0D"/>
          <w:sz w:val="24"/>
          <w:szCs w:val="24"/>
        </w:rPr>
        <w:tab/>
        <w:t xml:space="preserve">Impuesto </w:t>
      </w:r>
      <w:r>
        <w:rPr>
          <w:rFonts w:ascii="Arial" w:hAnsi="Arial" w:cs="Arial"/>
          <w:sz w:val="24"/>
          <w:szCs w:val="24"/>
        </w:rPr>
        <w:t>p</w:t>
      </w:r>
      <w:r>
        <w:rPr>
          <w:rFonts w:ascii="Arial" w:hAnsi="Arial" w:cs="Arial"/>
          <w:color w:val="0D0D0D"/>
          <w:sz w:val="24"/>
          <w:szCs w:val="24"/>
        </w:rPr>
        <w:t xml:space="preserve">redial, </w:t>
      </w:r>
      <w:r>
        <w:rPr>
          <w:rFonts w:ascii="Arial" w:hAnsi="Arial" w:cs="Arial"/>
          <w:sz w:val="24"/>
          <w:szCs w:val="24"/>
        </w:rPr>
        <w:t>d</w:t>
      </w:r>
      <w:r>
        <w:rPr>
          <w:rFonts w:ascii="Arial" w:hAnsi="Arial" w:cs="Arial"/>
          <w:color w:val="0D0D0D"/>
          <w:sz w:val="24"/>
          <w:szCs w:val="24"/>
        </w:rPr>
        <w:t>erechos por consumo de agua y multas impuestas por las autoridades federales no fiscales, a favor de cualquier municipio del Estado de Colima</w:t>
      </w:r>
      <w:r>
        <w:rPr>
          <w:rFonts w:ascii="Arial" w:hAnsi="Arial" w:cs="Arial"/>
          <w:sz w:val="24"/>
          <w:szCs w:val="24"/>
        </w:rPr>
        <w:t>.</w:t>
      </w:r>
    </w:p>
    <w:p w14:paraId="3A9DB560" w14:textId="77777777" w:rsidR="00C74A03" w:rsidRDefault="00C74A03">
      <w:pPr>
        <w:spacing w:after="0" w:line="240" w:lineRule="auto"/>
        <w:ind w:left="1134"/>
        <w:jc w:val="both"/>
        <w:rPr>
          <w:rFonts w:ascii="Arial" w:hAnsi="Arial" w:cs="Arial"/>
          <w:color w:val="FF0000"/>
          <w:sz w:val="24"/>
          <w:szCs w:val="24"/>
        </w:rPr>
      </w:pPr>
    </w:p>
    <w:p w14:paraId="3A9DB561" w14:textId="03267134" w:rsidR="00C74A03" w:rsidRDefault="00245D67">
      <w:pPr>
        <w:shd w:val="clear" w:color="auto" w:fill="FFFFFF"/>
        <w:spacing w:after="0" w:line="240" w:lineRule="auto"/>
        <w:ind w:left="1413" w:hanging="705"/>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Que el pago de las contribuciones vehiculares correspondientes al ejercicio fiscal 202</w:t>
      </w:r>
      <w:r w:rsidR="006927BE">
        <w:rPr>
          <w:rFonts w:ascii="Arial" w:hAnsi="Arial" w:cs="Arial"/>
          <w:color w:val="0D0D0D"/>
          <w:sz w:val="24"/>
          <w:szCs w:val="24"/>
        </w:rPr>
        <w:t>4</w:t>
      </w:r>
      <w:r>
        <w:rPr>
          <w:rFonts w:ascii="Arial" w:hAnsi="Arial" w:cs="Arial"/>
          <w:color w:val="0D0D0D"/>
          <w:sz w:val="24"/>
          <w:szCs w:val="24"/>
        </w:rPr>
        <w:t xml:space="preserve">, se efectúe </w:t>
      </w:r>
      <w:r w:rsidR="00123F7B">
        <w:rPr>
          <w:rFonts w:ascii="Arial" w:hAnsi="Arial" w:cs="Arial"/>
          <w:color w:val="0D0D0D"/>
          <w:sz w:val="24"/>
          <w:szCs w:val="24"/>
        </w:rPr>
        <w:t xml:space="preserve">conforme a lo previsto en el </w:t>
      </w:r>
      <w:r w:rsidR="00430D00">
        <w:rPr>
          <w:rFonts w:ascii="Arial" w:hAnsi="Arial" w:cs="Arial"/>
          <w:color w:val="0D0D0D"/>
          <w:sz w:val="24"/>
          <w:szCs w:val="24"/>
        </w:rPr>
        <w:t>a</w:t>
      </w:r>
      <w:r w:rsidR="00123F7B">
        <w:rPr>
          <w:rFonts w:ascii="Arial" w:hAnsi="Arial" w:cs="Arial"/>
          <w:color w:val="0D0D0D"/>
          <w:sz w:val="24"/>
          <w:szCs w:val="24"/>
        </w:rPr>
        <w:t>rtículo 41 Z BIS 12 de</w:t>
      </w:r>
      <w:r>
        <w:rPr>
          <w:rFonts w:ascii="Arial" w:hAnsi="Arial" w:cs="Arial"/>
          <w:color w:val="0D0D0D"/>
          <w:sz w:val="24"/>
          <w:szCs w:val="24"/>
        </w:rPr>
        <w:t xml:space="preserve"> la Ley de Hacienda del Estado de Colima. </w:t>
      </w:r>
    </w:p>
    <w:p w14:paraId="3A9DB562" w14:textId="77777777" w:rsidR="00C74A03" w:rsidRDefault="00C74A03">
      <w:pPr>
        <w:shd w:val="clear" w:color="auto" w:fill="FFFFFF"/>
        <w:spacing w:after="0" w:line="240" w:lineRule="auto"/>
        <w:ind w:left="993"/>
        <w:jc w:val="both"/>
        <w:rPr>
          <w:rFonts w:ascii="Arial" w:hAnsi="Arial" w:cs="Arial"/>
          <w:color w:val="0D0D0D"/>
          <w:sz w:val="24"/>
          <w:szCs w:val="24"/>
        </w:rPr>
      </w:pPr>
    </w:p>
    <w:p w14:paraId="3A9DB563" w14:textId="5162E0BB" w:rsidR="00C74A03" w:rsidRDefault="00245D67" w:rsidP="00591838">
      <w:pPr>
        <w:shd w:val="clear" w:color="auto" w:fill="FFFFFF"/>
        <w:spacing w:after="0" w:line="240" w:lineRule="auto"/>
        <w:ind w:left="1224" w:hanging="516"/>
        <w:jc w:val="both"/>
        <w:rPr>
          <w:rFonts w:ascii="Arial" w:hAnsi="Arial" w:cs="Arial"/>
          <w:color w:val="0D0D0D"/>
          <w:sz w:val="24"/>
          <w:szCs w:val="24"/>
        </w:rPr>
      </w:pPr>
      <w:r>
        <w:rPr>
          <w:rFonts w:ascii="Arial" w:hAnsi="Arial" w:cs="Arial"/>
          <w:b/>
          <w:bCs/>
          <w:color w:val="0D0D0D"/>
          <w:sz w:val="24"/>
          <w:szCs w:val="24"/>
        </w:rPr>
        <w:t>b)</w:t>
      </w:r>
      <w:r w:rsidR="00591838">
        <w:rPr>
          <w:rFonts w:ascii="Arial" w:hAnsi="Arial" w:cs="Arial"/>
          <w:color w:val="0D0D0D"/>
          <w:sz w:val="24"/>
          <w:szCs w:val="24"/>
        </w:rPr>
        <w:tab/>
      </w:r>
      <w:r>
        <w:rPr>
          <w:rFonts w:ascii="Arial" w:hAnsi="Arial" w:cs="Arial"/>
          <w:color w:val="0D0D0D"/>
          <w:sz w:val="24"/>
          <w:szCs w:val="24"/>
        </w:rPr>
        <w:t>Durante el ejercicio fiscal 202</w:t>
      </w:r>
      <w:r w:rsidR="006927BE">
        <w:rPr>
          <w:rFonts w:ascii="Arial" w:hAnsi="Arial" w:cs="Arial"/>
          <w:color w:val="0D0D0D"/>
          <w:sz w:val="24"/>
          <w:szCs w:val="24"/>
        </w:rPr>
        <w:t>4</w:t>
      </w:r>
      <w:r>
        <w:rPr>
          <w:rFonts w:ascii="Arial" w:hAnsi="Arial" w:cs="Arial"/>
          <w:color w:val="0D0D0D"/>
          <w:sz w:val="24"/>
          <w:szCs w:val="24"/>
        </w:rPr>
        <w:t>, las personas físicas y morales, tenedoras o usuarias de los vehículos a que se refiere el Capítulo VIII, del Título Primero de la Ley de Hacienda del Estado de Colima, que se inscriban en el Registro Público Vehicular en el ejercicio fiscal 202</w:t>
      </w:r>
      <w:r w:rsidR="006927BE">
        <w:rPr>
          <w:rFonts w:ascii="Arial" w:hAnsi="Arial" w:cs="Arial"/>
          <w:color w:val="0D0D0D"/>
          <w:sz w:val="24"/>
          <w:szCs w:val="24"/>
        </w:rPr>
        <w:t>4</w:t>
      </w:r>
      <w:r>
        <w:rPr>
          <w:rFonts w:ascii="Arial" w:hAnsi="Arial" w:cs="Arial"/>
          <w:color w:val="0D0D0D"/>
          <w:sz w:val="24"/>
          <w:szCs w:val="24"/>
        </w:rPr>
        <w:t xml:space="preserve">, </w:t>
      </w:r>
      <w:r w:rsidRPr="00E63138">
        <w:rPr>
          <w:rFonts w:ascii="Arial" w:hAnsi="Arial" w:cs="Arial"/>
          <w:color w:val="0D0D0D"/>
          <w:sz w:val="24"/>
          <w:szCs w:val="24"/>
        </w:rPr>
        <w:t>tendrán derecho a que se les otorgue un subsidio por el equivalente al 100% del Impuesto Sobre Tenencia o Uso de Vehículos que se cause por el mismo ejercicio,</w:t>
      </w:r>
      <w:r>
        <w:rPr>
          <w:rFonts w:ascii="Arial" w:hAnsi="Arial" w:cs="Arial"/>
          <w:color w:val="0D0D0D"/>
          <w:sz w:val="24"/>
          <w:szCs w:val="24"/>
        </w:rPr>
        <w:t xml:space="preserve"> siempre que cumplan con los siguientes requisitos:</w:t>
      </w:r>
    </w:p>
    <w:p w14:paraId="3A9DB564" w14:textId="77777777" w:rsidR="00C74A03" w:rsidRDefault="00C74A03">
      <w:pPr>
        <w:shd w:val="clear" w:color="auto" w:fill="FFFFFF"/>
        <w:spacing w:after="0" w:line="240" w:lineRule="auto"/>
        <w:ind w:left="284"/>
        <w:jc w:val="both"/>
        <w:rPr>
          <w:rFonts w:ascii="Arial" w:hAnsi="Arial" w:cs="Arial"/>
          <w:color w:val="0D0D0D"/>
          <w:sz w:val="24"/>
          <w:szCs w:val="24"/>
        </w:rPr>
      </w:pPr>
    </w:p>
    <w:p w14:paraId="3A9DB565" w14:textId="40576AD3" w:rsidR="00C74A03" w:rsidRDefault="00245D67" w:rsidP="00737771">
      <w:pPr>
        <w:spacing w:after="0" w:line="240" w:lineRule="auto"/>
        <w:ind w:left="1413" w:hanging="597"/>
        <w:jc w:val="both"/>
      </w:pPr>
      <w:r>
        <w:rPr>
          <w:rFonts w:ascii="Arial" w:hAnsi="Arial" w:cs="Arial"/>
          <w:color w:val="0D0D0D"/>
          <w:sz w:val="24"/>
          <w:szCs w:val="24"/>
        </w:rPr>
        <w:lastRenderedPageBreak/>
        <w:t>1.</w:t>
      </w:r>
      <w:r>
        <w:rPr>
          <w:rFonts w:ascii="Arial" w:hAnsi="Arial" w:cs="Arial"/>
          <w:color w:val="0D0D0D"/>
          <w:sz w:val="24"/>
          <w:szCs w:val="24"/>
        </w:rPr>
        <w:tab/>
        <w:t>Que hubieran adquirido vehículos nuevos</w:t>
      </w:r>
      <w:r w:rsidR="00E318EE">
        <w:rPr>
          <w:rFonts w:ascii="Arial" w:hAnsi="Arial" w:cs="Arial"/>
          <w:color w:val="0D0D0D"/>
          <w:sz w:val="24"/>
          <w:szCs w:val="24"/>
        </w:rPr>
        <w:t xml:space="preserve"> </w:t>
      </w:r>
      <w:r>
        <w:rPr>
          <w:rFonts w:ascii="Arial" w:hAnsi="Arial" w:cs="Arial"/>
          <w:color w:val="0D0D0D"/>
          <w:sz w:val="24"/>
          <w:szCs w:val="24"/>
        </w:rPr>
        <w:t xml:space="preserve">o importados entre los </w:t>
      </w:r>
      <w:r w:rsidRPr="00B80AC5">
        <w:rPr>
          <w:rFonts w:ascii="Arial" w:hAnsi="Arial" w:cs="Arial"/>
          <w:color w:val="0D0D0D"/>
          <w:sz w:val="24"/>
          <w:szCs w:val="24"/>
        </w:rPr>
        <w:t xml:space="preserve">días </w:t>
      </w:r>
      <w:r w:rsidR="006F56F4" w:rsidRPr="00882ADC">
        <w:rPr>
          <w:rFonts w:ascii="Arial" w:hAnsi="Arial" w:cs="Arial"/>
          <w:color w:val="0D0D0D"/>
          <w:sz w:val="24"/>
          <w:szCs w:val="24"/>
        </w:rPr>
        <w:t>0</w:t>
      </w:r>
      <w:r w:rsidR="00882ADC" w:rsidRPr="00882ADC">
        <w:rPr>
          <w:rFonts w:ascii="Arial" w:hAnsi="Arial" w:cs="Arial"/>
          <w:color w:val="0D0D0D"/>
          <w:sz w:val="24"/>
          <w:szCs w:val="24"/>
        </w:rPr>
        <w:t>3</w:t>
      </w:r>
      <w:r w:rsidRPr="00882ADC">
        <w:rPr>
          <w:rFonts w:ascii="Arial" w:hAnsi="Arial" w:cs="Arial"/>
          <w:color w:val="0D0D0D"/>
          <w:sz w:val="24"/>
          <w:szCs w:val="24"/>
        </w:rPr>
        <w:t xml:space="preserve"> de octubre</w:t>
      </w:r>
      <w:r w:rsidRPr="00B80AC5">
        <w:rPr>
          <w:rFonts w:ascii="Arial" w:hAnsi="Arial" w:cs="Arial"/>
          <w:color w:val="0D0D0D"/>
          <w:sz w:val="24"/>
          <w:szCs w:val="24"/>
        </w:rPr>
        <w:t xml:space="preserve"> y 31 de diciembre del 20</w:t>
      </w:r>
      <w:r w:rsidR="00AB2E7F" w:rsidRPr="00B80AC5">
        <w:rPr>
          <w:rFonts w:ascii="Arial" w:hAnsi="Arial" w:cs="Arial"/>
          <w:color w:val="0D0D0D"/>
          <w:sz w:val="24"/>
          <w:szCs w:val="24"/>
        </w:rPr>
        <w:t>2</w:t>
      </w:r>
      <w:r w:rsidR="006927BE">
        <w:rPr>
          <w:rFonts w:ascii="Arial" w:hAnsi="Arial" w:cs="Arial"/>
          <w:color w:val="0D0D0D"/>
          <w:sz w:val="24"/>
          <w:szCs w:val="24"/>
        </w:rPr>
        <w:t>3</w:t>
      </w:r>
      <w:r w:rsidRPr="00B80AC5">
        <w:rPr>
          <w:rFonts w:ascii="Arial" w:hAnsi="Arial" w:cs="Arial"/>
          <w:color w:val="0D0D0D"/>
          <w:sz w:val="24"/>
          <w:szCs w:val="24"/>
        </w:rPr>
        <w:t>,</w:t>
      </w:r>
      <w:r>
        <w:rPr>
          <w:rFonts w:ascii="Arial" w:hAnsi="Arial" w:cs="Arial"/>
          <w:color w:val="0D0D0D"/>
          <w:sz w:val="24"/>
          <w:szCs w:val="24"/>
        </w:rPr>
        <w:t xml:space="preserve"> sin que los mismos se hubieran inscrito en el Registro Público Vehicular del Estado en dicho periodo;</w:t>
      </w:r>
    </w:p>
    <w:p w14:paraId="3A9DB566" w14:textId="77777777" w:rsidR="00C74A03" w:rsidRDefault="00C74A03">
      <w:pPr>
        <w:spacing w:after="0" w:line="240" w:lineRule="auto"/>
        <w:ind w:left="993"/>
        <w:jc w:val="both"/>
        <w:rPr>
          <w:rFonts w:ascii="Arial" w:hAnsi="Arial" w:cs="Arial"/>
          <w:color w:val="0D0D0D"/>
          <w:sz w:val="24"/>
          <w:szCs w:val="24"/>
        </w:rPr>
      </w:pPr>
    </w:p>
    <w:p w14:paraId="3A9DB567" w14:textId="087B4616" w:rsidR="00C74A03" w:rsidRDefault="00245D67" w:rsidP="00E318EE">
      <w:pPr>
        <w:spacing w:after="0" w:line="240" w:lineRule="auto"/>
        <w:ind w:left="1413" w:hanging="597"/>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Que adquieran vehículos nuevos</w:t>
      </w:r>
      <w:r w:rsidR="00E318EE">
        <w:rPr>
          <w:rFonts w:ascii="Arial" w:hAnsi="Arial" w:cs="Arial"/>
          <w:color w:val="0D0D0D"/>
          <w:sz w:val="24"/>
          <w:szCs w:val="24"/>
        </w:rPr>
        <w:t xml:space="preserve">, </w:t>
      </w:r>
      <w:r w:rsidR="00E318EE" w:rsidRPr="000D7F59">
        <w:rPr>
          <w:rFonts w:ascii="Arial" w:hAnsi="Arial" w:cs="Arial"/>
          <w:color w:val="0D0D0D"/>
          <w:sz w:val="24"/>
          <w:szCs w:val="24"/>
        </w:rPr>
        <w:t>usados</w:t>
      </w:r>
      <w:r w:rsidR="00E318EE">
        <w:rPr>
          <w:rFonts w:ascii="Arial" w:hAnsi="Arial" w:cs="Arial"/>
          <w:color w:val="0D0D0D"/>
          <w:sz w:val="24"/>
          <w:szCs w:val="24"/>
        </w:rPr>
        <w:t xml:space="preserve"> </w:t>
      </w:r>
      <w:r>
        <w:rPr>
          <w:rFonts w:ascii="Arial" w:hAnsi="Arial" w:cs="Arial"/>
          <w:color w:val="0D0D0D"/>
          <w:sz w:val="24"/>
          <w:szCs w:val="24"/>
        </w:rPr>
        <w:t>o importados durante el ejercicio fiscal 202</w:t>
      </w:r>
      <w:r w:rsidR="006927BE">
        <w:rPr>
          <w:rFonts w:ascii="Arial" w:hAnsi="Arial" w:cs="Arial"/>
          <w:color w:val="0D0D0D"/>
          <w:sz w:val="24"/>
          <w:szCs w:val="24"/>
        </w:rPr>
        <w:t>4</w:t>
      </w:r>
      <w:r>
        <w:rPr>
          <w:rFonts w:ascii="Arial" w:hAnsi="Arial" w:cs="Arial"/>
          <w:color w:val="0D0D0D"/>
          <w:sz w:val="24"/>
          <w:szCs w:val="24"/>
        </w:rPr>
        <w:t>;</w:t>
      </w:r>
    </w:p>
    <w:p w14:paraId="3A9DB568" w14:textId="77777777" w:rsidR="00C74A03" w:rsidRDefault="00C74A03">
      <w:pPr>
        <w:spacing w:after="0" w:line="240" w:lineRule="auto"/>
        <w:ind w:left="993"/>
        <w:jc w:val="both"/>
        <w:rPr>
          <w:rFonts w:ascii="Arial" w:hAnsi="Arial" w:cs="Arial"/>
          <w:color w:val="0D0D0D"/>
          <w:sz w:val="24"/>
          <w:szCs w:val="24"/>
        </w:rPr>
      </w:pPr>
    </w:p>
    <w:p w14:paraId="3A9DB569" w14:textId="77777777"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t>3.</w:t>
      </w:r>
      <w:r>
        <w:rPr>
          <w:rFonts w:ascii="Arial" w:hAnsi="Arial" w:cs="Arial"/>
          <w:sz w:val="24"/>
          <w:szCs w:val="24"/>
        </w:rPr>
        <w:tab/>
        <w:t>Que la inscripción en el Registro Público Vehicular del Estado, de los vehículos señalados en los numerales anteriores de esta fracción, se realice dentro de los 60 días siguientes a la fecha de su adquisición; y</w:t>
      </w:r>
    </w:p>
    <w:p w14:paraId="3A9DB56A" w14:textId="77777777" w:rsidR="00C74A03" w:rsidRDefault="00C74A03">
      <w:pPr>
        <w:shd w:val="clear" w:color="auto" w:fill="FFFFFF"/>
        <w:spacing w:after="0" w:line="240" w:lineRule="auto"/>
        <w:ind w:left="993"/>
        <w:jc w:val="both"/>
        <w:rPr>
          <w:rFonts w:ascii="Arial" w:hAnsi="Arial" w:cs="Arial"/>
          <w:sz w:val="24"/>
          <w:szCs w:val="24"/>
        </w:rPr>
      </w:pPr>
    </w:p>
    <w:p w14:paraId="3A9DB56B" w14:textId="7A881A0A"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t>4.</w:t>
      </w:r>
      <w:r>
        <w:rPr>
          <w:rFonts w:ascii="Arial" w:hAnsi="Arial" w:cs="Arial"/>
          <w:sz w:val="24"/>
          <w:szCs w:val="24"/>
        </w:rPr>
        <w:tab/>
        <w:t>Que no tengan adeudos del ejercicio 20</w:t>
      </w:r>
      <w:r w:rsidR="00AB2E7F">
        <w:rPr>
          <w:rFonts w:ascii="Arial" w:hAnsi="Arial" w:cs="Arial"/>
          <w:sz w:val="24"/>
          <w:szCs w:val="24"/>
        </w:rPr>
        <w:t>2</w:t>
      </w:r>
      <w:r w:rsidR="006927BE">
        <w:rPr>
          <w:rFonts w:ascii="Arial" w:hAnsi="Arial" w:cs="Arial"/>
          <w:sz w:val="24"/>
          <w:szCs w:val="24"/>
        </w:rPr>
        <w:t>3</w:t>
      </w:r>
      <w:r>
        <w:rPr>
          <w:rFonts w:ascii="Arial" w:hAnsi="Arial" w:cs="Arial"/>
          <w:sz w:val="24"/>
          <w:szCs w:val="24"/>
        </w:rPr>
        <w:t xml:space="preserve"> y anteriores, ni vencidos en 202</w:t>
      </w:r>
      <w:r w:rsidR="006927BE">
        <w:rPr>
          <w:rFonts w:ascii="Arial" w:hAnsi="Arial" w:cs="Arial"/>
          <w:sz w:val="24"/>
          <w:szCs w:val="24"/>
        </w:rPr>
        <w:t>4</w:t>
      </w:r>
      <w:r>
        <w:rPr>
          <w:rFonts w:ascii="Arial" w:hAnsi="Arial" w:cs="Arial"/>
          <w:sz w:val="24"/>
          <w:szCs w:val="24"/>
        </w:rPr>
        <w:t>, por cualquiera de los conceptos siguientes:</w:t>
      </w:r>
    </w:p>
    <w:p w14:paraId="3A9DB56C" w14:textId="77777777" w:rsidR="00C74A03" w:rsidRDefault="00C74A03">
      <w:pPr>
        <w:shd w:val="clear" w:color="auto" w:fill="FFFFFF"/>
        <w:spacing w:after="0" w:line="240" w:lineRule="auto"/>
        <w:ind w:left="993"/>
        <w:jc w:val="both"/>
        <w:rPr>
          <w:rFonts w:ascii="Arial" w:hAnsi="Arial" w:cs="Arial"/>
          <w:sz w:val="24"/>
          <w:szCs w:val="24"/>
        </w:rPr>
      </w:pPr>
    </w:p>
    <w:p w14:paraId="3A9DB56D" w14:textId="77777777" w:rsidR="00C74A03" w:rsidRDefault="00245D67">
      <w:pPr>
        <w:shd w:val="clear" w:color="auto" w:fill="FFFFFF"/>
        <w:spacing w:after="0" w:line="240" w:lineRule="auto"/>
        <w:ind w:left="705"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t>Impuestos, derechos y aprovechamientos estatales;</w:t>
      </w:r>
    </w:p>
    <w:p w14:paraId="3A9DB56E" w14:textId="77777777" w:rsidR="00C74A03" w:rsidRDefault="00C74A03">
      <w:pPr>
        <w:shd w:val="clear" w:color="auto" w:fill="FFFFFF"/>
        <w:spacing w:after="0" w:line="240" w:lineRule="auto"/>
        <w:ind w:left="1134"/>
        <w:jc w:val="both"/>
        <w:rPr>
          <w:rFonts w:ascii="Arial" w:hAnsi="Arial" w:cs="Arial"/>
          <w:sz w:val="24"/>
          <w:szCs w:val="24"/>
        </w:rPr>
      </w:pPr>
    </w:p>
    <w:p w14:paraId="3A9DB56F" w14:textId="77777777" w:rsidR="00C74A03" w:rsidRDefault="00245D67">
      <w:pPr>
        <w:shd w:val="clear" w:color="auto" w:fill="FFFFFF"/>
        <w:spacing w:after="0" w:line="240" w:lineRule="auto"/>
        <w:ind w:left="2123" w:hanging="71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Pr>
          <w:rFonts w:ascii="Arial" w:hAnsi="Arial" w:cs="Arial"/>
          <w:color w:val="0D0D0D"/>
          <w:sz w:val="24"/>
          <w:szCs w:val="24"/>
        </w:rPr>
        <w:t xml:space="preserve">Cláusula Décima Séptima </w:t>
      </w:r>
      <w:r>
        <w:rPr>
          <w:rFonts w:ascii="Arial" w:hAnsi="Arial" w:cs="Arial"/>
          <w:sz w:val="24"/>
          <w:szCs w:val="24"/>
        </w:rPr>
        <w:t xml:space="preserve">de dicho Convenio, aunque su pago deba realizarse a la Tesorería de la Federación; y </w:t>
      </w:r>
    </w:p>
    <w:p w14:paraId="3A9DB570" w14:textId="77777777" w:rsidR="00C74A03" w:rsidRDefault="00C74A03">
      <w:pPr>
        <w:shd w:val="clear" w:color="auto" w:fill="FFFFFF"/>
        <w:spacing w:after="0" w:line="240" w:lineRule="auto"/>
        <w:ind w:left="1134"/>
        <w:jc w:val="both"/>
        <w:rPr>
          <w:rFonts w:ascii="Arial" w:hAnsi="Arial" w:cs="Arial"/>
          <w:sz w:val="24"/>
          <w:szCs w:val="24"/>
        </w:rPr>
      </w:pPr>
    </w:p>
    <w:p w14:paraId="3A9DB571" w14:textId="77777777" w:rsidR="00C74A03" w:rsidRDefault="00245D67">
      <w:pPr>
        <w:spacing w:after="0" w:line="240" w:lineRule="auto"/>
        <w:ind w:left="2123" w:hanging="710"/>
        <w:jc w:val="both"/>
        <w:rPr>
          <w:rFonts w:ascii="Arial" w:hAnsi="Arial" w:cs="Arial"/>
          <w:sz w:val="24"/>
          <w:szCs w:val="24"/>
        </w:rPr>
      </w:pPr>
      <w:r>
        <w:rPr>
          <w:rFonts w:ascii="Arial" w:hAnsi="Arial" w:cs="Arial"/>
          <w:sz w:val="24"/>
          <w:szCs w:val="24"/>
        </w:rPr>
        <w:t>4.3.</w:t>
      </w:r>
      <w:r>
        <w:rPr>
          <w:rFonts w:ascii="Arial" w:hAnsi="Arial" w:cs="Arial"/>
          <w:sz w:val="24"/>
          <w:szCs w:val="24"/>
        </w:rPr>
        <w:tab/>
        <w:t>Impuesto predial, derechos por consumo de agua y multas impuestas por las autoridades federales no fiscales, a favor de cualquier municipio del Estado de Colima.</w:t>
      </w:r>
    </w:p>
    <w:p w14:paraId="3A9DB572" w14:textId="77777777" w:rsidR="00C74A03" w:rsidRDefault="00C74A03">
      <w:pPr>
        <w:spacing w:after="0" w:line="240" w:lineRule="auto"/>
        <w:ind w:left="1134"/>
        <w:jc w:val="both"/>
        <w:rPr>
          <w:rFonts w:ascii="Arial" w:hAnsi="Arial" w:cs="Arial"/>
          <w:sz w:val="24"/>
          <w:szCs w:val="24"/>
        </w:rPr>
      </w:pPr>
    </w:p>
    <w:p w14:paraId="3A9DB573" w14:textId="77777777" w:rsidR="00C74A03" w:rsidRDefault="00245D67">
      <w:pPr>
        <w:shd w:val="clear" w:color="auto" w:fill="FFFFFF"/>
        <w:spacing w:after="0" w:line="240" w:lineRule="auto"/>
        <w:ind w:left="705"/>
        <w:jc w:val="both"/>
        <w:rPr>
          <w:rFonts w:ascii="Arial" w:hAnsi="Arial" w:cs="Arial"/>
          <w:color w:val="0D0D0D"/>
          <w:sz w:val="24"/>
          <w:szCs w:val="24"/>
        </w:rPr>
      </w:pPr>
      <w:r w:rsidRPr="00293D66">
        <w:rPr>
          <w:rFonts w:ascii="Arial" w:hAnsi="Arial" w:cs="Arial"/>
          <w:color w:val="0D0D0D"/>
          <w:sz w:val="24"/>
          <w:szCs w:val="24"/>
        </w:rPr>
        <w:t>Para los efectos de la aplicación del subsidio a que se refiere la presente fracción, se considerará que el arrendatario es el tenedor o usuario del vehículo, cuando la posesión del mismo se le hubiera otorgado mediante arrendamiento puro o financiero.</w:t>
      </w:r>
      <w:r>
        <w:rPr>
          <w:rFonts w:ascii="Arial" w:hAnsi="Arial" w:cs="Arial"/>
          <w:color w:val="0D0D0D"/>
          <w:sz w:val="24"/>
          <w:szCs w:val="24"/>
        </w:rPr>
        <w:t xml:space="preserve"> </w:t>
      </w:r>
    </w:p>
    <w:p w14:paraId="3A9DB574" w14:textId="77777777" w:rsidR="00C74A03" w:rsidRDefault="00C74A03">
      <w:pPr>
        <w:shd w:val="clear" w:color="auto" w:fill="FFFFFF"/>
        <w:spacing w:after="0" w:line="240" w:lineRule="auto"/>
        <w:ind w:left="705"/>
        <w:jc w:val="both"/>
        <w:rPr>
          <w:rFonts w:ascii="Arial" w:hAnsi="Arial" w:cs="Arial"/>
          <w:color w:val="0D0D0D"/>
          <w:sz w:val="24"/>
          <w:szCs w:val="24"/>
        </w:rPr>
      </w:pPr>
    </w:p>
    <w:p w14:paraId="3A9DB575" w14:textId="77777777" w:rsidR="00C74A03" w:rsidRPr="00EC0D73" w:rsidRDefault="00245D67">
      <w:pPr>
        <w:shd w:val="clear" w:color="auto" w:fill="FFFFFF"/>
        <w:spacing w:after="0" w:line="240" w:lineRule="auto"/>
        <w:ind w:left="705"/>
        <w:jc w:val="both"/>
        <w:rPr>
          <w:rFonts w:ascii="Arial" w:hAnsi="Arial" w:cs="Arial"/>
          <w:iCs/>
          <w:sz w:val="24"/>
          <w:szCs w:val="24"/>
        </w:rPr>
      </w:pPr>
      <w:r w:rsidRPr="00EC0D73">
        <w:rPr>
          <w:rFonts w:ascii="Arial" w:hAnsi="Arial" w:cs="Arial"/>
          <w:color w:val="0D0D0D"/>
          <w:sz w:val="24"/>
          <w:szCs w:val="24"/>
        </w:rPr>
        <w:t>S</w:t>
      </w:r>
      <w:r w:rsidRPr="00EC0D73">
        <w:rPr>
          <w:rFonts w:ascii="Arial" w:hAnsi="Arial" w:cs="Arial"/>
          <w:iCs/>
          <w:sz w:val="24"/>
          <w:szCs w:val="24"/>
        </w:rPr>
        <w:t>e entenderá que los 60 días a que se refiere el numeral 3, del inciso b) de esta fracción, contarán a partir del día siguiente a aquél en que se adquirió o importó el vehículo. Se considera que la adquisición se realiza en el momento en que se expida la factura correspondiente o se entregue el bien al adquiriente, lo cual podrá acreditarse con la presentación de una constancia expedida por el distribuidor que realizó la venta, en la que se señale la fecha en que se efectuó la entrega material del vehículo al adquirente.</w:t>
      </w:r>
    </w:p>
    <w:p w14:paraId="3A9DB576" w14:textId="77777777" w:rsidR="00C74A03" w:rsidRPr="00552E98" w:rsidRDefault="00C74A03">
      <w:pPr>
        <w:shd w:val="clear" w:color="auto" w:fill="FFFFFF"/>
        <w:spacing w:after="0" w:line="240" w:lineRule="auto"/>
        <w:ind w:left="705"/>
        <w:jc w:val="both"/>
        <w:rPr>
          <w:rFonts w:ascii="Arial" w:hAnsi="Arial" w:cs="Arial"/>
          <w:iCs/>
          <w:sz w:val="24"/>
          <w:szCs w:val="24"/>
          <w:highlight w:val="yellow"/>
        </w:rPr>
      </w:pPr>
    </w:p>
    <w:p w14:paraId="3A9DB577" w14:textId="77777777" w:rsidR="00C74A03" w:rsidRPr="00EC0D73" w:rsidRDefault="00245D67">
      <w:pPr>
        <w:shd w:val="clear" w:color="auto" w:fill="FFFFFF"/>
        <w:spacing w:after="0" w:line="240" w:lineRule="auto"/>
        <w:ind w:left="705"/>
        <w:jc w:val="both"/>
        <w:rPr>
          <w:rFonts w:ascii="Arial" w:hAnsi="Arial" w:cs="Arial"/>
          <w:color w:val="0D0D0D"/>
          <w:sz w:val="24"/>
          <w:szCs w:val="24"/>
        </w:rPr>
      </w:pPr>
      <w:r w:rsidRPr="00EC0D73">
        <w:rPr>
          <w:rFonts w:ascii="Arial" w:hAnsi="Arial" w:cs="Arial"/>
          <w:color w:val="0D0D0D"/>
          <w:sz w:val="24"/>
          <w:szCs w:val="24"/>
        </w:rPr>
        <w:t xml:space="preserve">Tendrán derecho al subsidio previsto en el inciso b) de la presente fracción, tratándose de los vehículos de demostración facturados por el distribuidor al cliente final como vehículo seminuevo, siempre que con anterioridad no se hubieran inscrito en el Registro </w:t>
      </w:r>
      <w:r w:rsidRPr="00EC0D73">
        <w:rPr>
          <w:rFonts w:ascii="Arial" w:hAnsi="Arial" w:cs="Arial"/>
          <w:color w:val="0D0D0D"/>
          <w:sz w:val="24"/>
          <w:szCs w:val="24"/>
        </w:rPr>
        <w:lastRenderedPageBreak/>
        <w:t>Público Vehicular del Estado y cumplan con los demás requisitos establecidos en los numerales 3 y 4 del mismo inciso.</w:t>
      </w:r>
    </w:p>
    <w:p w14:paraId="3A9DB578" w14:textId="77777777" w:rsidR="00C74A03" w:rsidRPr="00EC0D73" w:rsidRDefault="00C74A03">
      <w:pPr>
        <w:shd w:val="clear" w:color="auto" w:fill="FFFFFF"/>
        <w:spacing w:after="0" w:line="240" w:lineRule="auto"/>
        <w:jc w:val="both"/>
        <w:rPr>
          <w:rFonts w:ascii="Arial" w:hAnsi="Arial" w:cs="Arial"/>
          <w:color w:val="0D0D0D"/>
          <w:sz w:val="24"/>
          <w:szCs w:val="24"/>
        </w:rPr>
      </w:pPr>
    </w:p>
    <w:p w14:paraId="3A9DB579" w14:textId="77777777" w:rsidR="00C74A03" w:rsidRDefault="00245D67">
      <w:pPr>
        <w:shd w:val="clear" w:color="auto" w:fill="FFFFFF"/>
        <w:spacing w:after="0" w:line="240" w:lineRule="auto"/>
        <w:ind w:left="705"/>
        <w:jc w:val="both"/>
        <w:rPr>
          <w:rFonts w:ascii="Arial" w:hAnsi="Arial" w:cs="Arial"/>
          <w:color w:val="0D0D0D"/>
          <w:sz w:val="24"/>
          <w:szCs w:val="24"/>
        </w:rPr>
      </w:pPr>
      <w:r w:rsidRPr="00233795">
        <w:rPr>
          <w:rFonts w:ascii="Arial" w:hAnsi="Arial" w:cs="Arial"/>
          <w:color w:val="0D0D0D"/>
          <w:sz w:val="24"/>
          <w:szCs w:val="24"/>
        </w:rPr>
        <w:t xml:space="preserve">El subsidio a que se refiere la presente </w:t>
      </w:r>
      <w:r w:rsidR="00AB2E7F" w:rsidRPr="00233795">
        <w:rPr>
          <w:rFonts w:ascii="Arial" w:hAnsi="Arial" w:cs="Arial"/>
          <w:color w:val="0D0D0D"/>
          <w:sz w:val="24"/>
          <w:szCs w:val="24"/>
        </w:rPr>
        <w:t>fracción</w:t>
      </w:r>
      <w:r w:rsidRPr="00233795">
        <w:rPr>
          <w:rFonts w:ascii="Arial" w:hAnsi="Arial" w:cs="Arial"/>
          <w:color w:val="0D0D0D"/>
          <w:sz w:val="24"/>
          <w:szCs w:val="24"/>
        </w:rPr>
        <w:t xml:space="preserve"> no será aplicable respecto de los vehículos propiedad de los gobiernos federal, estatal y municipal, ni de sus organismos descentralizados y autónomos.</w:t>
      </w:r>
    </w:p>
    <w:p w14:paraId="3A9DB57A" w14:textId="77777777" w:rsidR="00C74A03" w:rsidRDefault="00C74A03">
      <w:pPr>
        <w:pStyle w:val="Prrafodelista"/>
        <w:spacing w:after="0" w:line="240" w:lineRule="auto"/>
        <w:ind w:left="567"/>
        <w:jc w:val="both"/>
        <w:rPr>
          <w:rFonts w:ascii="Arial" w:hAnsi="Arial" w:cs="Arial"/>
          <w:sz w:val="24"/>
          <w:szCs w:val="24"/>
        </w:rPr>
      </w:pPr>
    </w:p>
    <w:p w14:paraId="3A9DB57B" w14:textId="77777777" w:rsidR="00C74A03" w:rsidRDefault="00245D67">
      <w:pPr>
        <w:spacing w:after="0" w:line="240" w:lineRule="auto"/>
        <w:contextualSpacing/>
        <w:jc w:val="both"/>
        <w:rPr>
          <w:rFonts w:ascii="Arial" w:hAnsi="Arial" w:cs="Arial"/>
          <w:b/>
          <w:sz w:val="24"/>
          <w:szCs w:val="24"/>
        </w:rPr>
      </w:pPr>
      <w:r>
        <w:rPr>
          <w:rFonts w:ascii="Arial" w:hAnsi="Arial" w:cs="Arial"/>
          <w:b/>
          <w:sz w:val="24"/>
          <w:szCs w:val="24"/>
        </w:rPr>
        <w:t>Artículo 12. Atribución de la Secretaría de Planeación</w:t>
      </w:r>
      <w:r w:rsidR="00EF1975">
        <w:rPr>
          <w:rFonts w:ascii="Arial" w:hAnsi="Arial" w:cs="Arial"/>
          <w:b/>
          <w:sz w:val="24"/>
          <w:szCs w:val="24"/>
        </w:rPr>
        <w:t>,</w:t>
      </w:r>
      <w:r>
        <w:rPr>
          <w:rFonts w:ascii="Arial" w:hAnsi="Arial" w:cs="Arial"/>
          <w:b/>
          <w:sz w:val="24"/>
          <w:szCs w:val="24"/>
        </w:rPr>
        <w:t xml:space="preserve"> Finanzas</w:t>
      </w:r>
      <w:r w:rsidR="00EF1975">
        <w:rPr>
          <w:rFonts w:ascii="Arial" w:hAnsi="Arial" w:cs="Arial"/>
          <w:b/>
          <w:sz w:val="24"/>
          <w:szCs w:val="24"/>
        </w:rPr>
        <w:t xml:space="preserve"> y Administración</w:t>
      </w:r>
      <w:r>
        <w:rPr>
          <w:rFonts w:ascii="Arial" w:hAnsi="Arial" w:cs="Arial"/>
          <w:b/>
          <w:sz w:val="24"/>
          <w:szCs w:val="24"/>
        </w:rPr>
        <w:t xml:space="preserve"> de recibir anticipos o adelantos de participaciones, aportaciones, apoyos y subsidios federales o de otros ingresos</w:t>
      </w:r>
    </w:p>
    <w:p w14:paraId="3A9DB57C" w14:textId="77777777" w:rsidR="00C74A03" w:rsidRDefault="00C74A03">
      <w:pPr>
        <w:spacing w:after="0" w:line="240" w:lineRule="auto"/>
        <w:contextualSpacing/>
        <w:jc w:val="both"/>
        <w:rPr>
          <w:rFonts w:ascii="Arial" w:hAnsi="Arial" w:cs="Arial"/>
          <w:b/>
          <w:sz w:val="24"/>
          <w:szCs w:val="24"/>
        </w:rPr>
      </w:pPr>
    </w:p>
    <w:p w14:paraId="3A9DB57D" w14:textId="77777777" w:rsidR="00C74A03" w:rsidRDefault="00245D67">
      <w:pPr>
        <w:spacing w:after="0" w:line="240" w:lineRule="auto"/>
        <w:ind w:left="705" w:hanging="705"/>
        <w:contextualSpacing/>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Se autoriza a la Secretaría de Planeación</w:t>
      </w:r>
      <w:r w:rsidR="00EF1975">
        <w:rPr>
          <w:rFonts w:ascii="Arial" w:hAnsi="Arial" w:cs="Arial"/>
          <w:sz w:val="24"/>
          <w:szCs w:val="24"/>
        </w:rPr>
        <w:t>,</w:t>
      </w:r>
      <w:r>
        <w:rPr>
          <w:rFonts w:ascii="Arial" w:hAnsi="Arial" w:cs="Arial"/>
          <w:sz w:val="24"/>
          <w:szCs w:val="24"/>
        </w:rPr>
        <w:t xml:space="preserve"> Finanzas</w:t>
      </w:r>
      <w:r w:rsidR="00EF1975">
        <w:rPr>
          <w:rFonts w:ascii="Arial" w:hAnsi="Arial" w:cs="Arial"/>
          <w:sz w:val="24"/>
          <w:szCs w:val="24"/>
        </w:rPr>
        <w:t xml:space="preserve"> y Administración</w:t>
      </w:r>
      <w:r>
        <w:rPr>
          <w:rFonts w:ascii="Arial" w:hAnsi="Arial" w:cs="Arial"/>
          <w:sz w:val="24"/>
          <w:szCs w:val="24"/>
        </w:rPr>
        <w:t xml:space="preserve">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14:paraId="3A9DB57E" w14:textId="77777777" w:rsidR="00C74A03" w:rsidRDefault="00C74A03">
      <w:pPr>
        <w:tabs>
          <w:tab w:val="left" w:pos="0"/>
        </w:tabs>
        <w:spacing w:after="0" w:line="240" w:lineRule="auto"/>
        <w:contextualSpacing/>
        <w:jc w:val="both"/>
        <w:rPr>
          <w:rFonts w:ascii="Arial" w:hAnsi="Arial" w:cs="Arial"/>
          <w:b/>
          <w:sz w:val="24"/>
          <w:szCs w:val="24"/>
        </w:rPr>
      </w:pPr>
    </w:p>
    <w:p w14:paraId="3A9DB57F" w14:textId="77777777" w:rsidR="00C74A03" w:rsidRDefault="00245D67">
      <w:pPr>
        <w:tabs>
          <w:tab w:val="left" w:pos="0"/>
        </w:tabs>
        <w:spacing w:after="0" w:line="240" w:lineRule="auto"/>
        <w:contextualSpacing/>
        <w:jc w:val="both"/>
        <w:rPr>
          <w:rFonts w:ascii="Arial" w:hAnsi="Arial" w:cs="Arial"/>
          <w:b/>
          <w:sz w:val="24"/>
          <w:szCs w:val="24"/>
        </w:rPr>
      </w:pPr>
      <w:r>
        <w:rPr>
          <w:rFonts w:ascii="Arial" w:hAnsi="Arial" w:cs="Arial"/>
          <w:b/>
          <w:sz w:val="24"/>
          <w:szCs w:val="24"/>
        </w:rPr>
        <w:t>Artículo 13. Ingresos que se constituyen como obligaciones de garantía de deuda pública</w:t>
      </w:r>
    </w:p>
    <w:p w14:paraId="3A9DB580" w14:textId="77777777" w:rsidR="00C74A03" w:rsidRDefault="00C74A03">
      <w:pPr>
        <w:tabs>
          <w:tab w:val="left" w:pos="0"/>
        </w:tabs>
        <w:spacing w:after="0" w:line="240" w:lineRule="auto"/>
        <w:contextualSpacing/>
        <w:jc w:val="both"/>
        <w:rPr>
          <w:rFonts w:ascii="Arial" w:hAnsi="Arial" w:cs="Arial"/>
          <w:b/>
          <w:sz w:val="24"/>
          <w:szCs w:val="24"/>
        </w:rPr>
      </w:pPr>
    </w:p>
    <w:p w14:paraId="3A9DB581" w14:textId="77777777" w:rsidR="00C74A03" w:rsidRDefault="00245D67">
      <w:pPr>
        <w:tabs>
          <w:tab w:val="left" w:pos="0"/>
        </w:tabs>
        <w:spacing w:after="0" w:line="240" w:lineRule="auto"/>
        <w:ind w:left="705" w:hanging="705"/>
        <w:contextualSpacing/>
        <w:jc w:val="both"/>
        <w:rPr>
          <w:rFonts w:ascii="Arial" w:hAnsi="Arial" w:cs="Arial"/>
          <w:b/>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w:t>
      </w:r>
      <w:r w:rsidR="00EF1975">
        <w:rPr>
          <w:rFonts w:ascii="Arial" w:hAnsi="Arial" w:cs="Arial"/>
          <w:sz w:val="24"/>
          <w:szCs w:val="24"/>
        </w:rPr>
        <w:t>o</w:t>
      </w:r>
      <w:r>
        <w:rPr>
          <w:rFonts w:ascii="Arial" w:hAnsi="Arial" w:cs="Arial"/>
          <w:sz w:val="24"/>
          <w:szCs w:val="24"/>
        </w:rPr>
        <w:t xml:space="preserve"> municipal.</w:t>
      </w:r>
    </w:p>
    <w:p w14:paraId="3A9DB582" w14:textId="77777777" w:rsidR="00C74A03" w:rsidRDefault="00C74A03">
      <w:pPr>
        <w:spacing w:after="0" w:line="240" w:lineRule="auto"/>
        <w:jc w:val="center"/>
        <w:rPr>
          <w:rFonts w:ascii="Arial" w:hAnsi="Arial" w:cs="Arial"/>
          <w:b/>
          <w:sz w:val="24"/>
          <w:szCs w:val="24"/>
        </w:rPr>
      </w:pPr>
    </w:p>
    <w:p w14:paraId="3A9DB583" w14:textId="77777777" w:rsidR="00BD11A8" w:rsidRDefault="00BD11A8">
      <w:pPr>
        <w:spacing w:after="0" w:line="240" w:lineRule="auto"/>
        <w:jc w:val="center"/>
        <w:rPr>
          <w:rFonts w:ascii="Arial" w:hAnsi="Arial" w:cs="Arial"/>
          <w:b/>
          <w:sz w:val="24"/>
          <w:szCs w:val="24"/>
        </w:rPr>
      </w:pPr>
    </w:p>
    <w:p w14:paraId="3A9DB584" w14:textId="77777777" w:rsidR="00BD11A8" w:rsidRDefault="00BD11A8">
      <w:pPr>
        <w:spacing w:after="0" w:line="240" w:lineRule="auto"/>
        <w:jc w:val="center"/>
        <w:rPr>
          <w:rFonts w:ascii="Arial" w:hAnsi="Arial" w:cs="Arial"/>
          <w:b/>
          <w:sz w:val="24"/>
          <w:szCs w:val="24"/>
        </w:rPr>
      </w:pPr>
    </w:p>
    <w:p w14:paraId="3A9DB585" w14:textId="77777777" w:rsidR="00C74A03" w:rsidRDefault="00245D67">
      <w:pPr>
        <w:spacing w:after="0" w:line="240" w:lineRule="auto"/>
        <w:jc w:val="center"/>
        <w:rPr>
          <w:rFonts w:ascii="Arial" w:hAnsi="Arial" w:cs="Arial"/>
          <w:b/>
          <w:sz w:val="24"/>
          <w:szCs w:val="24"/>
        </w:rPr>
      </w:pPr>
      <w:bookmarkStart w:id="3" w:name="_Hlk149574295"/>
      <w:r>
        <w:rPr>
          <w:rFonts w:ascii="Arial" w:hAnsi="Arial" w:cs="Arial"/>
          <w:b/>
          <w:sz w:val="24"/>
          <w:szCs w:val="24"/>
        </w:rPr>
        <w:t>TRANSITORIO</w:t>
      </w:r>
    </w:p>
    <w:p w14:paraId="3A9DB586" w14:textId="77777777" w:rsidR="00C74A03" w:rsidRDefault="00C74A03" w:rsidP="00521704">
      <w:pPr>
        <w:spacing w:after="0" w:line="240" w:lineRule="auto"/>
        <w:rPr>
          <w:rFonts w:ascii="Arial" w:hAnsi="Arial" w:cs="Arial"/>
          <w:b/>
          <w:sz w:val="24"/>
          <w:szCs w:val="24"/>
        </w:rPr>
      </w:pPr>
    </w:p>
    <w:p w14:paraId="3A9DB587" w14:textId="77777777" w:rsidR="00BD11A8" w:rsidRDefault="00BD11A8" w:rsidP="00521704">
      <w:pPr>
        <w:spacing w:after="0" w:line="240" w:lineRule="auto"/>
        <w:rPr>
          <w:rFonts w:ascii="Arial" w:hAnsi="Arial" w:cs="Arial"/>
          <w:b/>
          <w:sz w:val="24"/>
          <w:szCs w:val="24"/>
        </w:rPr>
      </w:pPr>
    </w:p>
    <w:p w14:paraId="3A9DB588" w14:textId="288DDC34"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El presente Decreto entrará en vigor el día 1o. de enero del año 202</w:t>
      </w:r>
      <w:r w:rsidR="006927BE">
        <w:rPr>
          <w:rFonts w:ascii="Arial" w:hAnsi="Arial" w:cs="Arial"/>
          <w:sz w:val="24"/>
          <w:szCs w:val="24"/>
        </w:rPr>
        <w:t>4</w:t>
      </w:r>
      <w:r>
        <w:rPr>
          <w:rFonts w:ascii="Arial" w:hAnsi="Arial" w:cs="Arial"/>
          <w:sz w:val="24"/>
          <w:szCs w:val="24"/>
        </w:rPr>
        <w:t>, previa su publicación en el Periódico Oficial "El Estado de Colima".</w:t>
      </w:r>
    </w:p>
    <w:p w14:paraId="3A9DB589" w14:textId="77777777" w:rsidR="00C74A03" w:rsidRDefault="00C74A03">
      <w:pPr>
        <w:spacing w:after="0" w:line="240" w:lineRule="auto"/>
        <w:rPr>
          <w:rFonts w:ascii="Arial" w:hAnsi="Arial" w:cs="Arial"/>
          <w:sz w:val="24"/>
          <w:szCs w:val="24"/>
        </w:rPr>
      </w:pPr>
    </w:p>
    <w:p w14:paraId="3A9DB58A" w14:textId="77777777" w:rsidR="00C74A03" w:rsidRDefault="00615515">
      <w:pPr>
        <w:pStyle w:val="Default"/>
        <w:ind w:right="49"/>
        <w:jc w:val="both"/>
        <w:rPr>
          <w:color w:val="auto"/>
          <w:szCs w:val="24"/>
        </w:rPr>
      </w:pPr>
      <w:r>
        <w:rPr>
          <w:color w:val="auto"/>
          <w:szCs w:val="24"/>
        </w:rPr>
        <w:t>La</w:t>
      </w:r>
      <w:r w:rsidR="00245D67">
        <w:rPr>
          <w:color w:val="auto"/>
          <w:szCs w:val="24"/>
        </w:rPr>
        <w:t xml:space="preserve"> Gobernador</w:t>
      </w:r>
      <w:r>
        <w:rPr>
          <w:color w:val="auto"/>
          <w:szCs w:val="24"/>
        </w:rPr>
        <w:t>a</w:t>
      </w:r>
      <w:r w:rsidR="00245D67">
        <w:rPr>
          <w:color w:val="auto"/>
          <w:szCs w:val="24"/>
        </w:rPr>
        <w:t xml:space="preserve"> del Estado dispondrá se publique, circule y observe.</w:t>
      </w:r>
    </w:p>
    <w:p w14:paraId="3A9DB58B" w14:textId="77777777" w:rsidR="00C74A03" w:rsidRDefault="00C74A03">
      <w:pPr>
        <w:pStyle w:val="Default"/>
        <w:ind w:right="49"/>
        <w:jc w:val="both"/>
        <w:rPr>
          <w:color w:val="auto"/>
          <w:szCs w:val="24"/>
        </w:rPr>
      </w:pPr>
    </w:p>
    <w:bookmarkEnd w:id="3"/>
    <w:p w14:paraId="3A9DB58D" w14:textId="6FF56588" w:rsidR="00C74A03" w:rsidRDefault="00C74A03" w:rsidP="00521704">
      <w:pPr>
        <w:pStyle w:val="Textosinformato"/>
        <w:rPr>
          <w:rFonts w:ascii="Arial" w:hAnsi="Arial" w:cs="Arial"/>
          <w:b/>
          <w:sz w:val="24"/>
          <w:szCs w:val="24"/>
        </w:rPr>
      </w:pPr>
    </w:p>
    <w:p w14:paraId="34450A98" w14:textId="17BEF2F4" w:rsidR="00F24699" w:rsidRDefault="00F24699" w:rsidP="00521704">
      <w:pPr>
        <w:pStyle w:val="Textosinformato"/>
        <w:rPr>
          <w:rFonts w:ascii="Arial" w:hAnsi="Arial" w:cs="Arial"/>
          <w:b/>
          <w:sz w:val="24"/>
          <w:szCs w:val="24"/>
        </w:rPr>
      </w:pPr>
    </w:p>
    <w:p w14:paraId="137B3F94" w14:textId="7A42C86F" w:rsidR="00F24699" w:rsidRDefault="00F24699" w:rsidP="00521704">
      <w:pPr>
        <w:pStyle w:val="Textosinformato"/>
        <w:rPr>
          <w:rFonts w:ascii="Arial" w:hAnsi="Arial" w:cs="Arial"/>
          <w:b/>
          <w:sz w:val="24"/>
          <w:szCs w:val="24"/>
        </w:rPr>
      </w:pPr>
    </w:p>
    <w:p w14:paraId="6F1048F3" w14:textId="77777777" w:rsidR="00F24699" w:rsidRDefault="00F24699" w:rsidP="00521704">
      <w:pPr>
        <w:pStyle w:val="Textosinformato"/>
        <w:rPr>
          <w:rFonts w:ascii="Arial" w:hAnsi="Arial" w:cs="Arial"/>
          <w:b/>
          <w:sz w:val="24"/>
          <w:szCs w:val="24"/>
        </w:rPr>
      </w:pPr>
    </w:p>
    <w:p w14:paraId="3A9DB58E" w14:textId="77777777" w:rsidR="000802B8" w:rsidRDefault="000802B8" w:rsidP="00521704">
      <w:pPr>
        <w:pStyle w:val="Textosinformato"/>
        <w:rPr>
          <w:rFonts w:ascii="Arial" w:hAnsi="Arial" w:cs="Arial"/>
          <w:b/>
          <w:sz w:val="24"/>
          <w:szCs w:val="24"/>
        </w:rPr>
      </w:pPr>
    </w:p>
    <w:p w14:paraId="3A9DB58F" w14:textId="77777777" w:rsidR="000802B8" w:rsidRDefault="000802B8" w:rsidP="00521704">
      <w:pPr>
        <w:pStyle w:val="Textosinformato"/>
        <w:rPr>
          <w:rFonts w:ascii="Arial" w:hAnsi="Arial" w:cs="Arial"/>
          <w:b/>
          <w:sz w:val="24"/>
          <w:szCs w:val="24"/>
        </w:rPr>
      </w:pPr>
    </w:p>
    <w:p w14:paraId="3A9DB590" w14:textId="77777777" w:rsidR="000802B8" w:rsidRDefault="000802B8" w:rsidP="00521704">
      <w:pPr>
        <w:pStyle w:val="Textosinformato"/>
        <w:rPr>
          <w:rFonts w:ascii="Arial" w:hAnsi="Arial" w:cs="Arial"/>
          <w:b/>
          <w:sz w:val="24"/>
          <w:szCs w:val="24"/>
        </w:rPr>
      </w:pPr>
    </w:p>
    <w:p w14:paraId="06F8ED08" w14:textId="77777777" w:rsidR="000155AF" w:rsidRDefault="000155AF">
      <w:pPr>
        <w:pStyle w:val="Textosinformato"/>
        <w:jc w:val="center"/>
        <w:rPr>
          <w:rFonts w:ascii="Arial" w:hAnsi="Arial" w:cs="Arial"/>
          <w:b/>
          <w:sz w:val="24"/>
          <w:szCs w:val="24"/>
        </w:rPr>
      </w:pPr>
      <w:bookmarkStart w:id="4" w:name="_Hlk149574268"/>
    </w:p>
    <w:p w14:paraId="11ABD04E" w14:textId="3F907CE8" w:rsidR="000155AF" w:rsidRPr="000155AF" w:rsidRDefault="000155AF" w:rsidP="000155AF">
      <w:pPr>
        <w:pStyle w:val="Textosinformato"/>
        <w:rPr>
          <w:rFonts w:ascii="Arial" w:hAnsi="Arial" w:cs="Arial"/>
          <w:bCs/>
          <w:sz w:val="24"/>
          <w:szCs w:val="24"/>
        </w:rPr>
      </w:pPr>
      <w:bookmarkStart w:id="5" w:name="_Hlk149575792"/>
      <w:r w:rsidRPr="000155AF">
        <w:rPr>
          <w:rFonts w:ascii="Arial" w:hAnsi="Arial" w:cs="Arial"/>
          <w:bCs/>
          <w:sz w:val="24"/>
          <w:szCs w:val="24"/>
        </w:rPr>
        <w:t xml:space="preserve">Dado en la </w:t>
      </w:r>
      <w:r>
        <w:rPr>
          <w:rFonts w:ascii="Arial" w:hAnsi="Arial" w:cs="Arial"/>
          <w:bCs/>
          <w:sz w:val="24"/>
          <w:szCs w:val="24"/>
        </w:rPr>
        <w:t>Residencia del Poder Ejecutivo, en Palacio de Gobierno, el día 31 de octubre del año 2023.</w:t>
      </w:r>
    </w:p>
    <w:p w14:paraId="7A10A5A7" w14:textId="25149DFC" w:rsidR="000155AF" w:rsidRDefault="000155AF">
      <w:pPr>
        <w:pStyle w:val="Textosinformato"/>
        <w:jc w:val="center"/>
        <w:rPr>
          <w:rFonts w:ascii="Arial" w:hAnsi="Arial" w:cs="Arial"/>
          <w:b/>
          <w:sz w:val="24"/>
          <w:szCs w:val="24"/>
        </w:rPr>
      </w:pPr>
    </w:p>
    <w:p w14:paraId="22FD8DE3" w14:textId="7438FFEC" w:rsidR="000155AF" w:rsidRDefault="000155AF">
      <w:pPr>
        <w:pStyle w:val="Textosinformato"/>
        <w:jc w:val="center"/>
        <w:rPr>
          <w:rFonts w:ascii="Arial" w:hAnsi="Arial" w:cs="Arial"/>
          <w:b/>
          <w:sz w:val="24"/>
          <w:szCs w:val="24"/>
        </w:rPr>
      </w:pPr>
    </w:p>
    <w:p w14:paraId="49BF055B" w14:textId="77777777" w:rsidR="000155AF" w:rsidRDefault="000155AF">
      <w:pPr>
        <w:pStyle w:val="Textosinformato"/>
        <w:jc w:val="center"/>
        <w:rPr>
          <w:rFonts w:ascii="Arial" w:hAnsi="Arial" w:cs="Arial"/>
          <w:b/>
          <w:sz w:val="24"/>
          <w:szCs w:val="24"/>
        </w:rPr>
      </w:pPr>
    </w:p>
    <w:p w14:paraId="3A9DB591" w14:textId="0762F2FE" w:rsidR="00C74A03" w:rsidRPr="000155AF" w:rsidRDefault="00245D67">
      <w:pPr>
        <w:pStyle w:val="Textosinformato"/>
        <w:jc w:val="center"/>
        <w:rPr>
          <w:rFonts w:ascii="Arial" w:hAnsi="Arial" w:cs="Arial"/>
          <w:b/>
          <w:sz w:val="22"/>
          <w:szCs w:val="22"/>
        </w:rPr>
      </w:pPr>
      <w:r w:rsidRPr="000155AF">
        <w:rPr>
          <w:rFonts w:ascii="Arial" w:hAnsi="Arial" w:cs="Arial"/>
          <w:b/>
          <w:sz w:val="22"/>
          <w:szCs w:val="22"/>
        </w:rPr>
        <w:t>ATENTAMENTE</w:t>
      </w:r>
    </w:p>
    <w:p w14:paraId="3A9DB592" w14:textId="77777777" w:rsidR="00C74A03" w:rsidRPr="000155AF" w:rsidRDefault="00C74A03">
      <w:pPr>
        <w:pStyle w:val="Textosinformato"/>
        <w:jc w:val="center"/>
        <w:rPr>
          <w:rFonts w:ascii="Arial" w:hAnsi="Arial" w:cs="Arial"/>
          <w:b/>
          <w:sz w:val="22"/>
          <w:szCs w:val="22"/>
        </w:rPr>
      </w:pPr>
    </w:p>
    <w:p w14:paraId="3A9DB593" w14:textId="77777777" w:rsidR="00C74A03" w:rsidRPr="000155AF" w:rsidRDefault="00C74A03">
      <w:pPr>
        <w:pStyle w:val="Textosinformato"/>
        <w:jc w:val="center"/>
        <w:rPr>
          <w:rFonts w:ascii="Arial" w:hAnsi="Arial" w:cs="Arial"/>
          <w:b/>
          <w:sz w:val="22"/>
          <w:szCs w:val="22"/>
        </w:rPr>
      </w:pPr>
    </w:p>
    <w:p w14:paraId="3A9DB594" w14:textId="77777777" w:rsidR="00C74A03" w:rsidRPr="000155AF" w:rsidRDefault="00C74A03">
      <w:pPr>
        <w:pStyle w:val="Textosinformato"/>
        <w:jc w:val="center"/>
        <w:rPr>
          <w:rFonts w:ascii="Arial" w:hAnsi="Arial" w:cs="Arial"/>
          <w:b/>
          <w:sz w:val="22"/>
          <w:szCs w:val="22"/>
        </w:rPr>
      </w:pPr>
    </w:p>
    <w:p w14:paraId="3A9DB596" w14:textId="77777777" w:rsidR="00C74A03" w:rsidRPr="000155AF" w:rsidRDefault="00C74A03">
      <w:pPr>
        <w:pStyle w:val="Textosinformato"/>
        <w:jc w:val="center"/>
        <w:rPr>
          <w:rFonts w:ascii="Arial" w:hAnsi="Arial" w:cs="Arial"/>
          <w:sz w:val="22"/>
          <w:szCs w:val="22"/>
        </w:rPr>
      </w:pPr>
    </w:p>
    <w:p w14:paraId="3A9DB597" w14:textId="77777777" w:rsidR="00C74A03" w:rsidRPr="000155AF" w:rsidRDefault="00AC14DD">
      <w:pPr>
        <w:spacing w:after="0" w:line="240" w:lineRule="auto"/>
        <w:ind w:right="-170"/>
        <w:jc w:val="center"/>
        <w:rPr>
          <w:rFonts w:ascii="Arial" w:hAnsi="Arial" w:cs="Arial"/>
          <w:b/>
        </w:rPr>
      </w:pPr>
      <w:r w:rsidRPr="000155AF">
        <w:rPr>
          <w:rFonts w:ascii="Arial" w:hAnsi="Arial" w:cs="Arial"/>
          <w:b/>
        </w:rPr>
        <w:t>MTRA</w:t>
      </w:r>
      <w:r w:rsidR="00BE2F9A" w:rsidRPr="000155AF">
        <w:rPr>
          <w:rFonts w:ascii="Arial" w:hAnsi="Arial" w:cs="Arial"/>
          <w:b/>
        </w:rPr>
        <w:t xml:space="preserve">. </w:t>
      </w:r>
      <w:r w:rsidR="00DD3F7A" w:rsidRPr="000155AF">
        <w:rPr>
          <w:rFonts w:ascii="Arial" w:hAnsi="Arial" w:cs="Arial"/>
          <w:b/>
        </w:rPr>
        <w:t>INDIRA VIZCAÍ</w:t>
      </w:r>
      <w:r w:rsidR="00615515" w:rsidRPr="000155AF">
        <w:rPr>
          <w:rFonts w:ascii="Arial" w:hAnsi="Arial" w:cs="Arial"/>
          <w:b/>
        </w:rPr>
        <w:t>NO SILVA</w:t>
      </w:r>
    </w:p>
    <w:p w14:paraId="3A9DB598" w14:textId="77777777" w:rsidR="00C74A03" w:rsidRPr="000155AF" w:rsidRDefault="00245D67">
      <w:pPr>
        <w:spacing w:after="0" w:line="240" w:lineRule="auto"/>
        <w:ind w:right="-170"/>
        <w:jc w:val="center"/>
        <w:rPr>
          <w:rFonts w:ascii="Arial" w:hAnsi="Arial" w:cs="Arial"/>
          <w:b/>
        </w:rPr>
      </w:pPr>
      <w:r w:rsidRPr="000155AF">
        <w:rPr>
          <w:rFonts w:ascii="Arial" w:hAnsi="Arial" w:cs="Arial"/>
          <w:b/>
        </w:rPr>
        <w:t>GOBERNADOR</w:t>
      </w:r>
      <w:r w:rsidR="00615515" w:rsidRPr="000155AF">
        <w:rPr>
          <w:rFonts w:ascii="Arial" w:hAnsi="Arial" w:cs="Arial"/>
          <w:b/>
        </w:rPr>
        <w:t>A</w:t>
      </w:r>
      <w:r w:rsidRPr="000155AF">
        <w:rPr>
          <w:rFonts w:ascii="Arial" w:hAnsi="Arial" w:cs="Arial"/>
          <w:b/>
        </w:rPr>
        <w:t xml:space="preserve"> CONSTITUCIONAL DEL ESTADO </w:t>
      </w:r>
    </w:p>
    <w:p w14:paraId="3A9DB599" w14:textId="77777777" w:rsidR="00C74A03" w:rsidRPr="000155AF" w:rsidRDefault="00C74A03">
      <w:pPr>
        <w:spacing w:after="0" w:line="240" w:lineRule="auto"/>
        <w:jc w:val="center"/>
        <w:rPr>
          <w:rFonts w:ascii="Arial" w:hAnsi="Arial" w:cs="Arial"/>
          <w:b/>
        </w:rPr>
      </w:pPr>
    </w:p>
    <w:p w14:paraId="3A9DB59A" w14:textId="77777777" w:rsidR="00C74A03" w:rsidRPr="000155AF" w:rsidRDefault="00C74A03">
      <w:pPr>
        <w:spacing w:after="0" w:line="240" w:lineRule="auto"/>
        <w:jc w:val="center"/>
        <w:rPr>
          <w:rFonts w:ascii="Arial" w:hAnsi="Arial" w:cs="Arial"/>
          <w:b/>
        </w:rPr>
      </w:pPr>
    </w:p>
    <w:p w14:paraId="56F69111" w14:textId="77777777" w:rsidR="009738F3" w:rsidRPr="000155AF" w:rsidRDefault="009738F3">
      <w:pPr>
        <w:spacing w:after="0" w:line="240" w:lineRule="auto"/>
        <w:jc w:val="center"/>
        <w:rPr>
          <w:rFonts w:ascii="Arial" w:hAnsi="Arial" w:cs="Arial"/>
          <w:b/>
        </w:rPr>
      </w:pPr>
    </w:p>
    <w:p w14:paraId="3A9DB59B" w14:textId="77777777" w:rsidR="00C74A03" w:rsidRPr="000155AF" w:rsidRDefault="00C74A03">
      <w:pPr>
        <w:spacing w:after="0" w:line="240" w:lineRule="auto"/>
        <w:jc w:val="center"/>
        <w:rPr>
          <w:rFonts w:ascii="Arial" w:hAnsi="Arial" w:cs="Arial"/>
          <w:b/>
        </w:rPr>
      </w:pPr>
    </w:p>
    <w:p w14:paraId="3A9DB59D" w14:textId="77777777" w:rsidR="00C74A03" w:rsidRPr="000155AF" w:rsidRDefault="00C74A03">
      <w:pPr>
        <w:spacing w:after="0" w:line="240" w:lineRule="auto"/>
        <w:jc w:val="center"/>
        <w:rPr>
          <w:rFonts w:ascii="Arial" w:hAnsi="Arial" w:cs="Arial"/>
          <w:b/>
        </w:rPr>
      </w:pPr>
    </w:p>
    <w:p w14:paraId="3A9DB59E" w14:textId="73807C92" w:rsidR="00C74A03" w:rsidRPr="000155AF" w:rsidRDefault="00BE2F9A" w:rsidP="00AC14DD">
      <w:pPr>
        <w:spacing w:after="0" w:line="240" w:lineRule="auto"/>
        <w:jc w:val="center"/>
        <w:rPr>
          <w:rFonts w:ascii="Arial" w:hAnsi="Arial" w:cs="Arial"/>
          <w:b/>
        </w:rPr>
      </w:pPr>
      <w:r w:rsidRPr="000155AF">
        <w:rPr>
          <w:rFonts w:ascii="Arial" w:hAnsi="Arial" w:cs="Arial"/>
          <w:b/>
        </w:rPr>
        <w:t>L</w:t>
      </w:r>
      <w:r w:rsidR="00AC14DD" w:rsidRPr="000155AF">
        <w:rPr>
          <w:rFonts w:ascii="Arial" w:hAnsi="Arial" w:cs="Arial"/>
          <w:b/>
        </w:rPr>
        <w:t>I</w:t>
      </w:r>
      <w:r w:rsidRPr="000155AF">
        <w:rPr>
          <w:rFonts w:ascii="Arial" w:hAnsi="Arial" w:cs="Arial"/>
          <w:b/>
        </w:rPr>
        <w:t xml:space="preserve">CDA. </w:t>
      </w:r>
      <w:r w:rsidR="007961CA" w:rsidRPr="000155AF">
        <w:rPr>
          <w:rFonts w:ascii="Arial" w:hAnsi="Arial" w:cs="Arial"/>
          <w:b/>
        </w:rPr>
        <w:t xml:space="preserve"> </w:t>
      </w:r>
      <w:r w:rsidR="006F1061" w:rsidRPr="000155AF">
        <w:rPr>
          <w:rFonts w:ascii="Arial" w:hAnsi="Arial" w:cs="Arial"/>
          <w:b/>
        </w:rPr>
        <w:t>MA</w:t>
      </w:r>
      <w:r w:rsidR="00F1159D" w:rsidRPr="000155AF">
        <w:rPr>
          <w:rFonts w:ascii="Arial" w:hAnsi="Arial" w:cs="Arial"/>
          <w:b/>
        </w:rPr>
        <w:t xml:space="preserve"> </w:t>
      </w:r>
      <w:r w:rsidRPr="000155AF">
        <w:rPr>
          <w:rFonts w:ascii="Arial" w:hAnsi="Arial" w:cs="Arial"/>
          <w:b/>
        </w:rPr>
        <w:t>GUADALUPE SOLÍS RAMÍREZ</w:t>
      </w:r>
    </w:p>
    <w:p w14:paraId="3A9DB59F" w14:textId="77777777" w:rsidR="00C74A03" w:rsidRPr="000155AF" w:rsidRDefault="00245D67">
      <w:pPr>
        <w:spacing w:after="0" w:line="240" w:lineRule="auto"/>
        <w:jc w:val="center"/>
        <w:rPr>
          <w:rFonts w:ascii="Arial" w:hAnsi="Arial" w:cs="Arial"/>
          <w:b/>
        </w:rPr>
      </w:pPr>
      <w:r w:rsidRPr="000155AF">
        <w:rPr>
          <w:rFonts w:ascii="Arial" w:hAnsi="Arial" w:cs="Arial"/>
          <w:b/>
        </w:rPr>
        <w:t>SECRETARI</w:t>
      </w:r>
      <w:r w:rsidR="00BE2F9A" w:rsidRPr="000155AF">
        <w:rPr>
          <w:rFonts w:ascii="Arial" w:hAnsi="Arial" w:cs="Arial"/>
          <w:b/>
        </w:rPr>
        <w:t>A</w:t>
      </w:r>
      <w:r w:rsidRPr="000155AF">
        <w:rPr>
          <w:rFonts w:ascii="Arial" w:hAnsi="Arial" w:cs="Arial"/>
          <w:b/>
        </w:rPr>
        <w:t xml:space="preserve"> GENERAL DE GOBIERNO</w:t>
      </w:r>
    </w:p>
    <w:p w14:paraId="3A9DB5A0" w14:textId="77777777" w:rsidR="00C74A03" w:rsidRPr="000155AF" w:rsidRDefault="00C74A03">
      <w:pPr>
        <w:spacing w:after="0" w:line="240" w:lineRule="auto"/>
        <w:jc w:val="center"/>
        <w:rPr>
          <w:rFonts w:ascii="Arial" w:hAnsi="Arial" w:cs="Arial"/>
          <w:b/>
        </w:rPr>
      </w:pPr>
    </w:p>
    <w:p w14:paraId="3A9DB5A1" w14:textId="77777777" w:rsidR="00C74A03" w:rsidRPr="000155AF" w:rsidRDefault="00C74A03">
      <w:pPr>
        <w:spacing w:after="0" w:line="240" w:lineRule="auto"/>
        <w:jc w:val="center"/>
        <w:rPr>
          <w:rFonts w:ascii="Arial" w:hAnsi="Arial" w:cs="Arial"/>
          <w:b/>
        </w:rPr>
      </w:pPr>
    </w:p>
    <w:p w14:paraId="3B30766D" w14:textId="77777777" w:rsidR="009738F3" w:rsidRPr="000155AF" w:rsidRDefault="009738F3">
      <w:pPr>
        <w:spacing w:after="0" w:line="240" w:lineRule="auto"/>
        <w:jc w:val="center"/>
        <w:rPr>
          <w:rFonts w:ascii="Arial" w:hAnsi="Arial" w:cs="Arial"/>
          <w:b/>
        </w:rPr>
      </w:pPr>
    </w:p>
    <w:p w14:paraId="3A9DB5A2" w14:textId="77777777" w:rsidR="00AC14DD" w:rsidRPr="000155AF" w:rsidRDefault="00AC14DD">
      <w:pPr>
        <w:spacing w:after="0" w:line="240" w:lineRule="auto"/>
        <w:jc w:val="center"/>
        <w:rPr>
          <w:rFonts w:ascii="Arial" w:hAnsi="Arial" w:cs="Arial"/>
          <w:b/>
        </w:rPr>
      </w:pPr>
    </w:p>
    <w:p w14:paraId="3A9DB5A3" w14:textId="77777777" w:rsidR="00C74A03" w:rsidRPr="000155AF" w:rsidRDefault="00C74A03">
      <w:pPr>
        <w:spacing w:after="0" w:line="240" w:lineRule="auto"/>
        <w:jc w:val="center"/>
        <w:rPr>
          <w:rFonts w:ascii="Arial" w:hAnsi="Arial" w:cs="Arial"/>
          <w:b/>
        </w:rPr>
      </w:pPr>
    </w:p>
    <w:p w14:paraId="3A9DB5A4" w14:textId="77777777" w:rsidR="00C74A03" w:rsidRPr="000155AF" w:rsidRDefault="00BE2F9A">
      <w:pPr>
        <w:spacing w:after="0" w:line="240" w:lineRule="auto"/>
        <w:jc w:val="center"/>
        <w:rPr>
          <w:rFonts w:ascii="Arial" w:hAnsi="Arial" w:cs="Arial"/>
          <w:b/>
        </w:rPr>
      </w:pPr>
      <w:r w:rsidRPr="000155AF">
        <w:rPr>
          <w:rFonts w:ascii="Arial" w:hAnsi="Arial" w:cs="Arial"/>
          <w:b/>
        </w:rPr>
        <w:t xml:space="preserve">C.P. </w:t>
      </w:r>
      <w:r w:rsidR="00615515" w:rsidRPr="000155AF">
        <w:rPr>
          <w:rFonts w:ascii="Arial" w:hAnsi="Arial" w:cs="Arial"/>
          <w:b/>
        </w:rPr>
        <w:t>FABIOLA VERDUZCO APARICIO</w:t>
      </w:r>
    </w:p>
    <w:p w14:paraId="3A9DB5A5" w14:textId="77777777" w:rsidR="00C74A03" w:rsidRPr="000155AF" w:rsidRDefault="00245D67">
      <w:pPr>
        <w:spacing w:after="0" w:line="240" w:lineRule="auto"/>
        <w:jc w:val="center"/>
        <w:rPr>
          <w:rFonts w:ascii="Arial" w:hAnsi="Arial" w:cs="Arial"/>
          <w:b/>
        </w:rPr>
      </w:pPr>
      <w:r w:rsidRPr="000155AF">
        <w:rPr>
          <w:rFonts w:ascii="Arial" w:hAnsi="Arial" w:cs="Arial"/>
          <w:b/>
        </w:rPr>
        <w:t>SECRETARI</w:t>
      </w:r>
      <w:r w:rsidR="00BE2F9A" w:rsidRPr="000155AF">
        <w:rPr>
          <w:rFonts w:ascii="Arial" w:hAnsi="Arial" w:cs="Arial"/>
          <w:b/>
        </w:rPr>
        <w:t xml:space="preserve">A </w:t>
      </w:r>
      <w:r w:rsidRPr="000155AF">
        <w:rPr>
          <w:rFonts w:ascii="Arial" w:hAnsi="Arial" w:cs="Arial"/>
          <w:b/>
        </w:rPr>
        <w:t>DE PLANEACIÓN</w:t>
      </w:r>
      <w:r w:rsidR="00BE2F9A" w:rsidRPr="000155AF">
        <w:rPr>
          <w:rFonts w:ascii="Arial" w:hAnsi="Arial" w:cs="Arial"/>
          <w:b/>
        </w:rPr>
        <w:t>,</w:t>
      </w:r>
      <w:r w:rsidRPr="000155AF">
        <w:rPr>
          <w:rFonts w:ascii="Arial" w:hAnsi="Arial" w:cs="Arial"/>
          <w:b/>
        </w:rPr>
        <w:t xml:space="preserve"> FINANZAS</w:t>
      </w:r>
      <w:r w:rsidR="00DD3F7A" w:rsidRPr="000155AF">
        <w:rPr>
          <w:rFonts w:ascii="Arial" w:hAnsi="Arial" w:cs="Arial"/>
          <w:b/>
        </w:rPr>
        <w:t xml:space="preserve"> Y ADMINI</w:t>
      </w:r>
      <w:r w:rsidR="00BE2F9A" w:rsidRPr="000155AF">
        <w:rPr>
          <w:rFonts w:ascii="Arial" w:hAnsi="Arial" w:cs="Arial"/>
          <w:b/>
        </w:rPr>
        <w:t>STRACIÓN</w:t>
      </w:r>
    </w:p>
    <w:p w14:paraId="3A9DB5A6" w14:textId="77777777" w:rsidR="00C74A03" w:rsidRDefault="00C74A03">
      <w:pPr>
        <w:spacing w:after="0" w:line="240" w:lineRule="auto"/>
        <w:jc w:val="center"/>
        <w:rPr>
          <w:rFonts w:ascii="Arial" w:hAnsi="Arial" w:cs="Arial"/>
          <w:b/>
          <w:sz w:val="24"/>
          <w:szCs w:val="24"/>
        </w:rPr>
      </w:pPr>
    </w:p>
    <w:p w14:paraId="3A9DB5A7" w14:textId="317C7EF0" w:rsidR="00C74A03" w:rsidRDefault="00C74A03">
      <w:pPr>
        <w:spacing w:after="0" w:line="240" w:lineRule="auto"/>
        <w:jc w:val="center"/>
        <w:rPr>
          <w:rFonts w:ascii="Arial" w:hAnsi="Arial" w:cs="Arial"/>
          <w:b/>
          <w:sz w:val="24"/>
          <w:szCs w:val="24"/>
        </w:rPr>
      </w:pPr>
    </w:p>
    <w:p w14:paraId="3A9DB5A8" w14:textId="38E451A9" w:rsidR="00C74A03" w:rsidRDefault="00C74A03">
      <w:pPr>
        <w:spacing w:after="0" w:line="240" w:lineRule="auto"/>
        <w:jc w:val="center"/>
        <w:rPr>
          <w:rFonts w:ascii="Arial" w:hAnsi="Arial" w:cs="Arial"/>
          <w:b/>
          <w:sz w:val="24"/>
          <w:szCs w:val="24"/>
        </w:rPr>
      </w:pPr>
    </w:p>
    <w:p w14:paraId="3C56A51F" w14:textId="79959D94" w:rsidR="009738F3" w:rsidRDefault="009738F3">
      <w:pPr>
        <w:spacing w:after="0" w:line="240" w:lineRule="auto"/>
        <w:jc w:val="center"/>
        <w:rPr>
          <w:rFonts w:ascii="Arial" w:hAnsi="Arial" w:cs="Arial"/>
          <w:b/>
          <w:sz w:val="24"/>
          <w:szCs w:val="24"/>
        </w:rPr>
      </w:pPr>
    </w:p>
    <w:p w14:paraId="7A67F642" w14:textId="101E8C3D" w:rsidR="009738F3" w:rsidRDefault="000155AF">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F5B131A" wp14:editId="31F5A70D">
                <wp:simplePos x="0" y="0"/>
                <wp:positionH relativeFrom="column">
                  <wp:posOffset>1141370</wp:posOffset>
                </wp:positionH>
                <wp:positionV relativeFrom="paragraph">
                  <wp:posOffset>80825</wp:posOffset>
                </wp:positionV>
                <wp:extent cx="4557840" cy="1064526"/>
                <wp:effectExtent l="0" t="0" r="0" b="2540"/>
                <wp:wrapNone/>
                <wp:docPr id="9" name="Rectángulo 9"/>
                <wp:cNvGraphicFramePr/>
                <a:graphic xmlns:a="http://schemas.openxmlformats.org/drawingml/2006/main">
                  <a:graphicData uri="http://schemas.microsoft.com/office/word/2010/wordprocessingShape">
                    <wps:wsp>
                      <wps:cNvSpPr/>
                      <wps:spPr>
                        <a:xfrm>
                          <a:off x="0" y="0"/>
                          <a:ext cx="4557840" cy="106452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6EAD40" w14:textId="41AE3412" w:rsidR="000155AF" w:rsidRPr="000155AF" w:rsidRDefault="000155AF" w:rsidP="000155AF">
                            <w:pPr>
                              <w:spacing w:after="0" w:line="240" w:lineRule="auto"/>
                              <w:jc w:val="center"/>
                              <w:rPr>
                                <w:rFonts w:ascii="Arial" w:hAnsi="Arial" w:cs="Arial"/>
                                <w:b/>
                              </w:rPr>
                            </w:pPr>
                            <w:r w:rsidRPr="000155AF">
                              <w:rPr>
                                <w:rFonts w:ascii="Arial" w:hAnsi="Arial" w:cs="Arial"/>
                                <w:b/>
                              </w:rPr>
                              <w:t>LICDA. FENA ELIZABETH CRUZ AVALOS</w:t>
                            </w:r>
                          </w:p>
                          <w:p w14:paraId="74C7E7F5" w14:textId="5912E882" w:rsidR="000155AF" w:rsidRPr="000155AF" w:rsidRDefault="000155AF" w:rsidP="000155AF">
                            <w:pPr>
                              <w:spacing w:after="0" w:line="240" w:lineRule="auto"/>
                              <w:jc w:val="both"/>
                              <w:rPr>
                                <w:rFonts w:ascii="Arial" w:hAnsi="Arial" w:cs="Arial"/>
                                <w:bCs/>
                              </w:rPr>
                            </w:pPr>
                            <w:r w:rsidRPr="000155AF">
                              <w:rPr>
                                <w:rFonts w:ascii="Arial" w:hAnsi="Arial" w:cs="Arial"/>
                                <w:bCs/>
                              </w:rPr>
                              <w:t>Directora General de Control y Gestión Jurídica de la Consejería Jurídica del Poder Ejecutivo del Estado, actuando de conformidad con lo dispuesto por el artículo 17, fracción XIV, en relación al artículo 37 numerales 1, 2 y 3 del Reglamento Interior de la Consejería Jurídica del Poder Ejecutivo del Estado de Colima</w:t>
                            </w:r>
                          </w:p>
                          <w:p w14:paraId="3039BED9" w14:textId="77777777" w:rsidR="000155AF" w:rsidRDefault="000155AF" w:rsidP="00015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131A" id="Rectángulo 9" o:spid="_x0000_s1026" style="position:absolute;left:0;text-align:left;margin-left:89.85pt;margin-top:6.35pt;width:358.9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" fillcolor="white [3201]" stroked="f" strokeweight="2pt">
                <v:textbox>
                  <w:txbxContent>
                    <w:p w14:paraId="456EAD40" w14:textId="41AE3412" w:rsidR="000155AF" w:rsidRPr="000155AF" w:rsidRDefault="000155AF" w:rsidP="000155AF">
                      <w:pPr>
                        <w:spacing w:after="0" w:line="240" w:lineRule="auto"/>
                        <w:jc w:val="center"/>
                        <w:rPr>
                          <w:rFonts w:ascii="Arial" w:hAnsi="Arial" w:cs="Arial"/>
                          <w:b/>
                        </w:rPr>
                      </w:pPr>
                      <w:r w:rsidRPr="000155AF">
                        <w:rPr>
                          <w:rFonts w:ascii="Arial" w:hAnsi="Arial" w:cs="Arial"/>
                          <w:b/>
                        </w:rPr>
                        <w:t>LICDA. FENA ELIZABETH CRUZ AVALOS</w:t>
                      </w:r>
                    </w:p>
                    <w:p w14:paraId="74C7E7F5" w14:textId="5912E882" w:rsidR="000155AF" w:rsidRPr="000155AF" w:rsidRDefault="000155AF" w:rsidP="000155AF">
                      <w:pPr>
                        <w:spacing w:after="0" w:line="240" w:lineRule="auto"/>
                        <w:jc w:val="both"/>
                        <w:rPr>
                          <w:rFonts w:ascii="Arial" w:hAnsi="Arial" w:cs="Arial"/>
                          <w:bCs/>
                        </w:rPr>
                      </w:pPr>
                      <w:r w:rsidRPr="000155AF">
                        <w:rPr>
                          <w:rFonts w:ascii="Arial" w:hAnsi="Arial" w:cs="Arial"/>
                          <w:bCs/>
                        </w:rPr>
                        <w:t>Directora General de Control y Gestión Jurídica de la Consejería Jurídica del Poder Ejecutivo del Estado, actuando de conformidad con lo dispuesto por el artículo 17, fracción XIV, en relación al artículo 37 numerales 1, 2 y 3 del Reglamento Interior de la Consejería Jurídica del Poder Ejecutivo del Estado de Colima</w:t>
                      </w:r>
                    </w:p>
                    <w:p w14:paraId="3039BED9" w14:textId="77777777" w:rsidR="000155AF" w:rsidRDefault="000155AF" w:rsidP="000155AF">
                      <w:pPr>
                        <w:jc w:val="center"/>
                      </w:pPr>
                    </w:p>
                  </w:txbxContent>
                </v:textbox>
              </v:rect>
            </w:pict>
          </mc:Fallback>
        </mc:AlternateContent>
      </w:r>
    </w:p>
    <w:p w14:paraId="3A9DB5AA" w14:textId="2D898809" w:rsidR="00C74A03" w:rsidRDefault="00C74A03">
      <w:pPr>
        <w:spacing w:after="0" w:line="240" w:lineRule="auto"/>
        <w:jc w:val="center"/>
        <w:rPr>
          <w:rFonts w:ascii="Arial" w:hAnsi="Arial" w:cs="Arial"/>
          <w:b/>
          <w:sz w:val="24"/>
          <w:szCs w:val="24"/>
        </w:rPr>
      </w:pPr>
    </w:p>
    <w:p w14:paraId="10349FAF" w14:textId="2B828624" w:rsidR="000155AF" w:rsidRDefault="000155AF">
      <w:pPr>
        <w:spacing w:after="0" w:line="240" w:lineRule="auto"/>
        <w:jc w:val="center"/>
        <w:rPr>
          <w:rFonts w:ascii="Arial" w:hAnsi="Arial" w:cs="Arial"/>
          <w:b/>
          <w:sz w:val="24"/>
          <w:szCs w:val="24"/>
        </w:rPr>
      </w:pPr>
    </w:p>
    <w:p w14:paraId="4960EF17" w14:textId="77777777" w:rsidR="000155AF" w:rsidRDefault="000155AF">
      <w:pPr>
        <w:spacing w:after="0" w:line="240" w:lineRule="auto"/>
        <w:jc w:val="center"/>
        <w:rPr>
          <w:rFonts w:ascii="Arial" w:hAnsi="Arial" w:cs="Arial"/>
          <w:b/>
          <w:sz w:val="24"/>
          <w:szCs w:val="24"/>
        </w:rPr>
      </w:pPr>
    </w:p>
    <w:p w14:paraId="3A9DB5AE" w14:textId="77777777" w:rsidR="00C74A03" w:rsidRDefault="00C74A03">
      <w:pPr>
        <w:spacing w:after="0" w:line="240" w:lineRule="auto"/>
        <w:jc w:val="center"/>
        <w:rPr>
          <w:rFonts w:ascii="Arial" w:hAnsi="Arial" w:cs="Arial"/>
          <w:b/>
          <w:sz w:val="24"/>
          <w:szCs w:val="24"/>
        </w:rPr>
      </w:pPr>
    </w:p>
    <w:p w14:paraId="3A9DB5AF" w14:textId="77777777" w:rsidR="000802B8" w:rsidRDefault="000802B8">
      <w:pPr>
        <w:spacing w:after="0" w:line="240" w:lineRule="auto"/>
        <w:jc w:val="center"/>
        <w:rPr>
          <w:rFonts w:ascii="Arial" w:hAnsi="Arial" w:cs="Arial"/>
          <w:b/>
          <w:sz w:val="24"/>
          <w:szCs w:val="24"/>
        </w:rPr>
      </w:pPr>
    </w:p>
    <w:p w14:paraId="3A9DB5B4" w14:textId="77777777" w:rsidR="000802B8" w:rsidRDefault="000802B8">
      <w:pPr>
        <w:spacing w:after="0" w:line="240" w:lineRule="auto"/>
        <w:jc w:val="center"/>
        <w:rPr>
          <w:rFonts w:ascii="Arial" w:hAnsi="Arial" w:cs="Arial"/>
          <w:b/>
          <w:sz w:val="24"/>
          <w:szCs w:val="24"/>
        </w:rPr>
      </w:pPr>
    </w:p>
    <w:p w14:paraId="3A9DB5CA" w14:textId="3CDE08B6" w:rsidR="00C74A03" w:rsidRDefault="00C74A03">
      <w:pPr>
        <w:spacing w:after="0" w:line="240" w:lineRule="auto"/>
        <w:jc w:val="center"/>
        <w:rPr>
          <w:rFonts w:ascii="Arial" w:hAnsi="Arial" w:cs="Arial"/>
          <w:b/>
          <w:sz w:val="24"/>
          <w:szCs w:val="24"/>
        </w:rPr>
      </w:pPr>
    </w:p>
    <w:p w14:paraId="2D00FB12" w14:textId="19ACA9EC" w:rsidR="000155AF" w:rsidRDefault="000155AF">
      <w:pPr>
        <w:spacing w:after="0" w:line="240" w:lineRule="auto"/>
        <w:jc w:val="center"/>
        <w:rPr>
          <w:rFonts w:ascii="Arial" w:hAnsi="Arial" w:cs="Arial"/>
          <w:b/>
          <w:sz w:val="24"/>
          <w:szCs w:val="24"/>
        </w:rPr>
      </w:pPr>
    </w:p>
    <w:p w14:paraId="0FFF880C" w14:textId="43266575" w:rsidR="000155AF" w:rsidRDefault="000155AF">
      <w:pPr>
        <w:spacing w:after="0" w:line="240" w:lineRule="auto"/>
        <w:jc w:val="center"/>
        <w:rPr>
          <w:rFonts w:ascii="Arial" w:hAnsi="Arial" w:cs="Arial"/>
          <w:b/>
          <w:sz w:val="24"/>
          <w:szCs w:val="24"/>
        </w:rPr>
      </w:pPr>
    </w:p>
    <w:p w14:paraId="330F1E82" w14:textId="77777777" w:rsidR="00B14E1C" w:rsidRDefault="00B14E1C">
      <w:pPr>
        <w:spacing w:after="0" w:line="240" w:lineRule="auto"/>
        <w:jc w:val="center"/>
        <w:rPr>
          <w:rFonts w:ascii="Arial" w:hAnsi="Arial" w:cs="Arial"/>
          <w:b/>
          <w:sz w:val="24"/>
          <w:szCs w:val="24"/>
        </w:rPr>
      </w:pPr>
    </w:p>
    <w:p w14:paraId="3A9DB5CB" w14:textId="0C2FA4AD" w:rsidR="00C74A03" w:rsidRDefault="00245D67">
      <w:pPr>
        <w:spacing w:after="0" w:line="240" w:lineRule="auto"/>
        <w:jc w:val="both"/>
      </w:pPr>
      <w:r>
        <w:rPr>
          <w:rFonts w:ascii="Arial" w:hAnsi="Arial" w:cs="Arial"/>
          <w:sz w:val="20"/>
          <w:szCs w:val="20"/>
        </w:rPr>
        <w:t>La</w:t>
      </w:r>
      <w:r w:rsidR="00B14E1C">
        <w:rPr>
          <w:rFonts w:ascii="Arial" w:hAnsi="Arial" w:cs="Arial"/>
          <w:sz w:val="20"/>
          <w:szCs w:val="20"/>
        </w:rPr>
        <w:t xml:space="preserve">s firmas del presente documento corresponden </w:t>
      </w:r>
      <w:r>
        <w:rPr>
          <w:rFonts w:ascii="Arial" w:hAnsi="Arial" w:cs="Arial"/>
          <w:sz w:val="20"/>
          <w:szCs w:val="20"/>
        </w:rPr>
        <w:t xml:space="preserve">a la </w:t>
      </w:r>
      <w:r>
        <w:rPr>
          <w:rFonts w:ascii="Arial" w:hAnsi="Arial" w:cs="Arial"/>
          <w:color w:val="000000"/>
          <w:sz w:val="20"/>
          <w:szCs w:val="20"/>
        </w:rPr>
        <w:t>Iniciativa de Ley con Proyecto de Decreto por la que se expide la</w:t>
      </w:r>
      <w:r>
        <w:rPr>
          <w:rFonts w:ascii="Arial" w:hAnsi="Arial" w:cs="Arial"/>
          <w:sz w:val="20"/>
          <w:szCs w:val="20"/>
        </w:rPr>
        <w:t xml:space="preserve"> Ley de Ingresos del Estado de Colima para el ejercicio fiscal 202</w:t>
      </w:r>
      <w:r w:rsidR="006927BE">
        <w:rPr>
          <w:rFonts w:ascii="Arial" w:hAnsi="Arial" w:cs="Arial"/>
          <w:sz w:val="20"/>
          <w:szCs w:val="20"/>
        </w:rPr>
        <w:t>4</w:t>
      </w:r>
      <w:r w:rsidR="007928F8">
        <w:rPr>
          <w:rFonts w:ascii="Arial" w:hAnsi="Arial" w:cs="Arial"/>
          <w:sz w:val="20"/>
          <w:szCs w:val="20"/>
        </w:rPr>
        <w:t>.</w:t>
      </w:r>
      <w:bookmarkEnd w:id="4"/>
      <w:bookmarkEnd w:id="5"/>
    </w:p>
    <w:sectPr w:rsidR="00C74A03" w:rsidSect="00E14666">
      <w:headerReference w:type="default" r:id="rId8"/>
      <w:footerReference w:type="default" r:id="rId9"/>
      <w:pgSz w:w="12240" w:h="15840"/>
      <w:pgMar w:top="1985" w:right="1041" w:bottom="1304" w:left="1276" w:header="709"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1D2A" w14:textId="77777777" w:rsidR="00EC4A35" w:rsidRDefault="00EC4A35">
      <w:pPr>
        <w:spacing w:after="0" w:line="240" w:lineRule="auto"/>
      </w:pPr>
      <w:r>
        <w:separator/>
      </w:r>
    </w:p>
  </w:endnote>
  <w:endnote w:type="continuationSeparator" w:id="0">
    <w:p w14:paraId="7F6579F7" w14:textId="77777777" w:rsidR="00EC4A35" w:rsidRDefault="00EC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tserra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B5D7" w14:textId="21D4F380" w:rsidR="00B42A26" w:rsidRDefault="00B42A26" w:rsidP="00B70FF1">
    <w:pPr>
      <w:pStyle w:val="Piedepgina"/>
      <w:jc w:val="center"/>
    </w:pPr>
    <w:bookmarkStart w:id="6" w:name="_Hlk149574163"/>
    <w:r>
      <w:rPr>
        <w:sz w:val="21"/>
        <w:szCs w:val="21"/>
      </w:rPr>
      <w:t xml:space="preserve">   </w:t>
    </w:r>
    <w:bookmarkStart w:id="7" w:name="_Hlk149575982"/>
    <w:r>
      <w:rPr>
        <w:sz w:val="21"/>
        <w:szCs w:val="21"/>
      </w:rPr>
      <w:t>“</w:t>
    </w:r>
    <w:r w:rsidRPr="00FD08C9">
      <w:rPr>
        <w:sz w:val="21"/>
        <w:szCs w:val="21"/>
      </w:rPr>
      <w:t>202</w:t>
    </w:r>
    <w:r w:rsidR="003D1E41">
      <w:rPr>
        <w:sz w:val="21"/>
        <w:szCs w:val="21"/>
      </w:rPr>
      <w:t>3</w:t>
    </w:r>
    <w:r>
      <w:rPr>
        <w:sz w:val="21"/>
        <w:szCs w:val="21"/>
      </w:rPr>
      <w:t xml:space="preserve">, AÑO DE LA </w:t>
    </w:r>
    <w:r w:rsidR="003D1E41">
      <w:rPr>
        <w:sz w:val="21"/>
        <w:szCs w:val="21"/>
      </w:rPr>
      <w:t>CONMEMORACIÓN DEL 500 ANIVERSARIO DE LA FUNDACIÓN DE LA VILLA DE COLIMA</w:t>
    </w:r>
    <w:r>
      <w:rPr>
        <w:sz w:val="21"/>
        <w:szCs w:val="21"/>
      </w:rPr>
      <w:t xml:space="preserve">”. </w:t>
    </w:r>
    <w:bookmarkEnd w:id="7"/>
    <w:r>
      <w:rPr>
        <w:sz w:val="21"/>
        <w:szCs w:val="21"/>
      </w:rPr>
      <w:t xml:space="preserve"> </w:t>
    </w:r>
    <w:bookmarkEnd w:id="6"/>
    <w:r>
      <w:rPr>
        <w:sz w:val="21"/>
        <w:szCs w:val="21"/>
      </w:rPr>
      <w:t xml:space="preserve">                                                                  </w:t>
    </w:r>
    <w:r>
      <w:rPr>
        <w:sz w:val="21"/>
        <w:szCs w:val="21"/>
      </w:rPr>
      <w:fldChar w:fldCharType="begin"/>
    </w:r>
    <w:r>
      <w:rPr>
        <w:sz w:val="21"/>
        <w:szCs w:val="21"/>
      </w:rPr>
      <w:instrText>PAGE</w:instrText>
    </w:r>
    <w:r>
      <w:rPr>
        <w:sz w:val="21"/>
        <w:szCs w:val="21"/>
      </w:rPr>
      <w:fldChar w:fldCharType="separate"/>
    </w:r>
    <w:r w:rsidR="00181347">
      <w:rPr>
        <w:noProof/>
        <w:sz w:val="21"/>
        <w:szCs w:val="21"/>
      </w:rPr>
      <w:t>29</w:t>
    </w:r>
    <w:r>
      <w:rPr>
        <w:sz w:val="21"/>
        <w:szCs w:val="21"/>
      </w:rPr>
      <w:fldChar w:fldCharType="end"/>
    </w:r>
  </w:p>
  <w:p w14:paraId="3A9DB5D8" w14:textId="77777777" w:rsidR="00B42A26" w:rsidRDefault="00B42A26">
    <w:pPr>
      <w:pStyle w:val="Piedepgin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CC29" w14:textId="77777777" w:rsidR="00EC4A35" w:rsidRDefault="00EC4A35">
      <w:pPr>
        <w:spacing w:after="0" w:line="240" w:lineRule="auto"/>
      </w:pPr>
      <w:r>
        <w:separator/>
      </w:r>
    </w:p>
  </w:footnote>
  <w:footnote w:type="continuationSeparator" w:id="0">
    <w:p w14:paraId="26C8B135" w14:textId="77777777" w:rsidR="00EC4A35" w:rsidRDefault="00EC4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B5D0" w14:textId="77777777" w:rsidR="00B42A26" w:rsidRDefault="00B42A26">
    <w:pPr>
      <w:pStyle w:val="Encabezado"/>
      <w:rPr>
        <w:sz w:val="21"/>
        <w:szCs w:val="21"/>
      </w:rPr>
    </w:pPr>
    <w:r>
      <w:rPr>
        <w:noProof/>
        <w:sz w:val="21"/>
        <w:szCs w:val="21"/>
      </w:rPr>
      <w:drawing>
        <wp:anchor distT="0" distB="0" distL="0" distR="0" simplePos="0" relativeHeight="31" behindDoc="1" locked="0" layoutInCell="1" allowOverlap="1" wp14:anchorId="3A9DB5D9" wp14:editId="3A9DB5DA">
          <wp:simplePos x="0" y="0"/>
          <wp:positionH relativeFrom="column">
            <wp:posOffset>-383540</wp:posOffset>
          </wp:positionH>
          <wp:positionV relativeFrom="paragraph">
            <wp:posOffset>-490220</wp:posOffset>
          </wp:positionV>
          <wp:extent cx="1663700" cy="1663700"/>
          <wp:effectExtent l="0" t="0" r="0" b="0"/>
          <wp:wrapNone/>
          <wp:docPr id="8" name="Imagen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Scan"/>
                  <pic:cNvPicPr>
                    <a:picLocks noChangeAspect="1" noChangeArrowheads="1"/>
                  </pic:cNvPicPr>
                </pic:nvPicPr>
                <pic:blipFill>
                  <a:blip r:embed="rId1">
                    <a:grayscl/>
                  </a:blip>
                  <a:stretch>
                    <a:fillRect/>
                  </a:stretch>
                </pic:blipFill>
                <pic:spPr bwMode="auto">
                  <a:xfrm>
                    <a:off x="0" y="0"/>
                    <a:ext cx="1663700" cy="1663700"/>
                  </a:xfrm>
                  <a:prstGeom prst="rect">
                    <a:avLst/>
                  </a:prstGeom>
                </pic:spPr>
              </pic:pic>
            </a:graphicData>
          </a:graphic>
        </wp:anchor>
      </w:drawing>
    </w:r>
  </w:p>
  <w:p w14:paraId="3A9DB5D1" w14:textId="77777777" w:rsidR="00B42A26" w:rsidRDefault="00B42A26">
    <w:pPr>
      <w:pStyle w:val="Encabezado"/>
      <w:rPr>
        <w:sz w:val="21"/>
        <w:szCs w:val="21"/>
      </w:rPr>
    </w:pPr>
  </w:p>
  <w:p w14:paraId="3A9DB5D2" w14:textId="77777777" w:rsidR="00B42A26" w:rsidRDefault="00B42A26">
    <w:pPr>
      <w:pStyle w:val="Encabezado"/>
      <w:rPr>
        <w:sz w:val="21"/>
        <w:szCs w:val="21"/>
      </w:rPr>
    </w:pPr>
  </w:p>
  <w:p w14:paraId="3A9DB5D3" w14:textId="77777777" w:rsidR="00B42A26" w:rsidRDefault="00B42A26">
    <w:pPr>
      <w:pStyle w:val="Encabezado"/>
      <w:rPr>
        <w:sz w:val="21"/>
        <w:szCs w:val="21"/>
      </w:rPr>
    </w:pPr>
  </w:p>
  <w:p w14:paraId="3A9DB5D4" w14:textId="77777777" w:rsidR="00B42A26" w:rsidRDefault="00B42A26">
    <w:pPr>
      <w:pStyle w:val="Encabezado"/>
      <w:rPr>
        <w:sz w:val="21"/>
        <w:szCs w:val="21"/>
      </w:rPr>
    </w:pPr>
  </w:p>
  <w:p w14:paraId="3A9DB5D5" w14:textId="77777777" w:rsidR="00B42A26" w:rsidRDefault="00B42A26">
    <w:pPr>
      <w:pStyle w:val="Encabezado"/>
      <w:rPr>
        <w:sz w:val="21"/>
        <w:szCs w:val="21"/>
      </w:rPr>
    </w:pPr>
  </w:p>
  <w:p w14:paraId="3A9DB5D6" w14:textId="77777777" w:rsidR="00B42A26" w:rsidRDefault="00B42A26">
    <w:pPr>
      <w:pStyle w:val="Encabezado"/>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4C9"/>
    <w:multiLevelType w:val="multilevel"/>
    <w:tmpl w:val="CD3AD634"/>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D5733"/>
    <w:multiLevelType w:val="multilevel"/>
    <w:tmpl w:val="215C386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D6CF7"/>
    <w:multiLevelType w:val="hybridMultilevel"/>
    <w:tmpl w:val="982428DE"/>
    <w:lvl w:ilvl="0" w:tplc="AA587CF0">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3" w15:restartNumberingAfterBreak="0">
    <w:nsid w:val="116E4A67"/>
    <w:multiLevelType w:val="hybridMultilevel"/>
    <w:tmpl w:val="D79C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51D3B"/>
    <w:multiLevelType w:val="hybridMultilevel"/>
    <w:tmpl w:val="3FE20D7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E1591C"/>
    <w:multiLevelType w:val="multilevel"/>
    <w:tmpl w:val="AA46D8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23BCB"/>
    <w:multiLevelType w:val="hybridMultilevel"/>
    <w:tmpl w:val="94BC7156"/>
    <w:lvl w:ilvl="0" w:tplc="8A3A3D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7" w15:restartNumberingAfterBreak="0">
    <w:nsid w:val="24D2513A"/>
    <w:multiLevelType w:val="multilevel"/>
    <w:tmpl w:val="DFE4DA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FC2508F"/>
    <w:multiLevelType w:val="multilevel"/>
    <w:tmpl w:val="A32671F6"/>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202F5"/>
    <w:multiLevelType w:val="multilevel"/>
    <w:tmpl w:val="60C6042E"/>
    <w:lvl w:ilvl="0">
      <w:start w:val="1"/>
      <w:numFmt w:val="upp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8744E3"/>
    <w:multiLevelType w:val="hybridMultilevel"/>
    <w:tmpl w:val="06A44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8F52BC"/>
    <w:multiLevelType w:val="hybridMultilevel"/>
    <w:tmpl w:val="AB58B8E2"/>
    <w:lvl w:ilvl="0" w:tplc="C748C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CE67369"/>
    <w:multiLevelType w:val="multilevel"/>
    <w:tmpl w:val="8A78B0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14E7F5B"/>
    <w:multiLevelType w:val="multilevel"/>
    <w:tmpl w:val="35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A060C3"/>
    <w:multiLevelType w:val="hybridMultilevel"/>
    <w:tmpl w:val="E65619FA"/>
    <w:lvl w:ilvl="0" w:tplc="0C3CDA44">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5" w15:restartNumberingAfterBreak="0">
    <w:nsid w:val="4E334610"/>
    <w:multiLevelType w:val="multilevel"/>
    <w:tmpl w:val="2E249D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DD0C97"/>
    <w:multiLevelType w:val="multilevel"/>
    <w:tmpl w:val="3D52C7D2"/>
    <w:lvl w:ilvl="0">
      <w:start w:val="1"/>
      <w:numFmt w:val="bullet"/>
      <w:lvlText w:val=""/>
      <w:lvlJc w:val="left"/>
      <w:pPr>
        <w:ind w:left="768" w:hanging="360"/>
      </w:pPr>
      <w:rPr>
        <w:rFonts w:ascii="Symbol" w:hAnsi="Symbol" w:cs="Symbol" w:hint="default"/>
        <w:b/>
        <w:sz w:val="24"/>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7" w15:restartNumberingAfterBreak="0">
    <w:nsid w:val="64D63F2C"/>
    <w:multiLevelType w:val="multilevel"/>
    <w:tmpl w:val="5E848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E831C4"/>
    <w:multiLevelType w:val="hybridMultilevel"/>
    <w:tmpl w:val="FB76A270"/>
    <w:lvl w:ilvl="0" w:tplc="30A478A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9" w15:restartNumberingAfterBreak="0">
    <w:nsid w:val="67DB78A1"/>
    <w:multiLevelType w:val="hybridMultilevel"/>
    <w:tmpl w:val="C6100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B64707"/>
    <w:multiLevelType w:val="hybridMultilevel"/>
    <w:tmpl w:val="2D02EBC8"/>
    <w:lvl w:ilvl="0" w:tplc="F7BEE32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1" w15:restartNumberingAfterBreak="0">
    <w:nsid w:val="6EAB6F0D"/>
    <w:multiLevelType w:val="hybridMultilevel"/>
    <w:tmpl w:val="07EA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A64F1F"/>
    <w:multiLevelType w:val="hybridMultilevel"/>
    <w:tmpl w:val="1D464D58"/>
    <w:lvl w:ilvl="0" w:tplc="15F844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3" w15:restartNumberingAfterBreak="0">
    <w:nsid w:val="7C5645E7"/>
    <w:multiLevelType w:val="hybridMultilevel"/>
    <w:tmpl w:val="5CDE1AEA"/>
    <w:lvl w:ilvl="0" w:tplc="995E123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4" w15:restartNumberingAfterBreak="0">
    <w:nsid w:val="7DC25FB5"/>
    <w:multiLevelType w:val="hybridMultilevel"/>
    <w:tmpl w:val="F800D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F66101"/>
    <w:multiLevelType w:val="hybridMultilevel"/>
    <w:tmpl w:val="901AB38A"/>
    <w:lvl w:ilvl="0" w:tplc="C2FA7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7"/>
  </w:num>
  <w:num w:numId="5">
    <w:abstractNumId w:val="1"/>
  </w:num>
  <w:num w:numId="6">
    <w:abstractNumId w:val="9"/>
  </w:num>
  <w:num w:numId="7">
    <w:abstractNumId w:val="17"/>
  </w:num>
  <w:num w:numId="8">
    <w:abstractNumId w:val="0"/>
  </w:num>
  <w:num w:numId="9">
    <w:abstractNumId w:val="5"/>
  </w:num>
  <w:num w:numId="10">
    <w:abstractNumId w:val="8"/>
  </w:num>
  <w:num w:numId="11">
    <w:abstractNumId w:val="13"/>
  </w:num>
  <w:num w:numId="12">
    <w:abstractNumId w:val="2"/>
  </w:num>
  <w:num w:numId="13">
    <w:abstractNumId w:val="22"/>
  </w:num>
  <w:num w:numId="14">
    <w:abstractNumId w:val="6"/>
  </w:num>
  <w:num w:numId="15">
    <w:abstractNumId w:val="18"/>
  </w:num>
  <w:num w:numId="16">
    <w:abstractNumId w:val="14"/>
  </w:num>
  <w:num w:numId="17">
    <w:abstractNumId w:val="4"/>
  </w:num>
  <w:num w:numId="18">
    <w:abstractNumId w:val="19"/>
  </w:num>
  <w:num w:numId="19">
    <w:abstractNumId w:val="25"/>
  </w:num>
  <w:num w:numId="20">
    <w:abstractNumId w:val="11"/>
  </w:num>
  <w:num w:numId="21">
    <w:abstractNumId w:val="10"/>
  </w:num>
  <w:num w:numId="22">
    <w:abstractNumId w:val="3"/>
  </w:num>
  <w:num w:numId="23">
    <w:abstractNumId w:val="21"/>
  </w:num>
  <w:num w:numId="24">
    <w:abstractNumId w:val="2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03"/>
    <w:rsid w:val="000003FD"/>
    <w:rsid w:val="00002313"/>
    <w:rsid w:val="00002B1C"/>
    <w:rsid w:val="000051B9"/>
    <w:rsid w:val="0000644E"/>
    <w:rsid w:val="0000681B"/>
    <w:rsid w:val="00007BA5"/>
    <w:rsid w:val="00007DB8"/>
    <w:rsid w:val="00007E1F"/>
    <w:rsid w:val="00010EAD"/>
    <w:rsid w:val="00010EEC"/>
    <w:rsid w:val="00010FC2"/>
    <w:rsid w:val="00011234"/>
    <w:rsid w:val="000116FC"/>
    <w:rsid w:val="000138ED"/>
    <w:rsid w:val="000155AF"/>
    <w:rsid w:val="000207A2"/>
    <w:rsid w:val="00022F3D"/>
    <w:rsid w:val="0002326E"/>
    <w:rsid w:val="00025083"/>
    <w:rsid w:val="000268AA"/>
    <w:rsid w:val="000271D4"/>
    <w:rsid w:val="00032C91"/>
    <w:rsid w:val="000333E2"/>
    <w:rsid w:val="00033BF4"/>
    <w:rsid w:val="000341E5"/>
    <w:rsid w:val="000341EC"/>
    <w:rsid w:val="0003458C"/>
    <w:rsid w:val="00034C29"/>
    <w:rsid w:val="00035979"/>
    <w:rsid w:val="00040E59"/>
    <w:rsid w:val="00040EC4"/>
    <w:rsid w:val="000413F3"/>
    <w:rsid w:val="000430E5"/>
    <w:rsid w:val="00051D8E"/>
    <w:rsid w:val="00054A62"/>
    <w:rsid w:val="00055C56"/>
    <w:rsid w:val="00055E63"/>
    <w:rsid w:val="000562E2"/>
    <w:rsid w:val="000573EE"/>
    <w:rsid w:val="00057C53"/>
    <w:rsid w:val="00060DEF"/>
    <w:rsid w:val="000630CD"/>
    <w:rsid w:val="00064634"/>
    <w:rsid w:val="0006492A"/>
    <w:rsid w:val="000664C0"/>
    <w:rsid w:val="00071FEE"/>
    <w:rsid w:val="00072BBD"/>
    <w:rsid w:val="00074130"/>
    <w:rsid w:val="00074B88"/>
    <w:rsid w:val="00075C8C"/>
    <w:rsid w:val="00077011"/>
    <w:rsid w:val="00077862"/>
    <w:rsid w:val="000802B8"/>
    <w:rsid w:val="00080D34"/>
    <w:rsid w:val="000815E1"/>
    <w:rsid w:val="00083FD1"/>
    <w:rsid w:val="00084F4D"/>
    <w:rsid w:val="00085BB4"/>
    <w:rsid w:val="000865AD"/>
    <w:rsid w:val="00086BC5"/>
    <w:rsid w:val="00087B7D"/>
    <w:rsid w:val="00087CA6"/>
    <w:rsid w:val="00087E8F"/>
    <w:rsid w:val="000914F9"/>
    <w:rsid w:val="00091766"/>
    <w:rsid w:val="00092B6F"/>
    <w:rsid w:val="00093511"/>
    <w:rsid w:val="00093633"/>
    <w:rsid w:val="00095797"/>
    <w:rsid w:val="00095DA4"/>
    <w:rsid w:val="000970EE"/>
    <w:rsid w:val="00097154"/>
    <w:rsid w:val="00097613"/>
    <w:rsid w:val="000A032D"/>
    <w:rsid w:val="000A1DED"/>
    <w:rsid w:val="000A27EE"/>
    <w:rsid w:val="000A333A"/>
    <w:rsid w:val="000A3423"/>
    <w:rsid w:val="000A4F72"/>
    <w:rsid w:val="000A55A2"/>
    <w:rsid w:val="000A56C9"/>
    <w:rsid w:val="000A5813"/>
    <w:rsid w:val="000A6992"/>
    <w:rsid w:val="000A7C16"/>
    <w:rsid w:val="000B264D"/>
    <w:rsid w:val="000B29A2"/>
    <w:rsid w:val="000B3742"/>
    <w:rsid w:val="000B52CB"/>
    <w:rsid w:val="000B58B4"/>
    <w:rsid w:val="000B6110"/>
    <w:rsid w:val="000B7150"/>
    <w:rsid w:val="000B7B48"/>
    <w:rsid w:val="000C1366"/>
    <w:rsid w:val="000C2DA7"/>
    <w:rsid w:val="000C3478"/>
    <w:rsid w:val="000C409A"/>
    <w:rsid w:val="000C41DD"/>
    <w:rsid w:val="000C5CD0"/>
    <w:rsid w:val="000C6886"/>
    <w:rsid w:val="000C7A1B"/>
    <w:rsid w:val="000D40D0"/>
    <w:rsid w:val="000D4C98"/>
    <w:rsid w:val="000D7F59"/>
    <w:rsid w:val="000E2272"/>
    <w:rsid w:val="000E3308"/>
    <w:rsid w:val="000E3A1A"/>
    <w:rsid w:val="000E6593"/>
    <w:rsid w:val="000E6E71"/>
    <w:rsid w:val="000F04FE"/>
    <w:rsid w:val="000F1B1B"/>
    <w:rsid w:val="000F2942"/>
    <w:rsid w:val="000F2BCF"/>
    <w:rsid w:val="000F3F5D"/>
    <w:rsid w:val="000F472E"/>
    <w:rsid w:val="000F4F92"/>
    <w:rsid w:val="000F5C07"/>
    <w:rsid w:val="000F63B5"/>
    <w:rsid w:val="001007B4"/>
    <w:rsid w:val="00100B7D"/>
    <w:rsid w:val="001016B6"/>
    <w:rsid w:val="00101DB4"/>
    <w:rsid w:val="00103D52"/>
    <w:rsid w:val="001040AB"/>
    <w:rsid w:val="001053A4"/>
    <w:rsid w:val="00105B1A"/>
    <w:rsid w:val="00107A8C"/>
    <w:rsid w:val="00107F72"/>
    <w:rsid w:val="0011031D"/>
    <w:rsid w:val="00110A32"/>
    <w:rsid w:val="00110CE9"/>
    <w:rsid w:val="001116C9"/>
    <w:rsid w:val="0011193F"/>
    <w:rsid w:val="00111EE1"/>
    <w:rsid w:val="00112082"/>
    <w:rsid w:val="00113090"/>
    <w:rsid w:val="00114327"/>
    <w:rsid w:val="001168C4"/>
    <w:rsid w:val="001217C4"/>
    <w:rsid w:val="00121855"/>
    <w:rsid w:val="001218B3"/>
    <w:rsid w:val="001228FA"/>
    <w:rsid w:val="001229B4"/>
    <w:rsid w:val="00122F0F"/>
    <w:rsid w:val="00123F7B"/>
    <w:rsid w:val="001241A6"/>
    <w:rsid w:val="0012568E"/>
    <w:rsid w:val="001267C3"/>
    <w:rsid w:val="00127283"/>
    <w:rsid w:val="00127FE5"/>
    <w:rsid w:val="001329FE"/>
    <w:rsid w:val="00132DC8"/>
    <w:rsid w:val="001344F0"/>
    <w:rsid w:val="00136B13"/>
    <w:rsid w:val="00137C2D"/>
    <w:rsid w:val="001407E1"/>
    <w:rsid w:val="001422AE"/>
    <w:rsid w:val="00142A0D"/>
    <w:rsid w:val="00143E84"/>
    <w:rsid w:val="00143F33"/>
    <w:rsid w:val="00145356"/>
    <w:rsid w:val="0014585B"/>
    <w:rsid w:val="001518B9"/>
    <w:rsid w:val="001525DD"/>
    <w:rsid w:val="00152A69"/>
    <w:rsid w:val="00155CE2"/>
    <w:rsid w:val="001569C4"/>
    <w:rsid w:val="00157AC8"/>
    <w:rsid w:val="0016191A"/>
    <w:rsid w:val="00161F01"/>
    <w:rsid w:val="001631D7"/>
    <w:rsid w:val="001668AC"/>
    <w:rsid w:val="00167CCF"/>
    <w:rsid w:val="00171EDC"/>
    <w:rsid w:val="0017350A"/>
    <w:rsid w:val="00173AA5"/>
    <w:rsid w:val="001747A7"/>
    <w:rsid w:val="00174893"/>
    <w:rsid w:val="00176116"/>
    <w:rsid w:val="00177C9C"/>
    <w:rsid w:val="00181347"/>
    <w:rsid w:val="00182E13"/>
    <w:rsid w:val="00184D9D"/>
    <w:rsid w:val="00185E30"/>
    <w:rsid w:val="00186779"/>
    <w:rsid w:val="00187F19"/>
    <w:rsid w:val="001905D8"/>
    <w:rsid w:val="00193143"/>
    <w:rsid w:val="001947E4"/>
    <w:rsid w:val="001955E1"/>
    <w:rsid w:val="00197193"/>
    <w:rsid w:val="001974B5"/>
    <w:rsid w:val="00197D55"/>
    <w:rsid w:val="001A17BC"/>
    <w:rsid w:val="001A2485"/>
    <w:rsid w:val="001A25F6"/>
    <w:rsid w:val="001A2D80"/>
    <w:rsid w:val="001A3B40"/>
    <w:rsid w:val="001A4923"/>
    <w:rsid w:val="001A6521"/>
    <w:rsid w:val="001A6E6C"/>
    <w:rsid w:val="001A7766"/>
    <w:rsid w:val="001B1D9B"/>
    <w:rsid w:val="001B2B8C"/>
    <w:rsid w:val="001B3818"/>
    <w:rsid w:val="001B5CAD"/>
    <w:rsid w:val="001B5E90"/>
    <w:rsid w:val="001B5EC1"/>
    <w:rsid w:val="001C02F1"/>
    <w:rsid w:val="001C1899"/>
    <w:rsid w:val="001C45A6"/>
    <w:rsid w:val="001C5A17"/>
    <w:rsid w:val="001D025C"/>
    <w:rsid w:val="001D1299"/>
    <w:rsid w:val="001D2D61"/>
    <w:rsid w:val="001D2DCB"/>
    <w:rsid w:val="001D32F1"/>
    <w:rsid w:val="001D4736"/>
    <w:rsid w:val="001D5F4B"/>
    <w:rsid w:val="001D604F"/>
    <w:rsid w:val="001D652C"/>
    <w:rsid w:val="001D6FD4"/>
    <w:rsid w:val="001D7096"/>
    <w:rsid w:val="001E18E8"/>
    <w:rsid w:val="001E2230"/>
    <w:rsid w:val="001E29D1"/>
    <w:rsid w:val="001E3833"/>
    <w:rsid w:val="001E3DC7"/>
    <w:rsid w:val="001E5D6E"/>
    <w:rsid w:val="001E6F1D"/>
    <w:rsid w:val="001E7B27"/>
    <w:rsid w:val="001F169D"/>
    <w:rsid w:val="001F1AB8"/>
    <w:rsid w:val="001F384D"/>
    <w:rsid w:val="001F64BA"/>
    <w:rsid w:val="001F79A3"/>
    <w:rsid w:val="001F7AE6"/>
    <w:rsid w:val="001F7DEB"/>
    <w:rsid w:val="00200176"/>
    <w:rsid w:val="00202D90"/>
    <w:rsid w:val="00203102"/>
    <w:rsid w:val="00203C88"/>
    <w:rsid w:val="002054FD"/>
    <w:rsid w:val="002065D8"/>
    <w:rsid w:val="0020766C"/>
    <w:rsid w:val="002137C4"/>
    <w:rsid w:val="002201AC"/>
    <w:rsid w:val="00220E3A"/>
    <w:rsid w:val="0022352D"/>
    <w:rsid w:val="002259D3"/>
    <w:rsid w:val="002311E0"/>
    <w:rsid w:val="00231EC4"/>
    <w:rsid w:val="00231F14"/>
    <w:rsid w:val="00233522"/>
    <w:rsid w:val="00233795"/>
    <w:rsid w:val="00235E02"/>
    <w:rsid w:val="002378BE"/>
    <w:rsid w:val="00240F41"/>
    <w:rsid w:val="00241560"/>
    <w:rsid w:val="00241717"/>
    <w:rsid w:val="002419AA"/>
    <w:rsid w:val="00242DD6"/>
    <w:rsid w:val="0024347F"/>
    <w:rsid w:val="00243710"/>
    <w:rsid w:val="002437E0"/>
    <w:rsid w:val="00245D67"/>
    <w:rsid w:val="0024713C"/>
    <w:rsid w:val="002471F9"/>
    <w:rsid w:val="00247F2B"/>
    <w:rsid w:val="002500FD"/>
    <w:rsid w:val="00253307"/>
    <w:rsid w:val="00255D2F"/>
    <w:rsid w:val="00256AB5"/>
    <w:rsid w:val="00257269"/>
    <w:rsid w:val="00260F1E"/>
    <w:rsid w:val="00263A96"/>
    <w:rsid w:val="00264504"/>
    <w:rsid w:val="00265B18"/>
    <w:rsid w:val="002669F2"/>
    <w:rsid w:val="00270645"/>
    <w:rsid w:val="00271363"/>
    <w:rsid w:val="00272D00"/>
    <w:rsid w:val="00274291"/>
    <w:rsid w:val="00274587"/>
    <w:rsid w:val="00275C6C"/>
    <w:rsid w:val="00275C6F"/>
    <w:rsid w:val="00277AB9"/>
    <w:rsid w:val="00280010"/>
    <w:rsid w:val="002808E1"/>
    <w:rsid w:val="00280EE1"/>
    <w:rsid w:val="0028257C"/>
    <w:rsid w:val="00283134"/>
    <w:rsid w:val="00283448"/>
    <w:rsid w:val="00283481"/>
    <w:rsid w:val="0028584F"/>
    <w:rsid w:val="002861E3"/>
    <w:rsid w:val="0028664A"/>
    <w:rsid w:val="00286C0C"/>
    <w:rsid w:val="0028784C"/>
    <w:rsid w:val="00290BE5"/>
    <w:rsid w:val="00293D66"/>
    <w:rsid w:val="00294272"/>
    <w:rsid w:val="00294D0F"/>
    <w:rsid w:val="00295647"/>
    <w:rsid w:val="00295C3B"/>
    <w:rsid w:val="00295D22"/>
    <w:rsid w:val="0029719E"/>
    <w:rsid w:val="00297832"/>
    <w:rsid w:val="002A00DC"/>
    <w:rsid w:val="002A0389"/>
    <w:rsid w:val="002A05BE"/>
    <w:rsid w:val="002A071A"/>
    <w:rsid w:val="002A22C7"/>
    <w:rsid w:val="002A2858"/>
    <w:rsid w:val="002A3343"/>
    <w:rsid w:val="002A4827"/>
    <w:rsid w:val="002A4C0C"/>
    <w:rsid w:val="002A5479"/>
    <w:rsid w:val="002A5947"/>
    <w:rsid w:val="002A62E6"/>
    <w:rsid w:val="002A65B8"/>
    <w:rsid w:val="002A75D6"/>
    <w:rsid w:val="002B016F"/>
    <w:rsid w:val="002B0AB9"/>
    <w:rsid w:val="002B2D54"/>
    <w:rsid w:val="002B3ECB"/>
    <w:rsid w:val="002B43E1"/>
    <w:rsid w:val="002B4919"/>
    <w:rsid w:val="002B540F"/>
    <w:rsid w:val="002B62D1"/>
    <w:rsid w:val="002B788C"/>
    <w:rsid w:val="002C03E3"/>
    <w:rsid w:val="002C1039"/>
    <w:rsid w:val="002C16C3"/>
    <w:rsid w:val="002C201C"/>
    <w:rsid w:val="002C43E2"/>
    <w:rsid w:val="002C4CDB"/>
    <w:rsid w:val="002C534F"/>
    <w:rsid w:val="002C5EE8"/>
    <w:rsid w:val="002C60B2"/>
    <w:rsid w:val="002C6866"/>
    <w:rsid w:val="002C737E"/>
    <w:rsid w:val="002C7667"/>
    <w:rsid w:val="002C79C9"/>
    <w:rsid w:val="002D2196"/>
    <w:rsid w:val="002D515E"/>
    <w:rsid w:val="002D6904"/>
    <w:rsid w:val="002D71CB"/>
    <w:rsid w:val="002D7319"/>
    <w:rsid w:val="002D7513"/>
    <w:rsid w:val="002E01FA"/>
    <w:rsid w:val="002E630C"/>
    <w:rsid w:val="002E7371"/>
    <w:rsid w:val="002E7493"/>
    <w:rsid w:val="002F0A71"/>
    <w:rsid w:val="002F11FE"/>
    <w:rsid w:val="002F1A33"/>
    <w:rsid w:val="002F251B"/>
    <w:rsid w:val="002F2604"/>
    <w:rsid w:val="0030112B"/>
    <w:rsid w:val="00301958"/>
    <w:rsid w:val="00302B09"/>
    <w:rsid w:val="00305B7F"/>
    <w:rsid w:val="00306D2B"/>
    <w:rsid w:val="00306EE8"/>
    <w:rsid w:val="00306F64"/>
    <w:rsid w:val="003102F6"/>
    <w:rsid w:val="003113C3"/>
    <w:rsid w:val="00311B22"/>
    <w:rsid w:val="00312E61"/>
    <w:rsid w:val="00316468"/>
    <w:rsid w:val="00316676"/>
    <w:rsid w:val="00316865"/>
    <w:rsid w:val="00320315"/>
    <w:rsid w:val="003204DD"/>
    <w:rsid w:val="0032056F"/>
    <w:rsid w:val="00322FFC"/>
    <w:rsid w:val="00323669"/>
    <w:rsid w:val="00324399"/>
    <w:rsid w:val="003247F3"/>
    <w:rsid w:val="00325DC7"/>
    <w:rsid w:val="00326B78"/>
    <w:rsid w:val="00327FBB"/>
    <w:rsid w:val="003309C0"/>
    <w:rsid w:val="0033322A"/>
    <w:rsid w:val="003339E7"/>
    <w:rsid w:val="00334284"/>
    <w:rsid w:val="00334681"/>
    <w:rsid w:val="003353CD"/>
    <w:rsid w:val="00336FCD"/>
    <w:rsid w:val="003373F6"/>
    <w:rsid w:val="00340B07"/>
    <w:rsid w:val="003441B8"/>
    <w:rsid w:val="003444B5"/>
    <w:rsid w:val="00345340"/>
    <w:rsid w:val="003456DC"/>
    <w:rsid w:val="003459BC"/>
    <w:rsid w:val="003514A4"/>
    <w:rsid w:val="003518DE"/>
    <w:rsid w:val="003563DA"/>
    <w:rsid w:val="00357494"/>
    <w:rsid w:val="00357987"/>
    <w:rsid w:val="00367291"/>
    <w:rsid w:val="00372152"/>
    <w:rsid w:val="00373209"/>
    <w:rsid w:val="003739F7"/>
    <w:rsid w:val="00373A6B"/>
    <w:rsid w:val="00374019"/>
    <w:rsid w:val="0037492D"/>
    <w:rsid w:val="0037628D"/>
    <w:rsid w:val="003769A6"/>
    <w:rsid w:val="003803EF"/>
    <w:rsid w:val="003813CF"/>
    <w:rsid w:val="00381529"/>
    <w:rsid w:val="00382B46"/>
    <w:rsid w:val="0038402A"/>
    <w:rsid w:val="0038403A"/>
    <w:rsid w:val="0038410F"/>
    <w:rsid w:val="00385256"/>
    <w:rsid w:val="00385C6F"/>
    <w:rsid w:val="00386110"/>
    <w:rsid w:val="00390035"/>
    <w:rsid w:val="00390111"/>
    <w:rsid w:val="003924E7"/>
    <w:rsid w:val="00392B2C"/>
    <w:rsid w:val="003934AB"/>
    <w:rsid w:val="003943B9"/>
    <w:rsid w:val="00395504"/>
    <w:rsid w:val="003958DD"/>
    <w:rsid w:val="00395D2B"/>
    <w:rsid w:val="003969F4"/>
    <w:rsid w:val="00397564"/>
    <w:rsid w:val="003A0262"/>
    <w:rsid w:val="003A2084"/>
    <w:rsid w:val="003A275A"/>
    <w:rsid w:val="003A5062"/>
    <w:rsid w:val="003A6CAB"/>
    <w:rsid w:val="003B0A39"/>
    <w:rsid w:val="003B25AF"/>
    <w:rsid w:val="003B3FD7"/>
    <w:rsid w:val="003C0238"/>
    <w:rsid w:val="003C1202"/>
    <w:rsid w:val="003C1287"/>
    <w:rsid w:val="003C1784"/>
    <w:rsid w:val="003C3A55"/>
    <w:rsid w:val="003C6613"/>
    <w:rsid w:val="003C6E38"/>
    <w:rsid w:val="003D0102"/>
    <w:rsid w:val="003D0851"/>
    <w:rsid w:val="003D1E41"/>
    <w:rsid w:val="003D22A8"/>
    <w:rsid w:val="003D2F90"/>
    <w:rsid w:val="003D3279"/>
    <w:rsid w:val="003D3C38"/>
    <w:rsid w:val="003D3D7C"/>
    <w:rsid w:val="003D41E6"/>
    <w:rsid w:val="003D56E9"/>
    <w:rsid w:val="003D5821"/>
    <w:rsid w:val="003D7351"/>
    <w:rsid w:val="003D73B4"/>
    <w:rsid w:val="003D7EB7"/>
    <w:rsid w:val="003D7ED7"/>
    <w:rsid w:val="003E0FF4"/>
    <w:rsid w:val="003E1DF5"/>
    <w:rsid w:val="003E22FF"/>
    <w:rsid w:val="003E2588"/>
    <w:rsid w:val="003E456D"/>
    <w:rsid w:val="003E45E2"/>
    <w:rsid w:val="003E4DB0"/>
    <w:rsid w:val="003E4DB8"/>
    <w:rsid w:val="003E585F"/>
    <w:rsid w:val="003E651C"/>
    <w:rsid w:val="003E7A86"/>
    <w:rsid w:val="003F28A7"/>
    <w:rsid w:val="003F3D01"/>
    <w:rsid w:val="003F4527"/>
    <w:rsid w:val="003F5FEC"/>
    <w:rsid w:val="003F6573"/>
    <w:rsid w:val="003F6599"/>
    <w:rsid w:val="003F68C3"/>
    <w:rsid w:val="004006DA"/>
    <w:rsid w:val="00401E57"/>
    <w:rsid w:val="00401F8A"/>
    <w:rsid w:val="004032F4"/>
    <w:rsid w:val="00407424"/>
    <w:rsid w:val="004076DB"/>
    <w:rsid w:val="00407F2D"/>
    <w:rsid w:val="004102C4"/>
    <w:rsid w:val="0041399D"/>
    <w:rsid w:val="004148A7"/>
    <w:rsid w:val="00416D13"/>
    <w:rsid w:val="004172E2"/>
    <w:rsid w:val="00420C90"/>
    <w:rsid w:val="00421E1B"/>
    <w:rsid w:val="0042513C"/>
    <w:rsid w:val="004308C3"/>
    <w:rsid w:val="00430D00"/>
    <w:rsid w:val="00433D70"/>
    <w:rsid w:val="004354F2"/>
    <w:rsid w:val="00435A3C"/>
    <w:rsid w:val="00436EBF"/>
    <w:rsid w:val="004379BD"/>
    <w:rsid w:val="00440E26"/>
    <w:rsid w:val="00440F20"/>
    <w:rsid w:val="00442897"/>
    <w:rsid w:val="004428FA"/>
    <w:rsid w:val="00442B6B"/>
    <w:rsid w:val="004440D1"/>
    <w:rsid w:val="00444393"/>
    <w:rsid w:val="0044628A"/>
    <w:rsid w:val="004523A9"/>
    <w:rsid w:val="00455250"/>
    <w:rsid w:val="00456338"/>
    <w:rsid w:val="0045749A"/>
    <w:rsid w:val="0046058B"/>
    <w:rsid w:val="00460E1E"/>
    <w:rsid w:val="0046201A"/>
    <w:rsid w:val="004665FC"/>
    <w:rsid w:val="00467DE7"/>
    <w:rsid w:val="00467E7B"/>
    <w:rsid w:val="0047573A"/>
    <w:rsid w:val="00475764"/>
    <w:rsid w:val="00482481"/>
    <w:rsid w:val="00483BB4"/>
    <w:rsid w:val="00484182"/>
    <w:rsid w:val="004904A2"/>
    <w:rsid w:val="004906A5"/>
    <w:rsid w:val="00490807"/>
    <w:rsid w:val="00490CAB"/>
    <w:rsid w:val="00493461"/>
    <w:rsid w:val="004938FA"/>
    <w:rsid w:val="00494186"/>
    <w:rsid w:val="00496340"/>
    <w:rsid w:val="00496534"/>
    <w:rsid w:val="00496730"/>
    <w:rsid w:val="00496904"/>
    <w:rsid w:val="0049739B"/>
    <w:rsid w:val="004A011D"/>
    <w:rsid w:val="004A0922"/>
    <w:rsid w:val="004A25F4"/>
    <w:rsid w:val="004A28D2"/>
    <w:rsid w:val="004A2FAC"/>
    <w:rsid w:val="004A4E47"/>
    <w:rsid w:val="004A5768"/>
    <w:rsid w:val="004A5DF8"/>
    <w:rsid w:val="004A62AB"/>
    <w:rsid w:val="004B11EC"/>
    <w:rsid w:val="004B1368"/>
    <w:rsid w:val="004B2FD3"/>
    <w:rsid w:val="004B4D89"/>
    <w:rsid w:val="004B5C4E"/>
    <w:rsid w:val="004B619A"/>
    <w:rsid w:val="004B78C7"/>
    <w:rsid w:val="004C0EC5"/>
    <w:rsid w:val="004C292A"/>
    <w:rsid w:val="004C2D46"/>
    <w:rsid w:val="004C4465"/>
    <w:rsid w:val="004C47B5"/>
    <w:rsid w:val="004C4E8B"/>
    <w:rsid w:val="004C54D6"/>
    <w:rsid w:val="004C7E85"/>
    <w:rsid w:val="004D084D"/>
    <w:rsid w:val="004D0F5D"/>
    <w:rsid w:val="004D1F68"/>
    <w:rsid w:val="004D375F"/>
    <w:rsid w:val="004D4063"/>
    <w:rsid w:val="004D4B68"/>
    <w:rsid w:val="004D6337"/>
    <w:rsid w:val="004E067A"/>
    <w:rsid w:val="004E1B77"/>
    <w:rsid w:val="004E3903"/>
    <w:rsid w:val="004E4BA1"/>
    <w:rsid w:val="004E54EB"/>
    <w:rsid w:val="004E569A"/>
    <w:rsid w:val="004E5F38"/>
    <w:rsid w:val="004E6438"/>
    <w:rsid w:val="004E6B37"/>
    <w:rsid w:val="004F16F3"/>
    <w:rsid w:val="004F1A2B"/>
    <w:rsid w:val="004F1CC4"/>
    <w:rsid w:val="004F1E2B"/>
    <w:rsid w:val="004F2559"/>
    <w:rsid w:val="004F46B5"/>
    <w:rsid w:val="004F5715"/>
    <w:rsid w:val="004F63AA"/>
    <w:rsid w:val="004F7524"/>
    <w:rsid w:val="005001E8"/>
    <w:rsid w:val="00500F43"/>
    <w:rsid w:val="00503771"/>
    <w:rsid w:val="005038B0"/>
    <w:rsid w:val="00503ABA"/>
    <w:rsid w:val="00504E3C"/>
    <w:rsid w:val="00505437"/>
    <w:rsid w:val="005069F0"/>
    <w:rsid w:val="005069F1"/>
    <w:rsid w:val="00512219"/>
    <w:rsid w:val="0051226F"/>
    <w:rsid w:val="005124B3"/>
    <w:rsid w:val="005129D7"/>
    <w:rsid w:val="00514808"/>
    <w:rsid w:val="00514D2E"/>
    <w:rsid w:val="0051514A"/>
    <w:rsid w:val="00521164"/>
    <w:rsid w:val="00521704"/>
    <w:rsid w:val="0052314F"/>
    <w:rsid w:val="005255D8"/>
    <w:rsid w:val="00525EF1"/>
    <w:rsid w:val="00531FAF"/>
    <w:rsid w:val="005330CC"/>
    <w:rsid w:val="005338B1"/>
    <w:rsid w:val="00534D2B"/>
    <w:rsid w:val="00536BC0"/>
    <w:rsid w:val="00536FF3"/>
    <w:rsid w:val="005407E0"/>
    <w:rsid w:val="005412B3"/>
    <w:rsid w:val="00541309"/>
    <w:rsid w:val="005436F4"/>
    <w:rsid w:val="00543E5B"/>
    <w:rsid w:val="005448BE"/>
    <w:rsid w:val="005462EC"/>
    <w:rsid w:val="005522C5"/>
    <w:rsid w:val="005527F7"/>
    <w:rsid w:val="00552E98"/>
    <w:rsid w:val="00554129"/>
    <w:rsid w:val="005569A4"/>
    <w:rsid w:val="00556E4E"/>
    <w:rsid w:val="00557023"/>
    <w:rsid w:val="00560834"/>
    <w:rsid w:val="005615B8"/>
    <w:rsid w:val="005626CD"/>
    <w:rsid w:val="00562848"/>
    <w:rsid w:val="005640C2"/>
    <w:rsid w:val="00565126"/>
    <w:rsid w:val="00567E01"/>
    <w:rsid w:val="00571C42"/>
    <w:rsid w:val="00573971"/>
    <w:rsid w:val="00575542"/>
    <w:rsid w:val="00575B49"/>
    <w:rsid w:val="00581213"/>
    <w:rsid w:val="005826C5"/>
    <w:rsid w:val="0058287C"/>
    <w:rsid w:val="00582F33"/>
    <w:rsid w:val="00591838"/>
    <w:rsid w:val="005932A0"/>
    <w:rsid w:val="00593B2B"/>
    <w:rsid w:val="00593DFC"/>
    <w:rsid w:val="00594057"/>
    <w:rsid w:val="00595048"/>
    <w:rsid w:val="00595466"/>
    <w:rsid w:val="0059578A"/>
    <w:rsid w:val="005969B6"/>
    <w:rsid w:val="00597143"/>
    <w:rsid w:val="00597BD0"/>
    <w:rsid w:val="005A1564"/>
    <w:rsid w:val="005A1B26"/>
    <w:rsid w:val="005A23EA"/>
    <w:rsid w:val="005A296A"/>
    <w:rsid w:val="005A4B13"/>
    <w:rsid w:val="005B130D"/>
    <w:rsid w:val="005B13D5"/>
    <w:rsid w:val="005B6159"/>
    <w:rsid w:val="005B7513"/>
    <w:rsid w:val="005B79A8"/>
    <w:rsid w:val="005C2F64"/>
    <w:rsid w:val="005C36BE"/>
    <w:rsid w:val="005C5891"/>
    <w:rsid w:val="005C58FD"/>
    <w:rsid w:val="005C5AE9"/>
    <w:rsid w:val="005C7B9B"/>
    <w:rsid w:val="005C7F0B"/>
    <w:rsid w:val="005D113A"/>
    <w:rsid w:val="005D19D2"/>
    <w:rsid w:val="005D271D"/>
    <w:rsid w:val="005D4884"/>
    <w:rsid w:val="005E27AE"/>
    <w:rsid w:val="005E2856"/>
    <w:rsid w:val="005E2FC9"/>
    <w:rsid w:val="005E331F"/>
    <w:rsid w:val="005E55BA"/>
    <w:rsid w:val="005E5ADB"/>
    <w:rsid w:val="005E6591"/>
    <w:rsid w:val="005E7873"/>
    <w:rsid w:val="005F2465"/>
    <w:rsid w:val="005F32E9"/>
    <w:rsid w:val="005F46F3"/>
    <w:rsid w:val="005F6BCB"/>
    <w:rsid w:val="00601BE9"/>
    <w:rsid w:val="006024D2"/>
    <w:rsid w:val="00602FD5"/>
    <w:rsid w:val="00603B04"/>
    <w:rsid w:val="00604116"/>
    <w:rsid w:val="00606659"/>
    <w:rsid w:val="0061168C"/>
    <w:rsid w:val="00614738"/>
    <w:rsid w:val="00615373"/>
    <w:rsid w:val="00615515"/>
    <w:rsid w:val="00615C8C"/>
    <w:rsid w:val="006161B7"/>
    <w:rsid w:val="006171AE"/>
    <w:rsid w:val="00620003"/>
    <w:rsid w:val="006203DA"/>
    <w:rsid w:val="006210F7"/>
    <w:rsid w:val="006247DB"/>
    <w:rsid w:val="00625532"/>
    <w:rsid w:val="0062655F"/>
    <w:rsid w:val="006300EC"/>
    <w:rsid w:val="0063106E"/>
    <w:rsid w:val="00631230"/>
    <w:rsid w:val="00631258"/>
    <w:rsid w:val="0063649D"/>
    <w:rsid w:val="00636974"/>
    <w:rsid w:val="00636DBB"/>
    <w:rsid w:val="00636E75"/>
    <w:rsid w:val="006407A0"/>
    <w:rsid w:val="006423E7"/>
    <w:rsid w:val="00642F7A"/>
    <w:rsid w:val="0064325C"/>
    <w:rsid w:val="00643497"/>
    <w:rsid w:val="00643754"/>
    <w:rsid w:val="00646319"/>
    <w:rsid w:val="00646532"/>
    <w:rsid w:val="00647B19"/>
    <w:rsid w:val="00647BE8"/>
    <w:rsid w:val="00647E7D"/>
    <w:rsid w:val="00650DD8"/>
    <w:rsid w:val="0065338C"/>
    <w:rsid w:val="0065694C"/>
    <w:rsid w:val="00656B23"/>
    <w:rsid w:val="006577BE"/>
    <w:rsid w:val="00664CCD"/>
    <w:rsid w:val="0066650E"/>
    <w:rsid w:val="006715C1"/>
    <w:rsid w:val="0067194A"/>
    <w:rsid w:val="00672A3C"/>
    <w:rsid w:val="00673345"/>
    <w:rsid w:val="00674EB8"/>
    <w:rsid w:val="00677DE4"/>
    <w:rsid w:val="00681A09"/>
    <w:rsid w:val="00683D24"/>
    <w:rsid w:val="00683F4F"/>
    <w:rsid w:val="006846A0"/>
    <w:rsid w:val="006849B9"/>
    <w:rsid w:val="006854E0"/>
    <w:rsid w:val="00685ED5"/>
    <w:rsid w:val="006910CF"/>
    <w:rsid w:val="00691B9D"/>
    <w:rsid w:val="006927BE"/>
    <w:rsid w:val="006930EE"/>
    <w:rsid w:val="0069465F"/>
    <w:rsid w:val="00696FA1"/>
    <w:rsid w:val="00697BD5"/>
    <w:rsid w:val="006A0F59"/>
    <w:rsid w:val="006A0F84"/>
    <w:rsid w:val="006A10E2"/>
    <w:rsid w:val="006A2303"/>
    <w:rsid w:val="006A2444"/>
    <w:rsid w:val="006A3B78"/>
    <w:rsid w:val="006A3E14"/>
    <w:rsid w:val="006A59F9"/>
    <w:rsid w:val="006A7C8B"/>
    <w:rsid w:val="006B07F0"/>
    <w:rsid w:val="006B221F"/>
    <w:rsid w:val="006B40F4"/>
    <w:rsid w:val="006B4C79"/>
    <w:rsid w:val="006B6A6B"/>
    <w:rsid w:val="006B7DF8"/>
    <w:rsid w:val="006C0003"/>
    <w:rsid w:val="006C0C7F"/>
    <w:rsid w:val="006C1196"/>
    <w:rsid w:val="006C3387"/>
    <w:rsid w:val="006C6FD9"/>
    <w:rsid w:val="006D3EF8"/>
    <w:rsid w:val="006D5578"/>
    <w:rsid w:val="006D7508"/>
    <w:rsid w:val="006D7566"/>
    <w:rsid w:val="006E16E5"/>
    <w:rsid w:val="006E2DEA"/>
    <w:rsid w:val="006E4205"/>
    <w:rsid w:val="006E513A"/>
    <w:rsid w:val="006E5580"/>
    <w:rsid w:val="006E6DC2"/>
    <w:rsid w:val="006F01E8"/>
    <w:rsid w:val="006F1061"/>
    <w:rsid w:val="006F1F60"/>
    <w:rsid w:val="006F2A1E"/>
    <w:rsid w:val="006F3CDB"/>
    <w:rsid w:val="006F44B6"/>
    <w:rsid w:val="006F506E"/>
    <w:rsid w:val="006F553D"/>
    <w:rsid w:val="006F56F4"/>
    <w:rsid w:val="006F5C5E"/>
    <w:rsid w:val="006F7401"/>
    <w:rsid w:val="006F756B"/>
    <w:rsid w:val="006F77DB"/>
    <w:rsid w:val="00700169"/>
    <w:rsid w:val="00701468"/>
    <w:rsid w:val="00701820"/>
    <w:rsid w:val="0070374A"/>
    <w:rsid w:val="00704C61"/>
    <w:rsid w:val="00704D62"/>
    <w:rsid w:val="0070507B"/>
    <w:rsid w:val="00707A49"/>
    <w:rsid w:val="007116C7"/>
    <w:rsid w:val="0071178D"/>
    <w:rsid w:val="007125D7"/>
    <w:rsid w:val="00713510"/>
    <w:rsid w:val="00713C79"/>
    <w:rsid w:val="00715F43"/>
    <w:rsid w:val="00716E95"/>
    <w:rsid w:val="0072020E"/>
    <w:rsid w:val="007240E6"/>
    <w:rsid w:val="00724485"/>
    <w:rsid w:val="00726458"/>
    <w:rsid w:val="00726461"/>
    <w:rsid w:val="0072689C"/>
    <w:rsid w:val="007273DE"/>
    <w:rsid w:val="00733BF1"/>
    <w:rsid w:val="00734F2D"/>
    <w:rsid w:val="00737771"/>
    <w:rsid w:val="007405D7"/>
    <w:rsid w:val="00742426"/>
    <w:rsid w:val="00742AC9"/>
    <w:rsid w:val="00743105"/>
    <w:rsid w:val="007435A0"/>
    <w:rsid w:val="0074430A"/>
    <w:rsid w:val="00745565"/>
    <w:rsid w:val="00746B1A"/>
    <w:rsid w:val="007470AA"/>
    <w:rsid w:val="007477A5"/>
    <w:rsid w:val="00751471"/>
    <w:rsid w:val="00751A0F"/>
    <w:rsid w:val="00752C98"/>
    <w:rsid w:val="00752F5B"/>
    <w:rsid w:val="00753B97"/>
    <w:rsid w:val="00754787"/>
    <w:rsid w:val="00757980"/>
    <w:rsid w:val="00760377"/>
    <w:rsid w:val="0076205D"/>
    <w:rsid w:val="007623F4"/>
    <w:rsid w:val="007628C6"/>
    <w:rsid w:val="00763F68"/>
    <w:rsid w:val="00766553"/>
    <w:rsid w:val="00771167"/>
    <w:rsid w:val="00772913"/>
    <w:rsid w:val="0077499A"/>
    <w:rsid w:val="00774E61"/>
    <w:rsid w:val="007759EC"/>
    <w:rsid w:val="00776E62"/>
    <w:rsid w:val="00777C37"/>
    <w:rsid w:val="00777FEF"/>
    <w:rsid w:val="00782BF4"/>
    <w:rsid w:val="00782E23"/>
    <w:rsid w:val="0078349F"/>
    <w:rsid w:val="007852D2"/>
    <w:rsid w:val="0078585D"/>
    <w:rsid w:val="007862CA"/>
    <w:rsid w:val="007871C3"/>
    <w:rsid w:val="00790BDB"/>
    <w:rsid w:val="007915D5"/>
    <w:rsid w:val="007928F8"/>
    <w:rsid w:val="00793A48"/>
    <w:rsid w:val="00793E7B"/>
    <w:rsid w:val="007961CA"/>
    <w:rsid w:val="007966FB"/>
    <w:rsid w:val="007A2545"/>
    <w:rsid w:val="007A3E3C"/>
    <w:rsid w:val="007A4CD2"/>
    <w:rsid w:val="007A50F7"/>
    <w:rsid w:val="007B1462"/>
    <w:rsid w:val="007B25B4"/>
    <w:rsid w:val="007B3872"/>
    <w:rsid w:val="007B56C1"/>
    <w:rsid w:val="007C0DA3"/>
    <w:rsid w:val="007C256A"/>
    <w:rsid w:val="007C3FE6"/>
    <w:rsid w:val="007C4D67"/>
    <w:rsid w:val="007C4FF8"/>
    <w:rsid w:val="007C6BD1"/>
    <w:rsid w:val="007D098C"/>
    <w:rsid w:val="007D2465"/>
    <w:rsid w:val="007D277F"/>
    <w:rsid w:val="007D34EE"/>
    <w:rsid w:val="007D41F1"/>
    <w:rsid w:val="007D7910"/>
    <w:rsid w:val="007E0601"/>
    <w:rsid w:val="007E0E11"/>
    <w:rsid w:val="007E0E44"/>
    <w:rsid w:val="007E1E0A"/>
    <w:rsid w:val="007E3093"/>
    <w:rsid w:val="007E34F9"/>
    <w:rsid w:val="007E4D71"/>
    <w:rsid w:val="007E4F31"/>
    <w:rsid w:val="007E5169"/>
    <w:rsid w:val="007E694C"/>
    <w:rsid w:val="007F1B83"/>
    <w:rsid w:val="007F6658"/>
    <w:rsid w:val="007F74B3"/>
    <w:rsid w:val="007F7E31"/>
    <w:rsid w:val="008002D8"/>
    <w:rsid w:val="00800398"/>
    <w:rsid w:val="008004AA"/>
    <w:rsid w:val="00803044"/>
    <w:rsid w:val="0080387F"/>
    <w:rsid w:val="00804305"/>
    <w:rsid w:val="008049AB"/>
    <w:rsid w:val="008107EB"/>
    <w:rsid w:val="00811206"/>
    <w:rsid w:val="008116F8"/>
    <w:rsid w:val="0081275A"/>
    <w:rsid w:val="00813A21"/>
    <w:rsid w:val="0081461C"/>
    <w:rsid w:val="00814A1C"/>
    <w:rsid w:val="00815304"/>
    <w:rsid w:val="00816E4B"/>
    <w:rsid w:val="00817B9E"/>
    <w:rsid w:val="00820F0C"/>
    <w:rsid w:val="00821C3E"/>
    <w:rsid w:val="00822346"/>
    <w:rsid w:val="008236A6"/>
    <w:rsid w:val="00830B08"/>
    <w:rsid w:val="00830B12"/>
    <w:rsid w:val="00830DF6"/>
    <w:rsid w:val="00831B9B"/>
    <w:rsid w:val="00832CAA"/>
    <w:rsid w:val="00833D18"/>
    <w:rsid w:val="00833FC9"/>
    <w:rsid w:val="008362F7"/>
    <w:rsid w:val="0083662E"/>
    <w:rsid w:val="00836C3B"/>
    <w:rsid w:val="00836CF8"/>
    <w:rsid w:val="0083773A"/>
    <w:rsid w:val="00843015"/>
    <w:rsid w:val="0084303E"/>
    <w:rsid w:val="00844820"/>
    <w:rsid w:val="00850F00"/>
    <w:rsid w:val="00853414"/>
    <w:rsid w:val="008536F3"/>
    <w:rsid w:val="0085563C"/>
    <w:rsid w:val="00855D6E"/>
    <w:rsid w:val="00856A5A"/>
    <w:rsid w:val="008609F5"/>
    <w:rsid w:val="00860E55"/>
    <w:rsid w:val="00861342"/>
    <w:rsid w:val="00861CB3"/>
    <w:rsid w:val="00861FA0"/>
    <w:rsid w:val="00864078"/>
    <w:rsid w:val="0086491C"/>
    <w:rsid w:val="00864F50"/>
    <w:rsid w:val="00865ED6"/>
    <w:rsid w:val="0087142A"/>
    <w:rsid w:val="0087348C"/>
    <w:rsid w:val="00873F71"/>
    <w:rsid w:val="008762F5"/>
    <w:rsid w:val="00876544"/>
    <w:rsid w:val="008800C7"/>
    <w:rsid w:val="00880859"/>
    <w:rsid w:val="00881300"/>
    <w:rsid w:val="00882371"/>
    <w:rsid w:val="00882ADC"/>
    <w:rsid w:val="00882CEE"/>
    <w:rsid w:val="008836F5"/>
    <w:rsid w:val="00883C06"/>
    <w:rsid w:val="0088433C"/>
    <w:rsid w:val="00885F9A"/>
    <w:rsid w:val="00890DA3"/>
    <w:rsid w:val="008913CF"/>
    <w:rsid w:val="00894B7A"/>
    <w:rsid w:val="008957A8"/>
    <w:rsid w:val="008958C3"/>
    <w:rsid w:val="00895C3D"/>
    <w:rsid w:val="0089636D"/>
    <w:rsid w:val="008968E2"/>
    <w:rsid w:val="008973EA"/>
    <w:rsid w:val="008A016C"/>
    <w:rsid w:val="008A10F1"/>
    <w:rsid w:val="008A2530"/>
    <w:rsid w:val="008A2EC8"/>
    <w:rsid w:val="008A63C2"/>
    <w:rsid w:val="008A6D7F"/>
    <w:rsid w:val="008A6E50"/>
    <w:rsid w:val="008B0225"/>
    <w:rsid w:val="008B0BB1"/>
    <w:rsid w:val="008B36E5"/>
    <w:rsid w:val="008B3B90"/>
    <w:rsid w:val="008B3C00"/>
    <w:rsid w:val="008B3D2E"/>
    <w:rsid w:val="008B635C"/>
    <w:rsid w:val="008B7CC6"/>
    <w:rsid w:val="008C005F"/>
    <w:rsid w:val="008C083E"/>
    <w:rsid w:val="008C2B53"/>
    <w:rsid w:val="008C3DDE"/>
    <w:rsid w:val="008C4BDF"/>
    <w:rsid w:val="008C636D"/>
    <w:rsid w:val="008C649D"/>
    <w:rsid w:val="008D121E"/>
    <w:rsid w:val="008D1D3B"/>
    <w:rsid w:val="008D2B58"/>
    <w:rsid w:val="008D3C29"/>
    <w:rsid w:val="008D5484"/>
    <w:rsid w:val="008D7E21"/>
    <w:rsid w:val="008E080D"/>
    <w:rsid w:val="008E0C52"/>
    <w:rsid w:val="008E220C"/>
    <w:rsid w:val="008E3A22"/>
    <w:rsid w:val="008E430D"/>
    <w:rsid w:val="008E53F7"/>
    <w:rsid w:val="008E603D"/>
    <w:rsid w:val="008E60FD"/>
    <w:rsid w:val="008E6E30"/>
    <w:rsid w:val="008E75FB"/>
    <w:rsid w:val="008E791D"/>
    <w:rsid w:val="008F0D7A"/>
    <w:rsid w:val="008F1665"/>
    <w:rsid w:val="008F2DED"/>
    <w:rsid w:val="008F4415"/>
    <w:rsid w:val="008F56B4"/>
    <w:rsid w:val="008F7548"/>
    <w:rsid w:val="00900043"/>
    <w:rsid w:val="00900103"/>
    <w:rsid w:val="009001D0"/>
    <w:rsid w:val="00900749"/>
    <w:rsid w:val="009041A3"/>
    <w:rsid w:val="00905409"/>
    <w:rsid w:val="00905F40"/>
    <w:rsid w:val="00905F9A"/>
    <w:rsid w:val="0090648B"/>
    <w:rsid w:val="0091200A"/>
    <w:rsid w:val="0091571E"/>
    <w:rsid w:val="009157C1"/>
    <w:rsid w:val="009160B9"/>
    <w:rsid w:val="0091715D"/>
    <w:rsid w:val="00920787"/>
    <w:rsid w:val="00920F14"/>
    <w:rsid w:val="009212B6"/>
    <w:rsid w:val="00922047"/>
    <w:rsid w:val="009223CC"/>
    <w:rsid w:val="009234BF"/>
    <w:rsid w:val="009235C0"/>
    <w:rsid w:val="00924343"/>
    <w:rsid w:val="0092776C"/>
    <w:rsid w:val="00927BFB"/>
    <w:rsid w:val="0093060B"/>
    <w:rsid w:val="0093105A"/>
    <w:rsid w:val="009315D0"/>
    <w:rsid w:val="009316FF"/>
    <w:rsid w:val="009331F7"/>
    <w:rsid w:val="00933F14"/>
    <w:rsid w:val="0093558F"/>
    <w:rsid w:val="00936D36"/>
    <w:rsid w:val="0093771E"/>
    <w:rsid w:val="00942184"/>
    <w:rsid w:val="009435CB"/>
    <w:rsid w:val="009443E7"/>
    <w:rsid w:val="00946194"/>
    <w:rsid w:val="0094685A"/>
    <w:rsid w:val="00946ED6"/>
    <w:rsid w:val="009530A4"/>
    <w:rsid w:val="009549F2"/>
    <w:rsid w:val="00954BE7"/>
    <w:rsid w:val="00962AF7"/>
    <w:rsid w:val="00964C79"/>
    <w:rsid w:val="00965D83"/>
    <w:rsid w:val="00966D91"/>
    <w:rsid w:val="0096769B"/>
    <w:rsid w:val="009679A6"/>
    <w:rsid w:val="00970011"/>
    <w:rsid w:val="00970CDE"/>
    <w:rsid w:val="00970D87"/>
    <w:rsid w:val="0097190C"/>
    <w:rsid w:val="00972000"/>
    <w:rsid w:val="009738F3"/>
    <w:rsid w:val="009766EC"/>
    <w:rsid w:val="00977BFA"/>
    <w:rsid w:val="009817A3"/>
    <w:rsid w:val="00982026"/>
    <w:rsid w:val="00982A9B"/>
    <w:rsid w:val="0098361F"/>
    <w:rsid w:val="00983A9D"/>
    <w:rsid w:val="0098435C"/>
    <w:rsid w:val="00984ABB"/>
    <w:rsid w:val="00984D7B"/>
    <w:rsid w:val="0098524A"/>
    <w:rsid w:val="00985AAE"/>
    <w:rsid w:val="00990D15"/>
    <w:rsid w:val="00992325"/>
    <w:rsid w:val="009928F4"/>
    <w:rsid w:val="00993F06"/>
    <w:rsid w:val="009964F5"/>
    <w:rsid w:val="00996785"/>
    <w:rsid w:val="00996EDD"/>
    <w:rsid w:val="0099749D"/>
    <w:rsid w:val="00997E62"/>
    <w:rsid w:val="00997E68"/>
    <w:rsid w:val="009A373B"/>
    <w:rsid w:val="009A47D4"/>
    <w:rsid w:val="009A676F"/>
    <w:rsid w:val="009A67F7"/>
    <w:rsid w:val="009A6A2E"/>
    <w:rsid w:val="009A6F07"/>
    <w:rsid w:val="009A7F71"/>
    <w:rsid w:val="009B0D3F"/>
    <w:rsid w:val="009B2E8C"/>
    <w:rsid w:val="009B3F7A"/>
    <w:rsid w:val="009B40B2"/>
    <w:rsid w:val="009B415E"/>
    <w:rsid w:val="009B59D5"/>
    <w:rsid w:val="009B77D4"/>
    <w:rsid w:val="009C000F"/>
    <w:rsid w:val="009C0A7F"/>
    <w:rsid w:val="009C12C4"/>
    <w:rsid w:val="009C281F"/>
    <w:rsid w:val="009C3ADB"/>
    <w:rsid w:val="009C3E01"/>
    <w:rsid w:val="009C484F"/>
    <w:rsid w:val="009C51E7"/>
    <w:rsid w:val="009C5406"/>
    <w:rsid w:val="009C57CE"/>
    <w:rsid w:val="009C584C"/>
    <w:rsid w:val="009C7AE7"/>
    <w:rsid w:val="009C7FA4"/>
    <w:rsid w:val="009D320D"/>
    <w:rsid w:val="009D34A1"/>
    <w:rsid w:val="009D369D"/>
    <w:rsid w:val="009D454A"/>
    <w:rsid w:val="009D5410"/>
    <w:rsid w:val="009E137E"/>
    <w:rsid w:val="009E2F3F"/>
    <w:rsid w:val="009E33E0"/>
    <w:rsid w:val="009E5E6C"/>
    <w:rsid w:val="009E65F4"/>
    <w:rsid w:val="009E707E"/>
    <w:rsid w:val="009F02B8"/>
    <w:rsid w:val="009F051C"/>
    <w:rsid w:val="009F1471"/>
    <w:rsid w:val="009F1E7F"/>
    <w:rsid w:val="009F38B9"/>
    <w:rsid w:val="009F3D73"/>
    <w:rsid w:val="009F3E15"/>
    <w:rsid w:val="009F4BBE"/>
    <w:rsid w:val="00A00417"/>
    <w:rsid w:val="00A01631"/>
    <w:rsid w:val="00A01AE3"/>
    <w:rsid w:val="00A04B4E"/>
    <w:rsid w:val="00A05AC6"/>
    <w:rsid w:val="00A06D54"/>
    <w:rsid w:val="00A07AFC"/>
    <w:rsid w:val="00A1764B"/>
    <w:rsid w:val="00A220A7"/>
    <w:rsid w:val="00A23139"/>
    <w:rsid w:val="00A2314D"/>
    <w:rsid w:val="00A23379"/>
    <w:rsid w:val="00A234F7"/>
    <w:rsid w:val="00A23CDC"/>
    <w:rsid w:val="00A248D9"/>
    <w:rsid w:val="00A24984"/>
    <w:rsid w:val="00A24B49"/>
    <w:rsid w:val="00A24C9E"/>
    <w:rsid w:val="00A254AB"/>
    <w:rsid w:val="00A25D43"/>
    <w:rsid w:val="00A26469"/>
    <w:rsid w:val="00A314EA"/>
    <w:rsid w:val="00A33DFC"/>
    <w:rsid w:val="00A37CED"/>
    <w:rsid w:val="00A414D6"/>
    <w:rsid w:val="00A41F76"/>
    <w:rsid w:val="00A435A0"/>
    <w:rsid w:val="00A46B7C"/>
    <w:rsid w:val="00A474D2"/>
    <w:rsid w:val="00A51094"/>
    <w:rsid w:val="00A51AB5"/>
    <w:rsid w:val="00A5221F"/>
    <w:rsid w:val="00A52A0A"/>
    <w:rsid w:val="00A535CD"/>
    <w:rsid w:val="00A53DFA"/>
    <w:rsid w:val="00A54218"/>
    <w:rsid w:val="00A54A21"/>
    <w:rsid w:val="00A551D9"/>
    <w:rsid w:val="00A60A0C"/>
    <w:rsid w:val="00A636A5"/>
    <w:rsid w:val="00A65595"/>
    <w:rsid w:val="00A66660"/>
    <w:rsid w:val="00A678F5"/>
    <w:rsid w:val="00A70088"/>
    <w:rsid w:val="00A70F68"/>
    <w:rsid w:val="00A71C27"/>
    <w:rsid w:val="00A72BAE"/>
    <w:rsid w:val="00A732D7"/>
    <w:rsid w:val="00A75430"/>
    <w:rsid w:val="00A76150"/>
    <w:rsid w:val="00A83471"/>
    <w:rsid w:val="00A83970"/>
    <w:rsid w:val="00A8402F"/>
    <w:rsid w:val="00A84062"/>
    <w:rsid w:val="00A84C14"/>
    <w:rsid w:val="00A84C71"/>
    <w:rsid w:val="00A85907"/>
    <w:rsid w:val="00A85A83"/>
    <w:rsid w:val="00A90FCD"/>
    <w:rsid w:val="00A91707"/>
    <w:rsid w:val="00A92B06"/>
    <w:rsid w:val="00A92D95"/>
    <w:rsid w:val="00A93458"/>
    <w:rsid w:val="00A93816"/>
    <w:rsid w:val="00A948A0"/>
    <w:rsid w:val="00A95476"/>
    <w:rsid w:val="00A95B94"/>
    <w:rsid w:val="00A974AB"/>
    <w:rsid w:val="00A97F26"/>
    <w:rsid w:val="00AA03BA"/>
    <w:rsid w:val="00AA2FF1"/>
    <w:rsid w:val="00AA3F12"/>
    <w:rsid w:val="00AA48C0"/>
    <w:rsid w:val="00AA79D5"/>
    <w:rsid w:val="00AB0901"/>
    <w:rsid w:val="00AB18E1"/>
    <w:rsid w:val="00AB2BF5"/>
    <w:rsid w:val="00AB2E7F"/>
    <w:rsid w:val="00AB4366"/>
    <w:rsid w:val="00AB5D4C"/>
    <w:rsid w:val="00AC033A"/>
    <w:rsid w:val="00AC14DD"/>
    <w:rsid w:val="00AC1894"/>
    <w:rsid w:val="00AC214F"/>
    <w:rsid w:val="00AC7193"/>
    <w:rsid w:val="00AC7304"/>
    <w:rsid w:val="00AC774E"/>
    <w:rsid w:val="00AC7DA9"/>
    <w:rsid w:val="00AC7F3A"/>
    <w:rsid w:val="00AD025A"/>
    <w:rsid w:val="00AD104C"/>
    <w:rsid w:val="00AD5452"/>
    <w:rsid w:val="00AD5F6D"/>
    <w:rsid w:val="00AD6338"/>
    <w:rsid w:val="00AD638A"/>
    <w:rsid w:val="00AD74CD"/>
    <w:rsid w:val="00AE0464"/>
    <w:rsid w:val="00AE0AEE"/>
    <w:rsid w:val="00AE481D"/>
    <w:rsid w:val="00AE7883"/>
    <w:rsid w:val="00AE7C76"/>
    <w:rsid w:val="00AF37F7"/>
    <w:rsid w:val="00AF5737"/>
    <w:rsid w:val="00AF6477"/>
    <w:rsid w:val="00B02689"/>
    <w:rsid w:val="00B02E89"/>
    <w:rsid w:val="00B02EFE"/>
    <w:rsid w:val="00B06015"/>
    <w:rsid w:val="00B065E7"/>
    <w:rsid w:val="00B06E01"/>
    <w:rsid w:val="00B12E47"/>
    <w:rsid w:val="00B13844"/>
    <w:rsid w:val="00B1457F"/>
    <w:rsid w:val="00B14E1C"/>
    <w:rsid w:val="00B155B7"/>
    <w:rsid w:val="00B15E31"/>
    <w:rsid w:val="00B15E8D"/>
    <w:rsid w:val="00B168FE"/>
    <w:rsid w:val="00B17266"/>
    <w:rsid w:val="00B176FE"/>
    <w:rsid w:val="00B20A54"/>
    <w:rsid w:val="00B23711"/>
    <w:rsid w:val="00B246D4"/>
    <w:rsid w:val="00B24928"/>
    <w:rsid w:val="00B25B1E"/>
    <w:rsid w:val="00B303B4"/>
    <w:rsid w:val="00B3270A"/>
    <w:rsid w:val="00B328A0"/>
    <w:rsid w:val="00B340B3"/>
    <w:rsid w:val="00B34C9D"/>
    <w:rsid w:val="00B351F7"/>
    <w:rsid w:val="00B35429"/>
    <w:rsid w:val="00B35BF1"/>
    <w:rsid w:val="00B35C98"/>
    <w:rsid w:val="00B4060E"/>
    <w:rsid w:val="00B408C6"/>
    <w:rsid w:val="00B40D22"/>
    <w:rsid w:val="00B4118F"/>
    <w:rsid w:val="00B42507"/>
    <w:rsid w:val="00B42A26"/>
    <w:rsid w:val="00B4341E"/>
    <w:rsid w:val="00B44181"/>
    <w:rsid w:val="00B45849"/>
    <w:rsid w:val="00B47CA0"/>
    <w:rsid w:val="00B50A7C"/>
    <w:rsid w:val="00B50AA9"/>
    <w:rsid w:val="00B512BA"/>
    <w:rsid w:val="00B5258B"/>
    <w:rsid w:val="00B528CC"/>
    <w:rsid w:val="00B540B5"/>
    <w:rsid w:val="00B54D9E"/>
    <w:rsid w:val="00B561E2"/>
    <w:rsid w:val="00B563EE"/>
    <w:rsid w:val="00B57DFC"/>
    <w:rsid w:val="00B604C1"/>
    <w:rsid w:val="00B60618"/>
    <w:rsid w:val="00B61106"/>
    <w:rsid w:val="00B61114"/>
    <w:rsid w:val="00B62412"/>
    <w:rsid w:val="00B6552F"/>
    <w:rsid w:val="00B66D61"/>
    <w:rsid w:val="00B67AB8"/>
    <w:rsid w:val="00B70226"/>
    <w:rsid w:val="00B70FF1"/>
    <w:rsid w:val="00B71B28"/>
    <w:rsid w:val="00B71B4E"/>
    <w:rsid w:val="00B73672"/>
    <w:rsid w:val="00B7543F"/>
    <w:rsid w:val="00B80AC5"/>
    <w:rsid w:val="00B81C48"/>
    <w:rsid w:val="00B83955"/>
    <w:rsid w:val="00B839AB"/>
    <w:rsid w:val="00B84667"/>
    <w:rsid w:val="00B85D61"/>
    <w:rsid w:val="00B87A2A"/>
    <w:rsid w:val="00B92490"/>
    <w:rsid w:val="00B92A78"/>
    <w:rsid w:val="00B938E6"/>
    <w:rsid w:val="00B9401F"/>
    <w:rsid w:val="00B95B90"/>
    <w:rsid w:val="00B97D8C"/>
    <w:rsid w:val="00BA11CF"/>
    <w:rsid w:val="00BA2051"/>
    <w:rsid w:val="00BA4115"/>
    <w:rsid w:val="00BA5CC1"/>
    <w:rsid w:val="00BA7012"/>
    <w:rsid w:val="00BB0B1A"/>
    <w:rsid w:val="00BB0B84"/>
    <w:rsid w:val="00BB487C"/>
    <w:rsid w:val="00BB5D22"/>
    <w:rsid w:val="00BB75A7"/>
    <w:rsid w:val="00BB77B6"/>
    <w:rsid w:val="00BC292B"/>
    <w:rsid w:val="00BC373C"/>
    <w:rsid w:val="00BC5DEC"/>
    <w:rsid w:val="00BC6149"/>
    <w:rsid w:val="00BD003B"/>
    <w:rsid w:val="00BD016D"/>
    <w:rsid w:val="00BD0B26"/>
    <w:rsid w:val="00BD0F46"/>
    <w:rsid w:val="00BD11A8"/>
    <w:rsid w:val="00BD150F"/>
    <w:rsid w:val="00BD19DD"/>
    <w:rsid w:val="00BD23EB"/>
    <w:rsid w:val="00BD6EC3"/>
    <w:rsid w:val="00BE083B"/>
    <w:rsid w:val="00BE0EA4"/>
    <w:rsid w:val="00BE1964"/>
    <w:rsid w:val="00BE1FA2"/>
    <w:rsid w:val="00BE2F9A"/>
    <w:rsid w:val="00BE46CE"/>
    <w:rsid w:val="00BE5800"/>
    <w:rsid w:val="00BE651D"/>
    <w:rsid w:val="00BE69B5"/>
    <w:rsid w:val="00BF260F"/>
    <w:rsid w:val="00BF31B1"/>
    <w:rsid w:val="00BF3453"/>
    <w:rsid w:val="00BF49B6"/>
    <w:rsid w:val="00BF541E"/>
    <w:rsid w:val="00BF79CC"/>
    <w:rsid w:val="00BF7E7C"/>
    <w:rsid w:val="00C009C1"/>
    <w:rsid w:val="00C0117B"/>
    <w:rsid w:val="00C012AC"/>
    <w:rsid w:val="00C03100"/>
    <w:rsid w:val="00C03454"/>
    <w:rsid w:val="00C03758"/>
    <w:rsid w:val="00C04539"/>
    <w:rsid w:val="00C0473B"/>
    <w:rsid w:val="00C04F11"/>
    <w:rsid w:val="00C07959"/>
    <w:rsid w:val="00C1110D"/>
    <w:rsid w:val="00C1500D"/>
    <w:rsid w:val="00C16AC0"/>
    <w:rsid w:val="00C17B54"/>
    <w:rsid w:val="00C20042"/>
    <w:rsid w:val="00C209F4"/>
    <w:rsid w:val="00C21904"/>
    <w:rsid w:val="00C21D01"/>
    <w:rsid w:val="00C30670"/>
    <w:rsid w:val="00C31A5A"/>
    <w:rsid w:val="00C332EB"/>
    <w:rsid w:val="00C33AEF"/>
    <w:rsid w:val="00C34B1C"/>
    <w:rsid w:val="00C34D90"/>
    <w:rsid w:val="00C40A97"/>
    <w:rsid w:val="00C40EC1"/>
    <w:rsid w:val="00C41FD2"/>
    <w:rsid w:val="00C43023"/>
    <w:rsid w:val="00C43C6E"/>
    <w:rsid w:val="00C44E1A"/>
    <w:rsid w:val="00C4653F"/>
    <w:rsid w:val="00C513FA"/>
    <w:rsid w:val="00C5199F"/>
    <w:rsid w:val="00C51AFC"/>
    <w:rsid w:val="00C52101"/>
    <w:rsid w:val="00C53700"/>
    <w:rsid w:val="00C5433E"/>
    <w:rsid w:val="00C54F6F"/>
    <w:rsid w:val="00C55237"/>
    <w:rsid w:val="00C55A30"/>
    <w:rsid w:val="00C55B84"/>
    <w:rsid w:val="00C6079A"/>
    <w:rsid w:val="00C60FF5"/>
    <w:rsid w:val="00C6106B"/>
    <w:rsid w:val="00C617F2"/>
    <w:rsid w:val="00C62317"/>
    <w:rsid w:val="00C6699D"/>
    <w:rsid w:val="00C66F32"/>
    <w:rsid w:val="00C67CBC"/>
    <w:rsid w:val="00C70CE5"/>
    <w:rsid w:val="00C714DB"/>
    <w:rsid w:val="00C714FE"/>
    <w:rsid w:val="00C74A03"/>
    <w:rsid w:val="00C74DBE"/>
    <w:rsid w:val="00C774BA"/>
    <w:rsid w:val="00C774C5"/>
    <w:rsid w:val="00C843CF"/>
    <w:rsid w:val="00C860E2"/>
    <w:rsid w:val="00C8627E"/>
    <w:rsid w:val="00C86732"/>
    <w:rsid w:val="00C87B61"/>
    <w:rsid w:val="00C90135"/>
    <w:rsid w:val="00C906E0"/>
    <w:rsid w:val="00C91B38"/>
    <w:rsid w:val="00C944F7"/>
    <w:rsid w:val="00C94631"/>
    <w:rsid w:val="00C948F0"/>
    <w:rsid w:val="00C94CA2"/>
    <w:rsid w:val="00C96C83"/>
    <w:rsid w:val="00C97057"/>
    <w:rsid w:val="00C978A6"/>
    <w:rsid w:val="00CA2BCD"/>
    <w:rsid w:val="00CA4A06"/>
    <w:rsid w:val="00CA4FA2"/>
    <w:rsid w:val="00CA5007"/>
    <w:rsid w:val="00CA6553"/>
    <w:rsid w:val="00CA73AC"/>
    <w:rsid w:val="00CB070C"/>
    <w:rsid w:val="00CB0BFD"/>
    <w:rsid w:val="00CB0CA3"/>
    <w:rsid w:val="00CB126D"/>
    <w:rsid w:val="00CB1980"/>
    <w:rsid w:val="00CB3947"/>
    <w:rsid w:val="00CB3D7D"/>
    <w:rsid w:val="00CC0F10"/>
    <w:rsid w:val="00CC10E5"/>
    <w:rsid w:val="00CC2065"/>
    <w:rsid w:val="00CC5F8A"/>
    <w:rsid w:val="00CC65A2"/>
    <w:rsid w:val="00CD216A"/>
    <w:rsid w:val="00CD2C56"/>
    <w:rsid w:val="00CD3450"/>
    <w:rsid w:val="00CD74CA"/>
    <w:rsid w:val="00CE1362"/>
    <w:rsid w:val="00CE1DB1"/>
    <w:rsid w:val="00CE27E4"/>
    <w:rsid w:val="00CE2C07"/>
    <w:rsid w:val="00CE3AF9"/>
    <w:rsid w:val="00CE4231"/>
    <w:rsid w:val="00CE5B4B"/>
    <w:rsid w:val="00CE6234"/>
    <w:rsid w:val="00CE640E"/>
    <w:rsid w:val="00CE7718"/>
    <w:rsid w:val="00CF06A9"/>
    <w:rsid w:val="00CF0D8F"/>
    <w:rsid w:val="00CF1484"/>
    <w:rsid w:val="00CF4FA6"/>
    <w:rsid w:val="00CF52E5"/>
    <w:rsid w:val="00CF60E9"/>
    <w:rsid w:val="00CF6CDF"/>
    <w:rsid w:val="00CF72AD"/>
    <w:rsid w:val="00D00534"/>
    <w:rsid w:val="00D00746"/>
    <w:rsid w:val="00D04D34"/>
    <w:rsid w:val="00D05817"/>
    <w:rsid w:val="00D06102"/>
    <w:rsid w:val="00D0663E"/>
    <w:rsid w:val="00D06DD0"/>
    <w:rsid w:val="00D0729C"/>
    <w:rsid w:val="00D0746A"/>
    <w:rsid w:val="00D10BD9"/>
    <w:rsid w:val="00D10CFF"/>
    <w:rsid w:val="00D15C77"/>
    <w:rsid w:val="00D164EB"/>
    <w:rsid w:val="00D16A41"/>
    <w:rsid w:val="00D21B68"/>
    <w:rsid w:val="00D25210"/>
    <w:rsid w:val="00D25DD6"/>
    <w:rsid w:val="00D305A1"/>
    <w:rsid w:val="00D320C7"/>
    <w:rsid w:val="00D33B68"/>
    <w:rsid w:val="00D340A1"/>
    <w:rsid w:val="00D36CB9"/>
    <w:rsid w:val="00D3766A"/>
    <w:rsid w:val="00D37F08"/>
    <w:rsid w:val="00D40100"/>
    <w:rsid w:val="00D42223"/>
    <w:rsid w:val="00D426A1"/>
    <w:rsid w:val="00D43DB7"/>
    <w:rsid w:val="00D46C5F"/>
    <w:rsid w:val="00D46DB8"/>
    <w:rsid w:val="00D46FF8"/>
    <w:rsid w:val="00D502D7"/>
    <w:rsid w:val="00D51FF9"/>
    <w:rsid w:val="00D52A04"/>
    <w:rsid w:val="00D544E6"/>
    <w:rsid w:val="00D55196"/>
    <w:rsid w:val="00D5551B"/>
    <w:rsid w:val="00D5599B"/>
    <w:rsid w:val="00D55AD5"/>
    <w:rsid w:val="00D56AA7"/>
    <w:rsid w:val="00D56BBC"/>
    <w:rsid w:val="00D629BC"/>
    <w:rsid w:val="00D6360B"/>
    <w:rsid w:val="00D641CF"/>
    <w:rsid w:val="00D647D1"/>
    <w:rsid w:val="00D65829"/>
    <w:rsid w:val="00D65E91"/>
    <w:rsid w:val="00D70CAE"/>
    <w:rsid w:val="00D71F03"/>
    <w:rsid w:val="00D72042"/>
    <w:rsid w:val="00D72B20"/>
    <w:rsid w:val="00D72F02"/>
    <w:rsid w:val="00D75905"/>
    <w:rsid w:val="00D76D2A"/>
    <w:rsid w:val="00D76D70"/>
    <w:rsid w:val="00D8036A"/>
    <w:rsid w:val="00D81460"/>
    <w:rsid w:val="00D8363B"/>
    <w:rsid w:val="00D83975"/>
    <w:rsid w:val="00D845B4"/>
    <w:rsid w:val="00D84FB3"/>
    <w:rsid w:val="00D85235"/>
    <w:rsid w:val="00D86A46"/>
    <w:rsid w:val="00D947BA"/>
    <w:rsid w:val="00D94F44"/>
    <w:rsid w:val="00D95E9A"/>
    <w:rsid w:val="00D96199"/>
    <w:rsid w:val="00DA0373"/>
    <w:rsid w:val="00DA06CD"/>
    <w:rsid w:val="00DA1805"/>
    <w:rsid w:val="00DA270F"/>
    <w:rsid w:val="00DA42D9"/>
    <w:rsid w:val="00DA48CE"/>
    <w:rsid w:val="00DB0D6E"/>
    <w:rsid w:val="00DB0DE9"/>
    <w:rsid w:val="00DB0E60"/>
    <w:rsid w:val="00DB1ABD"/>
    <w:rsid w:val="00DB20E3"/>
    <w:rsid w:val="00DB568A"/>
    <w:rsid w:val="00DB6384"/>
    <w:rsid w:val="00DB67C1"/>
    <w:rsid w:val="00DB7410"/>
    <w:rsid w:val="00DB7A22"/>
    <w:rsid w:val="00DC07E4"/>
    <w:rsid w:val="00DC18C5"/>
    <w:rsid w:val="00DC360C"/>
    <w:rsid w:val="00DC36A2"/>
    <w:rsid w:val="00DC3E93"/>
    <w:rsid w:val="00DC5B29"/>
    <w:rsid w:val="00DC7C1C"/>
    <w:rsid w:val="00DD1391"/>
    <w:rsid w:val="00DD3F7A"/>
    <w:rsid w:val="00DE17E4"/>
    <w:rsid w:val="00DE2788"/>
    <w:rsid w:val="00DE324F"/>
    <w:rsid w:val="00DE6ABC"/>
    <w:rsid w:val="00DE70EA"/>
    <w:rsid w:val="00DF17A1"/>
    <w:rsid w:val="00DF248E"/>
    <w:rsid w:val="00DF3A4F"/>
    <w:rsid w:val="00DF4A21"/>
    <w:rsid w:val="00DF57D5"/>
    <w:rsid w:val="00DF60E6"/>
    <w:rsid w:val="00DF67A2"/>
    <w:rsid w:val="00E03E6C"/>
    <w:rsid w:val="00E03ED2"/>
    <w:rsid w:val="00E0474D"/>
    <w:rsid w:val="00E048FA"/>
    <w:rsid w:val="00E04BB2"/>
    <w:rsid w:val="00E05BA9"/>
    <w:rsid w:val="00E0746D"/>
    <w:rsid w:val="00E10389"/>
    <w:rsid w:val="00E121E0"/>
    <w:rsid w:val="00E12BD7"/>
    <w:rsid w:val="00E12D57"/>
    <w:rsid w:val="00E14666"/>
    <w:rsid w:val="00E14DC9"/>
    <w:rsid w:val="00E1534C"/>
    <w:rsid w:val="00E15A56"/>
    <w:rsid w:val="00E15FE5"/>
    <w:rsid w:val="00E16C5B"/>
    <w:rsid w:val="00E17D2D"/>
    <w:rsid w:val="00E2030A"/>
    <w:rsid w:val="00E20F80"/>
    <w:rsid w:val="00E21E0F"/>
    <w:rsid w:val="00E231FE"/>
    <w:rsid w:val="00E232B6"/>
    <w:rsid w:val="00E238ED"/>
    <w:rsid w:val="00E268D5"/>
    <w:rsid w:val="00E2748E"/>
    <w:rsid w:val="00E318EE"/>
    <w:rsid w:val="00E327A2"/>
    <w:rsid w:val="00E32DF7"/>
    <w:rsid w:val="00E348AE"/>
    <w:rsid w:val="00E36B7B"/>
    <w:rsid w:val="00E36EE2"/>
    <w:rsid w:val="00E401DC"/>
    <w:rsid w:val="00E422A9"/>
    <w:rsid w:val="00E4371E"/>
    <w:rsid w:val="00E452DB"/>
    <w:rsid w:val="00E45DC8"/>
    <w:rsid w:val="00E45F6B"/>
    <w:rsid w:val="00E46C1C"/>
    <w:rsid w:val="00E46F47"/>
    <w:rsid w:val="00E50058"/>
    <w:rsid w:val="00E50BF3"/>
    <w:rsid w:val="00E51718"/>
    <w:rsid w:val="00E53902"/>
    <w:rsid w:val="00E54158"/>
    <w:rsid w:val="00E54339"/>
    <w:rsid w:val="00E54F93"/>
    <w:rsid w:val="00E57E87"/>
    <w:rsid w:val="00E61030"/>
    <w:rsid w:val="00E61970"/>
    <w:rsid w:val="00E62064"/>
    <w:rsid w:val="00E63138"/>
    <w:rsid w:val="00E64019"/>
    <w:rsid w:val="00E657A6"/>
    <w:rsid w:val="00E67510"/>
    <w:rsid w:val="00E70017"/>
    <w:rsid w:val="00E7076D"/>
    <w:rsid w:val="00E70910"/>
    <w:rsid w:val="00E71BC1"/>
    <w:rsid w:val="00E72066"/>
    <w:rsid w:val="00E732EB"/>
    <w:rsid w:val="00E8103C"/>
    <w:rsid w:val="00E81B7E"/>
    <w:rsid w:val="00E82A1A"/>
    <w:rsid w:val="00E85737"/>
    <w:rsid w:val="00E859C9"/>
    <w:rsid w:val="00E86C5C"/>
    <w:rsid w:val="00E87E1F"/>
    <w:rsid w:val="00E9053D"/>
    <w:rsid w:val="00E90D94"/>
    <w:rsid w:val="00E910C8"/>
    <w:rsid w:val="00E91A8B"/>
    <w:rsid w:val="00E924F4"/>
    <w:rsid w:val="00E933CD"/>
    <w:rsid w:val="00E93DB6"/>
    <w:rsid w:val="00E941C3"/>
    <w:rsid w:val="00E95964"/>
    <w:rsid w:val="00E978FD"/>
    <w:rsid w:val="00E97C7F"/>
    <w:rsid w:val="00EA02FB"/>
    <w:rsid w:val="00EA08E3"/>
    <w:rsid w:val="00EA09A2"/>
    <w:rsid w:val="00EA192A"/>
    <w:rsid w:val="00EA19DC"/>
    <w:rsid w:val="00EA45D9"/>
    <w:rsid w:val="00EA4FE1"/>
    <w:rsid w:val="00EA565D"/>
    <w:rsid w:val="00EA6A7D"/>
    <w:rsid w:val="00EA6C34"/>
    <w:rsid w:val="00EA7349"/>
    <w:rsid w:val="00EB104B"/>
    <w:rsid w:val="00EB22F8"/>
    <w:rsid w:val="00EB5120"/>
    <w:rsid w:val="00EB551B"/>
    <w:rsid w:val="00EB5B1B"/>
    <w:rsid w:val="00EB64B4"/>
    <w:rsid w:val="00EC0D73"/>
    <w:rsid w:val="00EC108D"/>
    <w:rsid w:val="00EC12F0"/>
    <w:rsid w:val="00EC1BF1"/>
    <w:rsid w:val="00EC2AE4"/>
    <w:rsid w:val="00EC31A8"/>
    <w:rsid w:val="00EC46DA"/>
    <w:rsid w:val="00EC4A35"/>
    <w:rsid w:val="00EC53C3"/>
    <w:rsid w:val="00EC5BAE"/>
    <w:rsid w:val="00EC68AF"/>
    <w:rsid w:val="00EC78A4"/>
    <w:rsid w:val="00EC7B10"/>
    <w:rsid w:val="00ED1ECA"/>
    <w:rsid w:val="00ED201A"/>
    <w:rsid w:val="00ED3E29"/>
    <w:rsid w:val="00ED3FAF"/>
    <w:rsid w:val="00ED454D"/>
    <w:rsid w:val="00ED60E5"/>
    <w:rsid w:val="00ED7948"/>
    <w:rsid w:val="00ED7E29"/>
    <w:rsid w:val="00EE0CCE"/>
    <w:rsid w:val="00EE1ADA"/>
    <w:rsid w:val="00EE2E8F"/>
    <w:rsid w:val="00EE6545"/>
    <w:rsid w:val="00EE6B1E"/>
    <w:rsid w:val="00EF0E76"/>
    <w:rsid w:val="00EF1975"/>
    <w:rsid w:val="00EF55FA"/>
    <w:rsid w:val="00EF7B5D"/>
    <w:rsid w:val="00F00DC5"/>
    <w:rsid w:val="00F02E0C"/>
    <w:rsid w:val="00F03049"/>
    <w:rsid w:val="00F0340D"/>
    <w:rsid w:val="00F04A13"/>
    <w:rsid w:val="00F05E9E"/>
    <w:rsid w:val="00F07E2B"/>
    <w:rsid w:val="00F1159D"/>
    <w:rsid w:val="00F11761"/>
    <w:rsid w:val="00F1177F"/>
    <w:rsid w:val="00F12477"/>
    <w:rsid w:val="00F12981"/>
    <w:rsid w:val="00F13498"/>
    <w:rsid w:val="00F1417B"/>
    <w:rsid w:val="00F149DB"/>
    <w:rsid w:val="00F164FE"/>
    <w:rsid w:val="00F209B5"/>
    <w:rsid w:val="00F20D1F"/>
    <w:rsid w:val="00F24699"/>
    <w:rsid w:val="00F25B47"/>
    <w:rsid w:val="00F261EB"/>
    <w:rsid w:val="00F2639B"/>
    <w:rsid w:val="00F27043"/>
    <w:rsid w:val="00F27FB3"/>
    <w:rsid w:val="00F306F5"/>
    <w:rsid w:val="00F312F7"/>
    <w:rsid w:val="00F32887"/>
    <w:rsid w:val="00F32AF2"/>
    <w:rsid w:val="00F33DA5"/>
    <w:rsid w:val="00F35F53"/>
    <w:rsid w:val="00F365C6"/>
    <w:rsid w:val="00F36A22"/>
    <w:rsid w:val="00F3792F"/>
    <w:rsid w:val="00F414DA"/>
    <w:rsid w:val="00F41D9D"/>
    <w:rsid w:val="00F42F89"/>
    <w:rsid w:val="00F43087"/>
    <w:rsid w:val="00F44318"/>
    <w:rsid w:val="00F443B2"/>
    <w:rsid w:val="00F4636E"/>
    <w:rsid w:val="00F466AE"/>
    <w:rsid w:val="00F47ED0"/>
    <w:rsid w:val="00F47F1F"/>
    <w:rsid w:val="00F52D81"/>
    <w:rsid w:val="00F5384A"/>
    <w:rsid w:val="00F55138"/>
    <w:rsid w:val="00F5514D"/>
    <w:rsid w:val="00F55C10"/>
    <w:rsid w:val="00F562E3"/>
    <w:rsid w:val="00F5705E"/>
    <w:rsid w:val="00F57D6F"/>
    <w:rsid w:val="00F602BD"/>
    <w:rsid w:val="00F61588"/>
    <w:rsid w:val="00F637C7"/>
    <w:rsid w:val="00F63833"/>
    <w:rsid w:val="00F63A02"/>
    <w:rsid w:val="00F643B9"/>
    <w:rsid w:val="00F64C84"/>
    <w:rsid w:val="00F64DA8"/>
    <w:rsid w:val="00F65488"/>
    <w:rsid w:val="00F65930"/>
    <w:rsid w:val="00F661C8"/>
    <w:rsid w:val="00F73184"/>
    <w:rsid w:val="00F74DE9"/>
    <w:rsid w:val="00F75EC5"/>
    <w:rsid w:val="00F77303"/>
    <w:rsid w:val="00F80244"/>
    <w:rsid w:val="00F8175B"/>
    <w:rsid w:val="00F84B41"/>
    <w:rsid w:val="00F85492"/>
    <w:rsid w:val="00F85ABE"/>
    <w:rsid w:val="00F8653C"/>
    <w:rsid w:val="00F87D21"/>
    <w:rsid w:val="00F90CA0"/>
    <w:rsid w:val="00F912DF"/>
    <w:rsid w:val="00F9148F"/>
    <w:rsid w:val="00F916B9"/>
    <w:rsid w:val="00F93335"/>
    <w:rsid w:val="00F9370E"/>
    <w:rsid w:val="00F9400A"/>
    <w:rsid w:val="00F94ABD"/>
    <w:rsid w:val="00F94F3B"/>
    <w:rsid w:val="00F95B82"/>
    <w:rsid w:val="00FA0627"/>
    <w:rsid w:val="00FA1654"/>
    <w:rsid w:val="00FA165C"/>
    <w:rsid w:val="00FA2111"/>
    <w:rsid w:val="00FA617A"/>
    <w:rsid w:val="00FB3CD8"/>
    <w:rsid w:val="00FB5050"/>
    <w:rsid w:val="00FC5045"/>
    <w:rsid w:val="00FC5A27"/>
    <w:rsid w:val="00FC5AB7"/>
    <w:rsid w:val="00FC5E0D"/>
    <w:rsid w:val="00FC799C"/>
    <w:rsid w:val="00FD08C9"/>
    <w:rsid w:val="00FD205B"/>
    <w:rsid w:val="00FD28E9"/>
    <w:rsid w:val="00FD3101"/>
    <w:rsid w:val="00FD41F0"/>
    <w:rsid w:val="00FD5652"/>
    <w:rsid w:val="00FD58CC"/>
    <w:rsid w:val="00FD70B7"/>
    <w:rsid w:val="00FD76AF"/>
    <w:rsid w:val="00FE1588"/>
    <w:rsid w:val="00FE2FAA"/>
    <w:rsid w:val="00FE50CF"/>
    <w:rsid w:val="00FE528F"/>
    <w:rsid w:val="00FE57B8"/>
    <w:rsid w:val="00FF039D"/>
    <w:rsid w:val="00FF5178"/>
    <w:rsid w:val="00FF5D50"/>
    <w:rsid w:val="00FF77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AE43"/>
  <w15:docId w15:val="{02C9F364-D755-4ED7-8D3A-E442D547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sid w:val="00683F4F"/>
    <w:rPr>
      <w:vertAlign w:val="superscript"/>
    </w:rPr>
  </w:style>
  <w:style w:type="character" w:customStyle="1" w:styleId="FootnoteCharacters">
    <w:name w:val="Footnote Characters"/>
    <w:uiPriority w:val="99"/>
    <w:semiHidden/>
    <w:unhideWhenUsed/>
    <w:qFormat/>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qFormat/>
    <w:rsid w:val="00E30FD3"/>
    <w:rPr>
      <w:rFonts w:ascii="Cambria" w:eastAsia="Times New Roman" w:hAnsi="Cambria" w:cs="Times New Roman"/>
      <w:b/>
      <w:i/>
      <w:color w:val="4F81BD"/>
    </w:rPr>
  </w:style>
  <w:style w:type="character" w:customStyle="1" w:styleId="Destacado">
    <w:name w:val="Destacado"/>
    <w:uiPriority w:val="20"/>
    <w:qFormat/>
    <w:rsid w:val="00E30FD3"/>
    <w:rPr>
      <w:i/>
    </w:rPr>
  </w:style>
  <w:style w:type="character" w:styleId="Ttulodellibro">
    <w:name w:val="Book Title"/>
    <w:uiPriority w:val="33"/>
    <w:qFormat/>
    <w:rsid w:val="00E30FD3"/>
    <w:rPr>
      <w:b/>
      <w:smallCaps/>
      <w:spacing w:val="5"/>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qFormat/>
    <w:rsid w:val="00E30FD3"/>
    <w:rPr>
      <w:b/>
      <w:i/>
      <w:color w:val="4F81BD"/>
    </w:rPr>
  </w:style>
  <w:style w:type="character" w:customStyle="1" w:styleId="Ttulo3Car">
    <w:name w:val="Título 3 Car"/>
    <w:link w:val="Ttulo3"/>
    <w:uiPriority w:val="9"/>
    <w:qFormat/>
    <w:rsid w:val="00E30FD3"/>
    <w:rPr>
      <w:rFonts w:ascii="Cambria" w:eastAsia="Times New Roman" w:hAnsi="Cambria" w:cs="Times New Roman"/>
      <w:b/>
      <w:color w:val="4F81BD"/>
    </w:rPr>
  </w:style>
  <w:style w:type="character" w:customStyle="1" w:styleId="Ttulo5Car">
    <w:name w:val="Título 5 Car"/>
    <w:link w:val="Ttulo5"/>
    <w:uiPriority w:val="9"/>
    <w:qFormat/>
    <w:rsid w:val="00E30FD3"/>
    <w:rPr>
      <w:rFonts w:ascii="Cambria" w:eastAsia="Times New Roman" w:hAnsi="Cambria" w:cs="Times New Roman"/>
      <w:color w:val="243F60"/>
    </w:rPr>
  </w:style>
  <w:style w:type="character" w:customStyle="1" w:styleId="Ttulo1Car">
    <w:name w:val="Título 1 Car"/>
    <w:link w:val="Ttulo1"/>
    <w:uiPriority w:val="9"/>
    <w:qFormat/>
    <w:rsid w:val="00E30FD3"/>
    <w:rPr>
      <w:rFonts w:ascii="Cambria" w:eastAsia="Times New Roman" w:hAnsi="Cambria" w:cs="Times New Roman"/>
      <w:b/>
      <w:color w:val="365F91"/>
      <w:sz w:val="28"/>
    </w:rPr>
  </w:style>
  <w:style w:type="character" w:customStyle="1" w:styleId="TextosinformatoCar">
    <w:name w:val="Texto sin formato Car"/>
    <w:link w:val="Textosinformato"/>
    <w:qFormat/>
    <w:rsid w:val="00E30FD3"/>
    <w:rPr>
      <w:rFonts w:ascii="Courier New" w:hAnsi="Courier New" w:cs="Courier New"/>
      <w:sz w:val="21"/>
    </w:rPr>
  </w:style>
  <w:style w:type="character" w:customStyle="1" w:styleId="Ancladenotafinal">
    <w:name w:val="Ancla de nota final"/>
    <w:rsid w:val="00683F4F"/>
    <w:rPr>
      <w:vertAlign w:val="superscript"/>
    </w:rPr>
  </w:style>
  <w:style w:type="character" w:customStyle="1" w:styleId="EndnoteCharacters">
    <w:name w:val="Endnote Characters"/>
    <w:uiPriority w:val="99"/>
    <w:semiHidden/>
    <w:unhideWhenUsed/>
    <w:qFormat/>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qFormat/>
    <w:rsid w:val="00E30FD3"/>
    <w:rPr>
      <w:rFonts w:ascii="Cambria" w:eastAsia="Times New Roman" w:hAnsi="Cambria" w:cs="Times New Roman"/>
      <w:i/>
      <w:color w:val="4F81BD"/>
      <w:spacing w:val="15"/>
      <w:sz w:val="24"/>
    </w:rPr>
  </w:style>
  <w:style w:type="character" w:customStyle="1" w:styleId="TextonotaalfinalCar">
    <w:name w:val="Texto nota al final Car"/>
    <w:link w:val="Textonotaalfinal"/>
    <w:uiPriority w:val="99"/>
    <w:semiHidden/>
    <w:qFormat/>
    <w:rsid w:val="00E30FD3"/>
    <w:rPr>
      <w:sz w:val="20"/>
    </w:rPr>
  </w:style>
  <w:style w:type="character" w:styleId="Referenciaintensa">
    <w:name w:val="Intense Reference"/>
    <w:uiPriority w:val="32"/>
    <w:qFormat/>
    <w:rsid w:val="00E30FD3"/>
    <w:rPr>
      <w:b/>
      <w:smallCaps/>
      <w:color w:val="C0504D"/>
      <w:spacing w:val="5"/>
      <w:u w:val="single"/>
    </w:rPr>
  </w:style>
  <w:style w:type="character" w:customStyle="1" w:styleId="TextonotapieCar">
    <w:name w:val="Texto nota pie Car"/>
    <w:link w:val="Textonotapie"/>
    <w:uiPriority w:val="99"/>
    <w:semiHidden/>
    <w:qFormat/>
    <w:rsid w:val="00E30FD3"/>
    <w:rPr>
      <w:sz w:val="20"/>
    </w:rPr>
  </w:style>
  <w:style w:type="character" w:customStyle="1" w:styleId="Ttulo6Car">
    <w:name w:val="Título 6 Car"/>
    <w:link w:val="Ttulo6"/>
    <w:uiPriority w:val="9"/>
    <w:qFormat/>
    <w:rsid w:val="00E30FD3"/>
    <w:rPr>
      <w:rFonts w:ascii="Cambria" w:eastAsia="Times New Roman" w:hAnsi="Cambria" w:cs="Times New Roman"/>
      <w:i/>
      <w:color w:val="243F60"/>
    </w:rPr>
  </w:style>
  <w:style w:type="character" w:styleId="nfasisintenso">
    <w:name w:val="Intense Emphasis"/>
    <w:uiPriority w:val="21"/>
    <w:qFormat/>
    <w:rsid w:val="00E30FD3"/>
    <w:rPr>
      <w:b/>
      <w:i/>
      <w:color w:val="4F81BD"/>
    </w:rPr>
  </w:style>
  <w:style w:type="character" w:customStyle="1" w:styleId="EnlacedeInternet">
    <w:name w:val="Enlace de Internet"/>
    <w:uiPriority w:val="99"/>
    <w:unhideWhenUsed/>
    <w:rsid w:val="00E30FD3"/>
    <w:rPr>
      <w:color w:val="0000FF"/>
      <w:u w:val="single"/>
    </w:rPr>
  </w:style>
  <w:style w:type="character" w:customStyle="1" w:styleId="Ttulo2Car">
    <w:name w:val="Título 2 Car"/>
    <w:link w:val="Ttulo2"/>
    <w:uiPriority w:val="9"/>
    <w:qFormat/>
    <w:rsid w:val="00E30FD3"/>
    <w:rPr>
      <w:rFonts w:ascii="Cambria" w:eastAsia="Times New Roman" w:hAnsi="Cambria" w:cs="Times New Roman"/>
      <w:b/>
      <w:color w:val="4F81BD"/>
      <w:sz w:val="26"/>
    </w:rPr>
  </w:style>
  <w:style w:type="character" w:customStyle="1" w:styleId="PuestoCar">
    <w:name w:val="Puesto Car"/>
    <w:link w:val="Puesto1"/>
    <w:uiPriority w:val="10"/>
    <w:qFormat/>
    <w:rsid w:val="00E30FD3"/>
    <w:rPr>
      <w:rFonts w:ascii="Cambria" w:eastAsia="Times New Roman" w:hAnsi="Cambria" w:cs="Times New Roman"/>
      <w:color w:val="17365D"/>
      <w:spacing w:val="5"/>
      <w:sz w:val="52"/>
    </w:rPr>
  </w:style>
  <w:style w:type="character" w:customStyle="1" w:styleId="Ttulo7Car">
    <w:name w:val="Título 7 Car"/>
    <w:link w:val="Ttulo7"/>
    <w:uiPriority w:val="9"/>
    <w:qFormat/>
    <w:rsid w:val="00E30FD3"/>
    <w:rPr>
      <w:rFonts w:ascii="Cambria" w:eastAsia="Times New Roman" w:hAnsi="Cambria" w:cs="Times New Roman"/>
      <w:i/>
      <w:color w:val="404040"/>
    </w:rPr>
  </w:style>
  <w:style w:type="character" w:customStyle="1" w:styleId="Ttulo9Car">
    <w:name w:val="Título 9 Car"/>
    <w:link w:val="Ttulo9"/>
    <w:uiPriority w:val="9"/>
    <w:qFormat/>
    <w:rsid w:val="00E30FD3"/>
    <w:rPr>
      <w:rFonts w:ascii="Cambria" w:eastAsia="Times New Roman" w:hAnsi="Cambria" w:cs="Times New Roman"/>
      <w:i/>
      <w:color w:val="404040"/>
      <w:sz w:val="20"/>
    </w:rPr>
  </w:style>
  <w:style w:type="character" w:customStyle="1" w:styleId="Ttulo8Car">
    <w:name w:val="Título 8 Car"/>
    <w:link w:val="Ttulo8"/>
    <w:uiPriority w:val="9"/>
    <w:qFormat/>
    <w:rsid w:val="00E30FD3"/>
    <w:rPr>
      <w:rFonts w:ascii="Cambria" w:eastAsia="Times New Roman" w:hAnsi="Cambria" w:cs="Times New Roman"/>
      <w:color w:val="404040"/>
      <w:sz w:val="20"/>
    </w:rPr>
  </w:style>
  <w:style w:type="character" w:customStyle="1" w:styleId="CitaCar">
    <w:name w:val="Cita Car"/>
    <w:link w:val="Cita"/>
    <w:uiPriority w:val="29"/>
    <w:qFormat/>
    <w:rsid w:val="00E30FD3"/>
    <w:rPr>
      <w:i/>
      <w:color w:val="000000"/>
    </w:rPr>
  </w:style>
  <w:style w:type="character" w:customStyle="1" w:styleId="EncabezadoCar">
    <w:name w:val="Encabezado Car"/>
    <w:basedOn w:val="Fuentedeprrafopredeter"/>
    <w:link w:val="Encabezado"/>
    <w:uiPriority w:val="99"/>
    <w:qFormat/>
    <w:rsid w:val="00A12891"/>
  </w:style>
  <w:style w:type="character" w:customStyle="1" w:styleId="PiedepginaCar">
    <w:name w:val="Pie de página Car"/>
    <w:basedOn w:val="Fuentedeprrafopredeter"/>
    <w:link w:val="Piedepgina"/>
    <w:uiPriority w:val="99"/>
    <w:qFormat/>
    <w:rsid w:val="00A12891"/>
  </w:style>
  <w:style w:type="character" w:customStyle="1" w:styleId="st1">
    <w:name w:val="st1"/>
    <w:basedOn w:val="Fuentedeprrafopredeter"/>
    <w:qFormat/>
    <w:rsid w:val="00F20A53"/>
  </w:style>
  <w:style w:type="character" w:customStyle="1" w:styleId="TextodegloboCar">
    <w:name w:val="Texto de globo Car"/>
    <w:link w:val="Textodeglobo"/>
    <w:uiPriority w:val="99"/>
    <w:semiHidden/>
    <w:qFormat/>
    <w:rsid w:val="00455323"/>
    <w:rPr>
      <w:rFonts w:ascii="Segoe UI" w:hAnsi="Segoe UI" w:cs="Segoe UI"/>
      <w:sz w:val="18"/>
      <w:szCs w:val="18"/>
    </w:rPr>
  </w:style>
  <w:style w:type="character" w:styleId="Refdecomentario">
    <w:name w:val="annotation reference"/>
    <w:uiPriority w:val="99"/>
    <w:semiHidden/>
    <w:unhideWhenUsed/>
    <w:qFormat/>
    <w:rsid w:val="00022D7A"/>
    <w:rPr>
      <w:sz w:val="16"/>
      <w:szCs w:val="16"/>
    </w:rPr>
  </w:style>
  <w:style w:type="character" w:customStyle="1" w:styleId="TextocomentarioCar">
    <w:name w:val="Texto comentario Car"/>
    <w:link w:val="Textocomentario"/>
    <w:uiPriority w:val="99"/>
    <w:semiHidden/>
    <w:qFormat/>
    <w:rsid w:val="00022D7A"/>
    <w:rPr>
      <w:sz w:val="20"/>
      <w:szCs w:val="20"/>
    </w:rPr>
  </w:style>
  <w:style w:type="character" w:customStyle="1" w:styleId="AsuntodelcomentarioCar">
    <w:name w:val="Asunto del comentario Car"/>
    <w:link w:val="Asuntodelcomentario"/>
    <w:uiPriority w:val="99"/>
    <w:semiHidden/>
    <w:qFormat/>
    <w:rsid w:val="00022D7A"/>
    <w:rPr>
      <w:b/>
      <w:bCs/>
      <w:sz w:val="20"/>
      <w:szCs w:val="20"/>
    </w:rPr>
  </w:style>
  <w:style w:type="character" w:customStyle="1" w:styleId="TextoCar">
    <w:name w:val="Texto Car"/>
    <w:link w:val="Texto"/>
    <w:qFormat/>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qFormat/>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qFormat/>
    <w:rsid w:val="00A5477F"/>
    <w:rPr>
      <w:rFonts w:asciiTheme="majorHAnsi" w:eastAsiaTheme="majorEastAsia" w:hAnsiTheme="majorHAnsi" w:cstheme="majorBidi"/>
      <w:i/>
      <w:iCs/>
      <w:color w:val="4F81BD" w:themeColor="accent1"/>
      <w:spacing w:val="15"/>
      <w:sz w:val="24"/>
      <w:szCs w:val="24"/>
      <w:lang w:eastAsia="es-MX"/>
    </w:rPr>
  </w:style>
  <w:style w:type="paragraph" w:styleId="Ttulo">
    <w:name w:val="Title"/>
    <w:basedOn w:val="Normal"/>
    <w:next w:val="Textoindependiente"/>
    <w:qFormat/>
    <w:rsid w:val="00683F4F"/>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83F4F"/>
    <w:pPr>
      <w:spacing w:after="140"/>
    </w:pPr>
  </w:style>
  <w:style w:type="paragraph" w:styleId="Lista">
    <w:name w:val="List"/>
    <w:basedOn w:val="Textoindependiente"/>
    <w:rsid w:val="00683F4F"/>
    <w:rPr>
      <w:rFonts w:cs="Arial"/>
    </w:rPr>
  </w:style>
  <w:style w:type="paragraph" w:styleId="Descripcin">
    <w:name w:val="caption"/>
    <w:basedOn w:val="Normal"/>
    <w:qFormat/>
    <w:rsid w:val="00683F4F"/>
    <w:pPr>
      <w:suppressLineNumbers/>
      <w:spacing w:before="120" w:after="120"/>
    </w:pPr>
    <w:rPr>
      <w:rFonts w:cs="Arial"/>
      <w:i/>
      <w:iCs/>
      <w:sz w:val="24"/>
      <w:szCs w:val="24"/>
    </w:rPr>
  </w:style>
  <w:style w:type="paragraph" w:customStyle="1" w:styleId="ndice">
    <w:name w:val="Índice"/>
    <w:basedOn w:val="Normal"/>
    <w:qFormat/>
    <w:rsid w:val="00683F4F"/>
    <w:pPr>
      <w:suppressLineNumbers/>
    </w:pPr>
    <w:rPr>
      <w:rFonts w:cs="Arial"/>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paragraph" w:styleId="Cita">
    <w:name w:val="Quote"/>
    <w:basedOn w:val="Normal"/>
    <w:next w:val="Normal"/>
    <w:link w:val="CitaCar"/>
    <w:uiPriority w:val="29"/>
    <w:qFormat/>
    <w:rsid w:val="00E30FD3"/>
    <w:rPr>
      <w:i/>
      <w:color w:val="000000"/>
      <w:sz w:val="20"/>
      <w:szCs w:val="20"/>
    </w:rPr>
  </w:style>
  <w:style w:type="paragraph" w:customStyle="1" w:styleId="Default">
    <w:name w:val="Default"/>
    <w:qFormat/>
    <w:rsid w:val="00E30FD3"/>
    <w:rPr>
      <w:rFonts w:ascii="Arial" w:hAnsi="Arial" w:cs="Arial"/>
      <w:color w:val="000000"/>
      <w:sz w:val="24"/>
      <w:szCs w:val="22"/>
    </w:rPr>
  </w:style>
  <w:style w:type="paragraph" w:styleId="Prrafodelista">
    <w:name w:val="List Paragraph"/>
    <w:basedOn w:val="Normal"/>
    <w:uiPriority w:val="34"/>
    <w:qFormat/>
    <w:rsid w:val="00E30FD3"/>
    <w:pPr>
      <w:ind w:left="720"/>
      <w:contextualSpacing/>
    </w:p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paragraph" w:styleId="Textosinformato">
    <w:name w:val="Plain Text"/>
    <w:basedOn w:val="Normal"/>
    <w:link w:val="TextosinformatoCar"/>
    <w:unhideWhenUsed/>
    <w:qFormat/>
    <w:rsid w:val="00E30FD3"/>
    <w:pPr>
      <w:spacing w:after="0" w:line="240" w:lineRule="auto"/>
    </w:pPr>
    <w:rPr>
      <w:rFonts w:ascii="Courier New" w:hAnsi="Courier New"/>
      <w:sz w:val="21"/>
      <w:szCs w:val="20"/>
    </w:rPr>
  </w:style>
  <w:style w:type="paragraph" w:styleId="Sinespaciado">
    <w:name w:val="No Spacing"/>
    <w:uiPriority w:val="1"/>
    <w:qFormat/>
    <w:rsid w:val="00E30FD3"/>
    <w:rPr>
      <w:sz w:val="22"/>
      <w:szCs w:val="22"/>
      <w:lang w:val="es-MX" w:eastAsia="es-MX"/>
    </w:rPr>
  </w:style>
  <w:style w:type="paragraph" w:styleId="Subttulo">
    <w:name w:val="Subtitle"/>
    <w:basedOn w:val="Normal"/>
    <w:next w:val="Normal"/>
    <w:link w:val="SubttuloCar"/>
    <w:uiPriority w:val="11"/>
    <w:qFormat/>
    <w:rsid w:val="00E30FD3"/>
    <w:rPr>
      <w:rFonts w:ascii="Cambria" w:hAnsi="Cambria"/>
      <w:i/>
      <w:color w:val="4F81BD"/>
      <w:spacing w:val="15"/>
      <w:sz w:val="24"/>
      <w:szCs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paragraph" w:customStyle="1" w:styleId="Cabeceraypie">
    <w:name w:val="Cabecera y pie"/>
    <w:basedOn w:val="Normal"/>
    <w:qFormat/>
    <w:rsid w:val="00683F4F"/>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55323"/>
    <w:pPr>
      <w:spacing w:after="0" w:line="240" w:lineRule="auto"/>
    </w:pPr>
    <w:rPr>
      <w:rFonts w:ascii="Segoe UI" w:hAnsi="Segoe UI"/>
      <w:sz w:val="18"/>
      <w:szCs w:val="18"/>
    </w:rPr>
  </w:style>
  <w:style w:type="paragraph" w:styleId="Textocomentario">
    <w:name w:val="annotation text"/>
    <w:basedOn w:val="Normal"/>
    <w:link w:val="TextocomentarioCar"/>
    <w:uiPriority w:val="99"/>
    <w:semiHidden/>
    <w:unhideWhenUsed/>
    <w:qFormat/>
    <w:rsid w:val="00022D7A"/>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22D7A"/>
    <w:rPr>
      <w:b/>
      <w:bCs/>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paragraph" w:customStyle="1" w:styleId="Puesto2">
    <w:name w:val="Puesto2"/>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 w:type="numbering" w:customStyle="1" w:styleId="Estilo1">
    <w:name w:val="Estilo1"/>
    <w:uiPriority w:val="99"/>
    <w:qFormat/>
    <w:rsid w:val="00A41BA1"/>
  </w:style>
  <w:style w:type="numbering" w:customStyle="1" w:styleId="Estilo2">
    <w:name w:val="Estilo2"/>
    <w:uiPriority w:val="99"/>
    <w:qFormat/>
    <w:rsid w:val="00A41BA1"/>
  </w:style>
  <w:style w:type="numbering" w:customStyle="1" w:styleId="Estilo3">
    <w:name w:val="Estilo3"/>
    <w:uiPriority w:val="99"/>
    <w:qFormat/>
    <w:rsid w:val="00A41BA1"/>
  </w:style>
  <w:style w:type="numbering" w:customStyle="1" w:styleId="Estilo4">
    <w:name w:val="Estilo4"/>
    <w:uiPriority w:val="99"/>
    <w:qFormat/>
    <w:rsid w:val="0050313F"/>
  </w:style>
  <w:style w:type="numbering" w:customStyle="1" w:styleId="Estilo5">
    <w:name w:val="Estilo5"/>
    <w:uiPriority w:val="99"/>
    <w:qFormat/>
    <w:rsid w:val="00270D26"/>
  </w:style>
  <w:style w:type="numbering" w:customStyle="1" w:styleId="Estilo6">
    <w:name w:val="Estilo6"/>
    <w:uiPriority w:val="99"/>
    <w:qFormat/>
    <w:rsid w:val="00355AFB"/>
  </w:style>
  <w:style w:type="numbering" w:customStyle="1" w:styleId="Estilo7">
    <w:name w:val="Estilo7"/>
    <w:uiPriority w:val="99"/>
    <w:qFormat/>
    <w:rsid w:val="00355AFB"/>
  </w:style>
  <w:style w:type="numbering" w:customStyle="1" w:styleId="Estilo8">
    <w:name w:val="Estilo8"/>
    <w:uiPriority w:val="99"/>
    <w:qFormat/>
    <w:rsid w:val="00355AFB"/>
  </w:style>
  <w:style w:type="numbering" w:customStyle="1" w:styleId="Estilo9">
    <w:name w:val="Estilo9"/>
    <w:uiPriority w:val="99"/>
    <w:qFormat/>
    <w:rsid w:val="00324C53"/>
  </w:style>
  <w:style w:type="numbering" w:customStyle="1" w:styleId="Estilo10">
    <w:name w:val="Estilo10"/>
    <w:uiPriority w:val="99"/>
    <w:qFormat/>
    <w:rsid w:val="00324C53"/>
  </w:style>
  <w:style w:type="numbering" w:customStyle="1" w:styleId="Estilo11">
    <w:name w:val="Estilo11"/>
    <w:uiPriority w:val="99"/>
    <w:qFormat/>
    <w:rsid w:val="00324C53"/>
  </w:style>
  <w:style w:type="numbering" w:customStyle="1" w:styleId="Estilo12">
    <w:name w:val="Estilo12"/>
    <w:uiPriority w:val="99"/>
    <w:qFormat/>
    <w:rsid w:val="008A17B0"/>
  </w:style>
  <w:style w:type="numbering" w:customStyle="1" w:styleId="Estilo13">
    <w:name w:val="Estilo13"/>
    <w:uiPriority w:val="99"/>
    <w:qFormat/>
    <w:rsid w:val="008A17B0"/>
  </w:style>
  <w:style w:type="numbering" w:customStyle="1" w:styleId="Estilo14">
    <w:name w:val="Estilo14"/>
    <w:uiPriority w:val="99"/>
    <w:qFormat/>
    <w:rsid w:val="00E1160D"/>
  </w:style>
  <w:style w:type="numbering" w:customStyle="1" w:styleId="Style1">
    <w:name w:val="Style1"/>
    <w:uiPriority w:val="99"/>
    <w:qFormat/>
    <w:rsid w:val="007C4D46"/>
  </w:style>
  <w:style w:type="numbering" w:customStyle="1" w:styleId="Style2">
    <w:name w:val="Style2"/>
    <w:uiPriority w:val="99"/>
    <w:qFormat/>
    <w:rsid w:val="00C533F3"/>
  </w:style>
  <w:style w:type="table" w:styleId="Tablaconcuadrcula">
    <w:name w:val="Table Grid"/>
    <w:basedOn w:val="Tablanormal"/>
    <w:uiPriority w:val="3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6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C1784"/>
    <w:rPr>
      <w:color w:val="0563C1"/>
      <w:u w:val="single"/>
    </w:rPr>
  </w:style>
  <w:style w:type="character" w:styleId="Hipervnculovisitado">
    <w:name w:val="FollowedHyperlink"/>
    <w:basedOn w:val="Fuentedeprrafopredeter"/>
    <w:uiPriority w:val="99"/>
    <w:semiHidden/>
    <w:unhideWhenUsed/>
    <w:rsid w:val="003C1784"/>
    <w:rPr>
      <w:color w:val="954F72"/>
      <w:u w:val="single"/>
    </w:rPr>
  </w:style>
  <w:style w:type="paragraph" w:customStyle="1" w:styleId="msonormal0">
    <w:name w:val="msonormal"/>
    <w:basedOn w:val="Normal"/>
    <w:rsid w:val="003C1784"/>
    <w:pPr>
      <w:spacing w:before="100" w:beforeAutospacing="1" w:after="100" w:afterAutospacing="1" w:line="240" w:lineRule="auto"/>
    </w:pPr>
    <w:rPr>
      <w:rFonts w:ascii="Times New Roman" w:hAnsi="Times New Roman"/>
      <w:sz w:val="24"/>
      <w:szCs w:val="24"/>
    </w:rPr>
  </w:style>
  <w:style w:type="paragraph" w:customStyle="1" w:styleId="xl63">
    <w:name w:val="xl63"/>
    <w:basedOn w:val="Normal"/>
    <w:rsid w:val="003C1784"/>
    <w:pPr>
      <w:spacing w:before="100" w:beforeAutospacing="1" w:after="100" w:afterAutospacing="1" w:line="240" w:lineRule="auto"/>
    </w:pPr>
    <w:rPr>
      <w:rFonts w:ascii="Times New Roman" w:hAnsi="Times New Roman"/>
      <w:sz w:val="18"/>
      <w:szCs w:val="18"/>
    </w:rPr>
  </w:style>
  <w:style w:type="paragraph" w:customStyle="1" w:styleId="xl64">
    <w:name w:val="xl64"/>
    <w:basedOn w:val="Normal"/>
    <w:rsid w:val="003C1784"/>
    <w:pPr>
      <w:spacing w:before="100" w:beforeAutospacing="1" w:after="100" w:afterAutospacing="1" w:line="240" w:lineRule="auto"/>
      <w:jc w:val="center"/>
    </w:pPr>
    <w:rPr>
      <w:rFonts w:ascii="Times New Roman" w:hAnsi="Times New Roman"/>
      <w:sz w:val="18"/>
      <w:szCs w:val="18"/>
    </w:rPr>
  </w:style>
  <w:style w:type="paragraph" w:customStyle="1" w:styleId="xl65">
    <w:name w:val="xl65"/>
    <w:basedOn w:val="Normal"/>
    <w:rsid w:val="003C1784"/>
    <w:pPr>
      <w:spacing w:before="100" w:beforeAutospacing="1" w:after="100" w:afterAutospacing="1" w:line="240" w:lineRule="auto"/>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9">
      <w:bodyDiv w:val="1"/>
      <w:marLeft w:val="0"/>
      <w:marRight w:val="0"/>
      <w:marTop w:val="0"/>
      <w:marBottom w:val="0"/>
      <w:divBdr>
        <w:top w:val="none" w:sz="0" w:space="0" w:color="auto"/>
        <w:left w:val="none" w:sz="0" w:space="0" w:color="auto"/>
        <w:bottom w:val="none" w:sz="0" w:space="0" w:color="auto"/>
        <w:right w:val="none" w:sz="0" w:space="0" w:color="auto"/>
      </w:divBdr>
    </w:div>
    <w:div w:id="57172442">
      <w:bodyDiv w:val="1"/>
      <w:marLeft w:val="0"/>
      <w:marRight w:val="0"/>
      <w:marTop w:val="0"/>
      <w:marBottom w:val="0"/>
      <w:divBdr>
        <w:top w:val="none" w:sz="0" w:space="0" w:color="auto"/>
        <w:left w:val="none" w:sz="0" w:space="0" w:color="auto"/>
        <w:bottom w:val="none" w:sz="0" w:space="0" w:color="auto"/>
        <w:right w:val="none" w:sz="0" w:space="0" w:color="auto"/>
      </w:divBdr>
    </w:div>
    <w:div w:id="63915045">
      <w:bodyDiv w:val="1"/>
      <w:marLeft w:val="0"/>
      <w:marRight w:val="0"/>
      <w:marTop w:val="0"/>
      <w:marBottom w:val="0"/>
      <w:divBdr>
        <w:top w:val="none" w:sz="0" w:space="0" w:color="auto"/>
        <w:left w:val="none" w:sz="0" w:space="0" w:color="auto"/>
        <w:bottom w:val="none" w:sz="0" w:space="0" w:color="auto"/>
        <w:right w:val="none" w:sz="0" w:space="0" w:color="auto"/>
      </w:divBdr>
    </w:div>
    <w:div w:id="64183361">
      <w:bodyDiv w:val="1"/>
      <w:marLeft w:val="0"/>
      <w:marRight w:val="0"/>
      <w:marTop w:val="0"/>
      <w:marBottom w:val="0"/>
      <w:divBdr>
        <w:top w:val="none" w:sz="0" w:space="0" w:color="auto"/>
        <w:left w:val="none" w:sz="0" w:space="0" w:color="auto"/>
        <w:bottom w:val="none" w:sz="0" w:space="0" w:color="auto"/>
        <w:right w:val="none" w:sz="0" w:space="0" w:color="auto"/>
      </w:divBdr>
    </w:div>
    <w:div w:id="91631483">
      <w:bodyDiv w:val="1"/>
      <w:marLeft w:val="0"/>
      <w:marRight w:val="0"/>
      <w:marTop w:val="0"/>
      <w:marBottom w:val="0"/>
      <w:divBdr>
        <w:top w:val="none" w:sz="0" w:space="0" w:color="auto"/>
        <w:left w:val="none" w:sz="0" w:space="0" w:color="auto"/>
        <w:bottom w:val="none" w:sz="0" w:space="0" w:color="auto"/>
        <w:right w:val="none" w:sz="0" w:space="0" w:color="auto"/>
      </w:divBdr>
    </w:div>
    <w:div w:id="117920078">
      <w:bodyDiv w:val="1"/>
      <w:marLeft w:val="0"/>
      <w:marRight w:val="0"/>
      <w:marTop w:val="0"/>
      <w:marBottom w:val="0"/>
      <w:divBdr>
        <w:top w:val="none" w:sz="0" w:space="0" w:color="auto"/>
        <w:left w:val="none" w:sz="0" w:space="0" w:color="auto"/>
        <w:bottom w:val="none" w:sz="0" w:space="0" w:color="auto"/>
        <w:right w:val="none" w:sz="0" w:space="0" w:color="auto"/>
      </w:divBdr>
    </w:div>
    <w:div w:id="131287046">
      <w:bodyDiv w:val="1"/>
      <w:marLeft w:val="0"/>
      <w:marRight w:val="0"/>
      <w:marTop w:val="0"/>
      <w:marBottom w:val="0"/>
      <w:divBdr>
        <w:top w:val="none" w:sz="0" w:space="0" w:color="auto"/>
        <w:left w:val="none" w:sz="0" w:space="0" w:color="auto"/>
        <w:bottom w:val="none" w:sz="0" w:space="0" w:color="auto"/>
        <w:right w:val="none" w:sz="0" w:space="0" w:color="auto"/>
      </w:divBdr>
    </w:div>
    <w:div w:id="319384546">
      <w:bodyDiv w:val="1"/>
      <w:marLeft w:val="0"/>
      <w:marRight w:val="0"/>
      <w:marTop w:val="0"/>
      <w:marBottom w:val="0"/>
      <w:divBdr>
        <w:top w:val="none" w:sz="0" w:space="0" w:color="auto"/>
        <w:left w:val="none" w:sz="0" w:space="0" w:color="auto"/>
        <w:bottom w:val="none" w:sz="0" w:space="0" w:color="auto"/>
        <w:right w:val="none" w:sz="0" w:space="0" w:color="auto"/>
      </w:divBdr>
    </w:div>
    <w:div w:id="323709516">
      <w:bodyDiv w:val="1"/>
      <w:marLeft w:val="0"/>
      <w:marRight w:val="0"/>
      <w:marTop w:val="0"/>
      <w:marBottom w:val="0"/>
      <w:divBdr>
        <w:top w:val="none" w:sz="0" w:space="0" w:color="auto"/>
        <w:left w:val="none" w:sz="0" w:space="0" w:color="auto"/>
        <w:bottom w:val="none" w:sz="0" w:space="0" w:color="auto"/>
        <w:right w:val="none" w:sz="0" w:space="0" w:color="auto"/>
      </w:divBdr>
    </w:div>
    <w:div w:id="329646285">
      <w:bodyDiv w:val="1"/>
      <w:marLeft w:val="0"/>
      <w:marRight w:val="0"/>
      <w:marTop w:val="0"/>
      <w:marBottom w:val="0"/>
      <w:divBdr>
        <w:top w:val="none" w:sz="0" w:space="0" w:color="auto"/>
        <w:left w:val="none" w:sz="0" w:space="0" w:color="auto"/>
        <w:bottom w:val="none" w:sz="0" w:space="0" w:color="auto"/>
        <w:right w:val="none" w:sz="0" w:space="0" w:color="auto"/>
      </w:divBdr>
    </w:div>
    <w:div w:id="414982702">
      <w:bodyDiv w:val="1"/>
      <w:marLeft w:val="0"/>
      <w:marRight w:val="0"/>
      <w:marTop w:val="0"/>
      <w:marBottom w:val="0"/>
      <w:divBdr>
        <w:top w:val="none" w:sz="0" w:space="0" w:color="auto"/>
        <w:left w:val="none" w:sz="0" w:space="0" w:color="auto"/>
        <w:bottom w:val="none" w:sz="0" w:space="0" w:color="auto"/>
        <w:right w:val="none" w:sz="0" w:space="0" w:color="auto"/>
      </w:divBdr>
    </w:div>
    <w:div w:id="439111082">
      <w:bodyDiv w:val="1"/>
      <w:marLeft w:val="0"/>
      <w:marRight w:val="0"/>
      <w:marTop w:val="0"/>
      <w:marBottom w:val="0"/>
      <w:divBdr>
        <w:top w:val="none" w:sz="0" w:space="0" w:color="auto"/>
        <w:left w:val="none" w:sz="0" w:space="0" w:color="auto"/>
        <w:bottom w:val="none" w:sz="0" w:space="0" w:color="auto"/>
        <w:right w:val="none" w:sz="0" w:space="0" w:color="auto"/>
      </w:divBdr>
    </w:div>
    <w:div w:id="504906273">
      <w:bodyDiv w:val="1"/>
      <w:marLeft w:val="0"/>
      <w:marRight w:val="0"/>
      <w:marTop w:val="0"/>
      <w:marBottom w:val="0"/>
      <w:divBdr>
        <w:top w:val="none" w:sz="0" w:space="0" w:color="auto"/>
        <w:left w:val="none" w:sz="0" w:space="0" w:color="auto"/>
        <w:bottom w:val="none" w:sz="0" w:space="0" w:color="auto"/>
        <w:right w:val="none" w:sz="0" w:space="0" w:color="auto"/>
      </w:divBdr>
    </w:div>
    <w:div w:id="649678367">
      <w:bodyDiv w:val="1"/>
      <w:marLeft w:val="0"/>
      <w:marRight w:val="0"/>
      <w:marTop w:val="0"/>
      <w:marBottom w:val="0"/>
      <w:divBdr>
        <w:top w:val="none" w:sz="0" w:space="0" w:color="auto"/>
        <w:left w:val="none" w:sz="0" w:space="0" w:color="auto"/>
        <w:bottom w:val="none" w:sz="0" w:space="0" w:color="auto"/>
        <w:right w:val="none" w:sz="0" w:space="0" w:color="auto"/>
      </w:divBdr>
    </w:div>
    <w:div w:id="681316520">
      <w:bodyDiv w:val="1"/>
      <w:marLeft w:val="0"/>
      <w:marRight w:val="0"/>
      <w:marTop w:val="0"/>
      <w:marBottom w:val="0"/>
      <w:divBdr>
        <w:top w:val="none" w:sz="0" w:space="0" w:color="auto"/>
        <w:left w:val="none" w:sz="0" w:space="0" w:color="auto"/>
        <w:bottom w:val="none" w:sz="0" w:space="0" w:color="auto"/>
        <w:right w:val="none" w:sz="0" w:space="0" w:color="auto"/>
      </w:divBdr>
    </w:div>
    <w:div w:id="777260425">
      <w:bodyDiv w:val="1"/>
      <w:marLeft w:val="0"/>
      <w:marRight w:val="0"/>
      <w:marTop w:val="0"/>
      <w:marBottom w:val="0"/>
      <w:divBdr>
        <w:top w:val="none" w:sz="0" w:space="0" w:color="auto"/>
        <w:left w:val="none" w:sz="0" w:space="0" w:color="auto"/>
        <w:bottom w:val="none" w:sz="0" w:space="0" w:color="auto"/>
        <w:right w:val="none" w:sz="0" w:space="0" w:color="auto"/>
      </w:divBdr>
    </w:div>
    <w:div w:id="840704213">
      <w:bodyDiv w:val="1"/>
      <w:marLeft w:val="0"/>
      <w:marRight w:val="0"/>
      <w:marTop w:val="0"/>
      <w:marBottom w:val="0"/>
      <w:divBdr>
        <w:top w:val="none" w:sz="0" w:space="0" w:color="auto"/>
        <w:left w:val="none" w:sz="0" w:space="0" w:color="auto"/>
        <w:bottom w:val="none" w:sz="0" w:space="0" w:color="auto"/>
        <w:right w:val="none" w:sz="0" w:space="0" w:color="auto"/>
      </w:divBdr>
    </w:div>
    <w:div w:id="842234705">
      <w:bodyDiv w:val="1"/>
      <w:marLeft w:val="0"/>
      <w:marRight w:val="0"/>
      <w:marTop w:val="0"/>
      <w:marBottom w:val="0"/>
      <w:divBdr>
        <w:top w:val="none" w:sz="0" w:space="0" w:color="auto"/>
        <w:left w:val="none" w:sz="0" w:space="0" w:color="auto"/>
        <w:bottom w:val="none" w:sz="0" w:space="0" w:color="auto"/>
        <w:right w:val="none" w:sz="0" w:space="0" w:color="auto"/>
      </w:divBdr>
    </w:div>
    <w:div w:id="844978434">
      <w:bodyDiv w:val="1"/>
      <w:marLeft w:val="0"/>
      <w:marRight w:val="0"/>
      <w:marTop w:val="0"/>
      <w:marBottom w:val="0"/>
      <w:divBdr>
        <w:top w:val="none" w:sz="0" w:space="0" w:color="auto"/>
        <w:left w:val="none" w:sz="0" w:space="0" w:color="auto"/>
        <w:bottom w:val="none" w:sz="0" w:space="0" w:color="auto"/>
        <w:right w:val="none" w:sz="0" w:space="0" w:color="auto"/>
      </w:divBdr>
    </w:div>
    <w:div w:id="846674287">
      <w:bodyDiv w:val="1"/>
      <w:marLeft w:val="0"/>
      <w:marRight w:val="0"/>
      <w:marTop w:val="0"/>
      <w:marBottom w:val="0"/>
      <w:divBdr>
        <w:top w:val="none" w:sz="0" w:space="0" w:color="auto"/>
        <w:left w:val="none" w:sz="0" w:space="0" w:color="auto"/>
        <w:bottom w:val="none" w:sz="0" w:space="0" w:color="auto"/>
        <w:right w:val="none" w:sz="0" w:space="0" w:color="auto"/>
      </w:divBdr>
    </w:div>
    <w:div w:id="917398839">
      <w:bodyDiv w:val="1"/>
      <w:marLeft w:val="0"/>
      <w:marRight w:val="0"/>
      <w:marTop w:val="0"/>
      <w:marBottom w:val="0"/>
      <w:divBdr>
        <w:top w:val="none" w:sz="0" w:space="0" w:color="auto"/>
        <w:left w:val="none" w:sz="0" w:space="0" w:color="auto"/>
        <w:bottom w:val="none" w:sz="0" w:space="0" w:color="auto"/>
        <w:right w:val="none" w:sz="0" w:space="0" w:color="auto"/>
      </w:divBdr>
    </w:div>
    <w:div w:id="920068689">
      <w:bodyDiv w:val="1"/>
      <w:marLeft w:val="0"/>
      <w:marRight w:val="0"/>
      <w:marTop w:val="0"/>
      <w:marBottom w:val="0"/>
      <w:divBdr>
        <w:top w:val="none" w:sz="0" w:space="0" w:color="auto"/>
        <w:left w:val="none" w:sz="0" w:space="0" w:color="auto"/>
        <w:bottom w:val="none" w:sz="0" w:space="0" w:color="auto"/>
        <w:right w:val="none" w:sz="0" w:space="0" w:color="auto"/>
      </w:divBdr>
    </w:div>
    <w:div w:id="975793067">
      <w:bodyDiv w:val="1"/>
      <w:marLeft w:val="0"/>
      <w:marRight w:val="0"/>
      <w:marTop w:val="0"/>
      <w:marBottom w:val="0"/>
      <w:divBdr>
        <w:top w:val="none" w:sz="0" w:space="0" w:color="auto"/>
        <w:left w:val="none" w:sz="0" w:space="0" w:color="auto"/>
        <w:bottom w:val="none" w:sz="0" w:space="0" w:color="auto"/>
        <w:right w:val="none" w:sz="0" w:space="0" w:color="auto"/>
      </w:divBdr>
    </w:div>
    <w:div w:id="991324474">
      <w:bodyDiv w:val="1"/>
      <w:marLeft w:val="0"/>
      <w:marRight w:val="0"/>
      <w:marTop w:val="0"/>
      <w:marBottom w:val="0"/>
      <w:divBdr>
        <w:top w:val="none" w:sz="0" w:space="0" w:color="auto"/>
        <w:left w:val="none" w:sz="0" w:space="0" w:color="auto"/>
        <w:bottom w:val="none" w:sz="0" w:space="0" w:color="auto"/>
        <w:right w:val="none" w:sz="0" w:space="0" w:color="auto"/>
      </w:divBdr>
    </w:div>
    <w:div w:id="999697685">
      <w:bodyDiv w:val="1"/>
      <w:marLeft w:val="0"/>
      <w:marRight w:val="0"/>
      <w:marTop w:val="0"/>
      <w:marBottom w:val="0"/>
      <w:divBdr>
        <w:top w:val="none" w:sz="0" w:space="0" w:color="auto"/>
        <w:left w:val="none" w:sz="0" w:space="0" w:color="auto"/>
        <w:bottom w:val="none" w:sz="0" w:space="0" w:color="auto"/>
        <w:right w:val="none" w:sz="0" w:space="0" w:color="auto"/>
      </w:divBdr>
    </w:div>
    <w:div w:id="1024212202">
      <w:bodyDiv w:val="1"/>
      <w:marLeft w:val="0"/>
      <w:marRight w:val="0"/>
      <w:marTop w:val="0"/>
      <w:marBottom w:val="0"/>
      <w:divBdr>
        <w:top w:val="none" w:sz="0" w:space="0" w:color="auto"/>
        <w:left w:val="none" w:sz="0" w:space="0" w:color="auto"/>
        <w:bottom w:val="none" w:sz="0" w:space="0" w:color="auto"/>
        <w:right w:val="none" w:sz="0" w:space="0" w:color="auto"/>
      </w:divBdr>
    </w:div>
    <w:div w:id="1049188810">
      <w:bodyDiv w:val="1"/>
      <w:marLeft w:val="0"/>
      <w:marRight w:val="0"/>
      <w:marTop w:val="0"/>
      <w:marBottom w:val="0"/>
      <w:divBdr>
        <w:top w:val="none" w:sz="0" w:space="0" w:color="auto"/>
        <w:left w:val="none" w:sz="0" w:space="0" w:color="auto"/>
        <w:bottom w:val="none" w:sz="0" w:space="0" w:color="auto"/>
        <w:right w:val="none" w:sz="0" w:space="0" w:color="auto"/>
      </w:divBdr>
    </w:div>
    <w:div w:id="1050618327">
      <w:bodyDiv w:val="1"/>
      <w:marLeft w:val="0"/>
      <w:marRight w:val="0"/>
      <w:marTop w:val="0"/>
      <w:marBottom w:val="0"/>
      <w:divBdr>
        <w:top w:val="none" w:sz="0" w:space="0" w:color="auto"/>
        <w:left w:val="none" w:sz="0" w:space="0" w:color="auto"/>
        <w:bottom w:val="none" w:sz="0" w:space="0" w:color="auto"/>
        <w:right w:val="none" w:sz="0" w:space="0" w:color="auto"/>
      </w:divBdr>
    </w:div>
    <w:div w:id="1063602764">
      <w:bodyDiv w:val="1"/>
      <w:marLeft w:val="0"/>
      <w:marRight w:val="0"/>
      <w:marTop w:val="0"/>
      <w:marBottom w:val="0"/>
      <w:divBdr>
        <w:top w:val="none" w:sz="0" w:space="0" w:color="auto"/>
        <w:left w:val="none" w:sz="0" w:space="0" w:color="auto"/>
        <w:bottom w:val="none" w:sz="0" w:space="0" w:color="auto"/>
        <w:right w:val="none" w:sz="0" w:space="0" w:color="auto"/>
      </w:divBdr>
    </w:div>
    <w:div w:id="1172992182">
      <w:bodyDiv w:val="1"/>
      <w:marLeft w:val="0"/>
      <w:marRight w:val="0"/>
      <w:marTop w:val="0"/>
      <w:marBottom w:val="0"/>
      <w:divBdr>
        <w:top w:val="none" w:sz="0" w:space="0" w:color="auto"/>
        <w:left w:val="none" w:sz="0" w:space="0" w:color="auto"/>
        <w:bottom w:val="none" w:sz="0" w:space="0" w:color="auto"/>
        <w:right w:val="none" w:sz="0" w:space="0" w:color="auto"/>
      </w:divBdr>
    </w:div>
    <w:div w:id="1240484061">
      <w:bodyDiv w:val="1"/>
      <w:marLeft w:val="0"/>
      <w:marRight w:val="0"/>
      <w:marTop w:val="0"/>
      <w:marBottom w:val="0"/>
      <w:divBdr>
        <w:top w:val="none" w:sz="0" w:space="0" w:color="auto"/>
        <w:left w:val="none" w:sz="0" w:space="0" w:color="auto"/>
        <w:bottom w:val="none" w:sz="0" w:space="0" w:color="auto"/>
        <w:right w:val="none" w:sz="0" w:space="0" w:color="auto"/>
      </w:divBdr>
    </w:div>
    <w:div w:id="1299451471">
      <w:bodyDiv w:val="1"/>
      <w:marLeft w:val="0"/>
      <w:marRight w:val="0"/>
      <w:marTop w:val="0"/>
      <w:marBottom w:val="0"/>
      <w:divBdr>
        <w:top w:val="none" w:sz="0" w:space="0" w:color="auto"/>
        <w:left w:val="none" w:sz="0" w:space="0" w:color="auto"/>
        <w:bottom w:val="none" w:sz="0" w:space="0" w:color="auto"/>
        <w:right w:val="none" w:sz="0" w:space="0" w:color="auto"/>
      </w:divBdr>
    </w:div>
    <w:div w:id="1301886038">
      <w:bodyDiv w:val="1"/>
      <w:marLeft w:val="0"/>
      <w:marRight w:val="0"/>
      <w:marTop w:val="0"/>
      <w:marBottom w:val="0"/>
      <w:divBdr>
        <w:top w:val="none" w:sz="0" w:space="0" w:color="auto"/>
        <w:left w:val="none" w:sz="0" w:space="0" w:color="auto"/>
        <w:bottom w:val="none" w:sz="0" w:space="0" w:color="auto"/>
        <w:right w:val="none" w:sz="0" w:space="0" w:color="auto"/>
      </w:divBdr>
    </w:div>
    <w:div w:id="1354039314">
      <w:bodyDiv w:val="1"/>
      <w:marLeft w:val="0"/>
      <w:marRight w:val="0"/>
      <w:marTop w:val="0"/>
      <w:marBottom w:val="0"/>
      <w:divBdr>
        <w:top w:val="none" w:sz="0" w:space="0" w:color="auto"/>
        <w:left w:val="none" w:sz="0" w:space="0" w:color="auto"/>
        <w:bottom w:val="none" w:sz="0" w:space="0" w:color="auto"/>
        <w:right w:val="none" w:sz="0" w:space="0" w:color="auto"/>
      </w:divBdr>
    </w:div>
    <w:div w:id="1376586249">
      <w:bodyDiv w:val="1"/>
      <w:marLeft w:val="0"/>
      <w:marRight w:val="0"/>
      <w:marTop w:val="0"/>
      <w:marBottom w:val="0"/>
      <w:divBdr>
        <w:top w:val="none" w:sz="0" w:space="0" w:color="auto"/>
        <w:left w:val="none" w:sz="0" w:space="0" w:color="auto"/>
        <w:bottom w:val="none" w:sz="0" w:space="0" w:color="auto"/>
        <w:right w:val="none" w:sz="0" w:space="0" w:color="auto"/>
      </w:divBdr>
      <w:divsChild>
        <w:div w:id="308825637">
          <w:marLeft w:val="0"/>
          <w:marRight w:val="0"/>
          <w:marTop w:val="0"/>
          <w:marBottom w:val="0"/>
          <w:divBdr>
            <w:top w:val="none" w:sz="0" w:space="0" w:color="auto"/>
            <w:left w:val="none" w:sz="0" w:space="0" w:color="auto"/>
            <w:bottom w:val="none" w:sz="0" w:space="0" w:color="auto"/>
            <w:right w:val="none" w:sz="0" w:space="0" w:color="auto"/>
          </w:divBdr>
          <w:divsChild>
            <w:div w:id="120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4256">
      <w:bodyDiv w:val="1"/>
      <w:marLeft w:val="0"/>
      <w:marRight w:val="0"/>
      <w:marTop w:val="0"/>
      <w:marBottom w:val="0"/>
      <w:divBdr>
        <w:top w:val="none" w:sz="0" w:space="0" w:color="auto"/>
        <w:left w:val="none" w:sz="0" w:space="0" w:color="auto"/>
        <w:bottom w:val="none" w:sz="0" w:space="0" w:color="auto"/>
        <w:right w:val="none" w:sz="0" w:space="0" w:color="auto"/>
      </w:divBdr>
    </w:div>
    <w:div w:id="1385442248">
      <w:bodyDiv w:val="1"/>
      <w:marLeft w:val="0"/>
      <w:marRight w:val="0"/>
      <w:marTop w:val="0"/>
      <w:marBottom w:val="0"/>
      <w:divBdr>
        <w:top w:val="none" w:sz="0" w:space="0" w:color="auto"/>
        <w:left w:val="none" w:sz="0" w:space="0" w:color="auto"/>
        <w:bottom w:val="none" w:sz="0" w:space="0" w:color="auto"/>
        <w:right w:val="none" w:sz="0" w:space="0" w:color="auto"/>
      </w:divBdr>
    </w:div>
    <w:div w:id="1392001498">
      <w:bodyDiv w:val="1"/>
      <w:marLeft w:val="0"/>
      <w:marRight w:val="0"/>
      <w:marTop w:val="0"/>
      <w:marBottom w:val="0"/>
      <w:divBdr>
        <w:top w:val="none" w:sz="0" w:space="0" w:color="auto"/>
        <w:left w:val="none" w:sz="0" w:space="0" w:color="auto"/>
        <w:bottom w:val="none" w:sz="0" w:space="0" w:color="auto"/>
        <w:right w:val="none" w:sz="0" w:space="0" w:color="auto"/>
      </w:divBdr>
    </w:div>
    <w:div w:id="1401444467">
      <w:bodyDiv w:val="1"/>
      <w:marLeft w:val="0"/>
      <w:marRight w:val="0"/>
      <w:marTop w:val="0"/>
      <w:marBottom w:val="0"/>
      <w:divBdr>
        <w:top w:val="none" w:sz="0" w:space="0" w:color="auto"/>
        <w:left w:val="none" w:sz="0" w:space="0" w:color="auto"/>
        <w:bottom w:val="none" w:sz="0" w:space="0" w:color="auto"/>
        <w:right w:val="none" w:sz="0" w:space="0" w:color="auto"/>
      </w:divBdr>
    </w:div>
    <w:div w:id="1422483897">
      <w:bodyDiv w:val="1"/>
      <w:marLeft w:val="0"/>
      <w:marRight w:val="0"/>
      <w:marTop w:val="0"/>
      <w:marBottom w:val="0"/>
      <w:divBdr>
        <w:top w:val="none" w:sz="0" w:space="0" w:color="auto"/>
        <w:left w:val="none" w:sz="0" w:space="0" w:color="auto"/>
        <w:bottom w:val="none" w:sz="0" w:space="0" w:color="auto"/>
        <w:right w:val="none" w:sz="0" w:space="0" w:color="auto"/>
      </w:divBdr>
    </w:div>
    <w:div w:id="1439763520">
      <w:bodyDiv w:val="1"/>
      <w:marLeft w:val="0"/>
      <w:marRight w:val="0"/>
      <w:marTop w:val="0"/>
      <w:marBottom w:val="0"/>
      <w:divBdr>
        <w:top w:val="none" w:sz="0" w:space="0" w:color="auto"/>
        <w:left w:val="none" w:sz="0" w:space="0" w:color="auto"/>
        <w:bottom w:val="none" w:sz="0" w:space="0" w:color="auto"/>
        <w:right w:val="none" w:sz="0" w:space="0" w:color="auto"/>
      </w:divBdr>
    </w:div>
    <w:div w:id="1450929585">
      <w:bodyDiv w:val="1"/>
      <w:marLeft w:val="0"/>
      <w:marRight w:val="0"/>
      <w:marTop w:val="0"/>
      <w:marBottom w:val="0"/>
      <w:divBdr>
        <w:top w:val="none" w:sz="0" w:space="0" w:color="auto"/>
        <w:left w:val="none" w:sz="0" w:space="0" w:color="auto"/>
        <w:bottom w:val="none" w:sz="0" w:space="0" w:color="auto"/>
        <w:right w:val="none" w:sz="0" w:space="0" w:color="auto"/>
      </w:divBdr>
    </w:div>
    <w:div w:id="1457027019">
      <w:bodyDiv w:val="1"/>
      <w:marLeft w:val="0"/>
      <w:marRight w:val="0"/>
      <w:marTop w:val="0"/>
      <w:marBottom w:val="0"/>
      <w:divBdr>
        <w:top w:val="none" w:sz="0" w:space="0" w:color="auto"/>
        <w:left w:val="none" w:sz="0" w:space="0" w:color="auto"/>
        <w:bottom w:val="none" w:sz="0" w:space="0" w:color="auto"/>
        <w:right w:val="none" w:sz="0" w:space="0" w:color="auto"/>
      </w:divBdr>
    </w:div>
    <w:div w:id="1480346940">
      <w:bodyDiv w:val="1"/>
      <w:marLeft w:val="0"/>
      <w:marRight w:val="0"/>
      <w:marTop w:val="0"/>
      <w:marBottom w:val="0"/>
      <w:divBdr>
        <w:top w:val="none" w:sz="0" w:space="0" w:color="auto"/>
        <w:left w:val="none" w:sz="0" w:space="0" w:color="auto"/>
        <w:bottom w:val="none" w:sz="0" w:space="0" w:color="auto"/>
        <w:right w:val="none" w:sz="0" w:space="0" w:color="auto"/>
      </w:divBdr>
    </w:div>
    <w:div w:id="1490438987">
      <w:bodyDiv w:val="1"/>
      <w:marLeft w:val="0"/>
      <w:marRight w:val="0"/>
      <w:marTop w:val="0"/>
      <w:marBottom w:val="0"/>
      <w:divBdr>
        <w:top w:val="none" w:sz="0" w:space="0" w:color="auto"/>
        <w:left w:val="none" w:sz="0" w:space="0" w:color="auto"/>
        <w:bottom w:val="none" w:sz="0" w:space="0" w:color="auto"/>
        <w:right w:val="none" w:sz="0" w:space="0" w:color="auto"/>
      </w:divBdr>
    </w:div>
    <w:div w:id="1554459531">
      <w:bodyDiv w:val="1"/>
      <w:marLeft w:val="0"/>
      <w:marRight w:val="0"/>
      <w:marTop w:val="0"/>
      <w:marBottom w:val="0"/>
      <w:divBdr>
        <w:top w:val="none" w:sz="0" w:space="0" w:color="auto"/>
        <w:left w:val="none" w:sz="0" w:space="0" w:color="auto"/>
        <w:bottom w:val="none" w:sz="0" w:space="0" w:color="auto"/>
        <w:right w:val="none" w:sz="0" w:space="0" w:color="auto"/>
      </w:divBdr>
    </w:div>
    <w:div w:id="1614676928">
      <w:bodyDiv w:val="1"/>
      <w:marLeft w:val="0"/>
      <w:marRight w:val="0"/>
      <w:marTop w:val="0"/>
      <w:marBottom w:val="0"/>
      <w:divBdr>
        <w:top w:val="none" w:sz="0" w:space="0" w:color="auto"/>
        <w:left w:val="none" w:sz="0" w:space="0" w:color="auto"/>
        <w:bottom w:val="none" w:sz="0" w:space="0" w:color="auto"/>
        <w:right w:val="none" w:sz="0" w:space="0" w:color="auto"/>
      </w:divBdr>
    </w:div>
    <w:div w:id="1622106386">
      <w:bodyDiv w:val="1"/>
      <w:marLeft w:val="0"/>
      <w:marRight w:val="0"/>
      <w:marTop w:val="0"/>
      <w:marBottom w:val="0"/>
      <w:divBdr>
        <w:top w:val="none" w:sz="0" w:space="0" w:color="auto"/>
        <w:left w:val="none" w:sz="0" w:space="0" w:color="auto"/>
        <w:bottom w:val="none" w:sz="0" w:space="0" w:color="auto"/>
        <w:right w:val="none" w:sz="0" w:space="0" w:color="auto"/>
      </w:divBdr>
    </w:div>
    <w:div w:id="1627933592">
      <w:bodyDiv w:val="1"/>
      <w:marLeft w:val="0"/>
      <w:marRight w:val="0"/>
      <w:marTop w:val="0"/>
      <w:marBottom w:val="0"/>
      <w:divBdr>
        <w:top w:val="none" w:sz="0" w:space="0" w:color="auto"/>
        <w:left w:val="none" w:sz="0" w:space="0" w:color="auto"/>
        <w:bottom w:val="none" w:sz="0" w:space="0" w:color="auto"/>
        <w:right w:val="none" w:sz="0" w:space="0" w:color="auto"/>
      </w:divBdr>
    </w:div>
    <w:div w:id="1631397807">
      <w:bodyDiv w:val="1"/>
      <w:marLeft w:val="0"/>
      <w:marRight w:val="0"/>
      <w:marTop w:val="0"/>
      <w:marBottom w:val="0"/>
      <w:divBdr>
        <w:top w:val="none" w:sz="0" w:space="0" w:color="auto"/>
        <w:left w:val="none" w:sz="0" w:space="0" w:color="auto"/>
        <w:bottom w:val="none" w:sz="0" w:space="0" w:color="auto"/>
        <w:right w:val="none" w:sz="0" w:space="0" w:color="auto"/>
      </w:divBdr>
    </w:div>
    <w:div w:id="1782845845">
      <w:bodyDiv w:val="1"/>
      <w:marLeft w:val="0"/>
      <w:marRight w:val="0"/>
      <w:marTop w:val="0"/>
      <w:marBottom w:val="0"/>
      <w:divBdr>
        <w:top w:val="none" w:sz="0" w:space="0" w:color="auto"/>
        <w:left w:val="none" w:sz="0" w:space="0" w:color="auto"/>
        <w:bottom w:val="none" w:sz="0" w:space="0" w:color="auto"/>
        <w:right w:val="none" w:sz="0" w:space="0" w:color="auto"/>
      </w:divBdr>
    </w:div>
    <w:div w:id="1806506127">
      <w:bodyDiv w:val="1"/>
      <w:marLeft w:val="0"/>
      <w:marRight w:val="0"/>
      <w:marTop w:val="0"/>
      <w:marBottom w:val="0"/>
      <w:divBdr>
        <w:top w:val="none" w:sz="0" w:space="0" w:color="auto"/>
        <w:left w:val="none" w:sz="0" w:space="0" w:color="auto"/>
        <w:bottom w:val="none" w:sz="0" w:space="0" w:color="auto"/>
        <w:right w:val="none" w:sz="0" w:space="0" w:color="auto"/>
      </w:divBdr>
    </w:div>
    <w:div w:id="1825392079">
      <w:bodyDiv w:val="1"/>
      <w:marLeft w:val="0"/>
      <w:marRight w:val="0"/>
      <w:marTop w:val="0"/>
      <w:marBottom w:val="0"/>
      <w:divBdr>
        <w:top w:val="none" w:sz="0" w:space="0" w:color="auto"/>
        <w:left w:val="none" w:sz="0" w:space="0" w:color="auto"/>
        <w:bottom w:val="none" w:sz="0" w:space="0" w:color="auto"/>
        <w:right w:val="none" w:sz="0" w:space="0" w:color="auto"/>
      </w:divBdr>
    </w:div>
    <w:div w:id="1850873523">
      <w:bodyDiv w:val="1"/>
      <w:marLeft w:val="0"/>
      <w:marRight w:val="0"/>
      <w:marTop w:val="0"/>
      <w:marBottom w:val="0"/>
      <w:divBdr>
        <w:top w:val="none" w:sz="0" w:space="0" w:color="auto"/>
        <w:left w:val="none" w:sz="0" w:space="0" w:color="auto"/>
        <w:bottom w:val="none" w:sz="0" w:space="0" w:color="auto"/>
        <w:right w:val="none" w:sz="0" w:space="0" w:color="auto"/>
      </w:divBdr>
    </w:div>
    <w:div w:id="1858158047">
      <w:bodyDiv w:val="1"/>
      <w:marLeft w:val="0"/>
      <w:marRight w:val="0"/>
      <w:marTop w:val="0"/>
      <w:marBottom w:val="0"/>
      <w:divBdr>
        <w:top w:val="none" w:sz="0" w:space="0" w:color="auto"/>
        <w:left w:val="none" w:sz="0" w:space="0" w:color="auto"/>
        <w:bottom w:val="none" w:sz="0" w:space="0" w:color="auto"/>
        <w:right w:val="none" w:sz="0" w:space="0" w:color="auto"/>
      </w:divBdr>
    </w:div>
    <w:div w:id="1881697336">
      <w:bodyDiv w:val="1"/>
      <w:marLeft w:val="0"/>
      <w:marRight w:val="0"/>
      <w:marTop w:val="0"/>
      <w:marBottom w:val="0"/>
      <w:divBdr>
        <w:top w:val="none" w:sz="0" w:space="0" w:color="auto"/>
        <w:left w:val="none" w:sz="0" w:space="0" w:color="auto"/>
        <w:bottom w:val="none" w:sz="0" w:space="0" w:color="auto"/>
        <w:right w:val="none" w:sz="0" w:space="0" w:color="auto"/>
      </w:divBdr>
    </w:div>
    <w:div w:id="1895579523">
      <w:bodyDiv w:val="1"/>
      <w:marLeft w:val="0"/>
      <w:marRight w:val="0"/>
      <w:marTop w:val="0"/>
      <w:marBottom w:val="0"/>
      <w:divBdr>
        <w:top w:val="none" w:sz="0" w:space="0" w:color="auto"/>
        <w:left w:val="none" w:sz="0" w:space="0" w:color="auto"/>
        <w:bottom w:val="none" w:sz="0" w:space="0" w:color="auto"/>
        <w:right w:val="none" w:sz="0" w:space="0" w:color="auto"/>
      </w:divBdr>
    </w:div>
    <w:div w:id="1904489818">
      <w:bodyDiv w:val="1"/>
      <w:marLeft w:val="0"/>
      <w:marRight w:val="0"/>
      <w:marTop w:val="0"/>
      <w:marBottom w:val="0"/>
      <w:divBdr>
        <w:top w:val="none" w:sz="0" w:space="0" w:color="auto"/>
        <w:left w:val="none" w:sz="0" w:space="0" w:color="auto"/>
        <w:bottom w:val="none" w:sz="0" w:space="0" w:color="auto"/>
        <w:right w:val="none" w:sz="0" w:space="0" w:color="auto"/>
      </w:divBdr>
    </w:div>
    <w:div w:id="1933665514">
      <w:bodyDiv w:val="1"/>
      <w:marLeft w:val="0"/>
      <w:marRight w:val="0"/>
      <w:marTop w:val="0"/>
      <w:marBottom w:val="0"/>
      <w:divBdr>
        <w:top w:val="none" w:sz="0" w:space="0" w:color="auto"/>
        <w:left w:val="none" w:sz="0" w:space="0" w:color="auto"/>
        <w:bottom w:val="none" w:sz="0" w:space="0" w:color="auto"/>
        <w:right w:val="none" w:sz="0" w:space="0" w:color="auto"/>
      </w:divBdr>
    </w:div>
    <w:div w:id="1970696055">
      <w:bodyDiv w:val="1"/>
      <w:marLeft w:val="0"/>
      <w:marRight w:val="0"/>
      <w:marTop w:val="0"/>
      <w:marBottom w:val="0"/>
      <w:divBdr>
        <w:top w:val="none" w:sz="0" w:space="0" w:color="auto"/>
        <w:left w:val="none" w:sz="0" w:space="0" w:color="auto"/>
        <w:bottom w:val="none" w:sz="0" w:space="0" w:color="auto"/>
        <w:right w:val="none" w:sz="0" w:space="0" w:color="auto"/>
      </w:divBdr>
    </w:div>
    <w:div w:id="2049404554">
      <w:bodyDiv w:val="1"/>
      <w:marLeft w:val="0"/>
      <w:marRight w:val="0"/>
      <w:marTop w:val="0"/>
      <w:marBottom w:val="0"/>
      <w:divBdr>
        <w:top w:val="none" w:sz="0" w:space="0" w:color="auto"/>
        <w:left w:val="none" w:sz="0" w:space="0" w:color="auto"/>
        <w:bottom w:val="none" w:sz="0" w:space="0" w:color="auto"/>
        <w:right w:val="none" w:sz="0" w:space="0" w:color="auto"/>
      </w:divBdr>
    </w:div>
    <w:div w:id="2049907929">
      <w:bodyDiv w:val="1"/>
      <w:marLeft w:val="0"/>
      <w:marRight w:val="0"/>
      <w:marTop w:val="0"/>
      <w:marBottom w:val="0"/>
      <w:divBdr>
        <w:top w:val="none" w:sz="0" w:space="0" w:color="auto"/>
        <w:left w:val="none" w:sz="0" w:space="0" w:color="auto"/>
        <w:bottom w:val="none" w:sz="0" w:space="0" w:color="auto"/>
        <w:right w:val="none" w:sz="0" w:space="0" w:color="auto"/>
      </w:divBdr>
    </w:div>
    <w:div w:id="2069497211">
      <w:bodyDiv w:val="1"/>
      <w:marLeft w:val="0"/>
      <w:marRight w:val="0"/>
      <w:marTop w:val="0"/>
      <w:marBottom w:val="0"/>
      <w:divBdr>
        <w:top w:val="none" w:sz="0" w:space="0" w:color="auto"/>
        <w:left w:val="none" w:sz="0" w:space="0" w:color="auto"/>
        <w:bottom w:val="none" w:sz="0" w:space="0" w:color="auto"/>
        <w:right w:val="none" w:sz="0" w:space="0" w:color="auto"/>
      </w:divBdr>
    </w:div>
    <w:div w:id="214342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4F16-EC53-4E52-ADD5-F043683F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19020</Words>
  <Characters>104612</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Omart</dc:creator>
  <cp:lastModifiedBy>Dirección de Política de Ingresos y Coord. Fiscal 01</cp:lastModifiedBy>
  <cp:revision>3</cp:revision>
  <cp:lastPrinted>2023-10-31T01:54:00Z</cp:lastPrinted>
  <dcterms:created xsi:type="dcterms:W3CDTF">2023-10-30T23:06:00Z</dcterms:created>
  <dcterms:modified xsi:type="dcterms:W3CDTF">2023-10-31T01:57:00Z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