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DAE43" w14:textId="30757AC8" w:rsidR="00C74A03" w:rsidRDefault="00C74A03">
      <w:pPr>
        <w:spacing w:after="0" w:line="240" w:lineRule="auto"/>
        <w:ind w:left="708" w:hanging="708"/>
        <w:jc w:val="both"/>
        <w:rPr>
          <w:rFonts w:ascii="Arial" w:hAnsi="Arial" w:cs="Arial"/>
          <w:b/>
          <w:strike/>
          <w:color w:val="000000"/>
          <w:sz w:val="24"/>
          <w:szCs w:val="24"/>
        </w:rPr>
      </w:pPr>
    </w:p>
    <w:p w14:paraId="25F41B22" w14:textId="77777777" w:rsidR="00B42A26" w:rsidRDefault="00B42A26">
      <w:pPr>
        <w:spacing w:after="0" w:line="240" w:lineRule="auto"/>
        <w:ind w:left="708" w:hanging="708"/>
        <w:jc w:val="both"/>
        <w:rPr>
          <w:rFonts w:ascii="Arial" w:hAnsi="Arial" w:cs="Arial"/>
          <w:b/>
          <w:strike/>
          <w:color w:val="000000"/>
          <w:sz w:val="24"/>
          <w:szCs w:val="24"/>
        </w:rPr>
      </w:pPr>
    </w:p>
    <w:p w14:paraId="3A9DAE44" w14:textId="77777777" w:rsidR="00C74A03" w:rsidRDefault="00245D67">
      <w:pPr>
        <w:spacing w:after="0" w:line="240" w:lineRule="auto"/>
        <w:jc w:val="both"/>
        <w:rPr>
          <w:rFonts w:ascii="Arial" w:hAnsi="Arial" w:cs="Arial"/>
          <w:b/>
          <w:color w:val="000000"/>
          <w:sz w:val="24"/>
          <w:szCs w:val="24"/>
        </w:rPr>
      </w:pPr>
      <w:r>
        <w:rPr>
          <w:rFonts w:ascii="Arial" w:hAnsi="Arial" w:cs="Arial"/>
          <w:b/>
          <w:color w:val="000000"/>
          <w:sz w:val="24"/>
          <w:szCs w:val="24"/>
        </w:rPr>
        <w:t xml:space="preserve">CC. DIPUTADA PRESIDENTE Y DIPUTADAS SECRETARIAS DE LA </w:t>
      </w:r>
    </w:p>
    <w:p w14:paraId="3A9DAE45" w14:textId="77777777" w:rsidR="00C74A03" w:rsidRDefault="00245D67">
      <w:pPr>
        <w:spacing w:after="0" w:line="240" w:lineRule="auto"/>
        <w:jc w:val="both"/>
        <w:rPr>
          <w:rFonts w:ascii="Arial" w:hAnsi="Arial" w:cs="Arial"/>
          <w:b/>
          <w:color w:val="000000"/>
          <w:sz w:val="24"/>
          <w:szCs w:val="24"/>
        </w:rPr>
      </w:pPr>
      <w:r>
        <w:rPr>
          <w:rFonts w:ascii="Arial" w:hAnsi="Arial" w:cs="Arial"/>
          <w:b/>
          <w:color w:val="000000"/>
          <w:sz w:val="24"/>
          <w:szCs w:val="24"/>
        </w:rPr>
        <w:t>MESA DIRECTIVA DEL H. CONGRESO DEL ESTADO DE COLIMA</w:t>
      </w:r>
    </w:p>
    <w:p w14:paraId="3A9DAE46" w14:textId="77777777" w:rsidR="00C74A03" w:rsidRDefault="00245D67">
      <w:pPr>
        <w:spacing w:after="0" w:line="240" w:lineRule="auto"/>
        <w:jc w:val="both"/>
        <w:rPr>
          <w:rFonts w:ascii="Arial" w:hAnsi="Arial" w:cs="Arial"/>
          <w:b/>
          <w:color w:val="000000"/>
          <w:sz w:val="24"/>
          <w:szCs w:val="24"/>
        </w:rPr>
      </w:pPr>
      <w:r>
        <w:rPr>
          <w:rFonts w:ascii="Arial" w:hAnsi="Arial" w:cs="Arial"/>
          <w:b/>
          <w:color w:val="000000"/>
          <w:sz w:val="24"/>
          <w:szCs w:val="24"/>
        </w:rPr>
        <w:t>PRESENTES.</w:t>
      </w:r>
    </w:p>
    <w:p w14:paraId="3A9DAE47" w14:textId="77777777" w:rsidR="00C74A03" w:rsidRDefault="00C74A03">
      <w:pPr>
        <w:spacing w:after="0" w:line="240" w:lineRule="auto"/>
        <w:jc w:val="both"/>
        <w:rPr>
          <w:rFonts w:ascii="Arial" w:hAnsi="Arial" w:cs="Arial"/>
          <w:b/>
          <w:color w:val="000000"/>
          <w:sz w:val="24"/>
          <w:szCs w:val="24"/>
        </w:rPr>
      </w:pPr>
    </w:p>
    <w:p w14:paraId="3A9DAE48" w14:textId="28F11026" w:rsidR="00C74A03" w:rsidRDefault="0070507B">
      <w:pPr>
        <w:spacing w:after="0" w:line="240" w:lineRule="auto"/>
        <w:jc w:val="both"/>
      </w:pPr>
      <w:r w:rsidRPr="0070507B">
        <w:rPr>
          <w:rFonts w:ascii="Arial" w:hAnsi="Arial" w:cs="Arial"/>
          <w:b/>
          <w:color w:val="000000"/>
          <w:sz w:val="24"/>
          <w:szCs w:val="24"/>
        </w:rPr>
        <w:t>INDIRA VIZCAÍNO SILVA</w:t>
      </w:r>
      <w:r w:rsidR="00245D67">
        <w:rPr>
          <w:rFonts w:ascii="Arial" w:hAnsi="Arial" w:cs="Arial"/>
          <w:b/>
          <w:color w:val="000000"/>
          <w:sz w:val="24"/>
          <w:szCs w:val="24"/>
        </w:rPr>
        <w:t>, Gobernador</w:t>
      </w:r>
      <w:r>
        <w:rPr>
          <w:rFonts w:ascii="Arial" w:hAnsi="Arial" w:cs="Arial"/>
          <w:b/>
          <w:color w:val="000000"/>
          <w:sz w:val="24"/>
          <w:szCs w:val="24"/>
        </w:rPr>
        <w:t>a</w:t>
      </w:r>
      <w:r w:rsidR="00245D67">
        <w:rPr>
          <w:rFonts w:ascii="Arial" w:hAnsi="Arial" w:cs="Arial"/>
          <w:b/>
          <w:color w:val="000000"/>
          <w:sz w:val="24"/>
          <w:szCs w:val="24"/>
        </w:rPr>
        <w:t xml:space="preserve"> Constitucional </w:t>
      </w:r>
      <w:r w:rsidR="00245D67">
        <w:rPr>
          <w:rFonts w:ascii="Arial" w:hAnsi="Arial" w:cs="Arial"/>
          <w:b/>
          <w:sz w:val="24"/>
          <w:szCs w:val="24"/>
        </w:rPr>
        <w:t xml:space="preserve">del Estado </w:t>
      </w:r>
      <w:r w:rsidR="00245D67">
        <w:rPr>
          <w:rFonts w:ascii="Arial" w:hAnsi="Arial" w:cs="Arial"/>
          <w:b/>
          <w:color w:val="000000"/>
          <w:sz w:val="24"/>
          <w:szCs w:val="24"/>
        </w:rPr>
        <w:t xml:space="preserve">Libre y Soberano de Colima, </w:t>
      </w:r>
      <w:r w:rsidR="00245D67">
        <w:rPr>
          <w:rFonts w:ascii="Arial" w:hAnsi="Arial" w:cs="Arial"/>
          <w:color w:val="000000"/>
          <w:sz w:val="24"/>
          <w:szCs w:val="24"/>
        </w:rPr>
        <w:t>con fundamento en los artículos 39, fracción II y 58, fracción XIX de la Constitución Política del Estado Libre y Soberano de Colima y en c</w:t>
      </w:r>
      <w:r w:rsidR="003F68C3">
        <w:rPr>
          <w:rFonts w:ascii="Arial" w:hAnsi="Arial" w:cs="Arial"/>
          <w:color w:val="000000"/>
          <w:sz w:val="24"/>
          <w:szCs w:val="24"/>
        </w:rPr>
        <w:t>umplimiento a lo señalado en los</w:t>
      </w:r>
      <w:r w:rsidR="00245D67">
        <w:rPr>
          <w:rFonts w:ascii="Arial" w:hAnsi="Arial" w:cs="Arial"/>
          <w:color w:val="000000"/>
          <w:sz w:val="24"/>
          <w:szCs w:val="24"/>
        </w:rPr>
        <w:t xml:space="preserve"> artículos 16, fracción I, 30</w:t>
      </w:r>
      <w:r w:rsidR="00E269AE">
        <w:rPr>
          <w:rFonts w:ascii="Arial" w:hAnsi="Arial" w:cs="Arial"/>
          <w:color w:val="000000"/>
          <w:sz w:val="24"/>
          <w:szCs w:val="24"/>
        </w:rPr>
        <w:t>,</w:t>
      </w:r>
      <w:r w:rsidR="00245D67">
        <w:rPr>
          <w:rFonts w:ascii="Arial" w:hAnsi="Arial" w:cs="Arial"/>
          <w:color w:val="000000"/>
          <w:sz w:val="24"/>
          <w:szCs w:val="24"/>
        </w:rPr>
        <w:t xml:space="preserve"> 37</w:t>
      </w:r>
      <w:r w:rsidR="00E269AE">
        <w:rPr>
          <w:rFonts w:ascii="Arial" w:hAnsi="Arial" w:cs="Arial"/>
          <w:color w:val="000000"/>
          <w:sz w:val="24"/>
          <w:szCs w:val="24"/>
        </w:rPr>
        <w:t xml:space="preserve"> y 37 BIS</w:t>
      </w:r>
      <w:r w:rsidR="00245D67">
        <w:rPr>
          <w:rFonts w:ascii="Arial" w:hAnsi="Arial" w:cs="Arial"/>
          <w:color w:val="000000"/>
          <w:sz w:val="24"/>
          <w:szCs w:val="24"/>
        </w:rPr>
        <w:t xml:space="preserve"> de la Ley de Presupuesto y Responsabilidad Hacendaria del Estado de Colima, 61 fracción I, inciso</w:t>
      </w:r>
      <w:r w:rsidR="00245D67">
        <w:rPr>
          <w:rFonts w:ascii="Arial" w:hAnsi="Arial" w:cs="Arial"/>
          <w:sz w:val="24"/>
          <w:szCs w:val="24"/>
        </w:rPr>
        <w:t>s</w:t>
      </w:r>
      <w:r w:rsidR="005338B1">
        <w:rPr>
          <w:rFonts w:ascii="Arial" w:hAnsi="Arial" w:cs="Arial"/>
          <w:sz w:val="24"/>
          <w:szCs w:val="24"/>
        </w:rPr>
        <w:t xml:space="preserve"> </w:t>
      </w:r>
      <w:r w:rsidR="00245D67">
        <w:rPr>
          <w:rFonts w:ascii="Arial" w:hAnsi="Arial" w:cs="Arial"/>
          <w:color w:val="000000"/>
          <w:sz w:val="24"/>
          <w:szCs w:val="24"/>
        </w:rPr>
        <w:t xml:space="preserve">a) y b) de la Ley General de Contabilidad Gubernamental y 5 de la Ley de Disciplina Financiera de las Entidades Federativas y los Municipios, tengo a bien presentar y poner a consideración de esta </w:t>
      </w:r>
      <w:r w:rsidR="001A3B40">
        <w:rPr>
          <w:rFonts w:ascii="Arial" w:hAnsi="Arial" w:cs="Arial"/>
          <w:color w:val="000000"/>
          <w:sz w:val="24"/>
          <w:szCs w:val="24"/>
        </w:rPr>
        <w:t>Sexa</w:t>
      </w:r>
      <w:r w:rsidR="00245D67">
        <w:rPr>
          <w:rFonts w:ascii="Arial" w:hAnsi="Arial" w:cs="Arial"/>
          <w:color w:val="000000"/>
          <w:sz w:val="24"/>
          <w:szCs w:val="24"/>
        </w:rPr>
        <w:t xml:space="preserve">gésima </w:t>
      </w:r>
      <w:r w:rsidR="00323003">
        <w:rPr>
          <w:rFonts w:ascii="Arial" w:hAnsi="Arial" w:cs="Arial"/>
          <w:color w:val="000000"/>
          <w:sz w:val="24"/>
          <w:szCs w:val="24"/>
        </w:rPr>
        <w:t xml:space="preserve">Primera </w:t>
      </w:r>
      <w:r w:rsidR="00245D67">
        <w:rPr>
          <w:rFonts w:ascii="Arial" w:hAnsi="Arial" w:cs="Arial"/>
          <w:color w:val="000000"/>
          <w:sz w:val="24"/>
          <w:szCs w:val="24"/>
        </w:rPr>
        <w:t>Legislatura del Estado la presente</w:t>
      </w:r>
      <w:r w:rsidR="00245D67">
        <w:rPr>
          <w:rFonts w:ascii="Arial" w:hAnsi="Arial" w:cs="Arial"/>
          <w:b/>
          <w:color w:val="000000"/>
          <w:sz w:val="24"/>
          <w:szCs w:val="24"/>
        </w:rPr>
        <w:t xml:space="preserve"> </w:t>
      </w:r>
      <w:r w:rsidR="00DA7C95">
        <w:rPr>
          <w:rFonts w:ascii="Arial" w:hAnsi="Arial" w:cs="Arial"/>
          <w:b/>
          <w:color w:val="000000"/>
          <w:sz w:val="24"/>
          <w:szCs w:val="24"/>
        </w:rPr>
        <w:t>i</w:t>
      </w:r>
      <w:r w:rsidR="00245D67">
        <w:rPr>
          <w:rFonts w:ascii="Arial" w:hAnsi="Arial" w:cs="Arial"/>
          <w:b/>
          <w:color w:val="000000"/>
          <w:sz w:val="24"/>
          <w:szCs w:val="24"/>
        </w:rPr>
        <w:t xml:space="preserve">niciativa de </w:t>
      </w:r>
      <w:r w:rsidR="00DA7C95">
        <w:rPr>
          <w:rFonts w:ascii="Arial" w:hAnsi="Arial" w:cs="Arial"/>
          <w:b/>
          <w:color w:val="000000"/>
          <w:sz w:val="24"/>
          <w:szCs w:val="24"/>
        </w:rPr>
        <w:t>l</w:t>
      </w:r>
      <w:r w:rsidR="00245D67">
        <w:rPr>
          <w:rFonts w:ascii="Arial" w:hAnsi="Arial" w:cs="Arial"/>
          <w:b/>
          <w:color w:val="000000"/>
          <w:sz w:val="24"/>
          <w:szCs w:val="24"/>
        </w:rPr>
        <w:t xml:space="preserve">ey con </w:t>
      </w:r>
      <w:r w:rsidR="00DA7C95">
        <w:rPr>
          <w:rFonts w:ascii="Arial" w:hAnsi="Arial" w:cs="Arial"/>
          <w:b/>
          <w:color w:val="000000"/>
          <w:sz w:val="24"/>
          <w:szCs w:val="24"/>
        </w:rPr>
        <w:t>p</w:t>
      </w:r>
      <w:r w:rsidR="00245D67">
        <w:rPr>
          <w:rFonts w:ascii="Arial" w:hAnsi="Arial" w:cs="Arial"/>
          <w:b/>
          <w:color w:val="000000"/>
          <w:sz w:val="24"/>
          <w:szCs w:val="24"/>
        </w:rPr>
        <w:t xml:space="preserve">royecto de </w:t>
      </w:r>
      <w:r w:rsidR="00DA7C95">
        <w:rPr>
          <w:rFonts w:ascii="Arial" w:hAnsi="Arial" w:cs="Arial"/>
          <w:b/>
          <w:color w:val="000000"/>
          <w:sz w:val="24"/>
          <w:szCs w:val="24"/>
        </w:rPr>
        <w:t>d</w:t>
      </w:r>
      <w:r w:rsidR="00245D67">
        <w:rPr>
          <w:rFonts w:ascii="Arial" w:hAnsi="Arial" w:cs="Arial"/>
          <w:b/>
          <w:color w:val="000000"/>
          <w:sz w:val="24"/>
          <w:szCs w:val="24"/>
        </w:rPr>
        <w:t>ecreto por la que se expide la</w:t>
      </w:r>
      <w:r w:rsidR="00245D67">
        <w:rPr>
          <w:rFonts w:ascii="Arial" w:hAnsi="Arial" w:cs="Arial"/>
          <w:b/>
          <w:sz w:val="24"/>
          <w:szCs w:val="24"/>
        </w:rPr>
        <w:t xml:space="preserve"> Ley de Ingresos del Estado de Colima para el </w:t>
      </w:r>
      <w:r w:rsidR="00601BE9">
        <w:rPr>
          <w:rFonts w:ascii="Arial" w:hAnsi="Arial" w:cs="Arial"/>
          <w:b/>
          <w:sz w:val="24"/>
          <w:szCs w:val="24"/>
        </w:rPr>
        <w:t>E</w:t>
      </w:r>
      <w:r w:rsidR="00245D67">
        <w:rPr>
          <w:rFonts w:ascii="Arial" w:hAnsi="Arial" w:cs="Arial"/>
          <w:b/>
          <w:sz w:val="24"/>
          <w:szCs w:val="24"/>
        </w:rPr>
        <w:t xml:space="preserve">jercicio </w:t>
      </w:r>
      <w:r w:rsidR="00601BE9">
        <w:rPr>
          <w:rFonts w:ascii="Arial" w:hAnsi="Arial" w:cs="Arial"/>
          <w:b/>
          <w:sz w:val="24"/>
          <w:szCs w:val="24"/>
        </w:rPr>
        <w:t>F</w:t>
      </w:r>
      <w:r w:rsidR="00245D67">
        <w:rPr>
          <w:rFonts w:ascii="Arial" w:hAnsi="Arial" w:cs="Arial"/>
          <w:b/>
          <w:sz w:val="24"/>
          <w:szCs w:val="24"/>
        </w:rPr>
        <w:t xml:space="preserve">iscal </w:t>
      </w:r>
      <w:r w:rsidR="00245D67" w:rsidRPr="00E121E0">
        <w:rPr>
          <w:rFonts w:ascii="Arial" w:hAnsi="Arial" w:cs="Arial"/>
          <w:b/>
          <w:sz w:val="24"/>
          <w:szCs w:val="24"/>
        </w:rPr>
        <w:t>202</w:t>
      </w:r>
      <w:r w:rsidR="00E269AE">
        <w:rPr>
          <w:rFonts w:ascii="Arial" w:hAnsi="Arial" w:cs="Arial"/>
          <w:b/>
          <w:sz w:val="24"/>
          <w:szCs w:val="24"/>
        </w:rPr>
        <w:t>5</w:t>
      </w:r>
      <w:r w:rsidR="00245D67" w:rsidRPr="00E121E0">
        <w:rPr>
          <w:rFonts w:ascii="Arial" w:hAnsi="Arial" w:cs="Arial"/>
          <w:sz w:val="24"/>
          <w:szCs w:val="24"/>
        </w:rPr>
        <w:t>,</w:t>
      </w:r>
      <w:r w:rsidR="00245D67">
        <w:rPr>
          <w:rFonts w:ascii="Arial" w:hAnsi="Arial" w:cs="Arial"/>
          <w:sz w:val="24"/>
          <w:szCs w:val="24"/>
        </w:rPr>
        <w:t xml:space="preserve"> de conformidad con la siguiente:</w:t>
      </w:r>
    </w:p>
    <w:p w14:paraId="3A9DAE49" w14:textId="77777777" w:rsidR="00C74A03" w:rsidRDefault="00C74A03">
      <w:pPr>
        <w:spacing w:after="0" w:line="240" w:lineRule="auto"/>
        <w:jc w:val="center"/>
        <w:rPr>
          <w:rFonts w:ascii="Arial" w:hAnsi="Arial" w:cs="Arial"/>
          <w:color w:val="000000"/>
          <w:sz w:val="24"/>
          <w:szCs w:val="24"/>
        </w:rPr>
      </w:pPr>
    </w:p>
    <w:p w14:paraId="3A9DAE4A" w14:textId="77777777" w:rsidR="00C74A03" w:rsidRDefault="00245D67">
      <w:pPr>
        <w:spacing w:after="0" w:line="240" w:lineRule="auto"/>
        <w:jc w:val="center"/>
        <w:rPr>
          <w:rFonts w:ascii="Arial" w:hAnsi="Arial" w:cs="Arial"/>
          <w:b/>
          <w:sz w:val="24"/>
          <w:szCs w:val="24"/>
        </w:rPr>
      </w:pPr>
      <w:r>
        <w:rPr>
          <w:rFonts w:ascii="Arial" w:hAnsi="Arial" w:cs="Arial"/>
          <w:b/>
          <w:sz w:val="24"/>
          <w:szCs w:val="24"/>
        </w:rPr>
        <w:t>EXPOSICIÓN DE MOTIVOS</w:t>
      </w:r>
    </w:p>
    <w:p w14:paraId="3A9DAE4B" w14:textId="77777777" w:rsidR="00C74A03" w:rsidRDefault="00C74A03">
      <w:pPr>
        <w:spacing w:after="0" w:line="240" w:lineRule="auto"/>
        <w:jc w:val="both"/>
        <w:rPr>
          <w:rFonts w:ascii="Arial" w:hAnsi="Arial" w:cs="Arial"/>
          <w:b/>
          <w:color w:val="000000"/>
          <w:sz w:val="24"/>
          <w:szCs w:val="24"/>
        </w:rPr>
      </w:pPr>
    </w:p>
    <w:p w14:paraId="3A9DAE4C" w14:textId="384D621B" w:rsidR="00C74A03" w:rsidRPr="003943B9" w:rsidRDefault="00245D67">
      <w:pPr>
        <w:spacing w:after="0" w:line="240" w:lineRule="auto"/>
        <w:jc w:val="both"/>
        <w:rPr>
          <w:rFonts w:ascii="Arial" w:hAnsi="Arial" w:cs="Arial"/>
          <w:color w:val="000000"/>
          <w:sz w:val="24"/>
          <w:szCs w:val="24"/>
        </w:rPr>
      </w:pPr>
      <w:r w:rsidRPr="003943B9">
        <w:rPr>
          <w:rFonts w:ascii="Arial" w:hAnsi="Arial" w:cs="Arial"/>
          <w:color w:val="000000"/>
          <w:sz w:val="24"/>
          <w:szCs w:val="24"/>
        </w:rPr>
        <w:t>La Constitución Política del Estado Libre y Soberano de Colima en su artículo 39, fracción II, faculta a</w:t>
      </w:r>
      <w:r w:rsidR="003764B9">
        <w:rPr>
          <w:rFonts w:ascii="Arial" w:hAnsi="Arial" w:cs="Arial"/>
          <w:color w:val="000000"/>
          <w:sz w:val="24"/>
          <w:szCs w:val="24"/>
        </w:rPr>
        <w:t xml:space="preserve"> </w:t>
      </w:r>
      <w:r w:rsidRPr="003943B9">
        <w:rPr>
          <w:rFonts w:ascii="Arial" w:hAnsi="Arial" w:cs="Arial"/>
          <w:color w:val="000000"/>
          <w:sz w:val="24"/>
          <w:szCs w:val="24"/>
        </w:rPr>
        <w:t>l</w:t>
      </w:r>
      <w:r w:rsidR="003764B9">
        <w:rPr>
          <w:rFonts w:ascii="Arial" w:hAnsi="Arial" w:cs="Arial"/>
          <w:color w:val="000000"/>
          <w:sz w:val="24"/>
          <w:szCs w:val="24"/>
        </w:rPr>
        <w:t>a</w:t>
      </w:r>
      <w:r w:rsidRPr="003943B9">
        <w:rPr>
          <w:rFonts w:ascii="Arial" w:hAnsi="Arial" w:cs="Arial"/>
          <w:color w:val="000000"/>
          <w:sz w:val="24"/>
          <w:szCs w:val="24"/>
        </w:rPr>
        <w:t xml:space="preserve"> Gobernador</w:t>
      </w:r>
      <w:r w:rsidR="003764B9">
        <w:rPr>
          <w:rFonts w:ascii="Arial" w:hAnsi="Arial" w:cs="Arial"/>
          <w:color w:val="000000"/>
          <w:sz w:val="24"/>
          <w:szCs w:val="24"/>
        </w:rPr>
        <w:t>a</w:t>
      </w:r>
      <w:r w:rsidRPr="003943B9">
        <w:rPr>
          <w:rFonts w:ascii="Arial" w:hAnsi="Arial" w:cs="Arial"/>
          <w:color w:val="000000"/>
          <w:sz w:val="24"/>
          <w:szCs w:val="24"/>
        </w:rPr>
        <w:t xml:space="preserve"> del Estado para presentar iniciativas de leyes y decretos, asimismo establece en el artículo 58, fracción XIX, que </w:t>
      </w:r>
      <w:r w:rsidR="003764B9">
        <w:rPr>
          <w:rFonts w:ascii="Arial" w:hAnsi="Arial" w:cs="Arial"/>
          <w:color w:val="000000"/>
          <w:sz w:val="24"/>
          <w:szCs w:val="24"/>
        </w:rPr>
        <w:t xml:space="preserve">a ella </w:t>
      </w:r>
      <w:r w:rsidRPr="003943B9">
        <w:rPr>
          <w:rFonts w:ascii="Arial" w:hAnsi="Arial" w:cs="Arial"/>
          <w:color w:val="000000"/>
          <w:sz w:val="24"/>
          <w:szCs w:val="24"/>
        </w:rPr>
        <w:t xml:space="preserve">le corresponde remitir cada año el </w:t>
      </w:r>
      <w:r w:rsidR="003764B9">
        <w:rPr>
          <w:rFonts w:ascii="Arial" w:hAnsi="Arial" w:cs="Arial"/>
          <w:color w:val="000000"/>
          <w:sz w:val="24"/>
          <w:szCs w:val="24"/>
        </w:rPr>
        <w:t>p</w:t>
      </w:r>
      <w:r w:rsidRPr="003943B9">
        <w:rPr>
          <w:rFonts w:ascii="Arial" w:hAnsi="Arial" w:cs="Arial"/>
          <w:color w:val="000000"/>
          <w:sz w:val="24"/>
          <w:szCs w:val="24"/>
        </w:rPr>
        <w:t xml:space="preserve">royecto de </w:t>
      </w:r>
      <w:r w:rsidRPr="003943B9">
        <w:rPr>
          <w:rFonts w:ascii="Arial" w:hAnsi="Arial" w:cs="Arial"/>
          <w:sz w:val="24"/>
          <w:szCs w:val="24"/>
        </w:rPr>
        <w:t>Ley de Ingresos del Estado de Colima</w:t>
      </w:r>
      <w:r w:rsidRPr="003943B9">
        <w:rPr>
          <w:rFonts w:ascii="Arial" w:hAnsi="Arial" w:cs="Arial"/>
          <w:color w:val="000000"/>
          <w:sz w:val="24"/>
          <w:szCs w:val="24"/>
        </w:rPr>
        <w:t xml:space="preserve"> al Congreso del Estado para su aprobación.</w:t>
      </w:r>
    </w:p>
    <w:p w14:paraId="3A9DAE4D" w14:textId="77777777" w:rsidR="00C74A03" w:rsidRPr="003943B9" w:rsidRDefault="00C74A03">
      <w:pPr>
        <w:spacing w:after="0" w:line="240" w:lineRule="auto"/>
        <w:jc w:val="both"/>
        <w:rPr>
          <w:rFonts w:ascii="Arial" w:hAnsi="Arial" w:cs="Arial"/>
          <w:color w:val="000000"/>
          <w:sz w:val="24"/>
          <w:szCs w:val="24"/>
        </w:rPr>
      </w:pPr>
    </w:p>
    <w:p w14:paraId="3A9DAE4E" w14:textId="63BC737F" w:rsidR="00C74A03" w:rsidRDefault="00245D67">
      <w:pPr>
        <w:spacing w:after="0" w:line="240" w:lineRule="auto"/>
        <w:jc w:val="both"/>
        <w:rPr>
          <w:rFonts w:ascii="Arial" w:hAnsi="Arial" w:cs="Arial"/>
          <w:color w:val="000000"/>
          <w:sz w:val="24"/>
          <w:szCs w:val="24"/>
        </w:rPr>
      </w:pPr>
      <w:r w:rsidRPr="003943B9">
        <w:rPr>
          <w:rFonts w:ascii="Arial" w:hAnsi="Arial" w:cs="Arial"/>
          <w:color w:val="000000"/>
          <w:sz w:val="24"/>
          <w:szCs w:val="24"/>
        </w:rPr>
        <w:t>Los artículos 16, fracción I</w:t>
      </w:r>
      <w:r w:rsidR="0022627F">
        <w:rPr>
          <w:rFonts w:ascii="Arial" w:hAnsi="Arial" w:cs="Arial"/>
          <w:color w:val="000000"/>
          <w:sz w:val="24"/>
          <w:szCs w:val="24"/>
        </w:rPr>
        <w:t>,</w:t>
      </w:r>
      <w:r w:rsidRPr="003943B9">
        <w:rPr>
          <w:rFonts w:ascii="Arial" w:hAnsi="Arial" w:cs="Arial"/>
          <w:color w:val="000000"/>
          <w:sz w:val="24"/>
          <w:szCs w:val="24"/>
        </w:rPr>
        <w:t xml:space="preserve"> 37</w:t>
      </w:r>
      <w:r w:rsidR="0022627F">
        <w:rPr>
          <w:rFonts w:ascii="Arial" w:hAnsi="Arial" w:cs="Arial"/>
          <w:color w:val="000000"/>
          <w:sz w:val="24"/>
          <w:szCs w:val="24"/>
        </w:rPr>
        <w:t xml:space="preserve"> y 37 BIS</w:t>
      </w:r>
      <w:r w:rsidRPr="003943B9">
        <w:rPr>
          <w:rFonts w:ascii="Arial" w:hAnsi="Arial" w:cs="Arial"/>
          <w:color w:val="000000"/>
          <w:sz w:val="24"/>
          <w:szCs w:val="24"/>
        </w:rPr>
        <w:t xml:space="preserve"> de la Ley de Presupuesto y Responsabilidad Hacendaria del Estado de Colima establecen lo que contendrá el </w:t>
      </w:r>
      <w:r w:rsidR="003764B9">
        <w:rPr>
          <w:rFonts w:ascii="Arial" w:hAnsi="Arial" w:cs="Arial"/>
          <w:color w:val="000000"/>
          <w:sz w:val="24"/>
          <w:szCs w:val="24"/>
        </w:rPr>
        <w:t>p</w:t>
      </w:r>
      <w:r w:rsidRPr="003943B9">
        <w:rPr>
          <w:rFonts w:ascii="Arial" w:hAnsi="Arial" w:cs="Arial"/>
          <w:color w:val="000000"/>
          <w:sz w:val="24"/>
          <w:szCs w:val="24"/>
        </w:rPr>
        <w:t xml:space="preserve">royecto de Ley de Ingresos; en el mismo sentido, el artículo 61, fracción I, inciso a) de la Ley General de Contabilidad Gubernamental, se estipula que las entidades federativas incluirán en su </w:t>
      </w:r>
      <w:r w:rsidR="005C7B9B">
        <w:rPr>
          <w:rFonts w:ascii="Arial" w:hAnsi="Arial" w:cs="Arial"/>
          <w:color w:val="000000"/>
          <w:sz w:val="24"/>
          <w:szCs w:val="24"/>
        </w:rPr>
        <w:t>L</w:t>
      </w:r>
      <w:r w:rsidRPr="003943B9">
        <w:rPr>
          <w:rFonts w:ascii="Arial" w:hAnsi="Arial" w:cs="Arial"/>
          <w:color w:val="000000"/>
          <w:sz w:val="24"/>
          <w:szCs w:val="24"/>
        </w:rPr>
        <w:t xml:space="preserve">ey de </w:t>
      </w:r>
      <w:r w:rsidR="005C7B9B">
        <w:rPr>
          <w:rFonts w:ascii="Arial" w:hAnsi="Arial" w:cs="Arial"/>
          <w:color w:val="000000"/>
          <w:sz w:val="24"/>
          <w:szCs w:val="24"/>
        </w:rPr>
        <w:t>I</w:t>
      </w:r>
      <w:r w:rsidRPr="003943B9">
        <w:rPr>
          <w:rFonts w:ascii="Arial" w:hAnsi="Arial" w:cs="Arial"/>
          <w:color w:val="000000"/>
          <w:sz w:val="24"/>
          <w:szCs w:val="24"/>
        </w:rPr>
        <w:t>ngresos, las fuentes de sus ingresos sean ordinarios o extraordinarios, desagregando el monto de cada una, incluyendo los recursos federales que se estime serán transferidos por la Federación a través de los fondos de participaciones y aportaciones federales, subsidios y convenios de reasignación; así como los ingresos recaudados con base en las disposiciones locales.</w:t>
      </w:r>
    </w:p>
    <w:p w14:paraId="3A9DAE4F" w14:textId="77777777" w:rsidR="00C74A03" w:rsidRDefault="00C74A03">
      <w:pPr>
        <w:spacing w:after="0" w:line="240" w:lineRule="auto"/>
        <w:jc w:val="both"/>
        <w:rPr>
          <w:rFonts w:ascii="Arial" w:hAnsi="Arial" w:cs="Arial"/>
          <w:color w:val="000000"/>
          <w:sz w:val="24"/>
          <w:szCs w:val="24"/>
        </w:rPr>
      </w:pPr>
    </w:p>
    <w:p w14:paraId="3A9DAE50" w14:textId="233CD078" w:rsidR="00C74A03" w:rsidRDefault="0022627F">
      <w:pPr>
        <w:spacing w:after="0" w:line="240" w:lineRule="auto"/>
        <w:jc w:val="both"/>
      </w:pPr>
      <w:r>
        <w:rPr>
          <w:rFonts w:ascii="Arial" w:hAnsi="Arial" w:cs="Arial"/>
          <w:color w:val="000000"/>
          <w:sz w:val="24"/>
          <w:szCs w:val="24"/>
        </w:rPr>
        <w:t>Derivado de lo anterior, e</w:t>
      </w:r>
      <w:r w:rsidR="00245D67">
        <w:rPr>
          <w:rFonts w:ascii="Arial" w:hAnsi="Arial" w:cs="Arial"/>
          <w:color w:val="000000"/>
          <w:sz w:val="24"/>
          <w:szCs w:val="24"/>
        </w:rPr>
        <w:t>n el artículo 1</w:t>
      </w:r>
      <w:r w:rsidR="00AD5452">
        <w:rPr>
          <w:rFonts w:ascii="Arial" w:hAnsi="Arial" w:cs="Arial"/>
          <w:color w:val="000000"/>
          <w:sz w:val="24"/>
          <w:szCs w:val="24"/>
        </w:rPr>
        <w:t>°</w:t>
      </w:r>
      <w:r w:rsidR="00245D67">
        <w:rPr>
          <w:rFonts w:ascii="Arial" w:hAnsi="Arial" w:cs="Arial"/>
          <w:color w:val="000000"/>
          <w:sz w:val="24"/>
          <w:szCs w:val="24"/>
        </w:rPr>
        <w:t xml:space="preserve"> de la presente Iniciativa</w:t>
      </w:r>
      <w:r>
        <w:rPr>
          <w:rFonts w:ascii="Arial" w:hAnsi="Arial" w:cs="Arial"/>
          <w:color w:val="000000"/>
          <w:sz w:val="24"/>
          <w:szCs w:val="24"/>
        </w:rPr>
        <w:t xml:space="preserve"> de Ley de Ingresos del Estado de Colima para el ejercicio fiscal 2025</w:t>
      </w:r>
      <w:r w:rsidR="00245D67">
        <w:rPr>
          <w:rFonts w:ascii="Arial" w:hAnsi="Arial" w:cs="Arial"/>
          <w:color w:val="000000"/>
          <w:sz w:val="24"/>
          <w:szCs w:val="24"/>
        </w:rPr>
        <w:t xml:space="preserve">, se establece </w:t>
      </w:r>
      <w:r w:rsidR="00245D67" w:rsidRPr="00B340B3">
        <w:rPr>
          <w:rFonts w:ascii="Arial" w:hAnsi="Arial" w:cs="Arial"/>
          <w:color w:val="000000"/>
          <w:sz w:val="24"/>
          <w:szCs w:val="24"/>
        </w:rPr>
        <w:t xml:space="preserve">la estructura y contenido de la información financiera, conforme al Formato de Iniciativa de Ley de </w:t>
      </w:r>
      <w:r w:rsidR="008C083E" w:rsidRPr="00B340B3">
        <w:rPr>
          <w:rFonts w:ascii="Arial" w:hAnsi="Arial" w:cs="Arial"/>
          <w:color w:val="000000"/>
          <w:sz w:val="24"/>
          <w:szCs w:val="24"/>
        </w:rPr>
        <w:t>Ingresos Armonizada, comprendida</w:t>
      </w:r>
      <w:r w:rsidR="00245D67" w:rsidRPr="00B340B3">
        <w:rPr>
          <w:rFonts w:ascii="Arial" w:hAnsi="Arial" w:cs="Arial"/>
          <w:color w:val="000000"/>
          <w:sz w:val="24"/>
          <w:szCs w:val="24"/>
        </w:rPr>
        <w:t xml:space="preserve"> en la </w:t>
      </w:r>
      <w:r w:rsidR="00245D67" w:rsidRPr="00B340B3">
        <w:rPr>
          <w:rFonts w:ascii="Arial" w:hAnsi="Arial" w:cs="Arial"/>
          <w:i/>
          <w:color w:val="000000"/>
          <w:sz w:val="24"/>
          <w:szCs w:val="24"/>
        </w:rPr>
        <w:t>Norma para armonizar la presentación de la información adicional a la iniciativa de la Ley de Ingresos</w:t>
      </w:r>
      <w:r w:rsidR="00245D67" w:rsidRPr="00B340B3">
        <w:rPr>
          <w:rFonts w:ascii="Arial" w:hAnsi="Arial" w:cs="Arial"/>
          <w:color w:val="000000"/>
          <w:sz w:val="24"/>
          <w:szCs w:val="24"/>
        </w:rPr>
        <w:t>, publicada en el Diario Oficial de la Federación el 03 de abril de 2013 y reformada el 11 de junio de 2018.</w:t>
      </w:r>
    </w:p>
    <w:p w14:paraId="3A9DAE51" w14:textId="77777777" w:rsidR="00C74A03" w:rsidRDefault="00C74A03">
      <w:pPr>
        <w:spacing w:after="0" w:line="240" w:lineRule="auto"/>
        <w:jc w:val="both"/>
        <w:rPr>
          <w:rFonts w:ascii="Arial" w:hAnsi="Arial" w:cs="Arial"/>
          <w:color w:val="000000"/>
          <w:sz w:val="24"/>
          <w:szCs w:val="24"/>
          <w:highlight w:val="yellow"/>
        </w:rPr>
      </w:pPr>
    </w:p>
    <w:p w14:paraId="04AA77E6" w14:textId="56318AB3" w:rsidR="008672E1" w:rsidRDefault="0022627F" w:rsidP="00002313">
      <w:pPr>
        <w:spacing w:after="0" w:line="240" w:lineRule="auto"/>
        <w:jc w:val="both"/>
        <w:rPr>
          <w:rFonts w:ascii="Arial" w:hAnsi="Arial" w:cs="Arial"/>
          <w:sz w:val="24"/>
          <w:szCs w:val="24"/>
        </w:rPr>
      </w:pPr>
      <w:r>
        <w:rPr>
          <w:rFonts w:ascii="Arial" w:hAnsi="Arial" w:cs="Arial"/>
          <w:sz w:val="24"/>
          <w:szCs w:val="24"/>
        </w:rPr>
        <w:t>Por su parte</w:t>
      </w:r>
      <w:r w:rsidR="006D6939">
        <w:rPr>
          <w:rFonts w:ascii="Arial" w:hAnsi="Arial" w:cs="Arial"/>
          <w:sz w:val="24"/>
          <w:szCs w:val="24"/>
        </w:rPr>
        <w:t xml:space="preserve">, en cumplimiento a la Ley de Disciplina Financiera de las Entidades Federativas y los Municipios, el proyecto de Ley de Ingresos deberá ser congruente con los Criterios </w:t>
      </w:r>
      <w:r w:rsidR="006D6939">
        <w:rPr>
          <w:rFonts w:ascii="Arial" w:hAnsi="Arial" w:cs="Arial"/>
          <w:sz w:val="24"/>
          <w:szCs w:val="24"/>
        </w:rPr>
        <w:lastRenderedPageBreak/>
        <w:t xml:space="preserve">Generales de Política Económica y las estimaciones de las participaciones y transferencias federales etiquetadas que se incluyan no deberán exceder a las previstas en la </w:t>
      </w:r>
      <w:r w:rsidR="004650DA">
        <w:rPr>
          <w:rFonts w:ascii="Arial" w:hAnsi="Arial" w:cs="Arial"/>
          <w:sz w:val="24"/>
          <w:szCs w:val="24"/>
        </w:rPr>
        <w:t>i</w:t>
      </w:r>
      <w:r w:rsidR="006D6939">
        <w:rPr>
          <w:rFonts w:ascii="Arial" w:hAnsi="Arial" w:cs="Arial"/>
          <w:sz w:val="24"/>
          <w:szCs w:val="24"/>
        </w:rPr>
        <w:t xml:space="preserve">niciativa de la Ley de Ingresos de la Federación y en el </w:t>
      </w:r>
      <w:r w:rsidR="004650DA">
        <w:rPr>
          <w:rFonts w:ascii="Arial" w:hAnsi="Arial" w:cs="Arial"/>
          <w:sz w:val="24"/>
          <w:szCs w:val="24"/>
        </w:rPr>
        <w:t>p</w:t>
      </w:r>
      <w:r w:rsidR="006D6939">
        <w:rPr>
          <w:rFonts w:ascii="Arial" w:hAnsi="Arial" w:cs="Arial"/>
          <w:sz w:val="24"/>
          <w:szCs w:val="24"/>
        </w:rPr>
        <w:t xml:space="preserve">royecto de </w:t>
      </w:r>
      <w:r w:rsidR="00002313">
        <w:rPr>
          <w:rFonts w:ascii="Arial" w:hAnsi="Arial" w:cs="Arial"/>
          <w:sz w:val="24"/>
          <w:szCs w:val="24"/>
        </w:rPr>
        <w:t xml:space="preserve">Presupuesto de Egresos de la Federación </w:t>
      </w:r>
      <w:r w:rsidR="006D6939">
        <w:rPr>
          <w:rFonts w:ascii="Arial" w:hAnsi="Arial" w:cs="Arial"/>
          <w:sz w:val="24"/>
          <w:szCs w:val="24"/>
        </w:rPr>
        <w:t>del ejercicio fiscal correspondiente.</w:t>
      </w:r>
    </w:p>
    <w:p w14:paraId="4A98234E" w14:textId="77777777" w:rsidR="008672E1" w:rsidRDefault="008672E1" w:rsidP="00002313">
      <w:pPr>
        <w:spacing w:after="0" w:line="240" w:lineRule="auto"/>
        <w:jc w:val="both"/>
        <w:rPr>
          <w:rFonts w:ascii="Arial" w:hAnsi="Arial" w:cs="Arial"/>
          <w:sz w:val="24"/>
          <w:szCs w:val="24"/>
        </w:rPr>
      </w:pPr>
    </w:p>
    <w:p w14:paraId="3EE4842E" w14:textId="02B1E617" w:rsidR="008672E1" w:rsidRPr="008672E1" w:rsidRDefault="00C55C06" w:rsidP="008672E1">
      <w:pPr>
        <w:spacing w:after="0" w:line="240" w:lineRule="auto"/>
        <w:jc w:val="both"/>
        <w:rPr>
          <w:rFonts w:ascii="Arial" w:hAnsi="Arial" w:cs="Arial"/>
          <w:sz w:val="24"/>
          <w:szCs w:val="24"/>
        </w:rPr>
      </w:pPr>
      <w:r>
        <w:rPr>
          <w:rFonts w:ascii="Arial" w:hAnsi="Arial" w:cs="Arial"/>
          <w:sz w:val="24"/>
          <w:szCs w:val="24"/>
        </w:rPr>
        <w:t>En ese sentido</w:t>
      </w:r>
      <w:r w:rsidR="008672E1">
        <w:rPr>
          <w:rFonts w:ascii="Arial" w:hAnsi="Arial" w:cs="Arial"/>
          <w:sz w:val="24"/>
          <w:szCs w:val="24"/>
        </w:rPr>
        <w:t xml:space="preserve">, el artículo 42 fracción III de la Ley Federal de Presupuesto y Responsabilidad Hacendaria </w:t>
      </w:r>
      <w:r w:rsidR="004650DA">
        <w:rPr>
          <w:rFonts w:ascii="Arial" w:hAnsi="Arial" w:cs="Arial"/>
          <w:sz w:val="24"/>
          <w:szCs w:val="24"/>
        </w:rPr>
        <w:t>dispone</w:t>
      </w:r>
      <w:r w:rsidR="008672E1">
        <w:rPr>
          <w:rFonts w:ascii="Arial" w:hAnsi="Arial" w:cs="Arial"/>
          <w:sz w:val="24"/>
          <w:szCs w:val="24"/>
        </w:rPr>
        <w:t xml:space="preserve"> que el </w:t>
      </w:r>
      <w:r w:rsidR="008672E1" w:rsidRPr="008672E1">
        <w:rPr>
          <w:rFonts w:ascii="Arial" w:hAnsi="Arial" w:cs="Arial"/>
          <w:sz w:val="24"/>
          <w:szCs w:val="24"/>
        </w:rPr>
        <w:t xml:space="preserve">Ejecutivo Federal </w:t>
      </w:r>
      <w:r w:rsidR="004650DA">
        <w:rPr>
          <w:rFonts w:ascii="Arial" w:hAnsi="Arial" w:cs="Arial"/>
          <w:sz w:val="24"/>
          <w:szCs w:val="24"/>
        </w:rPr>
        <w:t>remitirá</w:t>
      </w:r>
      <w:r w:rsidR="008672E1" w:rsidRPr="008672E1">
        <w:rPr>
          <w:rFonts w:ascii="Arial" w:hAnsi="Arial" w:cs="Arial"/>
          <w:sz w:val="24"/>
          <w:szCs w:val="24"/>
        </w:rPr>
        <w:t xml:space="preserve"> al Congreso de la Unión, a más tardar el 8 de septiembre de cada año:</w:t>
      </w:r>
    </w:p>
    <w:p w14:paraId="5FAFAAFB" w14:textId="6C1246B1" w:rsidR="008672E1" w:rsidRPr="008672E1" w:rsidRDefault="008672E1" w:rsidP="008672E1">
      <w:pPr>
        <w:spacing w:after="0" w:line="240" w:lineRule="auto"/>
        <w:jc w:val="both"/>
        <w:rPr>
          <w:rFonts w:ascii="Arial" w:hAnsi="Arial" w:cs="Arial"/>
          <w:sz w:val="24"/>
          <w:szCs w:val="24"/>
        </w:rPr>
      </w:pPr>
    </w:p>
    <w:p w14:paraId="713F5857" w14:textId="6733385F" w:rsidR="008672E1" w:rsidRPr="008672E1" w:rsidRDefault="008672E1" w:rsidP="0010648C">
      <w:pPr>
        <w:spacing w:after="0" w:line="240" w:lineRule="auto"/>
        <w:ind w:left="1134" w:hanging="708"/>
        <w:jc w:val="both"/>
        <w:rPr>
          <w:rFonts w:ascii="Arial" w:hAnsi="Arial" w:cs="Arial"/>
          <w:bCs/>
          <w:sz w:val="24"/>
          <w:szCs w:val="24"/>
        </w:rPr>
      </w:pPr>
      <w:r w:rsidRPr="008672E1">
        <w:rPr>
          <w:rFonts w:ascii="Arial" w:hAnsi="Arial" w:cs="Arial"/>
          <w:bCs/>
          <w:sz w:val="24"/>
          <w:szCs w:val="24"/>
        </w:rPr>
        <w:t xml:space="preserve">a)      </w:t>
      </w:r>
      <w:r w:rsidR="004650DA">
        <w:rPr>
          <w:rFonts w:ascii="Arial" w:hAnsi="Arial" w:cs="Arial"/>
          <w:bCs/>
          <w:sz w:val="24"/>
          <w:szCs w:val="24"/>
        </w:rPr>
        <w:tab/>
      </w:r>
      <w:r w:rsidRPr="008672E1">
        <w:rPr>
          <w:rFonts w:ascii="Arial" w:hAnsi="Arial" w:cs="Arial"/>
          <w:bCs/>
          <w:sz w:val="24"/>
          <w:szCs w:val="24"/>
        </w:rPr>
        <w:t xml:space="preserve">Los </w:t>
      </w:r>
      <w:r w:rsidR="0010648C" w:rsidRPr="008672E1">
        <w:rPr>
          <w:rFonts w:ascii="Arial" w:hAnsi="Arial" w:cs="Arial"/>
          <w:bCs/>
          <w:sz w:val="24"/>
          <w:szCs w:val="24"/>
        </w:rPr>
        <w:t>Criterios Generales de</w:t>
      </w:r>
      <w:r w:rsidRPr="008672E1">
        <w:rPr>
          <w:rFonts w:ascii="Arial" w:hAnsi="Arial" w:cs="Arial"/>
          <w:bCs/>
          <w:sz w:val="24"/>
          <w:szCs w:val="24"/>
        </w:rPr>
        <w:t xml:space="preserve"> </w:t>
      </w:r>
      <w:r w:rsidR="0010648C" w:rsidRPr="008672E1">
        <w:rPr>
          <w:rFonts w:ascii="Arial" w:hAnsi="Arial" w:cs="Arial"/>
          <w:bCs/>
          <w:sz w:val="24"/>
          <w:szCs w:val="24"/>
        </w:rPr>
        <w:t>Política Económica</w:t>
      </w:r>
      <w:r w:rsidRPr="008672E1">
        <w:rPr>
          <w:rFonts w:ascii="Arial" w:hAnsi="Arial" w:cs="Arial"/>
          <w:bCs/>
          <w:sz w:val="24"/>
          <w:szCs w:val="24"/>
        </w:rPr>
        <w:t xml:space="preserve"> en </w:t>
      </w:r>
      <w:r w:rsidR="0010648C" w:rsidRPr="008672E1">
        <w:rPr>
          <w:rFonts w:ascii="Arial" w:hAnsi="Arial" w:cs="Arial"/>
          <w:bCs/>
          <w:sz w:val="24"/>
          <w:szCs w:val="24"/>
        </w:rPr>
        <w:t>los términos del artículo 16 de</w:t>
      </w:r>
      <w:r w:rsidR="0010648C">
        <w:rPr>
          <w:rFonts w:ascii="Arial" w:hAnsi="Arial" w:cs="Arial"/>
          <w:bCs/>
          <w:sz w:val="24"/>
          <w:szCs w:val="24"/>
        </w:rPr>
        <w:t xml:space="preserve"> </w:t>
      </w:r>
      <w:r w:rsidRPr="008672E1">
        <w:rPr>
          <w:rFonts w:ascii="Arial" w:hAnsi="Arial" w:cs="Arial"/>
          <w:bCs/>
          <w:sz w:val="24"/>
          <w:szCs w:val="24"/>
        </w:rPr>
        <w:t>esa Ley, así como la estimación del precio de la mezcla de petróleo mexicano para el ejercicio fiscal que se presupuesta determinada conforme a lo dispuesto en el artículo 31 de la misma;</w:t>
      </w:r>
    </w:p>
    <w:p w14:paraId="262CF6CC" w14:textId="77777777" w:rsidR="008672E1" w:rsidRPr="008672E1" w:rsidRDefault="008672E1" w:rsidP="0010648C">
      <w:pPr>
        <w:spacing w:after="0" w:line="240" w:lineRule="auto"/>
        <w:ind w:left="408"/>
        <w:jc w:val="both"/>
        <w:rPr>
          <w:rFonts w:ascii="Arial" w:hAnsi="Arial" w:cs="Arial"/>
          <w:bCs/>
          <w:sz w:val="24"/>
          <w:szCs w:val="24"/>
        </w:rPr>
      </w:pPr>
    </w:p>
    <w:p w14:paraId="2604A6E2" w14:textId="64B03C4B" w:rsidR="008672E1" w:rsidRPr="008672E1" w:rsidRDefault="008672E1" w:rsidP="0010648C">
      <w:pPr>
        <w:spacing w:after="0" w:line="240" w:lineRule="auto"/>
        <w:ind w:left="408"/>
        <w:jc w:val="both"/>
        <w:rPr>
          <w:rFonts w:ascii="Arial" w:hAnsi="Arial" w:cs="Arial"/>
          <w:bCs/>
          <w:sz w:val="24"/>
          <w:szCs w:val="24"/>
        </w:rPr>
      </w:pPr>
      <w:r w:rsidRPr="008672E1">
        <w:rPr>
          <w:rFonts w:ascii="Arial" w:hAnsi="Arial" w:cs="Arial"/>
          <w:bCs/>
          <w:sz w:val="24"/>
          <w:szCs w:val="24"/>
        </w:rPr>
        <w:t xml:space="preserve">b)        </w:t>
      </w:r>
      <w:r w:rsidR="0010648C" w:rsidRPr="008672E1">
        <w:rPr>
          <w:rFonts w:ascii="Arial" w:hAnsi="Arial" w:cs="Arial"/>
          <w:bCs/>
          <w:sz w:val="24"/>
          <w:szCs w:val="24"/>
        </w:rPr>
        <w:t xml:space="preserve">La </w:t>
      </w:r>
      <w:r w:rsidR="004650DA">
        <w:rPr>
          <w:rFonts w:ascii="Arial" w:hAnsi="Arial" w:cs="Arial"/>
          <w:bCs/>
          <w:sz w:val="24"/>
          <w:szCs w:val="24"/>
        </w:rPr>
        <w:t>i</w:t>
      </w:r>
      <w:r w:rsidR="0010648C" w:rsidRPr="008672E1">
        <w:rPr>
          <w:rFonts w:ascii="Arial" w:hAnsi="Arial" w:cs="Arial"/>
          <w:bCs/>
          <w:sz w:val="24"/>
          <w:szCs w:val="24"/>
        </w:rPr>
        <w:t>niciativa</w:t>
      </w:r>
      <w:r w:rsidRPr="008672E1">
        <w:rPr>
          <w:rFonts w:ascii="Arial" w:hAnsi="Arial" w:cs="Arial"/>
          <w:bCs/>
          <w:sz w:val="24"/>
          <w:szCs w:val="24"/>
        </w:rPr>
        <w:t xml:space="preserve"> de Ley de Ingresos y, en su caso, las iniciativas de reformas legales</w:t>
      </w:r>
    </w:p>
    <w:p w14:paraId="1B82FD7A" w14:textId="54245C04" w:rsidR="008672E1" w:rsidRPr="008672E1" w:rsidRDefault="0010648C" w:rsidP="0010648C">
      <w:pPr>
        <w:spacing w:after="0" w:line="240" w:lineRule="auto"/>
        <w:ind w:left="1134" w:hanging="726"/>
        <w:jc w:val="both"/>
        <w:rPr>
          <w:rFonts w:ascii="Arial" w:hAnsi="Arial" w:cs="Arial"/>
          <w:bCs/>
          <w:sz w:val="24"/>
          <w:szCs w:val="24"/>
        </w:rPr>
      </w:pPr>
      <w:r>
        <w:rPr>
          <w:rFonts w:ascii="Arial" w:hAnsi="Arial" w:cs="Arial"/>
          <w:bCs/>
          <w:sz w:val="24"/>
          <w:szCs w:val="24"/>
        </w:rPr>
        <w:t xml:space="preserve">           </w:t>
      </w:r>
      <w:r w:rsidR="008672E1" w:rsidRPr="008672E1">
        <w:rPr>
          <w:rFonts w:ascii="Arial" w:hAnsi="Arial" w:cs="Arial"/>
          <w:bCs/>
          <w:sz w:val="24"/>
          <w:szCs w:val="24"/>
        </w:rPr>
        <w:t>relativas a las fuentes de ingresos para el siguiente ejercicio fiscal; y</w:t>
      </w:r>
    </w:p>
    <w:p w14:paraId="0B42EED7" w14:textId="77777777" w:rsidR="008672E1" w:rsidRPr="008672E1" w:rsidRDefault="008672E1" w:rsidP="0010648C">
      <w:pPr>
        <w:spacing w:after="0" w:line="240" w:lineRule="auto"/>
        <w:ind w:left="408"/>
        <w:jc w:val="both"/>
        <w:rPr>
          <w:rFonts w:ascii="Arial" w:hAnsi="Arial" w:cs="Arial"/>
          <w:bCs/>
          <w:sz w:val="24"/>
          <w:szCs w:val="24"/>
        </w:rPr>
      </w:pPr>
    </w:p>
    <w:p w14:paraId="21D16674" w14:textId="330680DC" w:rsidR="008672E1" w:rsidRPr="008672E1" w:rsidRDefault="008672E1" w:rsidP="0010648C">
      <w:pPr>
        <w:spacing w:after="0" w:line="240" w:lineRule="auto"/>
        <w:ind w:left="408"/>
        <w:jc w:val="both"/>
        <w:rPr>
          <w:rFonts w:ascii="Arial" w:hAnsi="Arial" w:cs="Arial"/>
          <w:bCs/>
          <w:sz w:val="24"/>
          <w:szCs w:val="24"/>
        </w:rPr>
      </w:pPr>
      <w:r w:rsidRPr="008672E1">
        <w:rPr>
          <w:rFonts w:ascii="Arial" w:hAnsi="Arial" w:cs="Arial"/>
          <w:bCs/>
          <w:sz w:val="24"/>
          <w:szCs w:val="24"/>
        </w:rPr>
        <w:t>e)        El proyecto de Presupuesto de Egresos.</w:t>
      </w:r>
    </w:p>
    <w:p w14:paraId="79543A64" w14:textId="77777777" w:rsidR="008672E1" w:rsidRPr="008672E1" w:rsidRDefault="008672E1" w:rsidP="008672E1">
      <w:pPr>
        <w:spacing w:after="0" w:line="240" w:lineRule="auto"/>
        <w:jc w:val="both"/>
        <w:rPr>
          <w:rFonts w:ascii="Arial" w:hAnsi="Arial" w:cs="Arial"/>
          <w:sz w:val="24"/>
          <w:szCs w:val="24"/>
        </w:rPr>
      </w:pPr>
    </w:p>
    <w:p w14:paraId="1174093A" w14:textId="220801A0" w:rsidR="00817FDD" w:rsidRPr="00817FDD" w:rsidRDefault="00951F03" w:rsidP="00F2580C">
      <w:pPr>
        <w:spacing w:after="0" w:line="240" w:lineRule="auto"/>
        <w:jc w:val="both"/>
        <w:rPr>
          <w:rFonts w:ascii="Arial" w:hAnsi="Arial" w:cs="Arial"/>
          <w:i/>
          <w:iCs/>
          <w:sz w:val="24"/>
          <w:szCs w:val="24"/>
        </w:rPr>
      </w:pPr>
      <w:r>
        <w:rPr>
          <w:rFonts w:ascii="Arial" w:hAnsi="Arial" w:cs="Arial"/>
          <w:sz w:val="24"/>
          <w:szCs w:val="24"/>
        </w:rPr>
        <w:t>Asimismo</w:t>
      </w:r>
      <w:r w:rsidR="00C55C06">
        <w:rPr>
          <w:rFonts w:ascii="Arial" w:hAnsi="Arial" w:cs="Arial"/>
          <w:sz w:val="24"/>
          <w:szCs w:val="24"/>
        </w:rPr>
        <w:t>, e</w:t>
      </w:r>
      <w:r w:rsidR="008672E1" w:rsidRPr="008672E1">
        <w:rPr>
          <w:rFonts w:ascii="Arial" w:hAnsi="Arial" w:cs="Arial"/>
          <w:sz w:val="24"/>
          <w:szCs w:val="24"/>
        </w:rPr>
        <w:t xml:space="preserve">l artículo 43 de la misma ley </w:t>
      </w:r>
      <w:r w:rsidR="004577F0">
        <w:rPr>
          <w:rFonts w:ascii="Arial" w:hAnsi="Arial" w:cs="Arial"/>
          <w:sz w:val="24"/>
          <w:szCs w:val="24"/>
        </w:rPr>
        <w:t>establece</w:t>
      </w:r>
      <w:r w:rsidR="008672E1" w:rsidRPr="008672E1">
        <w:rPr>
          <w:rFonts w:ascii="Arial" w:hAnsi="Arial" w:cs="Arial"/>
          <w:sz w:val="24"/>
          <w:szCs w:val="24"/>
        </w:rPr>
        <w:t xml:space="preserve"> que </w:t>
      </w:r>
      <w:r w:rsidR="00512F24">
        <w:rPr>
          <w:rFonts w:ascii="Arial" w:hAnsi="Arial" w:cs="Arial"/>
          <w:sz w:val="24"/>
          <w:szCs w:val="24"/>
        </w:rPr>
        <w:t xml:space="preserve">en el año en que termina su encargo, el Ejecutivo Federal deberá elaborar anteproyectos de </w:t>
      </w:r>
      <w:r w:rsidR="00A12DA8">
        <w:rPr>
          <w:rFonts w:ascii="Arial" w:hAnsi="Arial" w:cs="Arial"/>
          <w:sz w:val="24"/>
          <w:szCs w:val="24"/>
        </w:rPr>
        <w:t>i</w:t>
      </w:r>
      <w:r w:rsidR="00512F24">
        <w:rPr>
          <w:rFonts w:ascii="Arial" w:hAnsi="Arial" w:cs="Arial"/>
          <w:sz w:val="24"/>
          <w:szCs w:val="24"/>
        </w:rPr>
        <w:t xml:space="preserve">niciativa de Ley de Ingresos y del </w:t>
      </w:r>
      <w:r w:rsidR="00A12DA8">
        <w:rPr>
          <w:rFonts w:ascii="Arial" w:hAnsi="Arial" w:cs="Arial"/>
          <w:sz w:val="24"/>
          <w:szCs w:val="24"/>
        </w:rPr>
        <w:t>p</w:t>
      </w:r>
      <w:r w:rsidR="00512F24">
        <w:rPr>
          <w:rFonts w:ascii="Arial" w:hAnsi="Arial" w:cs="Arial"/>
          <w:sz w:val="24"/>
          <w:szCs w:val="24"/>
        </w:rPr>
        <w:t xml:space="preserve">royecto de Presupuesto de Egresos en apoyo al </w:t>
      </w:r>
      <w:proofErr w:type="gramStart"/>
      <w:r w:rsidR="000D3ABC">
        <w:rPr>
          <w:rFonts w:ascii="Arial" w:hAnsi="Arial" w:cs="Arial"/>
          <w:sz w:val="24"/>
          <w:szCs w:val="24"/>
        </w:rPr>
        <w:t>Presidente</w:t>
      </w:r>
      <w:proofErr w:type="gramEnd"/>
      <w:r w:rsidR="00512F24">
        <w:rPr>
          <w:rFonts w:ascii="Arial" w:hAnsi="Arial" w:cs="Arial"/>
          <w:sz w:val="24"/>
          <w:szCs w:val="24"/>
        </w:rPr>
        <w:t xml:space="preserve"> Electo, incluyendo sus recomendaciones, a efecto de que éste último los presente a la Cámara de Diputados, a más tardar en la fecha y en los términos a que se refiere el artículo 74 fracción </w:t>
      </w:r>
      <w:r w:rsidR="000D3ABC">
        <w:rPr>
          <w:rFonts w:ascii="Arial" w:hAnsi="Arial" w:cs="Arial"/>
          <w:sz w:val="24"/>
          <w:szCs w:val="24"/>
        </w:rPr>
        <w:t>IV de</w:t>
      </w:r>
      <w:r w:rsidR="00512F24">
        <w:rPr>
          <w:rFonts w:ascii="Arial" w:hAnsi="Arial" w:cs="Arial"/>
          <w:sz w:val="24"/>
          <w:szCs w:val="24"/>
        </w:rPr>
        <w:t xml:space="preserve"> la Constitución Política de los Estados Unidos Mexicanos</w:t>
      </w:r>
      <w:r w:rsidR="003D3D1D">
        <w:rPr>
          <w:rFonts w:ascii="Arial" w:hAnsi="Arial" w:cs="Arial"/>
          <w:sz w:val="24"/>
          <w:szCs w:val="24"/>
        </w:rPr>
        <w:t xml:space="preserve">. El </w:t>
      </w:r>
      <w:r w:rsidR="00512F24">
        <w:rPr>
          <w:rFonts w:ascii="Arial" w:hAnsi="Arial" w:cs="Arial"/>
          <w:sz w:val="24"/>
          <w:szCs w:val="24"/>
        </w:rPr>
        <w:t xml:space="preserve">cual </w:t>
      </w:r>
      <w:r w:rsidR="00F2580C">
        <w:rPr>
          <w:rFonts w:ascii="Arial" w:hAnsi="Arial" w:cs="Arial"/>
          <w:sz w:val="24"/>
          <w:szCs w:val="24"/>
        </w:rPr>
        <w:t xml:space="preserve">dispone en </w:t>
      </w:r>
      <w:r w:rsidR="003D3D1D">
        <w:rPr>
          <w:rFonts w:ascii="Arial" w:hAnsi="Arial" w:cs="Arial"/>
          <w:sz w:val="24"/>
          <w:szCs w:val="24"/>
        </w:rPr>
        <w:t>el</w:t>
      </w:r>
      <w:r w:rsidR="00F2580C">
        <w:rPr>
          <w:rFonts w:ascii="Arial" w:hAnsi="Arial" w:cs="Arial"/>
          <w:sz w:val="24"/>
          <w:szCs w:val="24"/>
        </w:rPr>
        <w:t xml:space="preserve"> tercer párrafo</w:t>
      </w:r>
      <w:r w:rsidR="003D3D1D">
        <w:rPr>
          <w:rFonts w:ascii="Arial" w:hAnsi="Arial" w:cs="Arial"/>
          <w:sz w:val="24"/>
          <w:szCs w:val="24"/>
        </w:rPr>
        <w:t>:</w:t>
      </w:r>
      <w:r w:rsidR="00F2580C">
        <w:rPr>
          <w:rFonts w:ascii="Arial" w:hAnsi="Arial" w:cs="Arial"/>
          <w:sz w:val="24"/>
          <w:szCs w:val="24"/>
        </w:rPr>
        <w:t xml:space="preserve"> “</w:t>
      </w:r>
      <w:r w:rsidR="00545803" w:rsidRPr="00817FDD">
        <w:rPr>
          <w:rFonts w:ascii="Arial" w:hAnsi="Arial" w:cs="Arial"/>
          <w:i/>
          <w:iCs/>
          <w:sz w:val="24"/>
          <w:szCs w:val="24"/>
        </w:rPr>
        <w:t>Cuando inicie su encargo</w:t>
      </w:r>
      <w:r w:rsidR="00817FDD" w:rsidRPr="00817FDD">
        <w:rPr>
          <w:rFonts w:ascii="Arial" w:hAnsi="Arial" w:cs="Arial"/>
          <w:i/>
          <w:iCs/>
          <w:sz w:val="24"/>
          <w:szCs w:val="24"/>
        </w:rPr>
        <w:t xml:space="preserve"> en la fecha prevista por el artículo 83, el Ejecutivo Federal hará llegar a la Cámara la iniciativa de Ley de Ingresos y el </w:t>
      </w:r>
      <w:r w:rsidR="00C5321E">
        <w:rPr>
          <w:rFonts w:ascii="Arial" w:hAnsi="Arial" w:cs="Arial"/>
          <w:i/>
          <w:iCs/>
          <w:sz w:val="24"/>
          <w:szCs w:val="24"/>
        </w:rPr>
        <w:t>p</w:t>
      </w:r>
      <w:r w:rsidR="00817FDD" w:rsidRPr="00817FDD">
        <w:rPr>
          <w:rFonts w:ascii="Arial" w:hAnsi="Arial" w:cs="Arial"/>
          <w:i/>
          <w:iCs/>
          <w:sz w:val="24"/>
          <w:szCs w:val="24"/>
        </w:rPr>
        <w:t>royecto de Presupuesto de Egresos de la Federación a más tardar el día 15 del mes de noviembre.</w:t>
      </w:r>
      <w:r w:rsidR="00F2580C">
        <w:rPr>
          <w:rFonts w:ascii="Arial" w:hAnsi="Arial" w:cs="Arial"/>
          <w:i/>
          <w:iCs/>
          <w:sz w:val="24"/>
          <w:szCs w:val="24"/>
        </w:rPr>
        <w:t>”</w:t>
      </w:r>
    </w:p>
    <w:p w14:paraId="5B40FDED" w14:textId="675A5EE9" w:rsidR="00545803" w:rsidRDefault="00545803" w:rsidP="00512F24">
      <w:pPr>
        <w:spacing w:after="0" w:line="240" w:lineRule="auto"/>
        <w:jc w:val="both"/>
        <w:rPr>
          <w:rFonts w:ascii="Arial" w:hAnsi="Arial" w:cs="Arial"/>
          <w:sz w:val="24"/>
          <w:szCs w:val="24"/>
        </w:rPr>
      </w:pPr>
    </w:p>
    <w:p w14:paraId="10F80D7A" w14:textId="1239C95D" w:rsidR="00545803" w:rsidRDefault="009E2845" w:rsidP="00512F24">
      <w:pPr>
        <w:spacing w:after="0" w:line="240" w:lineRule="auto"/>
        <w:jc w:val="both"/>
        <w:rPr>
          <w:rFonts w:ascii="Arial" w:hAnsi="Arial" w:cs="Arial"/>
          <w:sz w:val="24"/>
          <w:szCs w:val="24"/>
        </w:rPr>
      </w:pPr>
      <w:r>
        <w:rPr>
          <w:rFonts w:ascii="Arial" w:hAnsi="Arial" w:cs="Arial"/>
          <w:sz w:val="24"/>
          <w:szCs w:val="24"/>
        </w:rPr>
        <w:t xml:space="preserve">De acuerdo con lo anterior, la presentación de la </w:t>
      </w:r>
      <w:r w:rsidR="007D639E">
        <w:rPr>
          <w:rFonts w:ascii="Arial" w:hAnsi="Arial" w:cs="Arial"/>
          <w:sz w:val="24"/>
          <w:szCs w:val="24"/>
        </w:rPr>
        <w:t>i</w:t>
      </w:r>
      <w:r>
        <w:rPr>
          <w:rFonts w:ascii="Arial" w:hAnsi="Arial" w:cs="Arial"/>
          <w:sz w:val="24"/>
          <w:szCs w:val="24"/>
        </w:rPr>
        <w:t xml:space="preserve">niciativa de Ley de Ingresos de la Federación y el proyecto de Presupuesto de Egresos de la Federación tendrá como fecha límite el 15 </w:t>
      </w:r>
      <w:r w:rsidR="00D86987">
        <w:rPr>
          <w:rFonts w:ascii="Arial" w:hAnsi="Arial" w:cs="Arial"/>
          <w:sz w:val="24"/>
          <w:szCs w:val="24"/>
        </w:rPr>
        <w:t>del mes de</w:t>
      </w:r>
      <w:r>
        <w:rPr>
          <w:rFonts w:ascii="Arial" w:hAnsi="Arial" w:cs="Arial"/>
          <w:sz w:val="24"/>
          <w:szCs w:val="24"/>
        </w:rPr>
        <w:t xml:space="preserve"> noviembre, en tanto que, conforme a lo previsto en el artículo 58, fracción XIX de la Constitución Política del Estado</w:t>
      </w:r>
      <w:r w:rsidR="00E92B8F">
        <w:rPr>
          <w:rFonts w:ascii="Arial" w:hAnsi="Arial" w:cs="Arial"/>
          <w:sz w:val="24"/>
          <w:szCs w:val="24"/>
        </w:rPr>
        <w:t xml:space="preserve"> Libre y Soberano de Colima</w:t>
      </w:r>
      <w:r>
        <w:rPr>
          <w:rFonts w:ascii="Arial" w:hAnsi="Arial" w:cs="Arial"/>
          <w:sz w:val="24"/>
          <w:szCs w:val="24"/>
        </w:rPr>
        <w:t xml:space="preserve">, la fecha límite para presentar la iniciativa de Ley de Ingresos del Estado, es el día 31 de octubre. </w:t>
      </w:r>
    </w:p>
    <w:p w14:paraId="3A8E346A" w14:textId="7C7D8897" w:rsidR="00D86987" w:rsidRDefault="00D86987" w:rsidP="00512F24">
      <w:pPr>
        <w:spacing w:after="0" w:line="240" w:lineRule="auto"/>
        <w:jc w:val="both"/>
        <w:rPr>
          <w:rFonts w:ascii="Arial" w:hAnsi="Arial" w:cs="Arial"/>
          <w:sz w:val="24"/>
          <w:szCs w:val="24"/>
        </w:rPr>
      </w:pPr>
    </w:p>
    <w:p w14:paraId="509E33E3" w14:textId="1731D01A" w:rsidR="00161B67" w:rsidRDefault="00D86987" w:rsidP="00512F24">
      <w:pPr>
        <w:spacing w:after="0" w:line="240" w:lineRule="auto"/>
        <w:jc w:val="both"/>
        <w:rPr>
          <w:rFonts w:ascii="Arial" w:hAnsi="Arial" w:cs="Arial"/>
          <w:sz w:val="24"/>
          <w:szCs w:val="24"/>
        </w:rPr>
      </w:pPr>
      <w:r>
        <w:rPr>
          <w:rFonts w:ascii="Arial" w:hAnsi="Arial" w:cs="Arial"/>
          <w:sz w:val="24"/>
          <w:szCs w:val="24"/>
        </w:rPr>
        <w:t xml:space="preserve">En los términos descritos, a la fecha de la presentación de esta </w:t>
      </w:r>
      <w:r w:rsidR="003D3D1D">
        <w:rPr>
          <w:rFonts w:ascii="Arial" w:hAnsi="Arial" w:cs="Arial"/>
          <w:sz w:val="24"/>
          <w:szCs w:val="24"/>
        </w:rPr>
        <w:t>i</w:t>
      </w:r>
      <w:r>
        <w:rPr>
          <w:rFonts w:ascii="Arial" w:hAnsi="Arial" w:cs="Arial"/>
          <w:sz w:val="24"/>
          <w:szCs w:val="24"/>
        </w:rPr>
        <w:t xml:space="preserve">niciativa de Ley de Ingresos del Estado de Colima para el ejercicio fiscal 2025, no se conocen los Criterios Generales de Política Económica, la iniciativa de Ley de Ingresos de la Federación ni el </w:t>
      </w:r>
      <w:r w:rsidR="00D34D6C">
        <w:rPr>
          <w:rFonts w:ascii="Arial" w:hAnsi="Arial" w:cs="Arial"/>
          <w:sz w:val="24"/>
          <w:szCs w:val="24"/>
        </w:rPr>
        <w:t>p</w:t>
      </w:r>
      <w:r>
        <w:rPr>
          <w:rFonts w:ascii="Arial" w:hAnsi="Arial" w:cs="Arial"/>
          <w:sz w:val="24"/>
          <w:szCs w:val="24"/>
        </w:rPr>
        <w:t>royecto de Presupuesto de Egresos de la Federación, todos del ejercicio fiscal 2025, por ende, no se c</w:t>
      </w:r>
      <w:r w:rsidR="00D34D6C">
        <w:rPr>
          <w:rFonts w:ascii="Arial" w:hAnsi="Arial" w:cs="Arial"/>
          <w:sz w:val="24"/>
          <w:szCs w:val="24"/>
        </w:rPr>
        <w:t>uenta con la i</w:t>
      </w:r>
      <w:r w:rsidR="007D6EA2">
        <w:rPr>
          <w:rFonts w:ascii="Arial" w:hAnsi="Arial" w:cs="Arial"/>
          <w:sz w:val="24"/>
          <w:szCs w:val="24"/>
        </w:rPr>
        <w:t>nformación estimada</w:t>
      </w:r>
      <w:r w:rsidR="006B53F9">
        <w:rPr>
          <w:rFonts w:ascii="Arial" w:hAnsi="Arial" w:cs="Arial"/>
          <w:sz w:val="24"/>
          <w:szCs w:val="24"/>
        </w:rPr>
        <w:t xml:space="preserve"> por parte del Ejecutivo Federal</w:t>
      </w:r>
      <w:r w:rsidR="007D6EA2">
        <w:rPr>
          <w:rFonts w:ascii="Arial" w:hAnsi="Arial" w:cs="Arial"/>
          <w:sz w:val="24"/>
          <w:szCs w:val="24"/>
        </w:rPr>
        <w:t xml:space="preserve">, sobre las Participaciones Federales para las entidades federativas y municipios “Ramo 28”, ni de las Aportaciones </w:t>
      </w:r>
      <w:r w:rsidR="007D6EA2">
        <w:rPr>
          <w:rFonts w:ascii="Arial" w:hAnsi="Arial" w:cs="Arial"/>
          <w:sz w:val="24"/>
          <w:szCs w:val="24"/>
        </w:rPr>
        <w:lastRenderedPageBreak/>
        <w:t xml:space="preserve">Federales “Ramo 33” que serán asignadas a nuestra entidad para el ejercicio fiscal 2025; </w:t>
      </w:r>
      <w:r w:rsidR="00161B67">
        <w:rPr>
          <w:rFonts w:ascii="Arial" w:hAnsi="Arial" w:cs="Arial"/>
          <w:sz w:val="24"/>
          <w:szCs w:val="24"/>
        </w:rPr>
        <w:t>toda vez, que la Titular del Ejecutivo Federal inició su encargo el 1° de octubre de</w:t>
      </w:r>
      <w:r w:rsidR="001724A7">
        <w:rPr>
          <w:rFonts w:ascii="Arial" w:hAnsi="Arial" w:cs="Arial"/>
          <w:sz w:val="24"/>
          <w:szCs w:val="24"/>
        </w:rPr>
        <w:t>l presente año</w:t>
      </w:r>
      <w:r w:rsidR="00161B67">
        <w:rPr>
          <w:rFonts w:ascii="Arial" w:hAnsi="Arial" w:cs="Arial"/>
          <w:sz w:val="24"/>
          <w:szCs w:val="24"/>
        </w:rPr>
        <w:t>.</w:t>
      </w:r>
    </w:p>
    <w:p w14:paraId="159F8B1F" w14:textId="77777777" w:rsidR="00161B67" w:rsidRDefault="00161B67" w:rsidP="00512F24">
      <w:pPr>
        <w:spacing w:after="0" w:line="240" w:lineRule="auto"/>
        <w:jc w:val="both"/>
        <w:rPr>
          <w:rFonts w:ascii="Arial" w:hAnsi="Arial" w:cs="Arial"/>
          <w:sz w:val="24"/>
          <w:szCs w:val="24"/>
        </w:rPr>
      </w:pPr>
    </w:p>
    <w:p w14:paraId="11BEF9B7" w14:textId="2C20B1F3" w:rsidR="00991A94" w:rsidRDefault="00161B67" w:rsidP="00512F24">
      <w:pPr>
        <w:spacing w:after="0" w:line="240" w:lineRule="auto"/>
        <w:jc w:val="both"/>
        <w:rPr>
          <w:rFonts w:ascii="Arial" w:hAnsi="Arial" w:cs="Arial"/>
          <w:sz w:val="24"/>
          <w:szCs w:val="24"/>
        </w:rPr>
      </w:pPr>
      <w:r>
        <w:rPr>
          <w:rFonts w:ascii="Arial" w:hAnsi="Arial" w:cs="Arial"/>
          <w:sz w:val="24"/>
          <w:szCs w:val="24"/>
        </w:rPr>
        <w:t xml:space="preserve">No obstante lo anterior, </w:t>
      </w:r>
      <w:r w:rsidR="006B53F9">
        <w:rPr>
          <w:rFonts w:ascii="Arial" w:hAnsi="Arial" w:cs="Arial"/>
          <w:sz w:val="24"/>
          <w:szCs w:val="24"/>
        </w:rPr>
        <w:t>la Secretaría de Hacienda y Crédito Público</w:t>
      </w:r>
      <w:r w:rsidR="007F1AB4">
        <w:rPr>
          <w:rFonts w:ascii="Arial" w:hAnsi="Arial" w:cs="Arial"/>
          <w:sz w:val="24"/>
          <w:szCs w:val="24"/>
        </w:rPr>
        <w:t xml:space="preserve"> (SHCP)</w:t>
      </w:r>
      <w:r w:rsidR="006B53F9">
        <w:rPr>
          <w:rFonts w:ascii="Arial" w:hAnsi="Arial" w:cs="Arial"/>
          <w:sz w:val="24"/>
          <w:szCs w:val="24"/>
        </w:rPr>
        <w:t xml:space="preserve">, emitió </w:t>
      </w:r>
      <w:r w:rsidR="00EA2658">
        <w:rPr>
          <w:rFonts w:ascii="Arial" w:hAnsi="Arial" w:cs="Arial"/>
          <w:sz w:val="24"/>
          <w:szCs w:val="24"/>
        </w:rPr>
        <w:t xml:space="preserve">el </w:t>
      </w:r>
      <w:r w:rsidR="006B53F9">
        <w:rPr>
          <w:rFonts w:ascii="Arial" w:hAnsi="Arial" w:cs="Arial"/>
          <w:sz w:val="24"/>
          <w:szCs w:val="24"/>
        </w:rPr>
        <w:t>día 1</w:t>
      </w:r>
      <w:r w:rsidR="003D3D1D">
        <w:rPr>
          <w:rFonts w:ascii="Arial" w:hAnsi="Arial" w:cs="Arial"/>
          <w:sz w:val="24"/>
          <w:szCs w:val="24"/>
        </w:rPr>
        <w:t>°</w:t>
      </w:r>
      <w:r w:rsidR="006B53F9">
        <w:rPr>
          <w:rFonts w:ascii="Arial" w:hAnsi="Arial" w:cs="Arial"/>
          <w:sz w:val="24"/>
          <w:szCs w:val="24"/>
        </w:rPr>
        <w:t xml:space="preserve"> de abril del año en curso</w:t>
      </w:r>
      <w:r>
        <w:rPr>
          <w:rFonts w:ascii="Arial" w:hAnsi="Arial" w:cs="Arial"/>
          <w:sz w:val="24"/>
          <w:szCs w:val="24"/>
        </w:rPr>
        <w:t xml:space="preserve">, el “Documento relativo al cumplimiento de las disposiciones contenidas en el artículo 42, fracción I, de la Ley </w:t>
      </w:r>
      <w:r w:rsidR="00EA2658">
        <w:rPr>
          <w:rFonts w:ascii="Arial" w:hAnsi="Arial" w:cs="Arial"/>
          <w:sz w:val="24"/>
          <w:szCs w:val="24"/>
        </w:rPr>
        <w:t xml:space="preserve">Federal de Presupuesto y Responsabilidad Hacendaria (Pre-Criterios 2025)”, </w:t>
      </w:r>
      <w:r w:rsidR="00290642">
        <w:rPr>
          <w:rFonts w:ascii="Arial" w:hAnsi="Arial" w:cs="Arial"/>
          <w:sz w:val="24"/>
          <w:szCs w:val="24"/>
        </w:rPr>
        <w:t>el cual muestra los aspectos relevantes de las finanzas públicas al cierre de 2023, los principales ajustes que el Ejecutivo Federal prevé para el cierre del ejercicio fiscal 2024 derivado de los cambios en las principales variables macroeconómicas observadas en los primeros meses de este año, así como las perspectivas que se vislumbran hacia el 2025</w:t>
      </w:r>
      <w:r w:rsidR="008F161A">
        <w:rPr>
          <w:rFonts w:ascii="Arial" w:hAnsi="Arial" w:cs="Arial"/>
          <w:sz w:val="24"/>
          <w:szCs w:val="24"/>
        </w:rPr>
        <w:t>,</w:t>
      </w:r>
      <w:r w:rsidR="00290642">
        <w:rPr>
          <w:rFonts w:ascii="Arial" w:hAnsi="Arial" w:cs="Arial"/>
          <w:sz w:val="24"/>
          <w:szCs w:val="24"/>
        </w:rPr>
        <w:t xml:space="preserve"> </w:t>
      </w:r>
      <w:r w:rsidR="00D86987">
        <w:rPr>
          <w:rFonts w:ascii="Arial" w:hAnsi="Arial" w:cs="Arial"/>
          <w:sz w:val="24"/>
          <w:szCs w:val="24"/>
        </w:rPr>
        <w:t xml:space="preserve">de tal manera que, la información disponible y sobre la cual se sustenta la estimación de los ingresos que forman parte de los rubros contenidos en la presente </w:t>
      </w:r>
      <w:r w:rsidR="003D3D1D">
        <w:rPr>
          <w:rFonts w:ascii="Arial" w:hAnsi="Arial" w:cs="Arial"/>
          <w:sz w:val="24"/>
          <w:szCs w:val="24"/>
        </w:rPr>
        <w:t>i</w:t>
      </w:r>
      <w:r w:rsidR="00D86987">
        <w:rPr>
          <w:rFonts w:ascii="Arial" w:hAnsi="Arial" w:cs="Arial"/>
          <w:sz w:val="24"/>
          <w:szCs w:val="24"/>
        </w:rPr>
        <w:t xml:space="preserve">niciativa, </w:t>
      </w:r>
      <w:r w:rsidR="00991A94">
        <w:rPr>
          <w:rFonts w:ascii="Arial" w:hAnsi="Arial" w:cs="Arial"/>
          <w:sz w:val="24"/>
          <w:szCs w:val="24"/>
        </w:rPr>
        <w:t xml:space="preserve">es con base </w:t>
      </w:r>
      <w:r w:rsidR="00EA2658">
        <w:rPr>
          <w:rFonts w:ascii="Arial" w:hAnsi="Arial" w:cs="Arial"/>
          <w:sz w:val="24"/>
          <w:szCs w:val="24"/>
        </w:rPr>
        <w:t xml:space="preserve">en </w:t>
      </w:r>
      <w:r w:rsidR="00991A94">
        <w:rPr>
          <w:rFonts w:ascii="Arial" w:hAnsi="Arial" w:cs="Arial"/>
          <w:sz w:val="24"/>
          <w:szCs w:val="24"/>
        </w:rPr>
        <w:t>este</w:t>
      </w:r>
      <w:r w:rsidR="00EA2658">
        <w:rPr>
          <w:rFonts w:ascii="Arial" w:hAnsi="Arial" w:cs="Arial"/>
          <w:sz w:val="24"/>
          <w:szCs w:val="24"/>
        </w:rPr>
        <w:t xml:space="preserve"> documento, </w:t>
      </w:r>
      <w:r w:rsidR="00991A94">
        <w:rPr>
          <w:rFonts w:ascii="Arial" w:hAnsi="Arial" w:cs="Arial"/>
          <w:sz w:val="24"/>
          <w:szCs w:val="24"/>
        </w:rPr>
        <w:t xml:space="preserve">así como en datos publicados por el Instituto Nacional de Estadística y </w:t>
      </w:r>
      <w:r w:rsidR="003D3D1D">
        <w:rPr>
          <w:rFonts w:ascii="Arial" w:hAnsi="Arial" w:cs="Arial"/>
          <w:sz w:val="24"/>
          <w:szCs w:val="24"/>
        </w:rPr>
        <w:t>G</w:t>
      </w:r>
      <w:r w:rsidR="00991A94">
        <w:rPr>
          <w:rFonts w:ascii="Arial" w:hAnsi="Arial" w:cs="Arial"/>
          <w:sz w:val="24"/>
          <w:szCs w:val="24"/>
        </w:rPr>
        <w:t>eografía (INEGI) y del Banco de México.</w:t>
      </w:r>
    </w:p>
    <w:p w14:paraId="21984781" w14:textId="77777777" w:rsidR="00991A94" w:rsidRDefault="00991A94" w:rsidP="00512F24">
      <w:pPr>
        <w:spacing w:after="0" w:line="240" w:lineRule="auto"/>
        <w:jc w:val="both"/>
        <w:rPr>
          <w:rFonts w:ascii="Arial" w:hAnsi="Arial" w:cs="Arial"/>
          <w:sz w:val="24"/>
          <w:szCs w:val="24"/>
        </w:rPr>
      </w:pPr>
    </w:p>
    <w:p w14:paraId="313C0454" w14:textId="321477E2" w:rsidR="00A3604A" w:rsidRDefault="00991A94" w:rsidP="00512F24">
      <w:pPr>
        <w:spacing w:after="0" w:line="240" w:lineRule="auto"/>
        <w:jc w:val="both"/>
        <w:rPr>
          <w:rFonts w:ascii="Arial" w:hAnsi="Arial" w:cs="Arial"/>
          <w:sz w:val="24"/>
          <w:szCs w:val="24"/>
        </w:rPr>
      </w:pPr>
      <w:r>
        <w:rPr>
          <w:rFonts w:ascii="Arial" w:hAnsi="Arial" w:cs="Arial"/>
          <w:sz w:val="24"/>
          <w:szCs w:val="24"/>
        </w:rPr>
        <w:t>E</w:t>
      </w:r>
      <w:r w:rsidR="00DB3BE6">
        <w:rPr>
          <w:rFonts w:ascii="Arial" w:hAnsi="Arial" w:cs="Arial"/>
          <w:sz w:val="24"/>
          <w:szCs w:val="24"/>
        </w:rPr>
        <w:t xml:space="preserve">n ese contexto, </w:t>
      </w:r>
      <w:r w:rsidR="003D3D1D">
        <w:rPr>
          <w:rFonts w:ascii="Arial" w:hAnsi="Arial" w:cs="Arial"/>
          <w:sz w:val="24"/>
          <w:szCs w:val="24"/>
        </w:rPr>
        <w:t>el documento “</w:t>
      </w:r>
      <w:r w:rsidR="007F1AB4">
        <w:rPr>
          <w:rFonts w:ascii="Arial" w:hAnsi="Arial" w:cs="Arial"/>
          <w:sz w:val="24"/>
          <w:szCs w:val="24"/>
        </w:rPr>
        <w:t>Pre-Criterios 2025</w:t>
      </w:r>
      <w:r w:rsidR="003D3D1D">
        <w:rPr>
          <w:rFonts w:ascii="Arial" w:hAnsi="Arial" w:cs="Arial"/>
          <w:sz w:val="24"/>
          <w:szCs w:val="24"/>
        </w:rPr>
        <w:t>”</w:t>
      </w:r>
      <w:r w:rsidR="007F1AB4">
        <w:rPr>
          <w:rFonts w:ascii="Arial" w:hAnsi="Arial" w:cs="Arial"/>
          <w:sz w:val="24"/>
          <w:szCs w:val="24"/>
        </w:rPr>
        <w:t xml:space="preserve">, </w:t>
      </w:r>
      <w:r w:rsidR="00A86F0F">
        <w:rPr>
          <w:rFonts w:ascii="Arial" w:hAnsi="Arial" w:cs="Arial"/>
          <w:sz w:val="24"/>
          <w:szCs w:val="24"/>
        </w:rPr>
        <w:t>señala</w:t>
      </w:r>
      <w:r w:rsidR="007F1AB4">
        <w:rPr>
          <w:rFonts w:ascii="Arial" w:hAnsi="Arial" w:cs="Arial"/>
          <w:sz w:val="24"/>
          <w:szCs w:val="24"/>
        </w:rPr>
        <w:t xml:space="preserve"> </w:t>
      </w:r>
      <w:r w:rsidR="001A7799" w:rsidRPr="002308E3">
        <w:rPr>
          <w:rFonts w:ascii="Arial" w:hAnsi="Arial" w:cs="Arial"/>
          <w:sz w:val="24"/>
          <w:szCs w:val="24"/>
        </w:rPr>
        <w:t>que</w:t>
      </w:r>
      <w:r w:rsidR="007F1AB4" w:rsidRPr="002308E3">
        <w:rPr>
          <w:rFonts w:ascii="Arial" w:hAnsi="Arial" w:cs="Arial"/>
          <w:sz w:val="24"/>
          <w:szCs w:val="24"/>
        </w:rPr>
        <w:t xml:space="preserve"> </w:t>
      </w:r>
      <w:r w:rsidR="00A3604A">
        <w:rPr>
          <w:rFonts w:ascii="Arial" w:hAnsi="Arial" w:cs="Arial"/>
          <w:sz w:val="24"/>
          <w:szCs w:val="24"/>
        </w:rPr>
        <w:t>las previsiones para el próximo año, están sustentadas en las diversas medidas de política económica que ha implementado el gobierno federal, en las que se promueve el fortalecimiento del mercado interno, la reducción de la desigualdad del ingreso entre la población y las regiones, el impulso al país para posicionarlo como destino atractivo para invertir, así como un mercado laboral sólido</w:t>
      </w:r>
      <w:r w:rsidR="00A86F0F">
        <w:rPr>
          <w:rFonts w:ascii="Arial" w:hAnsi="Arial" w:cs="Arial"/>
          <w:sz w:val="24"/>
          <w:szCs w:val="24"/>
        </w:rPr>
        <w:t>, con bajo desempleo con una mejora en los salarios reales.</w:t>
      </w:r>
    </w:p>
    <w:p w14:paraId="39D0CBFD" w14:textId="1A2E8872" w:rsidR="00A86F0F" w:rsidRDefault="00A86F0F" w:rsidP="00512F24">
      <w:pPr>
        <w:spacing w:after="0" w:line="240" w:lineRule="auto"/>
        <w:jc w:val="both"/>
        <w:rPr>
          <w:rFonts w:ascii="Arial" w:hAnsi="Arial" w:cs="Arial"/>
          <w:sz w:val="24"/>
          <w:szCs w:val="24"/>
        </w:rPr>
      </w:pPr>
    </w:p>
    <w:p w14:paraId="06354799" w14:textId="2B7D8143" w:rsidR="00A86F0F" w:rsidRDefault="00A86F0F" w:rsidP="00512F24">
      <w:pPr>
        <w:spacing w:after="0" w:line="240" w:lineRule="auto"/>
        <w:jc w:val="both"/>
        <w:rPr>
          <w:rFonts w:ascii="Arial" w:hAnsi="Arial" w:cs="Arial"/>
          <w:sz w:val="24"/>
          <w:szCs w:val="24"/>
        </w:rPr>
      </w:pPr>
      <w:r>
        <w:rPr>
          <w:rFonts w:ascii="Arial" w:hAnsi="Arial" w:cs="Arial"/>
          <w:sz w:val="24"/>
          <w:szCs w:val="24"/>
        </w:rPr>
        <w:t xml:space="preserve">Asimismo, destaca que, las finanzas públicas se mantendrán sanas, </w:t>
      </w:r>
      <w:r w:rsidR="00CB0268">
        <w:rPr>
          <w:rFonts w:ascii="Arial" w:hAnsi="Arial" w:cs="Arial"/>
          <w:sz w:val="24"/>
          <w:szCs w:val="24"/>
        </w:rPr>
        <w:t>cumpliendo así con las m</w:t>
      </w:r>
      <w:r>
        <w:rPr>
          <w:rFonts w:ascii="Arial" w:hAnsi="Arial" w:cs="Arial"/>
          <w:sz w:val="24"/>
          <w:szCs w:val="24"/>
        </w:rPr>
        <w:t xml:space="preserve">etas fiscales planteadas para 2024, y para 2025, </w:t>
      </w:r>
      <w:r w:rsidR="00CB0268">
        <w:rPr>
          <w:rFonts w:ascii="Arial" w:hAnsi="Arial" w:cs="Arial"/>
          <w:sz w:val="24"/>
          <w:szCs w:val="24"/>
        </w:rPr>
        <w:t xml:space="preserve">se avizora un escenario de consolidación fiscal con un balance primario positivo, y un nivel estable de la deuda pública, esto como resultado </w:t>
      </w:r>
      <w:r>
        <w:rPr>
          <w:rFonts w:ascii="Arial" w:hAnsi="Arial" w:cs="Arial"/>
          <w:sz w:val="24"/>
          <w:szCs w:val="24"/>
        </w:rPr>
        <w:t>de un manejo financiero prudente de la deuda pública de México</w:t>
      </w:r>
      <w:r w:rsidR="00CB0268">
        <w:rPr>
          <w:rFonts w:ascii="Arial" w:hAnsi="Arial" w:cs="Arial"/>
          <w:sz w:val="24"/>
          <w:szCs w:val="24"/>
        </w:rPr>
        <w:t xml:space="preserve">, misma que ha sido reconocida por las agencias calificadoras, inversionistas y organismos internacionales. </w:t>
      </w:r>
      <w:r w:rsidR="001E5945">
        <w:rPr>
          <w:rFonts w:ascii="Arial" w:hAnsi="Arial" w:cs="Arial"/>
          <w:sz w:val="24"/>
          <w:szCs w:val="24"/>
        </w:rPr>
        <w:t xml:space="preserve">Se prevé </w:t>
      </w:r>
      <w:r w:rsidR="00FF0ADD">
        <w:rPr>
          <w:rFonts w:ascii="Arial" w:hAnsi="Arial" w:cs="Arial"/>
          <w:sz w:val="24"/>
          <w:szCs w:val="24"/>
        </w:rPr>
        <w:t xml:space="preserve">con este programa </w:t>
      </w:r>
      <w:r w:rsidR="001E5945">
        <w:rPr>
          <w:rFonts w:ascii="Arial" w:hAnsi="Arial" w:cs="Arial"/>
          <w:sz w:val="24"/>
          <w:szCs w:val="24"/>
        </w:rPr>
        <w:t>se mantenga la calificación crediticia, abonando a la certidumbre y la solidez del entorno macroeconómico de México.</w:t>
      </w:r>
    </w:p>
    <w:p w14:paraId="29F1EC6D" w14:textId="77777777" w:rsidR="00A3604A" w:rsidRDefault="00A3604A" w:rsidP="00512F24">
      <w:pPr>
        <w:spacing w:after="0" w:line="240" w:lineRule="auto"/>
        <w:jc w:val="both"/>
        <w:rPr>
          <w:rFonts w:ascii="Arial" w:hAnsi="Arial" w:cs="Arial"/>
          <w:sz w:val="24"/>
          <w:szCs w:val="24"/>
        </w:rPr>
      </w:pPr>
    </w:p>
    <w:p w14:paraId="463D94DD" w14:textId="29C70BBF" w:rsidR="00642F7A" w:rsidRDefault="00642F7A" w:rsidP="00002313">
      <w:pPr>
        <w:spacing w:after="0" w:line="240" w:lineRule="auto"/>
        <w:jc w:val="both"/>
      </w:pPr>
    </w:p>
    <w:p w14:paraId="3A9DAE53" w14:textId="2E1B8FD0" w:rsidR="0038403A" w:rsidRPr="0038403A" w:rsidRDefault="00D40100" w:rsidP="00D40100">
      <w:pPr>
        <w:spacing w:after="0" w:line="240" w:lineRule="auto"/>
        <w:rPr>
          <w:rFonts w:ascii="Arial" w:hAnsi="Arial" w:cs="Arial"/>
          <w:b/>
          <w:sz w:val="24"/>
          <w:szCs w:val="24"/>
        </w:rPr>
      </w:pPr>
      <w:r>
        <w:rPr>
          <w:rFonts w:ascii="Arial" w:hAnsi="Arial" w:cs="Arial"/>
          <w:b/>
          <w:sz w:val="24"/>
          <w:szCs w:val="24"/>
        </w:rPr>
        <w:t>PANORAMA ECONÓMICO GENERAL</w:t>
      </w:r>
    </w:p>
    <w:p w14:paraId="3A9DAE54" w14:textId="77777777" w:rsidR="0038403A" w:rsidRDefault="0038403A">
      <w:pPr>
        <w:spacing w:after="0" w:line="240" w:lineRule="auto"/>
        <w:jc w:val="both"/>
        <w:rPr>
          <w:rFonts w:ascii="Arial" w:hAnsi="Arial" w:cs="Arial"/>
          <w:sz w:val="24"/>
          <w:szCs w:val="24"/>
        </w:rPr>
      </w:pPr>
    </w:p>
    <w:p w14:paraId="746335FD" w14:textId="01FA83A5" w:rsidR="001E3F87" w:rsidRDefault="0051514A" w:rsidP="00BF260F">
      <w:pPr>
        <w:spacing w:after="0" w:line="240" w:lineRule="auto"/>
        <w:jc w:val="both"/>
        <w:rPr>
          <w:rFonts w:ascii="Arial" w:hAnsi="Arial" w:cs="Arial"/>
          <w:sz w:val="24"/>
          <w:szCs w:val="24"/>
        </w:rPr>
      </w:pPr>
      <w:r>
        <w:rPr>
          <w:rFonts w:ascii="Arial" w:hAnsi="Arial" w:cs="Arial"/>
          <w:sz w:val="24"/>
          <w:szCs w:val="24"/>
        </w:rPr>
        <w:t>L</w:t>
      </w:r>
      <w:r w:rsidRPr="00BF260F">
        <w:rPr>
          <w:rFonts w:ascii="Arial" w:hAnsi="Arial" w:cs="Arial"/>
          <w:sz w:val="24"/>
          <w:szCs w:val="24"/>
        </w:rPr>
        <w:t>a economía global</w:t>
      </w:r>
      <w:r>
        <w:rPr>
          <w:rFonts w:ascii="Arial" w:hAnsi="Arial" w:cs="Arial"/>
          <w:sz w:val="24"/>
          <w:szCs w:val="24"/>
        </w:rPr>
        <w:t xml:space="preserve"> según </w:t>
      </w:r>
      <w:r w:rsidR="003D7351">
        <w:rPr>
          <w:rFonts w:ascii="Arial" w:hAnsi="Arial" w:cs="Arial"/>
          <w:sz w:val="24"/>
          <w:szCs w:val="24"/>
        </w:rPr>
        <w:t>l</w:t>
      </w:r>
      <w:r w:rsidR="00BF260F" w:rsidRPr="00BF260F">
        <w:rPr>
          <w:rFonts w:ascii="Arial" w:hAnsi="Arial" w:cs="Arial"/>
          <w:sz w:val="24"/>
          <w:szCs w:val="24"/>
        </w:rPr>
        <w:t xml:space="preserve">os </w:t>
      </w:r>
      <w:r w:rsidR="00EF648D">
        <w:rPr>
          <w:rFonts w:ascii="Arial" w:hAnsi="Arial" w:cs="Arial"/>
          <w:sz w:val="24"/>
          <w:szCs w:val="24"/>
        </w:rPr>
        <w:t>Pre-</w:t>
      </w:r>
      <w:r w:rsidR="00BF260F" w:rsidRPr="00BF260F">
        <w:rPr>
          <w:rFonts w:ascii="Arial" w:hAnsi="Arial" w:cs="Arial"/>
          <w:sz w:val="24"/>
          <w:szCs w:val="24"/>
        </w:rPr>
        <w:t xml:space="preserve">Criterios </w:t>
      </w:r>
      <w:r w:rsidR="00EF648D">
        <w:rPr>
          <w:rFonts w:ascii="Arial" w:hAnsi="Arial" w:cs="Arial"/>
          <w:sz w:val="24"/>
          <w:szCs w:val="24"/>
        </w:rPr>
        <w:t xml:space="preserve">2025, </w:t>
      </w:r>
      <w:r w:rsidR="00EB78A6">
        <w:rPr>
          <w:rFonts w:ascii="Arial" w:hAnsi="Arial" w:cs="Arial"/>
          <w:sz w:val="24"/>
          <w:szCs w:val="24"/>
        </w:rPr>
        <w:t xml:space="preserve">mostró </w:t>
      </w:r>
      <w:r w:rsidR="00370569" w:rsidRPr="00370569">
        <w:rPr>
          <w:rFonts w:ascii="Arial" w:hAnsi="Arial" w:cs="Arial"/>
          <w:sz w:val="24"/>
          <w:szCs w:val="24"/>
        </w:rPr>
        <w:t>en 2023</w:t>
      </w:r>
      <w:r w:rsidR="00370569">
        <w:rPr>
          <w:rFonts w:ascii="Arial" w:hAnsi="Arial" w:cs="Arial"/>
          <w:sz w:val="24"/>
          <w:szCs w:val="24"/>
        </w:rPr>
        <w:t xml:space="preserve"> </w:t>
      </w:r>
      <w:r w:rsidR="00EB78A6">
        <w:rPr>
          <w:rFonts w:ascii="Arial" w:hAnsi="Arial" w:cs="Arial"/>
          <w:sz w:val="24"/>
          <w:szCs w:val="24"/>
        </w:rPr>
        <w:t xml:space="preserve">un mejor desempeño </w:t>
      </w:r>
      <w:r w:rsidR="001E3F87">
        <w:rPr>
          <w:rFonts w:ascii="Arial" w:hAnsi="Arial" w:cs="Arial"/>
          <w:sz w:val="24"/>
          <w:szCs w:val="24"/>
        </w:rPr>
        <w:t xml:space="preserve">del que se esperaba al inicio del año. Destacando </w:t>
      </w:r>
      <w:r w:rsidR="001E5945">
        <w:rPr>
          <w:rFonts w:ascii="Arial" w:hAnsi="Arial" w:cs="Arial"/>
          <w:sz w:val="24"/>
          <w:szCs w:val="24"/>
        </w:rPr>
        <w:t>Estados Unidos (</w:t>
      </w:r>
      <w:r w:rsidR="001E3F87">
        <w:rPr>
          <w:rFonts w:ascii="Arial" w:hAnsi="Arial" w:cs="Arial"/>
          <w:sz w:val="24"/>
          <w:szCs w:val="24"/>
        </w:rPr>
        <w:t>EE.UU</w:t>
      </w:r>
      <w:r w:rsidR="001E5945">
        <w:rPr>
          <w:rFonts w:ascii="Arial" w:hAnsi="Arial" w:cs="Arial"/>
          <w:sz w:val="24"/>
          <w:szCs w:val="24"/>
        </w:rPr>
        <w:t>.)</w:t>
      </w:r>
      <w:r w:rsidR="001E3F87">
        <w:rPr>
          <w:rFonts w:ascii="Arial" w:hAnsi="Arial" w:cs="Arial"/>
          <w:sz w:val="24"/>
          <w:szCs w:val="24"/>
        </w:rPr>
        <w:t xml:space="preserve"> que </w:t>
      </w:r>
      <w:r w:rsidR="006D7886">
        <w:rPr>
          <w:rFonts w:ascii="Arial" w:hAnsi="Arial" w:cs="Arial"/>
          <w:sz w:val="24"/>
          <w:szCs w:val="24"/>
        </w:rPr>
        <w:t xml:space="preserve">registró </w:t>
      </w:r>
      <w:r w:rsidR="001E3F87">
        <w:rPr>
          <w:rFonts w:ascii="Arial" w:hAnsi="Arial" w:cs="Arial"/>
          <w:sz w:val="24"/>
          <w:szCs w:val="24"/>
        </w:rPr>
        <w:t xml:space="preserve">un crecimiento </w:t>
      </w:r>
      <w:r w:rsidR="006D7886">
        <w:rPr>
          <w:rFonts w:ascii="Arial" w:hAnsi="Arial" w:cs="Arial"/>
          <w:sz w:val="24"/>
          <w:szCs w:val="24"/>
        </w:rPr>
        <w:t xml:space="preserve">trimestral de 0.8% real en el último trimestre de 2023, cerrando el ejercicio con un crecimiento de 2.5%, </w:t>
      </w:r>
      <w:r w:rsidR="001E3F87">
        <w:rPr>
          <w:rFonts w:ascii="Arial" w:hAnsi="Arial" w:cs="Arial"/>
          <w:sz w:val="24"/>
          <w:szCs w:val="24"/>
        </w:rPr>
        <w:t xml:space="preserve">debido </w:t>
      </w:r>
      <w:r w:rsidR="0093631B">
        <w:rPr>
          <w:rFonts w:ascii="Arial" w:hAnsi="Arial" w:cs="Arial"/>
          <w:sz w:val="24"/>
          <w:szCs w:val="24"/>
        </w:rPr>
        <w:t xml:space="preserve">principalmente </w:t>
      </w:r>
      <w:r w:rsidR="001E3F87">
        <w:rPr>
          <w:rFonts w:ascii="Arial" w:hAnsi="Arial" w:cs="Arial"/>
          <w:sz w:val="24"/>
          <w:szCs w:val="24"/>
        </w:rPr>
        <w:t>a la fortaleza del consumo privado y el empleo</w:t>
      </w:r>
      <w:r w:rsidR="006D7886">
        <w:rPr>
          <w:rFonts w:ascii="Arial" w:hAnsi="Arial" w:cs="Arial"/>
          <w:sz w:val="24"/>
          <w:szCs w:val="24"/>
        </w:rPr>
        <w:t xml:space="preserve">. Por otro lado, en la zona del euro el dinamismo de la economía se redujo, </w:t>
      </w:r>
      <w:r w:rsidR="00370569">
        <w:rPr>
          <w:rFonts w:ascii="Arial" w:hAnsi="Arial" w:cs="Arial"/>
          <w:sz w:val="24"/>
          <w:szCs w:val="24"/>
        </w:rPr>
        <w:t xml:space="preserve">mostrando un nulo crecimiento en el cuarto trimestre de 2023 y </w:t>
      </w:r>
      <w:r w:rsidR="00370569" w:rsidRPr="00370569">
        <w:rPr>
          <w:rFonts w:ascii="Arial" w:hAnsi="Arial" w:cs="Arial"/>
          <w:sz w:val="24"/>
          <w:szCs w:val="24"/>
        </w:rPr>
        <w:t>registr</w:t>
      </w:r>
      <w:r w:rsidR="00370569">
        <w:rPr>
          <w:rFonts w:ascii="Arial" w:hAnsi="Arial" w:cs="Arial"/>
          <w:sz w:val="24"/>
          <w:szCs w:val="24"/>
        </w:rPr>
        <w:t>ando</w:t>
      </w:r>
      <w:r w:rsidR="00370569" w:rsidRPr="00370569">
        <w:rPr>
          <w:rFonts w:ascii="Arial" w:hAnsi="Arial" w:cs="Arial"/>
          <w:sz w:val="24"/>
          <w:szCs w:val="24"/>
        </w:rPr>
        <w:t xml:space="preserve"> un crecimiento anual de 0.5%</w:t>
      </w:r>
      <w:r w:rsidR="00370569">
        <w:rPr>
          <w:rFonts w:ascii="Arial" w:hAnsi="Arial" w:cs="Arial"/>
          <w:sz w:val="24"/>
          <w:szCs w:val="24"/>
        </w:rPr>
        <w:t xml:space="preserve">, </w:t>
      </w:r>
      <w:r w:rsidR="0093631B">
        <w:rPr>
          <w:rFonts w:ascii="Arial" w:hAnsi="Arial" w:cs="Arial"/>
          <w:sz w:val="24"/>
          <w:szCs w:val="24"/>
        </w:rPr>
        <w:t xml:space="preserve">esto como consecuencia de </w:t>
      </w:r>
      <w:r w:rsidR="00C42752">
        <w:rPr>
          <w:rFonts w:ascii="Arial" w:hAnsi="Arial" w:cs="Arial"/>
          <w:sz w:val="24"/>
          <w:szCs w:val="24"/>
        </w:rPr>
        <w:t>una desaceleración en el consumo privado y la inversión relacionado con el efecto rezagado de</w:t>
      </w:r>
      <w:r w:rsidR="006D7886">
        <w:rPr>
          <w:rFonts w:ascii="Arial" w:hAnsi="Arial" w:cs="Arial"/>
          <w:sz w:val="24"/>
          <w:szCs w:val="24"/>
        </w:rPr>
        <w:t xml:space="preserve"> los altos precios de los energéticos</w:t>
      </w:r>
      <w:r w:rsidR="00C42752">
        <w:rPr>
          <w:rFonts w:ascii="Arial" w:hAnsi="Arial" w:cs="Arial"/>
          <w:sz w:val="24"/>
          <w:szCs w:val="24"/>
        </w:rPr>
        <w:t xml:space="preserve"> que afectó la capacidad industrial y la confianza del consumidor, aunado al endurecimiento de las condiciones </w:t>
      </w:r>
      <w:r w:rsidR="00C42752">
        <w:rPr>
          <w:rFonts w:ascii="Arial" w:hAnsi="Arial" w:cs="Arial"/>
          <w:sz w:val="24"/>
          <w:szCs w:val="24"/>
        </w:rPr>
        <w:lastRenderedPageBreak/>
        <w:t>financieras del año. M</w:t>
      </w:r>
      <w:r w:rsidR="006D7886">
        <w:rPr>
          <w:rFonts w:ascii="Arial" w:hAnsi="Arial" w:cs="Arial"/>
          <w:sz w:val="24"/>
          <w:szCs w:val="24"/>
        </w:rPr>
        <w:t>ientras que, China</w:t>
      </w:r>
      <w:r w:rsidR="00872D9D">
        <w:rPr>
          <w:rFonts w:ascii="Arial" w:hAnsi="Arial" w:cs="Arial"/>
          <w:sz w:val="24"/>
          <w:szCs w:val="24"/>
        </w:rPr>
        <w:t xml:space="preserve"> experimentó un crecimiento </w:t>
      </w:r>
      <w:r w:rsidR="00C42752">
        <w:rPr>
          <w:rFonts w:ascii="Arial" w:hAnsi="Arial" w:cs="Arial"/>
          <w:sz w:val="24"/>
          <w:szCs w:val="24"/>
        </w:rPr>
        <w:t xml:space="preserve">anual de 5.2%, </w:t>
      </w:r>
      <w:r w:rsidR="00872D9D">
        <w:rPr>
          <w:rFonts w:ascii="Arial" w:hAnsi="Arial" w:cs="Arial"/>
          <w:sz w:val="24"/>
          <w:szCs w:val="24"/>
        </w:rPr>
        <w:t xml:space="preserve">impulsado </w:t>
      </w:r>
      <w:r w:rsidR="00C42752">
        <w:rPr>
          <w:rFonts w:ascii="Arial" w:hAnsi="Arial" w:cs="Arial"/>
          <w:sz w:val="24"/>
          <w:szCs w:val="24"/>
        </w:rPr>
        <w:t xml:space="preserve">principalmente por el consumo, seguido de la inversión y </w:t>
      </w:r>
      <w:r w:rsidR="00872D9D">
        <w:rPr>
          <w:rFonts w:ascii="Arial" w:hAnsi="Arial" w:cs="Arial"/>
          <w:sz w:val="24"/>
          <w:szCs w:val="24"/>
        </w:rPr>
        <w:t xml:space="preserve">por su política de apoyos fiscales, pero contrarrestado por la debilidad de su sector inmobiliario. </w:t>
      </w:r>
    </w:p>
    <w:p w14:paraId="35FB8D2A" w14:textId="77777777" w:rsidR="001E3F87" w:rsidRDefault="001E3F87" w:rsidP="00BF260F">
      <w:pPr>
        <w:spacing w:after="0" w:line="240" w:lineRule="auto"/>
        <w:jc w:val="both"/>
        <w:rPr>
          <w:rFonts w:ascii="Arial" w:hAnsi="Arial" w:cs="Arial"/>
          <w:sz w:val="24"/>
          <w:szCs w:val="24"/>
        </w:rPr>
      </w:pPr>
    </w:p>
    <w:p w14:paraId="7807EE08" w14:textId="03D08F60" w:rsidR="001804A6" w:rsidRDefault="001804A6" w:rsidP="00BF260F">
      <w:pPr>
        <w:spacing w:after="0" w:line="240" w:lineRule="auto"/>
        <w:jc w:val="both"/>
        <w:rPr>
          <w:rFonts w:ascii="Arial" w:hAnsi="Arial" w:cs="Arial"/>
          <w:sz w:val="24"/>
          <w:szCs w:val="24"/>
        </w:rPr>
      </w:pPr>
      <w:r>
        <w:rPr>
          <w:rFonts w:ascii="Arial" w:hAnsi="Arial" w:cs="Arial"/>
          <w:sz w:val="24"/>
          <w:szCs w:val="24"/>
        </w:rPr>
        <w:t xml:space="preserve">Con relación a la inflación, esta se mantuvo por encima de los objetivos de los bancos centrales. </w:t>
      </w:r>
      <w:r w:rsidR="006B4C79">
        <w:rPr>
          <w:rFonts w:ascii="Arial" w:hAnsi="Arial" w:cs="Arial"/>
          <w:sz w:val="24"/>
          <w:szCs w:val="24"/>
        </w:rPr>
        <w:t xml:space="preserve">En </w:t>
      </w:r>
      <w:r>
        <w:rPr>
          <w:rFonts w:ascii="Arial" w:hAnsi="Arial" w:cs="Arial"/>
          <w:sz w:val="24"/>
          <w:szCs w:val="24"/>
        </w:rPr>
        <w:t>tanto, en el mercado de materias primas, la volatilidad aumentó por los choques geopolíticos y condiciones climáticas adversas.</w:t>
      </w:r>
    </w:p>
    <w:p w14:paraId="32C1AB44" w14:textId="4AD42293" w:rsidR="001804A6" w:rsidRDefault="001804A6" w:rsidP="00BF260F">
      <w:pPr>
        <w:spacing w:after="0" w:line="240" w:lineRule="auto"/>
        <w:jc w:val="both"/>
        <w:rPr>
          <w:rFonts w:ascii="Arial" w:hAnsi="Arial" w:cs="Arial"/>
          <w:sz w:val="24"/>
          <w:szCs w:val="24"/>
        </w:rPr>
      </w:pPr>
    </w:p>
    <w:p w14:paraId="473F3732" w14:textId="6D77F9F7" w:rsidR="001804A6" w:rsidRDefault="001804A6" w:rsidP="00BF260F">
      <w:pPr>
        <w:spacing w:after="0" w:line="240" w:lineRule="auto"/>
        <w:jc w:val="both"/>
        <w:rPr>
          <w:rFonts w:ascii="Arial" w:hAnsi="Arial" w:cs="Arial"/>
          <w:sz w:val="24"/>
          <w:szCs w:val="24"/>
        </w:rPr>
      </w:pPr>
      <w:r>
        <w:rPr>
          <w:rFonts w:ascii="Arial" w:hAnsi="Arial" w:cs="Arial"/>
          <w:sz w:val="24"/>
          <w:szCs w:val="24"/>
        </w:rPr>
        <w:t xml:space="preserve">Las condiciones financieras a nivel global fueron restrictivas, con elevadas tasas de interés en las economías avanzadas, </w:t>
      </w:r>
      <w:r w:rsidR="0032219F">
        <w:rPr>
          <w:rFonts w:ascii="Arial" w:hAnsi="Arial" w:cs="Arial"/>
          <w:sz w:val="24"/>
          <w:szCs w:val="24"/>
        </w:rPr>
        <w:t xml:space="preserve">si bien </w:t>
      </w:r>
      <w:r w:rsidR="004F3F5F">
        <w:rPr>
          <w:rFonts w:ascii="Arial" w:hAnsi="Arial" w:cs="Arial"/>
          <w:sz w:val="24"/>
          <w:szCs w:val="24"/>
        </w:rPr>
        <w:t xml:space="preserve">esta medida se implementó </w:t>
      </w:r>
      <w:r w:rsidR="0032219F">
        <w:rPr>
          <w:rFonts w:ascii="Arial" w:hAnsi="Arial" w:cs="Arial"/>
          <w:sz w:val="24"/>
          <w:szCs w:val="24"/>
        </w:rPr>
        <w:t>para control de la inflación, estas generaron volatilidad en los mercados, sobre todo en economías emergentes. No obstante, hacia el cierre del 2023, el optimismo sobre la economía estadounidense y l</w:t>
      </w:r>
      <w:r w:rsidR="00B928EF">
        <w:rPr>
          <w:rFonts w:ascii="Arial" w:hAnsi="Arial" w:cs="Arial"/>
          <w:sz w:val="24"/>
          <w:szCs w:val="24"/>
        </w:rPr>
        <w:t xml:space="preserve">os datos favorables de </w:t>
      </w:r>
      <w:r w:rsidR="0032219F">
        <w:rPr>
          <w:rFonts w:ascii="Arial" w:hAnsi="Arial" w:cs="Arial"/>
          <w:sz w:val="24"/>
          <w:szCs w:val="24"/>
        </w:rPr>
        <w:t xml:space="preserve">la inflación </w:t>
      </w:r>
      <w:r w:rsidR="00B928EF">
        <w:rPr>
          <w:rFonts w:ascii="Arial" w:hAnsi="Arial" w:cs="Arial"/>
          <w:sz w:val="24"/>
          <w:szCs w:val="24"/>
        </w:rPr>
        <w:t>redujeron la probabilidad de la recesión en EE.UU. señalando el fin del ciclo monetario restrictivo.</w:t>
      </w:r>
    </w:p>
    <w:p w14:paraId="15DFCD58" w14:textId="77777777" w:rsidR="00F76523" w:rsidRDefault="00F76523" w:rsidP="002808E1">
      <w:pPr>
        <w:spacing w:after="0" w:line="240" w:lineRule="auto"/>
        <w:jc w:val="both"/>
        <w:rPr>
          <w:rFonts w:ascii="Arial" w:hAnsi="Arial" w:cs="Arial"/>
          <w:sz w:val="24"/>
          <w:szCs w:val="24"/>
          <w:highlight w:val="yellow"/>
        </w:rPr>
      </w:pPr>
    </w:p>
    <w:p w14:paraId="6F1E7061" w14:textId="77777777" w:rsidR="007A6164" w:rsidRDefault="007A6164" w:rsidP="007A6164">
      <w:pPr>
        <w:spacing w:after="0" w:line="240" w:lineRule="auto"/>
        <w:rPr>
          <w:rFonts w:ascii="Arial" w:hAnsi="Arial" w:cs="Arial"/>
          <w:b/>
          <w:sz w:val="24"/>
          <w:szCs w:val="24"/>
        </w:rPr>
      </w:pPr>
    </w:p>
    <w:p w14:paraId="022AE6F4" w14:textId="404340EC" w:rsidR="007A6164" w:rsidRPr="007A6164" w:rsidRDefault="007A6164" w:rsidP="007A6164">
      <w:pPr>
        <w:spacing w:after="0" w:line="240" w:lineRule="auto"/>
        <w:rPr>
          <w:rFonts w:ascii="Arial" w:hAnsi="Arial" w:cs="Arial"/>
          <w:b/>
          <w:sz w:val="24"/>
          <w:szCs w:val="24"/>
        </w:rPr>
      </w:pPr>
      <w:r w:rsidRPr="007A6164">
        <w:rPr>
          <w:rFonts w:ascii="Arial" w:hAnsi="Arial" w:cs="Arial"/>
          <w:b/>
          <w:sz w:val="24"/>
          <w:szCs w:val="24"/>
        </w:rPr>
        <w:t>ENTORNO ECONÓMICO DE MÉXICO</w:t>
      </w:r>
    </w:p>
    <w:p w14:paraId="4266BEC9" w14:textId="77777777" w:rsidR="007A6164" w:rsidRDefault="007A6164" w:rsidP="002808E1">
      <w:pPr>
        <w:spacing w:after="0" w:line="240" w:lineRule="auto"/>
        <w:jc w:val="both"/>
        <w:rPr>
          <w:rFonts w:ascii="Arial" w:hAnsi="Arial" w:cs="Arial"/>
          <w:sz w:val="24"/>
          <w:szCs w:val="24"/>
        </w:rPr>
      </w:pPr>
    </w:p>
    <w:p w14:paraId="5EAA64F5" w14:textId="45918BA7" w:rsidR="00F76523" w:rsidRPr="00E4404D" w:rsidRDefault="00EB1A66" w:rsidP="002808E1">
      <w:pPr>
        <w:spacing w:after="0" w:line="240" w:lineRule="auto"/>
        <w:jc w:val="both"/>
        <w:rPr>
          <w:rFonts w:ascii="Arial" w:hAnsi="Arial" w:cs="Arial"/>
          <w:sz w:val="24"/>
          <w:szCs w:val="24"/>
        </w:rPr>
      </w:pPr>
      <w:r>
        <w:rPr>
          <w:rFonts w:ascii="Arial" w:hAnsi="Arial" w:cs="Arial"/>
          <w:sz w:val="24"/>
          <w:szCs w:val="24"/>
        </w:rPr>
        <w:t>En</w:t>
      </w:r>
      <w:r w:rsidR="00F76523" w:rsidRPr="00E4404D">
        <w:rPr>
          <w:rFonts w:ascii="Arial" w:hAnsi="Arial" w:cs="Arial"/>
          <w:sz w:val="24"/>
          <w:szCs w:val="24"/>
        </w:rPr>
        <w:t xml:space="preserve"> </w:t>
      </w:r>
      <w:r w:rsidR="004D3B41">
        <w:rPr>
          <w:rFonts w:ascii="Arial" w:hAnsi="Arial" w:cs="Arial"/>
          <w:sz w:val="24"/>
          <w:szCs w:val="24"/>
        </w:rPr>
        <w:t xml:space="preserve">cuanto a la economía mexicana, </w:t>
      </w:r>
      <w:r w:rsidR="002808E1" w:rsidRPr="00E4404D">
        <w:rPr>
          <w:rFonts w:ascii="Arial" w:hAnsi="Arial" w:cs="Arial"/>
          <w:sz w:val="24"/>
          <w:szCs w:val="24"/>
        </w:rPr>
        <w:t xml:space="preserve">el documento </w:t>
      </w:r>
      <w:r w:rsidR="00077011" w:rsidRPr="00E4404D">
        <w:rPr>
          <w:rFonts w:ascii="Arial" w:hAnsi="Arial" w:cs="Arial"/>
          <w:sz w:val="24"/>
          <w:szCs w:val="24"/>
        </w:rPr>
        <w:t xml:space="preserve">señala </w:t>
      </w:r>
      <w:r w:rsidR="00D16A41" w:rsidRPr="00E4404D">
        <w:rPr>
          <w:rFonts w:ascii="Arial" w:hAnsi="Arial" w:cs="Arial"/>
          <w:sz w:val="24"/>
          <w:szCs w:val="24"/>
        </w:rPr>
        <w:t>que</w:t>
      </w:r>
      <w:r w:rsidR="00077011" w:rsidRPr="00E4404D">
        <w:rPr>
          <w:rFonts w:ascii="Arial" w:hAnsi="Arial" w:cs="Arial"/>
          <w:sz w:val="24"/>
          <w:szCs w:val="24"/>
        </w:rPr>
        <w:t xml:space="preserve"> </w:t>
      </w:r>
      <w:r w:rsidR="003D7351" w:rsidRPr="00E4404D">
        <w:rPr>
          <w:rFonts w:ascii="Arial" w:hAnsi="Arial" w:cs="Arial"/>
          <w:sz w:val="24"/>
          <w:szCs w:val="24"/>
        </w:rPr>
        <w:t xml:space="preserve">en 2023 </w:t>
      </w:r>
      <w:r w:rsidR="00F76523" w:rsidRPr="00E4404D">
        <w:rPr>
          <w:rFonts w:ascii="Arial" w:hAnsi="Arial" w:cs="Arial"/>
          <w:sz w:val="24"/>
          <w:szCs w:val="24"/>
        </w:rPr>
        <w:t>registró un crecimiento anual del</w:t>
      </w:r>
      <w:r w:rsidR="00077011" w:rsidRPr="00E4404D">
        <w:rPr>
          <w:rFonts w:ascii="Arial" w:hAnsi="Arial" w:cs="Arial"/>
          <w:sz w:val="24"/>
          <w:szCs w:val="24"/>
        </w:rPr>
        <w:t xml:space="preserve"> </w:t>
      </w:r>
      <w:r w:rsidR="00F76523" w:rsidRPr="00E4404D">
        <w:rPr>
          <w:rFonts w:ascii="Arial" w:hAnsi="Arial" w:cs="Arial"/>
          <w:sz w:val="24"/>
          <w:szCs w:val="24"/>
        </w:rPr>
        <w:t>3.2</w:t>
      </w:r>
      <w:r w:rsidR="003D7351" w:rsidRPr="00E4404D">
        <w:rPr>
          <w:rFonts w:ascii="Arial" w:hAnsi="Arial" w:cs="Arial"/>
          <w:sz w:val="24"/>
          <w:szCs w:val="24"/>
        </w:rPr>
        <w:t>%</w:t>
      </w:r>
      <w:r w:rsidR="00A23379" w:rsidRPr="00E4404D">
        <w:rPr>
          <w:rFonts w:ascii="Arial" w:hAnsi="Arial" w:cs="Arial"/>
          <w:sz w:val="24"/>
          <w:szCs w:val="24"/>
        </w:rPr>
        <w:t xml:space="preserve">, </w:t>
      </w:r>
      <w:r w:rsidR="00F76523" w:rsidRPr="00E4404D">
        <w:rPr>
          <w:rFonts w:ascii="Arial" w:hAnsi="Arial" w:cs="Arial"/>
          <w:sz w:val="24"/>
          <w:szCs w:val="24"/>
        </w:rPr>
        <w:t>logrando tres años consecutivos con un crecimiento por arriba de su promedio histórico. Este resultado obedeció a los altos niveles de inversión, en un entorno de estabilidad macroeconómica</w:t>
      </w:r>
      <w:r w:rsidR="00122E87" w:rsidRPr="00E4404D">
        <w:rPr>
          <w:rFonts w:ascii="Arial" w:hAnsi="Arial" w:cs="Arial"/>
          <w:sz w:val="24"/>
          <w:szCs w:val="24"/>
        </w:rPr>
        <w:t>, política y social, que continúa generando una alta confianza empresarial. La inversión privada creció 19.5%, la mayor tasa desde 1996</w:t>
      </w:r>
      <w:r w:rsidR="004A1FC8" w:rsidRPr="00E4404D">
        <w:rPr>
          <w:rFonts w:ascii="Arial" w:hAnsi="Arial" w:cs="Arial"/>
          <w:sz w:val="24"/>
          <w:szCs w:val="24"/>
        </w:rPr>
        <w:t xml:space="preserve">. Este dinamismo también se generó por </w:t>
      </w:r>
      <w:r w:rsidR="00122E87" w:rsidRPr="00E4404D">
        <w:rPr>
          <w:rFonts w:ascii="Arial" w:hAnsi="Arial" w:cs="Arial"/>
          <w:sz w:val="24"/>
          <w:szCs w:val="24"/>
        </w:rPr>
        <w:t xml:space="preserve">los cambios en las tendencias globales sobre el intercambio comercial y el fenómeno de la relocalización de empresas. </w:t>
      </w:r>
      <w:r w:rsidR="004A1FC8" w:rsidRPr="00E4404D">
        <w:rPr>
          <w:rFonts w:ascii="Arial" w:hAnsi="Arial" w:cs="Arial"/>
          <w:sz w:val="24"/>
          <w:szCs w:val="24"/>
        </w:rPr>
        <w:t>Por su parte, la inversión pública ligó dos años con crecimientos, derivado del efecto de las obras públicas para la refinación de petróleo y el incremento de la conectividad en la región sur-sureste del país.</w:t>
      </w:r>
      <w:r w:rsidR="00122E87" w:rsidRPr="00E4404D">
        <w:rPr>
          <w:rFonts w:ascii="Arial" w:hAnsi="Arial" w:cs="Arial"/>
          <w:sz w:val="24"/>
          <w:szCs w:val="24"/>
        </w:rPr>
        <w:t xml:space="preserve"> </w:t>
      </w:r>
      <w:r w:rsidR="00F76523" w:rsidRPr="00E4404D">
        <w:rPr>
          <w:rFonts w:ascii="Arial" w:hAnsi="Arial" w:cs="Arial"/>
          <w:sz w:val="24"/>
          <w:szCs w:val="24"/>
        </w:rPr>
        <w:t xml:space="preserve">  </w:t>
      </w:r>
    </w:p>
    <w:p w14:paraId="152AAD20" w14:textId="77777777" w:rsidR="00F76523" w:rsidRPr="00E4404D" w:rsidRDefault="00F76523" w:rsidP="002808E1">
      <w:pPr>
        <w:spacing w:after="0" w:line="240" w:lineRule="auto"/>
        <w:jc w:val="both"/>
        <w:rPr>
          <w:rFonts w:ascii="Arial" w:hAnsi="Arial" w:cs="Arial"/>
          <w:sz w:val="24"/>
          <w:szCs w:val="24"/>
        </w:rPr>
      </w:pPr>
    </w:p>
    <w:p w14:paraId="5C3E743B" w14:textId="16B6BCF0" w:rsidR="001B688E" w:rsidRDefault="006C4BFE">
      <w:pPr>
        <w:spacing w:after="0" w:line="240" w:lineRule="auto"/>
        <w:jc w:val="both"/>
        <w:rPr>
          <w:rFonts w:ascii="Arial" w:hAnsi="Arial" w:cs="Arial"/>
          <w:sz w:val="24"/>
          <w:szCs w:val="24"/>
        </w:rPr>
      </w:pPr>
      <w:r w:rsidRPr="00161BFF">
        <w:rPr>
          <w:rFonts w:ascii="Arial" w:hAnsi="Arial" w:cs="Arial"/>
          <w:sz w:val="24"/>
          <w:szCs w:val="24"/>
        </w:rPr>
        <w:t xml:space="preserve">Para 2024, según </w:t>
      </w:r>
      <w:r w:rsidR="00BD02A3" w:rsidRPr="00161BFF">
        <w:rPr>
          <w:rFonts w:ascii="Arial" w:hAnsi="Arial" w:cs="Arial"/>
          <w:sz w:val="24"/>
          <w:szCs w:val="24"/>
        </w:rPr>
        <w:t xml:space="preserve">cifras </w:t>
      </w:r>
      <w:r w:rsidR="001902AC">
        <w:rPr>
          <w:rFonts w:ascii="Arial" w:hAnsi="Arial" w:cs="Arial"/>
          <w:sz w:val="24"/>
          <w:szCs w:val="24"/>
        </w:rPr>
        <w:t xml:space="preserve">más recientes </w:t>
      </w:r>
      <w:r w:rsidRPr="00161BFF">
        <w:rPr>
          <w:rFonts w:ascii="Arial" w:hAnsi="Arial" w:cs="Arial"/>
          <w:sz w:val="24"/>
          <w:szCs w:val="24"/>
        </w:rPr>
        <w:t>publicad</w:t>
      </w:r>
      <w:r w:rsidR="00BD02A3" w:rsidRPr="00161BFF">
        <w:rPr>
          <w:rFonts w:ascii="Arial" w:hAnsi="Arial" w:cs="Arial"/>
          <w:sz w:val="24"/>
          <w:szCs w:val="24"/>
        </w:rPr>
        <w:t>as</w:t>
      </w:r>
      <w:r w:rsidRPr="00161BFF">
        <w:rPr>
          <w:rFonts w:ascii="Arial" w:hAnsi="Arial" w:cs="Arial"/>
          <w:sz w:val="24"/>
          <w:szCs w:val="24"/>
        </w:rPr>
        <w:t xml:space="preserve"> por el INEGI</w:t>
      </w:r>
      <w:r w:rsidR="001B688E">
        <w:rPr>
          <w:rFonts w:ascii="Arial" w:hAnsi="Arial" w:cs="Arial"/>
          <w:sz w:val="24"/>
          <w:szCs w:val="24"/>
        </w:rPr>
        <w:t>,</w:t>
      </w:r>
      <w:r w:rsidR="00423C41">
        <w:rPr>
          <w:rFonts w:ascii="Arial" w:hAnsi="Arial" w:cs="Arial"/>
          <w:sz w:val="24"/>
          <w:szCs w:val="24"/>
        </w:rPr>
        <w:t xml:space="preserve"> </w:t>
      </w:r>
      <w:r w:rsidRPr="00161BFF">
        <w:rPr>
          <w:rFonts w:ascii="Arial" w:hAnsi="Arial" w:cs="Arial"/>
          <w:sz w:val="24"/>
          <w:szCs w:val="24"/>
        </w:rPr>
        <w:t xml:space="preserve">el Producto Interno Bruto </w:t>
      </w:r>
      <w:r w:rsidR="00423C41">
        <w:rPr>
          <w:rFonts w:ascii="Arial" w:hAnsi="Arial" w:cs="Arial"/>
          <w:sz w:val="24"/>
          <w:szCs w:val="24"/>
        </w:rPr>
        <w:t>(PIB) de México, registró a tasa anual y con series desestacionalizadas</w:t>
      </w:r>
      <w:r w:rsidR="001B688E">
        <w:rPr>
          <w:rFonts w:ascii="Arial" w:hAnsi="Arial" w:cs="Arial"/>
          <w:sz w:val="24"/>
          <w:szCs w:val="24"/>
        </w:rPr>
        <w:t>,</w:t>
      </w:r>
      <w:r w:rsidR="00423C41">
        <w:rPr>
          <w:rFonts w:ascii="Arial" w:hAnsi="Arial" w:cs="Arial"/>
          <w:sz w:val="24"/>
          <w:szCs w:val="24"/>
        </w:rPr>
        <w:t xml:space="preserve"> un incremento de 1.0 % en términos reales</w:t>
      </w:r>
      <w:r w:rsidR="001B688E">
        <w:rPr>
          <w:rFonts w:ascii="Arial" w:hAnsi="Arial" w:cs="Arial"/>
          <w:sz w:val="24"/>
          <w:szCs w:val="24"/>
        </w:rPr>
        <w:t>, en el segundo trimestre de 2024. En donde el PIB de las actividades terciarias avanzó</w:t>
      </w:r>
      <w:r w:rsidR="00423C41">
        <w:rPr>
          <w:rFonts w:ascii="Arial" w:hAnsi="Arial" w:cs="Arial"/>
          <w:sz w:val="24"/>
          <w:szCs w:val="24"/>
        </w:rPr>
        <w:t xml:space="preserve"> </w:t>
      </w:r>
      <w:r w:rsidR="001B688E">
        <w:rPr>
          <w:rFonts w:ascii="Arial" w:hAnsi="Arial" w:cs="Arial"/>
          <w:sz w:val="24"/>
          <w:szCs w:val="24"/>
        </w:rPr>
        <w:t>1.5 % y el de las secundarias, 0.4 %</w:t>
      </w:r>
      <w:r w:rsidR="00CF2CEE">
        <w:rPr>
          <w:rFonts w:ascii="Arial" w:hAnsi="Arial" w:cs="Arial"/>
          <w:sz w:val="24"/>
          <w:szCs w:val="24"/>
        </w:rPr>
        <w:t>. E</w:t>
      </w:r>
      <w:r w:rsidR="00125D76">
        <w:rPr>
          <w:rFonts w:ascii="Arial" w:hAnsi="Arial" w:cs="Arial"/>
          <w:sz w:val="24"/>
          <w:szCs w:val="24"/>
        </w:rPr>
        <w:t>l</w:t>
      </w:r>
      <w:r w:rsidR="001B688E">
        <w:rPr>
          <w:rFonts w:ascii="Arial" w:hAnsi="Arial" w:cs="Arial"/>
          <w:sz w:val="24"/>
          <w:szCs w:val="24"/>
        </w:rPr>
        <w:t xml:space="preserve"> PIB de las primarias cayó 2.5 %.</w:t>
      </w:r>
    </w:p>
    <w:p w14:paraId="3ECC1186" w14:textId="77777777" w:rsidR="001B688E" w:rsidRDefault="001B688E">
      <w:pPr>
        <w:spacing w:after="0" w:line="240" w:lineRule="auto"/>
        <w:jc w:val="both"/>
        <w:rPr>
          <w:rFonts w:ascii="Arial" w:hAnsi="Arial" w:cs="Arial"/>
          <w:sz w:val="24"/>
          <w:szCs w:val="24"/>
        </w:rPr>
      </w:pPr>
    </w:p>
    <w:p w14:paraId="640DFF03" w14:textId="464534F6" w:rsidR="00674BD8" w:rsidRPr="00161BFF" w:rsidRDefault="00BD02A3">
      <w:pPr>
        <w:spacing w:after="0" w:line="240" w:lineRule="auto"/>
        <w:jc w:val="both"/>
        <w:rPr>
          <w:rFonts w:ascii="Arial" w:hAnsi="Arial" w:cs="Arial"/>
          <w:sz w:val="24"/>
          <w:szCs w:val="24"/>
        </w:rPr>
      </w:pPr>
      <w:r w:rsidRPr="00161BFF">
        <w:rPr>
          <w:rFonts w:ascii="Arial" w:hAnsi="Arial" w:cs="Arial"/>
          <w:sz w:val="24"/>
          <w:szCs w:val="24"/>
        </w:rPr>
        <w:t xml:space="preserve">En cuanto al mercado laboral, de acuerdo con </w:t>
      </w:r>
      <w:r w:rsidR="004342F7" w:rsidRPr="00161BFF">
        <w:rPr>
          <w:rFonts w:ascii="Arial" w:hAnsi="Arial" w:cs="Arial"/>
          <w:sz w:val="24"/>
          <w:szCs w:val="24"/>
        </w:rPr>
        <w:t xml:space="preserve">los resultados de </w:t>
      </w:r>
      <w:r w:rsidR="003B076A">
        <w:rPr>
          <w:rFonts w:ascii="Arial" w:hAnsi="Arial" w:cs="Arial"/>
          <w:sz w:val="24"/>
          <w:szCs w:val="24"/>
        </w:rPr>
        <w:t xml:space="preserve">INEGI en </w:t>
      </w:r>
      <w:r w:rsidRPr="00161BFF">
        <w:rPr>
          <w:rFonts w:ascii="Arial" w:hAnsi="Arial" w:cs="Arial"/>
          <w:sz w:val="24"/>
          <w:szCs w:val="24"/>
        </w:rPr>
        <w:t xml:space="preserve">la Encuesta </w:t>
      </w:r>
      <w:r w:rsidR="004342F7" w:rsidRPr="00161BFF">
        <w:rPr>
          <w:rFonts w:ascii="Arial" w:hAnsi="Arial" w:cs="Arial"/>
          <w:sz w:val="24"/>
          <w:szCs w:val="24"/>
        </w:rPr>
        <w:t>Nacional de Ocupación y Empleo (ENOE)</w:t>
      </w:r>
      <w:r w:rsidR="00674BD8" w:rsidRPr="00161BFF">
        <w:rPr>
          <w:rFonts w:ascii="Arial" w:hAnsi="Arial" w:cs="Arial"/>
          <w:sz w:val="24"/>
          <w:szCs w:val="24"/>
        </w:rPr>
        <w:t>, muestra que la Población Económicamente Activa (PEA) en el trimestre abril-junio de 2024, fue de 61 millones de personas, 737 mil más que en el segundo trimestre de 2023. La población ocupada en los establecimientos grandes creció en 549 mil personas; en los micronegocios, 267 mil, y en los establecimientos pequeños, 222 mil.</w:t>
      </w:r>
      <w:r w:rsidR="00161BFF" w:rsidRPr="00161BFF">
        <w:rPr>
          <w:rFonts w:ascii="Arial" w:hAnsi="Arial" w:cs="Arial"/>
          <w:sz w:val="24"/>
          <w:szCs w:val="24"/>
        </w:rPr>
        <w:t xml:space="preserve"> </w:t>
      </w:r>
    </w:p>
    <w:p w14:paraId="7C4FF82A" w14:textId="77777777" w:rsidR="00490807" w:rsidRPr="00876672" w:rsidRDefault="00490807">
      <w:pPr>
        <w:spacing w:after="0" w:line="240" w:lineRule="auto"/>
        <w:jc w:val="both"/>
        <w:rPr>
          <w:rFonts w:ascii="Arial" w:hAnsi="Arial" w:cs="Arial"/>
          <w:sz w:val="24"/>
          <w:szCs w:val="24"/>
          <w:highlight w:val="yellow"/>
        </w:rPr>
      </w:pPr>
    </w:p>
    <w:p w14:paraId="6FB9D806" w14:textId="320A32EC" w:rsidR="00CE4EC9" w:rsidRDefault="00CE4EC9" w:rsidP="009B0D3F">
      <w:pPr>
        <w:spacing w:after="0" w:line="240" w:lineRule="auto"/>
        <w:jc w:val="both"/>
        <w:rPr>
          <w:rFonts w:ascii="Arial" w:hAnsi="Arial" w:cs="Arial"/>
          <w:sz w:val="24"/>
          <w:szCs w:val="24"/>
        </w:rPr>
      </w:pPr>
      <w:r>
        <w:rPr>
          <w:rFonts w:ascii="Arial" w:hAnsi="Arial" w:cs="Arial"/>
          <w:sz w:val="24"/>
          <w:szCs w:val="24"/>
        </w:rPr>
        <w:t>Con relación a la inflación</w:t>
      </w:r>
      <w:r w:rsidR="00A14EA2">
        <w:rPr>
          <w:rFonts w:ascii="Arial" w:hAnsi="Arial" w:cs="Arial"/>
          <w:sz w:val="24"/>
          <w:szCs w:val="24"/>
        </w:rPr>
        <w:t xml:space="preserve"> de México</w:t>
      </w:r>
      <w:r>
        <w:rPr>
          <w:rFonts w:ascii="Arial" w:hAnsi="Arial" w:cs="Arial"/>
          <w:sz w:val="24"/>
          <w:szCs w:val="24"/>
        </w:rPr>
        <w:t xml:space="preserve">, de enero a diciembre de 2023 la variación anual </w:t>
      </w:r>
      <w:r w:rsidR="00BD76E7">
        <w:rPr>
          <w:rFonts w:ascii="Arial" w:hAnsi="Arial" w:cs="Arial"/>
          <w:sz w:val="24"/>
          <w:szCs w:val="24"/>
        </w:rPr>
        <w:t xml:space="preserve">pasó de 7.9 a 4.7%. </w:t>
      </w:r>
      <w:r w:rsidR="00BD76E7" w:rsidRPr="00BD76E7">
        <w:rPr>
          <w:rFonts w:ascii="Arial" w:hAnsi="Arial" w:cs="Arial"/>
          <w:sz w:val="24"/>
          <w:szCs w:val="24"/>
        </w:rPr>
        <w:t xml:space="preserve">Esta tendencia a la baja fue acompañada por el menor incremento en los precios de bienes y servicios que atienden a las condiciones de mercado (componente </w:t>
      </w:r>
      <w:r w:rsidR="00BD76E7" w:rsidRPr="00BD76E7">
        <w:rPr>
          <w:rFonts w:ascii="Arial" w:hAnsi="Arial" w:cs="Arial"/>
          <w:sz w:val="24"/>
          <w:szCs w:val="24"/>
        </w:rPr>
        <w:lastRenderedPageBreak/>
        <w:t>subyacente), el cual pasó de 8.5 a 5.1</w:t>
      </w:r>
      <w:r w:rsidR="00C5183D">
        <w:rPr>
          <w:rFonts w:ascii="Arial" w:hAnsi="Arial" w:cs="Arial"/>
          <w:sz w:val="24"/>
          <w:szCs w:val="24"/>
        </w:rPr>
        <w:t>%</w:t>
      </w:r>
      <w:r w:rsidR="00BD76E7" w:rsidRPr="00BD76E7">
        <w:rPr>
          <w:rFonts w:ascii="Arial" w:hAnsi="Arial" w:cs="Arial"/>
          <w:sz w:val="24"/>
          <w:szCs w:val="24"/>
        </w:rPr>
        <w:t>; en tanto que, el componente no subyacente (energéticos, productos agropecuarios y tarifas autorizadas por el gobierno) fue de un incremento de 6.3 en enero a una disminución de 0.7</w:t>
      </w:r>
      <w:r w:rsidR="00C5183D">
        <w:rPr>
          <w:rFonts w:ascii="Arial" w:hAnsi="Arial" w:cs="Arial"/>
          <w:sz w:val="24"/>
          <w:szCs w:val="24"/>
        </w:rPr>
        <w:t>%</w:t>
      </w:r>
      <w:r w:rsidR="00BD76E7" w:rsidRPr="00BD76E7">
        <w:rPr>
          <w:rFonts w:ascii="Arial" w:hAnsi="Arial" w:cs="Arial"/>
          <w:sz w:val="24"/>
          <w:szCs w:val="24"/>
        </w:rPr>
        <w:t xml:space="preserve"> en julio para, posteriormente, subir y terminar en 3.4</w:t>
      </w:r>
      <w:r w:rsidR="00C5183D">
        <w:rPr>
          <w:rFonts w:ascii="Arial" w:hAnsi="Arial" w:cs="Arial"/>
          <w:sz w:val="24"/>
          <w:szCs w:val="24"/>
        </w:rPr>
        <w:t>%</w:t>
      </w:r>
      <w:r w:rsidR="00BD76E7" w:rsidRPr="00BD76E7">
        <w:rPr>
          <w:rFonts w:ascii="Arial" w:hAnsi="Arial" w:cs="Arial"/>
          <w:sz w:val="24"/>
          <w:szCs w:val="24"/>
        </w:rPr>
        <w:t xml:space="preserve"> en diciembre, ello, debido a un alza en los precios de las referencias internacionales de los energéticos y al aumento de los precios locales</w:t>
      </w:r>
      <w:r w:rsidR="00BD76E7">
        <w:rPr>
          <w:rFonts w:ascii="Arial" w:hAnsi="Arial" w:cs="Arial"/>
          <w:sz w:val="24"/>
          <w:szCs w:val="24"/>
        </w:rPr>
        <w:t xml:space="preserve"> </w:t>
      </w:r>
      <w:r w:rsidR="00BD76E7" w:rsidRPr="00BD76E7">
        <w:rPr>
          <w:rFonts w:ascii="Arial" w:hAnsi="Arial" w:cs="Arial"/>
          <w:sz w:val="24"/>
          <w:szCs w:val="24"/>
        </w:rPr>
        <w:t>de frutas y verduras. En la primera quincena de marzo de 2024, la inflación anual se ubicó en 4.5</w:t>
      </w:r>
      <w:r w:rsidR="00C5183D">
        <w:rPr>
          <w:rFonts w:ascii="Arial" w:hAnsi="Arial" w:cs="Arial"/>
          <w:sz w:val="24"/>
          <w:szCs w:val="24"/>
        </w:rPr>
        <w:t>%</w:t>
      </w:r>
      <w:r w:rsidR="00BD76E7" w:rsidRPr="00BD76E7">
        <w:rPr>
          <w:rFonts w:ascii="Arial" w:hAnsi="Arial" w:cs="Arial"/>
          <w:sz w:val="24"/>
          <w:szCs w:val="24"/>
        </w:rPr>
        <w:t xml:space="preserve">. Por tanto, en los Pre-Criterios se estima que la inflación interna </w:t>
      </w:r>
      <w:r w:rsidR="00C5183D">
        <w:rPr>
          <w:rFonts w:ascii="Arial" w:hAnsi="Arial" w:cs="Arial"/>
          <w:sz w:val="24"/>
          <w:szCs w:val="24"/>
        </w:rPr>
        <w:t>sea de</w:t>
      </w:r>
      <w:r w:rsidR="00BD76E7" w:rsidRPr="00BD76E7">
        <w:rPr>
          <w:rFonts w:ascii="Arial" w:hAnsi="Arial" w:cs="Arial"/>
          <w:sz w:val="24"/>
          <w:szCs w:val="24"/>
        </w:rPr>
        <w:t xml:space="preserve"> 3.8</w:t>
      </w:r>
      <w:r w:rsidR="00C82C90">
        <w:rPr>
          <w:rFonts w:ascii="Arial" w:hAnsi="Arial" w:cs="Arial"/>
          <w:sz w:val="24"/>
          <w:szCs w:val="24"/>
        </w:rPr>
        <w:t>%</w:t>
      </w:r>
      <w:r w:rsidR="00BD76E7" w:rsidRPr="00BD76E7">
        <w:rPr>
          <w:rFonts w:ascii="Arial" w:hAnsi="Arial" w:cs="Arial"/>
          <w:sz w:val="24"/>
          <w:szCs w:val="24"/>
        </w:rPr>
        <w:t xml:space="preserve"> al cierre de 2024 y baje a 3.3</w:t>
      </w:r>
      <w:r w:rsidR="00C5183D">
        <w:rPr>
          <w:rFonts w:ascii="Arial" w:hAnsi="Arial" w:cs="Arial"/>
          <w:sz w:val="24"/>
          <w:szCs w:val="24"/>
        </w:rPr>
        <w:t>%</w:t>
      </w:r>
      <w:r w:rsidR="00BD76E7" w:rsidRPr="00BD76E7">
        <w:rPr>
          <w:rFonts w:ascii="Arial" w:hAnsi="Arial" w:cs="Arial"/>
          <w:sz w:val="24"/>
          <w:szCs w:val="24"/>
        </w:rPr>
        <w:t xml:space="preserve"> para finales de 2025</w:t>
      </w:r>
      <w:r w:rsidR="00BD76E7">
        <w:rPr>
          <w:rFonts w:ascii="Arial" w:hAnsi="Arial" w:cs="Arial"/>
          <w:sz w:val="24"/>
          <w:szCs w:val="24"/>
        </w:rPr>
        <w:t>.</w:t>
      </w:r>
    </w:p>
    <w:p w14:paraId="1227E486" w14:textId="77777777" w:rsidR="00CE4EC9" w:rsidRDefault="00CE4EC9" w:rsidP="009B0D3F">
      <w:pPr>
        <w:spacing w:after="0" w:line="240" w:lineRule="auto"/>
        <w:jc w:val="both"/>
        <w:rPr>
          <w:rFonts w:ascii="Arial" w:hAnsi="Arial" w:cs="Arial"/>
          <w:sz w:val="24"/>
          <w:szCs w:val="24"/>
        </w:rPr>
      </w:pPr>
    </w:p>
    <w:p w14:paraId="6965E73E" w14:textId="25709D19" w:rsidR="00761714" w:rsidRDefault="000519FA">
      <w:pPr>
        <w:spacing w:after="0" w:line="240" w:lineRule="auto"/>
        <w:jc w:val="both"/>
        <w:rPr>
          <w:rFonts w:ascii="Arial" w:hAnsi="Arial" w:cs="Arial"/>
          <w:bCs/>
          <w:sz w:val="24"/>
          <w:szCs w:val="24"/>
        </w:rPr>
      </w:pPr>
      <w:r>
        <w:rPr>
          <w:rFonts w:ascii="Arial" w:hAnsi="Arial" w:cs="Arial"/>
          <w:bCs/>
          <w:sz w:val="24"/>
          <w:szCs w:val="24"/>
        </w:rPr>
        <w:t>Las previsiones económicas contenidas en Pre-Criterios</w:t>
      </w:r>
      <w:r w:rsidR="00A60E68">
        <w:rPr>
          <w:rFonts w:ascii="Arial" w:hAnsi="Arial" w:cs="Arial"/>
          <w:bCs/>
          <w:sz w:val="24"/>
          <w:szCs w:val="24"/>
        </w:rPr>
        <w:t xml:space="preserve"> 2025</w:t>
      </w:r>
      <w:r>
        <w:rPr>
          <w:rFonts w:ascii="Arial" w:hAnsi="Arial" w:cs="Arial"/>
          <w:bCs/>
          <w:sz w:val="24"/>
          <w:szCs w:val="24"/>
        </w:rPr>
        <w:t xml:space="preserve">, como contexto de las estimaciones de finanzas públicas, consideran que se mantendrá un escenario de crecimiento en la actividad económica, </w:t>
      </w:r>
      <w:r w:rsidR="00C82C90">
        <w:rPr>
          <w:rFonts w:ascii="Arial" w:hAnsi="Arial" w:cs="Arial"/>
          <w:bCs/>
          <w:sz w:val="24"/>
          <w:szCs w:val="24"/>
        </w:rPr>
        <w:t>aunque</w:t>
      </w:r>
      <w:r>
        <w:rPr>
          <w:rFonts w:ascii="Arial" w:hAnsi="Arial" w:cs="Arial"/>
          <w:bCs/>
          <w:sz w:val="24"/>
          <w:szCs w:val="24"/>
        </w:rPr>
        <w:t xml:space="preserve"> con un menor dinamismo a lo observado en 2023</w:t>
      </w:r>
      <w:r w:rsidR="00B87FA1">
        <w:rPr>
          <w:rFonts w:ascii="Arial" w:hAnsi="Arial" w:cs="Arial"/>
          <w:bCs/>
          <w:sz w:val="24"/>
          <w:szCs w:val="24"/>
        </w:rPr>
        <w:t>. Así, se prevé que la economía mexicana continuará avanzando al proyectar un rango de crecimiento anual de entre 2.5 a 3.5% para 2024 y de entre 2.0 y 3.0% para 2025, con una estimación puntual de 2.6 y 2.5% respectivamente</w:t>
      </w:r>
      <w:r w:rsidR="00E96853">
        <w:rPr>
          <w:rFonts w:ascii="Arial" w:hAnsi="Arial" w:cs="Arial"/>
          <w:bCs/>
          <w:sz w:val="24"/>
          <w:szCs w:val="24"/>
        </w:rPr>
        <w:t>.</w:t>
      </w:r>
      <w:r w:rsidR="00B87FA1">
        <w:rPr>
          <w:rFonts w:ascii="Arial" w:hAnsi="Arial" w:cs="Arial"/>
          <w:bCs/>
          <w:sz w:val="24"/>
          <w:szCs w:val="24"/>
        </w:rPr>
        <w:t xml:space="preserve"> Este crecimiento </w:t>
      </w:r>
      <w:r w:rsidR="00C82C90">
        <w:rPr>
          <w:rFonts w:ascii="Arial" w:hAnsi="Arial" w:cs="Arial"/>
          <w:bCs/>
          <w:sz w:val="24"/>
          <w:szCs w:val="24"/>
        </w:rPr>
        <w:t xml:space="preserve">se prevé sea </w:t>
      </w:r>
      <w:r w:rsidR="00B87FA1">
        <w:rPr>
          <w:rFonts w:ascii="Arial" w:hAnsi="Arial" w:cs="Arial"/>
          <w:bCs/>
          <w:sz w:val="24"/>
          <w:szCs w:val="24"/>
        </w:rPr>
        <w:t xml:space="preserve">impulsado por el comportamiento favorable del mercado interno, que a su vez se verá favorecido por el aumento del empleo, el impacto de </w:t>
      </w:r>
      <w:r w:rsidR="00C82C90">
        <w:rPr>
          <w:rFonts w:ascii="Arial" w:hAnsi="Arial" w:cs="Arial"/>
          <w:bCs/>
          <w:sz w:val="24"/>
          <w:szCs w:val="24"/>
        </w:rPr>
        <w:t xml:space="preserve">los </w:t>
      </w:r>
      <w:r w:rsidR="00B87FA1">
        <w:rPr>
          <w:rFonts w:ascii="Arial" w:hAnsi="Arial" w:cs="Arial"/>
          <w:bCs/>
          <w:sz w:val="24"/>
          <w:szCs w:val="24"/>
        </w:rPr>
        <w:t xml:space="preserve">programas sociales, el gasto público en infraestructura y </w:t>
      </w:r>
      <w:r w:rsidR="00C82C90">
        <w:rPr>
          <w:rFonts w:ascii="Arial" w:hAnsi="Arial" w:cs="Arial"/>
          <w:bCs/>
          <w:sz w:val="24"/>
          <w:szCs w:val="24"/>
        </w:rPr>
        <w:t xml:space="preserve">en </w:t>
      </w:r>
      <w:r w:rsidR="00B87FA1">
        <w:rPr>
          <w:rFonts w:ascii="Arial" w:hAnsi="Arial" w:cs="Arial"/>
          <w:bCs/>
          <w:sz w:val="24"/>
          <w:szCs w:val="24"/>
        </w:rPr>
        <w:t>protección social.</w:t>
      </w:r>
    </w:p>
    <w:p w14:paraId="7F26954F" w14:textId="063AFC53" w:rsidR="00E96853" w:rsidRDefault="00E96853">
      <w:pPr>
        <w:spacing w:after="0" w:line="240" w:lineRule="auto"/>
        <w:jc w:val="both"/>
        <w:rPr>
          <w:rFonts w:ascii="Arial" w:hAnsi="Arial" w:cs="Arial"/>
          <w:bCs/>
          <w:sz w:val="24"/>
          <w:szCs w:val="24"/>
        </w:rPr>
      </w:pPr>
    </w:p>
    <w:p w14:paraId="1FEEC31D" w14:textId="6D9D5405" w:rsidR="00E96853" w:rsidRDefault="00E96853">
      <w:pPr>
        <w:spacing w:after="0" w:line="240" w:lineRule="auto"/>
        <w:jc w:val="both"/>
        <w:rPr>
          <w:rFonts w:ascii="Arial" w:hAnsi="Arial" w:cs="Arial"/>
          <w:bCs/>
          <w:sz w:val="24"/>
          <w:szCs w:val="24"/>
        </w:rPr>
      </w:pPr>
      <w:r>
        <w:rPr>
          <w:rFonts w:ascii="Arial" w:hAnsi="Arial" w:cs="Arial"/>
          <w:bCs/>
          <w:sz w:val="24"/>
          <w:szCs w:val="24"/>
        </w:rPr>
        <w:t xml:space="preserve">Respecto al tipo de cambio en los Pre-Criterios </w:t>
      </w:r>
      <w:r w:rsidR="00A60E68">
        <w:rPr>
          <w:rFonts w:ascii="Arial" w:hAnsi="Arial" w:cs="Arial"/>
          <w:bCs/>
          <w:sz w:val="24"/>
          <w:szCs w:val="24"/>
        </w:rPr>
        <w:t xml:space="preserve">2025 </w:t>
      </w:r>
      <w:r>
        <w:rPr>
          <w:rFonts w:ascii="Arial" w:hAnsi="Arial" w:cs="Arial"/>
          <w:bCs/>
          <w:sz w:val="24"/>
          <w:szCs w:val="24"/>
        </w:rPr>
        <w:t>se prevé alcance en promedio 17.6 pesos por dólar (</w:t>
      </w:r>
      <w:proofErr w:type="spellStart"/>
      <w:r>
        <w:rPr>
          <w:rFonts w:ascii="Arial" w:hAnsi="Arial" w:cs="Arial"/>
          <w:bCs/>
          <w:sz w:val="24"/>
          <w:szCs w:val="24"/>
        </w:rPr>
        <w:t>ppd</w:t>
      </w:r>
      <w:proofErr w:type="spellEnd"/>
      <w:r>
        <w:rPr>
          <w:rFonts w:ascii="Arial" w:hAnsi="Arial" w:cs="Arial"/>
          <w:bCs/>
          <w:sz w:val="24"/>
          <w:szCs w:val="24"/>
        </w:rPr>
        <w:t xml:space="preserve">) en 2024 y 17.9 </w:t>
      </w:r>
      <w:proofErr w:type="spellStart"/>
      <w:r>
        <w:rPr>
          <w:rFonts w:ascii="Arial" w:hAnsi="Arial" w:cs="Arial"/>
          <w:bCs/>
          <w:sz w:val="24"/>
          <w:szCs w:val="24"/>
        </w:rPr>
        <w:t>ppd</w:t>
      </w:r>
      <w:proofErr w:type="spellEnd"/>
      <w:r>
        <w:rPr>
          <w:rFonts w:ascii="Arial" w:hAnsi="Arial" w:cs="Arial"/>
          <w:bCs/>
          <w:sz w:val="24"/>
          <w:szCs w:val="24"/>
        </w:rPr>
        <w:t xml:space="preserve"> en 2025; </w:t>
      </w:r>
      <w:r w:rsidR="004551B3">
        <w:rPr>
          <w:rFonts w:ascii="Arial" w:hAnsi="Arial" w:cs="Arial"/>
          <w:bCs/>
          <w:sz w:val="24"/>
          <w:szCs w:val="24"/>
        </w:rPr>
        <w:t xml:space="preserve">se pronostica </w:t>
      </w:r>
      <w:r>
        <w:rPr>
          <w:rFonts w:ascii="Arial" w:hAnsi="Arial" w:cs="Arial"/>
          <w:bCs/>
          <w:sz w:val="24"/>
          <w:szCs w:val="24"/>
        </w:rPr>
        <w:t xml:space="preserve">se mantenga relativamente estable como resultado de un entorno de estabilidad macroeconómica, un manejo prudente de las finanzas públicas, y </w:t>
      </w:r>
      <w:r w:rsidR="004551B3">
        <w:rPr>
          <w:rFonts w:ascii="Arial" w:hAnsi="Arial" w:cs="Arial"/>
          <w:bCs/>
          <w:sz w:val="24"/>
          <w:szCs w:val="24"/>
        </w:rPr>
        <w:t xml:space="preserve">un </w:t>
      </w:r>
      <w:r>
        <w:rPr>
          <w:rFonts w:ascii="Arial" w:hAnsi="Arial" w:cs="Arial"/>
          <w:bCs/>
          <w:sz w:val="24"/>
          <w:szCs w:val="24"/>
        </w:rPr>
        <w:t>bajo déficit en cuenta corriente.</w:t>
      </w:r>
    </w:p>
    <w:p w14:paraId="696258CB" w14:textId="7CF557A8" w:rsidR="00E96853" w:rsidRDefault="00E96853">
      <w:pPr>
        <w:spacing w:after="0" w:line="240" w:lineRule="auto"/>
        <w:jc w:val="both"/>
        <w:rPr>
          <w:rFonts w:ascii="Arial" w:hAnsi="Arial" w:cs="Arial"/>
          <w:bCs/>
          <w:sz w:val="24"/>
          <w:szCs w:val="24"/>
        </w:rPr>
      </w:pPr>
    </w:p>
    <w:p w14:paraId="4D88DADB" w14:textId="66F6C6C5" w:rsidR="00E96853" w:rsidRDefault="004551B3" w:rsidP="00424E5C">
      <w:pPr>
        <w:spacing w:after="0" w:line="240" w:lineRule="auto"/>
        <w:jc w:val="both"/>
        <w:rPr>
          <w:rFonts w:ascii="Arial" w:hAnsi="Arial" w:cs="Arial"/>
          <w:bCs/>
          <w:sz w:val="24"/>
          <w:szCs w:val="24"/>
        </w:rPr>
      </w:pPr>
      <w:r>
        <w:rPr>
          <w:rFonts w:ascii="Arial" w:hAnsi="Arial" w:cs="Arial"/>
          <w:bCs/>
          <w:sz w:val="24"/>
          <w:szCs w:val="24"/>
        </w:rPr>
        <w:t>Asimismo, s</w:t>
      </w:r>
      <w:r w:rsidR="00E96853">
        <w:rPr>
          <w:rFonts w:ascii="Arial" w:hAnsi="Arial" w:cs="Arial"/>
          <w:bCs/>
          <w:sz w:val="24"/>
          <w:szCs w:val="24"/>
        </w:rPr>
        <w:t>e proyecta que para 202</w:t>
      </w:r>
      <w:r w:rsidR="00424E5C">
        <w:rPr>
          <w:rFonts w:ascii="Arial" w:hAnsi="Arial" w:cs="Arial"/>
          <w:bCs/>
          <w:sz w:val="24"/>
          <w:szCs w:val="24"/>
        </w:rPr>
        <w:t>4 el precio de la mezcla mexicana de petróleo alcance los 71.3 dólares por barril (dpb), mientras que para 2025</w:t>
      </w:r>
      <w:r w:rsidR="00E96853">
        <w:rPr>
          <w:rFonts w:ascii="Arial" w:hAnsi="Arial" w:cs="Arial"/>
          <w:bCs/>
          <w:sz w:val="24"/>
          <w:szCs w:val="24"/>
        </w:rPr>
        <w:t xml:space="preserve"> el precio promedio del barril de </w:t>
      </w:r>
      <w:r w:rsidR="00424E5C">
        <w:rPr>
          <w:rFonts w:ascii="Arial" w:hAnsi="Arial" w:cs="Arial"/>
          <w:bCs/>
          <w:sz w:val="24"/>
          <w:szCs w:val="24"/>
        </w:rPr>
        <w:t>petróleo proyectado en los Pre-Criterios, sería de 58.4 dpb. En cuanto a la producción</w:t>
      </w:r>
      <w:r w:rsidR="00424E5C">
        <w:rPr>
          <w:rFonts w:ascii="Arial" w:hAnsi="Arial" w:cs="Arial"/>
          <w:bCs/>
          <w:sz w:val="24"/>
          <w:szCs w:val="24"/>
        </w:rPr>
        <w:softHyphen/>
      </w:r>
      <w:r w:rsidR="00424E5C">
        <w:rPr>
          <w:rFonts w:ascii="Arial" w:hAnsi="Arial" w:cs="Arial"/>
          <w:bCs/>
          <w:sz w:val="24"/>
          <w:szCs w:val="24"/>
        </w:rPr>
        <w:softHyphen/>
        <w:t xml:space="preserve"> promedio de petróleo, se estima que sea de 1 millón 852 mil barriles diarios (</w:t>
      </w:r>
      <w:proofErr w:type="spellStart"/>
      <w:r w:rsidR="00424E5C">
        <w:rPr>
          <w:rFonts w:ascii="Arial" w:hAnsi="Arial" w:cs="Arial"/>
          <w:bCs/>
          <w:sz w:val="24"/>
          <w:szCs w:val="24"/>
        </w:rPr>
        <w:t>mbd</w:t>
      </w:r>
      <w:proofErr w:type="spellEnd"/>
      <w:r w:rsidR="00424E5C">
        <w:rPr>
          <w:rFonts w:ascii="Arial" w:hAnsi="Arial" w:cs="Arial"/>
          <w:bCs/>
          <w:sz w:val="24"/>
          <w:szCs w:val="24"/>
        </w:rPr>
        <w:t xml:space="preserve">) en 2024 y para 2025, se espera que la producción alcance los 1,863.1 </w:t>
      </w:r>
      <w:proofErr w:type="spellStart"/>
      <w:r w:rsidR="00424E5C">
        <w:rPr>
          <w:rFonts w:ascii="Arial" w:hAnsi="Arial" w:cs="Arial"/>
          <w:bCs/>
          <w:sz w:val="24"/>
          <w:szCs w:val="24"/>
        </w:rPr>
        <w:t>mbd</w:t>
      </w:r>
      <w:proofErr w:type="spellEnd"/>
      <w:r w:rsidR="00424E5C">
        <w:rPr>
          <w:rFonts w:ascii="Arial" w:hAnsi="Arial" w:cs="Arial"/>
          <w:bCs/>
          <w:sz w:val="24"/>
          <w:szCs w:val="24"/>
        </w:rPr>
        <w:t>.</w:t>
      </w:r>
    </w:p>
    <w:p w14:paraId="5B88958A" w14:textId="77777777" w:rsidR="00D156E8" w:rsidRDefault="00D156E8">
      <w:pPr>
        <w:spacing w:after="0" w:line="240" w:lineRule="auto"/>
        <w:jc w:val="both"/>
        <w:rPr>
          <w:rFonts w:ascii="Arial" w:hAnsi="Arial" w:cs="Arial"/>
          <w:b/>
          <w:sz w:val="24"/>
          <w:szCs w:val="24"/>
        </w:rPr>
      </w:pPr>
    </w:p>
    <w:p w14:paraId="3BA66112" w14:textId="77777777" w:rsidR="0082765F" w:rsidRDefault="0082765F">
      <w:pPr>
        <w:spacing w:after="0" w:line="240" w:lineRule="auto"/>
        <w:jc w:val="both"/>
        <w:rPr>
          <w:rFonts w:ascii="Arial" w:hAnsi="Arial" w:cs="Arial"/>
          <w:b/>
          <w:sz w:val="24"/>
          <w:szCs w:val="24"/>
        </w:rPr>
      </w:pPr>
    </w:p>
    <w:p w14:paraId="3A9DAE59" w14:textId="738E7834" w:rsidR="009A7F71" w:rsidRDefault="00D40100">
      <w:pPr>
        <w:spacing w:after="0" w:line="240" w:lineRule="auto"/>
        <w:jc w:val="both"/>
        <w:rPr>
          <w:rFonts w:ascii="Arial" w:hAnsi="Arial" w:cs="Arial"/>
          <w:b/>
          <w:sz w:val="24"/>
          <w:szCs w:val="24"/>
        </w:rPr>
      </w:pPr>
      <w:r w:rsidRPr="009A7F71">
        <w:rPr>
          <w:rFonts w:ascii="Arial" w:hAnsi="Arial" w:cs="Arial"/>
          <w:b/>
          <w:sz w:val="24"/>
          <w:szCs w:val="24"/>
        </w:rPr>
        <w:t>ENTORNO ECONÓMICO ESTATAL.</w:t>
      </w:r>
    </w:p>
    <w:p w14:paraId="3A9DAE5A" w14:textId="77777777" w:rsidR="009A7F71" w:rsidRDefault="009A7F71">
      <w:pPr>
        <w:spacing w:after="0" w:line="240" w:lineRule="auto"/>
        <w:jc w:val="both"/>
        <w:rPr>
          <w:rFonts w:ascii="Arial" w:hAnsi="Arial" w:cs="Arial"/>
          <w:b/>
          <w:sz w:val="24"/>
          <w:szCs w:val="24"/>
        </w:rPr>
      </w:pPr>
    </w:p>
    <w:p w14:paraId="25E16253" w14:textId="6FDF5D40" w:rsidR="00B25B1E" w:rsidRDefault="00504E3C" w:rsidP="009A7F71">
      <w:pPr>
        <w:spacing w:after="0" w:line="240" w:lineRule="auto"/>
        <w:ind w:right="-234"/>
        <w:jc w:val="both"/>
        <w:rPr>
          <w:rFonts w:ascii="Arial" w:hAnsi="Arial" w:cs="Arial"/>
          <w:sz w:val="24"/>
          <w:szCs w:val="24"/>
        </w:rPr>
      </w:pPr>
      <w:r>
        <w:rPr>
          <w:rFonts w:ascii="Arial" w:hAnsi="Arial" w:cs="Arial"/>
          <w:sz w:val="24"/>
          <w:szCs w:val="24"/>
        </w:rPr>
        <w:t xml:space="preserve">En el ámbito estatal, de acuerdo con lo publicado por el INEGI en </w:t>
      </w:r>
      <w:r w:rsidR="00204A78">
        <w:rPr>
          <w:rFonts w:ascii="Arial" w:hAnsi="Arial" w:cs="Arial"/>
          <w:sz w:val="24"/>
          <w:szCs w:val="24"/>
        </w:rPr>
        <w:t xml:space="preserve">el Indicador Trimestral de la Actividad Económica </w:t>
      </w:r>
      <w:r w:rsidR="00971BFE">
        <w:rPr>
          <w:rFonts w:ascii="Arial" w:hAnsi="Arial" w:cs="Arial"/>
          <w:sz w:val="24"/>
          <w:szCs w:val="24"/>
        </w:rPr>
        <w:t>Estatal (</w:t>
      </w:r>
      <w:r w:rsidR="00204A78">
        <w:rPr>
          <w:rFonts w:ascii="Arial" w:hAnsi="Arial" w:cs="Arial"/>
          <w:sz w:val="24"/>
          <w:szCs w:val="24"/>
        </w:rPr>
        <w:t xml:space="preserve">ITAEE) </w:t>
      </w:r>
      <w:r>
        <w:rPr>
          <w:rFonts w:ascii="Arial" w:hAnsi="Arial" w:cs="Arial"/>
          <w:sz w:val="24"/>
          <w:szCs w:val="24"/>
        </w:rPr>
        <w:t>del 2</w:t>
      </w:r>
      <w:r w:rsidR="00C03E57">
        <w:rPr>
          <w:rFonts w:ascii="Arial" w:hAnsi="Arial" w:cs="Arial"/>
          <w:sz w:val="24"/>
          <w:szCs w:val="24"/>
        </w:rPr>
        <w:t>8</w:t>
      </w:r>
      <w:r>
        <w:rPr>
          <w:rFonts w:ascii="Arial" w:hAnsi="Arial" w:cs="Arial"/>
          <w:sz w:val="24"/>
          <w:szCs w:val="24"/>
        </w:rPr>
        <w:t xml:space="preserve"> de </w:t>
      </w:r>
      <w:r w:rsidR="00C03E57">
        <w:rPr>
          <w:rFonts w:ascii="Arial" w:hAnsi="Arial" w:cs="Arial"/>
          <w:sz w:val="24"/>
          <w:szCs w:val="24"/>
        </w:rPr>
        <w:t>octubre</w:t>
      </w:r>
      <w:r>
        <w:rPr>
          <w:rFonts w:ascii="Arial" w:hAnsi="Arial" w:cs="Arial"/>
          <w:sz w:val="24"/>
          <w:szCs w:val="24"/>
        </w:rPr>
        <w:t xml:space="preserve"> de 202</w:t>
      </w:r>
      <w:r w:rsidR="000876A8">
        <w:rPr>
          <w:rFonts w:ascii="Arial" w:hAnsi="Arial" w:cs="Arial"/>
          <w:sz w:val="24"/>
          <w:szCs w:val="24"/>
        </w:rPr>
        <w:t>4</w:t>
      </w:r>
      <w:r>
        <w:rPr>
          <w:rFonts w:ascii="Arial" w:hAnsi="Arial" w:cs="Arial"/>
          <w:sz w:val="24"/>
          <w:szCs w:val="24"/>
        </w:rPr>
        <w:t xml:space="preserve">, muestra que </w:t>
      </w:r>
      <w:r w:rsidRPr="00B11A34">
        <w:rPr>
          <w:rFonts w:ascii="Arial" w:hAnsi="Arial" w:cs="Arial"/>
          <w:sz w:val="24"/>
          <w:szCs w:val="24"/>
        </w:rPr>
        <w:t xml:space="preserve">la </w:t>
      </w:r>
      <w:r>
        <w:rPr>
          <w:rFonts w:ascii="Arial" w:hAnsi="Arial" w:cs="Arial"/>
          <w:sz w:val="24"/>
          <w:szCs w:val="24"/>
        </w:rPr>
        <w:t>a</w:t>
      </w:r>
      <w:r w:rsidRPr="00B11A34">
        <w:rPr>
          <w:rFonts w:ascii="Arial" w:hAnsi="Arial" w:cs="Arial"/>
          <w:sz w:val="24"/>
          <w:szCs w:val="24"/>
        </w:rPr>
        <w:t xml:space="preserve">ctividad </w:t>
      </w:r>
      <w:r>
        <w:rPr>
          <w:rFonts w:ascii="Arial" w:hAnsi="Arial" w:cs="Arial"/>
          <w:sz w:val="24"/>
          <w:szCs w:val="24"/>
        </w:rPr>
        <w:t>e</w:t>
      </w:r>
      <w:r w:rsidRPr="00B11A34">
        <w:rPr>
          <w:rFonts w:ascii="Arial" w:hAnsi="Arial" w:cs="Arial"/>
          <w:sz w:val="24"/>
          <w:szCs w:val="24"/>
        </w:rPr>
        <w:t xml:space="preserve">conómica </w:t>
      </w:r>
      <w:r>
        <w:rPr>
          <w:rFonts w:ascii="Arial" w:hAnsi="Arial" w:cs="Arial"/>
          <w:sz w:val="24"/>
          <w:szCs w:val="24"/>
        </w:rPr>
        <w:t xml:space="preserve">de Colima registró </w:t>
      </w:r>
      <w:r w:rsidR="00C03E57">
        <w:rPr>
          <w:rFonts w:ascii="Arial" w:hAnsi="Arial" w:cs="Arial"/>
          <w:sz w:val="24"/>
          <w:szCs w:val="24"/>
        </w:rPr>
        <w:t>en</w:t>
      </w:r>
      <w:r>
        <w:rPr>
          <w:rFonts w:ascii="Arial" w:hAnsi="Arial" w:cs="Arial"/>
          <w:sz w:val="24"/>
          <w:szCs w:val="24"/>
        </w:rPr>
        <w:t xml:space="preserve"> el </w:t>
      </w:r>
      <w:r w:rsidR="00C03E57">
        <w:rPr>
          <w:rFonts w:ascii="Arial" w:hAnsi="Arial" w:cs="Arial"/>
          <w:sz w:val="24"/>
          <w:szCs w:val="24"/>
        </w:rPr>
        <w:t xml:space="preserve">segundo </w:t>
      </w:r>
      <w:r w:rsidR="000876A8">
        <w:rPr>
          <w:rFonts w:ascii="Arial" w:hAnsi="Arial" w:cs="Arial"/>
          <w:sz w:val="24"/>
          <w:szCs w:val="24"/>
        </w:rPr>
        <w:t>trimestre de 2024</w:t>
      </w:r>
      <w:r>
        <w:rPr>
          <w:rFonts w:ascii="Arial" w:hAnsi="Arial" w:cs="Arial"/>
          <w:sz w:val="24"/>
          <w:szCs w:val="24"/>
        </w:rPr>
        <w:t xml:space="preserve">, </w:t>
      </w:r>
      <w:r w:rsidR="00F76E1D">
        <w:rPr>
          <w:rFonts w:ascii="Arial" w:hAnsi="Arial" w:cs="Arial"/>
          <w:sz w:val="24"/>
          <w:szCs w:val="24"/>
        </w:rPr>
        <w:t xml:space="preserve">una variación de </w:t>
      </w:r>
      <w:r w:rsidR="00C03E57">
        <w:rPr>
          <w:rFonts w:ascii="Arial" w:hAnsi="Arial" w:cs="Arial"/>
          <w:sz w:val="24"/>
          <w:szCs w:val="24"/>
        </w:rPr>
        <w:t>6.8</w:t>
      </w:r>
      <w:r w:rsidR="00F76E1D">
        <w:rPr>
          <w:rFonts w:ascii="Arial" w:hAnsi="Arial" w:cs="Arial"/>
          <w:sz w:val="24"/>
          <w:szCs w:val="24"/>
        </w:rPr>
        <w:t xml:space="preserve">%, a tasa anual. </w:t>
      </w:r>
      <w:r w:rsidR="00C03E57">
        <w:rPr>
          <w:rFonts w:ascii="Arial" w:hAnsi="Arial" w:cs="Arial"/>
          <w:sz w:val="24"/>
          <w:szCs w:val="24"/>
        </w:rPr>
        <w:t>E</w:t>
      </w:r>
      <w:r w:rsidR="00F76E1D">
        <w:rPr>
          <w:rFonts w:ascii="Arial" w:hAnsi="Arial" w:cs="Arial"/>
          <w:sz w:val="24"/>
          <w:szCs w:val="24"/>
        </w:rPr>
        <w:t xml:space="preserve">n donde las actividades primarias reportaron un </w:t>
      </w:r>
      <w:r w:rsidR="00C03E57">
        <w:rPr>
          <w:rFonts w:ascii="Arial" w:hAnsi="Arial" w:cs="Arial"/>
          <w:sz w:val="24"/>
          <w:szCs w:val="24"/>
        </w:rPr>
        <w:t>decremento</w:t>
      </w:r>
      <w:r w:rsidR="00F76E1D">
        <w:rPr>
          <w:rFonts w:ascii="Arial" w:hAnsi="Arial" w:cs="Arial"/>
          <w:sz w:val="24"/>
          <w:szCs w:val="24"/>
        </w:rPr>
        <w:t xml:space="preserve"> anual de 0.</w:t>
      </w:r>
      <w:r w:rsidR="00C03E57">
        <w:rPr>
          <w:rFonts w:ascii="Arial" w:hAnsi="Arial" w:cs="Arial"/>
          <w:sz w:val="24"/>
          <w:szCs w:val="24"/>
        </w:rPr>
        <w:t>8</w:t>
      </w:r>
      <w:r w:rsidR="00F76E1D">
        <w:rPr>
          <w:rFonts w:ascii="Arial" w:hAnsi="Arial" w:cs="Arial"/>
          <w:sz w:val="24"/>
          <w:szCs w:val="24"/>
        </w:rPr>
        <w:t xml:space="preserve">%, las secundarias crecieron </w:t>
      </w:r>
      <w:r w:rsidR="00C03E57">
        <w:rPr>
          <w:rFonts w:ascii="Arial" w:hAnsi="Arial" w:cs="Arial"/>
          <w:sz w:val="24"/>
          <w:szCs w:val="24"/>
        </w:rPr>
        <w:t>9.8</w:t>
      </w:r>
      <w:r w:rsidR="00F76E1D">
        <w:rPr>
          <w:rFonts w:ascii="Arial" w:hAnsi="Arial" w:cs="Arial"/>
          <w:sz w:val="24"/>
          <w:szCs w:val="24"/>
        </w:rPr>
        <w:t xml:space="preserve">% y las terciarias aumentaron </w:t>
      </w:r>
      <w:r w:rsidR="00C03E57">
        <w:rPr>
          <w:rFonts w:ascii="Arial" w:hAnsi="Arial" w:cs="Arial"/>
          <w:sz w:val="24"/>
          <w:szCs w:val="24"/>
        </w:rPr>
        <w:t>6.5</w:t>
      </w:r>
      <w:r w:rsidR="00F76E1D">
        <w:rPr>
          <w:rFonts w:ascii="Arial" w:hAnsi="Arial" w:cs="Arial"/>
          <w:sz w:val="24"/>
          <w:szCs w:val="24"/>
        </w:rPr>
        <w:t>%.</w:t>
      </w:r>
      <w:r>
        <w:rPr>
          <w:rFonts w:ascii="Arial" w:hAnsi="Arial" w:cs="Arial"/>
          <w:sz w:val="24"/>
          <w:szCs w:val="24"/>
        </w:rPr>
        <w:t xml:space="preserve"> </w:t>
      </w:r>
    </w:p>
    <w:p w14:paraId="670959B5" w14:textId="6CC35F86" w:rsidR="00566330" w:rsidRDefault="00566330" w:rsidP="009A7F71">
      <w:pPr>
        <w:spacing w:after="0" w:line="240" w:lineRule="auto"/>
        <w:ind w:right="-234"/>
        <w:jc w:val="both"/>
        <w:rPr>
          <w:rFonts w:ascii="Arial" w:hAnsi="Arial" w:cs="Arial"/>
          <w:sz w:val="24"/>
          <w:szCs w:val="24"/>
        </w:rPr>
      </w:pPr>
    </w:p>
    <w:p w14:paraId="1E3491AA" w14:textId="7A73F040" w:rsidR="00566330" w:rsidRDefault="00566330" w:rsidP="009A7F71">
      <w:pPr>
        <w:spacing w:after="0" w:line="240" w:lineRule="auto"/>
        <w:ind w:right="-234"/>
        <w:jc w:val="both"/>
        <w:rPr>
          <w:rFonts w:ascii="Arial" w:hAnsi="Arial" w:cs="Arial"/>
          <w:sz w:val="24"/>
          <w:szCs w:val="24"/>
        </w:rPr>
      </w:pPr>
      <w:r>
        <w:rPr>
          <w:rFonts w:ascii="Arial" w:hAnsi="Arial" w:cs="Arial"/>
          <w:sz w:val="24"/>
          <w:szCs w:val="24"/>
        </w:rPr>
        <w:t xml:space="preserve">Durante el periodo enero a junio de 2024, el acumulado de la actividad económica estatal creció 5.2 %, por el incremento en las actividades primarias, secundarias y terciarias de 0.3, 5.5 y 5.6%, respectivamente, como se muestra </w:t>
      </w:r>
      <w:r w:rsidR="00160D02">
        <w:rPr>
          <w:rFonts w:ascii="Arial" w:hAnsi="Arial" w:cs="Arial"/>
          <w:sz w:val="24"/>
          <w:szCs w:val="24"/>
        </w:rPr>
        <w:t>a continuación</w:t>
      </w:r>
      <w:r w:rsidR="00CC6860">
        <w:rPr>
          <w:rFonts w:ascii="Arial" w:hAnsi="Arial" w:cs="Arial"/>
          <w:sz w:val="24"/>
          <w:szCs w:val="24"/>
        </w:rPr>
        <w:t>¹</w:t>
      </w:r>
      <w:r>
        <w:rPr>
          <w:rFonts w:ascii="Arial" w:hAnsi="Arial" w:cs="Arial"/>
          <w:sz w:val="24"/>
          <w:szCs w:val="24"/>
        </w:rPr>
        <w:t>.</w:t>
      </w:r>
    </w:p>
    <w:p w14:paraId="7D9060CE" w14:textId="77777777" w:rsidR="00566330" w:rsidRDefault="00566330" w:rsidP="009928F4">
      <w:pPr>
        <w:spacing w:after="0" w:line="240" w:lineRule="auto"/>
        <w:jc w:val="center"/>
        <w:rPr>
          <w:rFonts w:cs="Calibri"/>
          <w:b/>
          <w:bCs/>
          <w:color w:val="000000"/>
          <w:sz w:val="20"/>
          <w:szCs w:val="20"/>
        </w:rPr>
      </w:pPr>
    </w:p>
    <w:p w14:paraId="514CE3C0" w14:textId="6F287153" w:rsidR="00B25B1E" w:rsidRPr="0009023C" w:rsidRDefault="0009023C" w:rsidP="009928F4">
      <w:pPr>
        <w:spacing w:after="0" w:line="240" w:lineRule="auto"/>
        <w:jc w:val="center"/>
        <w:rPr>
          <w:rFonts w:cs="Calibri"/>
          <w:b/>
          <w:bCs/>
          <w:color w:val="000000"/>
          <w:sz w:val="20"/>
          <w:szCs w:val="20"/>
        </w:rPr>
      </w:pPr>
      <w:r w:rsidRPr="0009023C">
        <w:rPr>
          <w:rFonts w:cs="Calibri"/>
          <w:b/>
          <w:bCs/>
          <w:color w:val="000000"/>
          <w:sz w:val="20"/>
          <w:szCs w:val="20"/>
        </w:rPr>
        <w:lastRenderedPageBreak/>
        <w:t>ITAEE COLIMA</w:t>
      </w:r>
    </w:p>
    <w:p w14:paraId="30DD6358" w14:textId="23861328" w:rsidR="0009023C" w:rsidRDefault="0009023C" w:rsidP="009928F4">
      <w:pPr>
        <w:spacing w:after="0" w:line="240" w:lineRule="auto"/>
        <w:jc w:val="center"/>
        <w:rPr>
          <w:rFonts w:cs="Calibri"/>
          <w:color w:val="000000"/>
          <w:sz w:val="20"/>
          <w:szCs w:val="20"/>
        </w:rPr>
      </w:pPr>
      <w:r>
        <w:rPr>
          <w:rFonts w:cs="Calibri"/>
          <w:color w:val="000000"/>
          <w:sz w:val="20"/>
          <w:szCs w:val="20"/>
        </w:rPr>
        <w:t>2023 y 2024</w:t>
      </w:r>
    </w:p>
    <w:p w14:paraId="08FBE264" w14:textId="39110709" w:rsidR="009928F4" w:rsidRPr="00B25B1E" w:rsidRDefault="0009023C" w:rsidP="009928F4">
      <w:pPr>
        <w:spacing w:after="0" w:line="240" w:lineRule="auto"/>
        <w:jc w:val="center"/>
        <w:rPr>
          <w:rFonts w:cs="Calibri"/>
          <w:color w:val="000000"/>
          <w:sz w:val="20"/>
          <w:szCs w:val="20"/>
        </w:rPr>
      </w:pPr>
      <w:r>
        <w:rPr>
          <w:rFonts w:cs="Calibri"/>
          <w:color w:val="000000"/>
          <w:sz w:val="20"/>
          <w:szCs w:val="20"/>
        </w:rPr>
        <w:t>(</w:t>
      </w:r>
      <w:r w:rsidR="009928F4" w:rsidRPr="0009023C">
        <w:rPr>
          <w:rFonts w:cs="Calibri"/>
          <w:color w:val="000000"/>
          <w:sz w:val="18"/>
          <w:szCs w:val="18"/>
        </w:rPr>
        <w:t>Variación porcentual</w:t>
      </w:r>
      <w:r w:rsidRPr="0009023C">
        <w:rPr>
          <w:rFonts w:cs="Calibri"/>
          <w:color w:val="000000"/>
          <w:sz w:val="18"/>
          <w:szCs w:val="18"/>
        </w:rPr>
        <w:t xml:space="preserve"> </w:t>
      </w:r>
      <w:r w:rsidR="009928F4" w:rsidRPr="0009023C">
        <w:rPr>
          <w:rFonts w:cs="Calibri"/>
          <w:color w:val="000000"/>
          <w:sz w:val="18"/>
          <w:szCs w:val="18"/>
        </w:rPr>
        <w:t xml:space="preserve">respecto al mismo periodo del </w:t>
      </w:r>
      <w:r w:rsidRPr="0009023C">
        <w:rPr>
          <w:rFonts w:cs="Calibri"/>
          <w:color w:val="000000"/>
          <w:sz w:val="18"/>
          <w:szCs w:val="18"/>
        </w:rPr>
        <w:t xml:space="preserve">trimestre y </w:t>
      </w:r>
      <w:r w:rsidR="009928F4" w:rsidRPr="0009023C">
        <w:rPr>
          <w:rFonts w:cs="Calibri"/>
          <w:color w:val="000000"/>
          <w:sz w:val="18"/>
          <w:szCs w:val="18"/>
        </w:rPr>
        <w:t>año anterior</w:t>
      </w:r>
      <w:r>
        <w:rPr>
          <w:rFonts w:cs="Calibri"/>
          <w:color w:val="000000"/>
          <w:sz w:val="20"/>
          <w:szCs w:val="20"/>
        </w:rPr>
        <w:t>)</w:t>
      </w:r>
    </w:p>
    <w:tbl>
      <w:tblPr>
        <w:tblW w:w="6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27"/>
        <w:gridCol w:w="568"/>
        <w:gridCol w:w="506"/>
        <w:gridCol w:w="657"/>
        <w:gridCol w:w="660"/>
        <w:gridCol w:w="58"/>
        <w:gridCol w:w="701"/>
        <w:gridCol w:w="207"/>
        <w:gridCol w:w="701"/>
        <w:gridCol w:w="207"/>
        <w:gridCol w:w="701"/>
        <w:gridCol w:w="908"/>
      </w:tblGrid>
      <w:tr w:rsidR="006439CF" w:rsidRPr="00BB0E3E" w14:paraId="51577A8F" w14:textId="2467A276" w:rsidTr="005338AA">
        <w:trPr>
          <w:trHeight w:val="265"/>
          <w:jc w:val="center"/>
        </w:trPr>
        <w:tc>
          <w:tcPr>
            <w:tcW w:w="995" w:type="dxa"/>
            <w:vMerge w:val="restart"/>
            <w:shd w:val="clear" w:color="000000" w:fill="E7E6E6"/>
            <w:noWrap/>
            <w:vAlign w:val="center"/>
            <w:hideMark/>
          </w:tcPr>
          <w:p w14:paraId="4228BD37" w14:textId="77777777" w:rsidR="006439CF" w:rsidRPr="00BB0E3E" w:rsidRDefault="006439CF" w:rsidP="00C97DB5">
            <w:pPr>
              <w:spacing w:after="0" w:line="240" w:lineRule="auto"/>
              <w:jc w:val="center"/>
              <w:rPr>
                <w:rFonts w:cs="Calibri"/>
                <w:b/>
                <w:bCs/>
                <w:color w:val="000000"/>
                <w:sz w:val="18"/>
                <w:szCs w:val="18"/>
              </w:rPr>
            </w:pPr>
            <w:r w:rsidRPr="00BB0E3E">
              <w:rPr>
                <w:rFonts w:cs="Calibri"/>
                <w:b/>
                <w:bCs/>
                <w:color w:val="000000"/>
                <w:sz w:val="18"/>
                <w:szCs w:val="18"/>
              </w:rPr>
              <w:t>Denominación</w:t>
            </w:r>
          </w:p>
        </w:tc>
        <w:tc>
          <w:tcPr>
            <w:tcW w:w="3150" w:type="dxa"/>
            <w:gridSpan w:val="6"/>
            <w:shd w:val="clear" w:color="000000" w:fill="E7E6E6"/>
            <w:noWrap/>
            <w:vAlign w:val="bottom"/>
            <w:hideMark/>
          </w:tcPr>
          <w:p w14:paraId="2FEFCB3C" w14:textId="0AAE2F96" w:rsidR="006439CF" w:rsidRPr="00BB0E3E" w:rsidRDefault="006439CF" w:rsidP="00C97DB5">
            <w:pPr>
              <w:spacing w:after="0" w:line="240" w:lineRule="auto"/>
              <w:jc w:val="center"/>
              <w:rPr>
                <w:rFonts w:cs="Calibri"/>
                <w:b/>
                <w:bCs/>
                <w:color w:val="000000"/>
                <w:sz w:val="18"/>
                <w:szCs w:val="18"/>
              </w:rPr>
            </w:pPr>
            <w:r w:rsidRPr="00BB0E3E">
              <w:rPr>
                <w:rFonts w:cs="Calibri"/>
                <w:b/>
                <w:bCs/>
                <w:color w:val="000000"/>
                <w:sz w:val="18"/>
                <w:szCs w:val="18"/>
              </w:rPr>
              <w:t>202</w:t>
            </w:r>
            <w:r>
              <w:rPr>
                <w:rFonts w:cs="Calibri"/>
                <w:b/>
                <w:bCs/>
                <w:color w:val="000000"/>
                <w:sz w:val="18"/>
                <w:szCs w:val="18"/>
              </w:rPr>
              <w:t>3</w:t>
            </w:r>
            <w:r w:rsidRPr="00BB0E3E">
              <w:rPr>
                <w:rFonts w:cs="Calibri"/>
                <w:b/>
                <w:bCs/>
                <w:color w:val="000000"/>
                <w:sz w:val="18"/>
                <w:szCs w:val="18"/>
              </w:rPr>
              <w:t xml:space="preserve"> </w:t>
            </w:r>
            <w:r>
              <w:rPr>
                <w:rFonts w:cs="Calibri"/>
                <w:b/>
                <w:bCs/>
                <w:color w:val="000000"/>
                <w:sz w:val="18"/>
                <w:szCs w:val="18"/>
              </w:rPr>
              <w:t>²</w:t>
            </w:r>
            <w:r w:rsidRPr="00D70549">
              <w:rPr>
                <w:rFonts w:cs="Calibri"/>
                <w:color w:val="000000"/>
                <w:sz w:val="18"/>
                <w:szCs w:val="18"/>
              </w:rPr>
              <w:t>/</w:t>
            </w:r>
          </w:p>
        </w:tc>
        <w:tc>
          <w:tcPr>
            <w:tcW w:w="2724" w:type="dxa"/>
            <w:gridSpan w:val="5"/>
            <w:shd w:val="clear" w:color="000000" w:fill="E7E6E6"/>
            <w:noWrap/>
            <w:vAlign w:val="bottom"/>
            <w:hideMark/>
          </w:tcPr>
          <w:p w14:paraId="36D0488F" w14:textId="456B1534" w:rsidR="006439CF" w:rsidRPr="00BB0E3E" w:rsidRDefault="006439CF" w:rsidP="00C97DB5">
            <w:pPr>
              <w:spacing w:after="0" w:line="240" w:lineRule="auto"/>
              <w:jc w:val="center"/>
              <w:rPr>
                <w:rFonts w:cs="Calibri"/>
                <w:b/>
                <w:bCs/>
                <w:color w:val="000000"/>
                <w:sz w:val="18"/>
                <w:szCs w:val="18"/>
              </w:rPr>
            </w:pPr>
            <w:r w:rsidRPr="00BB0E3E">
              <w:rPr>
                <w:rFonts w:cs="Calibri"/>
                <w:b/>
                <w:bCs/>
                <w:color w:val="000000"/>
                <w:sz w:val="18"/>
                <w:szCs w:val="18"/>
              </w:rPr>
              <w:t>202</w:t>
            </w:r>
            <w:r>
              <w:rPr>
                <w:rFonts w:cs="Calibri"/>
                <w:b/>
                <w:bCs/>
                <w:color w:val="000000"/>
                <w:sz w:val="18"/>
                <w:szCs w:val="18"/>
              </w:rPr>
              <w:t>4</w:t>
            </w:r>
          </w:p>
        </w:tc>
      </w:tr>
      <w:tr w:rsidR="006439CF" w:rsidRPr="00BB0E3E" w14:paraId="0FF70CC5" w14:textId="6F7C588F" w:rsidTr="005338AA">
        <w:trPr>
          <w:trHeight w:val="265"/>
          <w:jc w:val="center"/>
        </w:trPr>
        <w:tc>
          <w:tcPr>
            <w:tcW w:w="995" w:type="dxa"/>
            <w:vMerge/>
            <w:vAlign w:val="center"/>
            <w:hideMark/>
          </w:tcPr>
          <w:p w14:paraId="24059BE3" w14:textId="77777777" w:rsidR="006439CF" w:rsidRPr="00BB0E3E" w:rsidRDefault="006439CF" w:rsidP="00C97DB5">
            <w:pPr>
              <w:spacing w:after="0" w:line="240" w:lineRule="auto"/>
              <w:rPr>
                <w:rFonts w:cs="Calibri"/>
                <w:b/>
                <w:bCs/>
                <w:color w:val="000000"/>
                <w:sz w:val="18"/>
                <w:szCs w:val="18"/>
              </w:rPr>
            </w:pPr>
          </w:p>
        </w:tc>
        <w:tc>
          <w:tcPr>
            <w:tcW w:w="2391" w:type="dxa"/>
            <w:gridSpan w:val="4"/>
            <w:shd w:val="clear" w:color="000000" w:fill="E7E6E6"/>
            <w:noWrap/>
            <w:vAlign w:val="bottom"/>
            <w:hideMark/>
          </w:tcPr>
          <w:p w14:paraId="063A2870" w14:textId="77777777" w:rsidR="006439CF" w:rsidRPr="00BB0E3E" w:rsidRDefault="006439CF" w:rsidP="00C97DB5">
            <w:pPr>
              <w:spacing w:after="0" w:line="240" w:lineRule="auto"/>
              <w:jc w:val="center"/>
              <w:rPr>
                <w:rFonts w:cs="Calibri"/>
                <w:b/>
                <w:bCs/>
                <w:color w:val="000000"/>
                <w:sz w:val="18"/>
                <w:szCs w:val="18"/>
              </w:rPr>
            </w:pPr>
            <w:r w:rsidRPr="00BB0E3E">
              <w:rPr>
                <w:rFonts w:cs="Calibri"/>
                <w:b/>
                <w:bCs/>
                <w:color w:val="000000"/>
                <w:sz w:val="18"/>
                <w:szCs w:val="18"/>
              </w:rPr>
              <w:t>Trimestre</w:t>
            </w:r>
          </w:p>
        </w:tc>
        <w:tc>
          <w:tcPr>
            <w:tcW w:w="759" w:type="dxa"/>
            <w:gridSpan w:val="2"/>
            <w:vMerge w:val="restart"/>
            <w:shd w:val="clear" w:color="000000" w:fill="E7E6E6"/>
            <w:noWrap/>
            <w:vAlign w:val="center"/>
            <w:hideMark/>
          </w:tcPr>
          <w:p w14:paraId="002E036B" w14:textId="2E59F462" w:rsidR="006439CF" w:rsidRPr="00BB0E3E" w:rsidRDefault="006439CF" w:rsidP="0009023C">
            <w:pPr>
              <w:spacing w:after="0" w:line="240" w:lineRule="auto"/>
              <w:rPr>
                <w:rFonts w:cs="Calibri"/>
                <w:b/>
                <w:bCs/>
                <w:color w:val="000000"/>
                <w:sz w:val="18"/>
                <w:szCs w:val="18"/>
              </w:rPr>
            </w:pPr>
            <w:r w:rsidRPr="00BB0E3E">
              <w:rPr>
                <w:rFonts w:cs="Calibri"/>
                <w:b/>
                <w:bCs/>
                <w:color w:val="000000"/>
                <w:sz w:val="18"/>
                <w:szCs w:val="18"/>
              </w:rPr>
              <w:t> </w:t>
            </w:r>
            <w:r>
              <w:rPr>
                <w:rFonts w:cs="Calibri"/>
                <w:b/>
                <w:bCs/>
                <w:color w:val="000000"/>
                <w:sz w:val="18"/>
                <w:szCs w:val="18"/>
              </w:rPr>
              <w:t xml:space="preserve">   </w:t>
            </w:r>
            <w:r w:rsidRPr="00BB0E3E">
              <w:rPr>
                <w:rFonts w:cs="Calibri"/>
                <w:b/>
                <w:bCs/>
                <w:color w:val="000000"/>
                <w:sz w:val="18"/>
                <w:szCs w:val="18"/>
              </w:rPr>
              <w:t>Anual</w:t>
            </w:r>
          </w:p>
        </w:tc>
        <w:tc>
          <w:tcPr>
            <w:tcW w:w="1816" w:type="dxa"/>
            <w:gridSpan w:val="4"/>
            <w:shd w:val="clear" w:color="000000" w:fill="E7E6E6"/>
            <w:noWrap/>
            <w:vAlign w:val="bottom"/>
            <w:hideMark/>
          </w:tcPr>
          <w:p w14:paraId="48FD9E04" w14:textId="6768F338" w:rsidR="006439CF" w:rsidRPr="00BB0E3E" w:rsidRDefault="006439CF" w:rsidP="00C97DB5">
            <w:pPr>
              <w:spacing w:after="0" w:line="240" w:lineRule="auto"/>
              <w:jc w:val="center"/>
              <w:rPr>
                <w:rFonts w:cs="Calibri"/>
                <w:b/>
                <w:bCs/>
                <w:color w:val="000000"/>
                <w:sz w:val="18"/>
                <w:szCs w:val="18"/>
              </w:rPr>
            </w:pPr>
            <w:r w:rsidRPr="00BB0E3E">
              <w:rPr>
                <w:rFonts w:cs="Calibri"/>
                <w:b/>
                <w:bCs/>
                <w:color w:val="000000"/>
                <w:sz w:val="18"/>
                <w:szCs w:val="18"/>
              </w:rPr>
              <w:t>Trimestre</w:t>
            </w:r>
          </w:p>
        </w:tc>
        <w:tc>
          <w:tcPr>
            <w:tcW w:w="908" w:type="dxa"/>
            <w:vMerge w:val="restart"/>
            <w:shd w:val="clear" w:color="000000" w:fill="E7E6E6"/>
            <w:vAlign w:val="center"/>
          </w:tcPr>
          <w:p w14:paraId="105E5226" w14:textId="37E9FD43" w:rsidR="006439CF" w:rsidRPr="00BB0E3E" w:rsidRDefault="006439CF" w:rsidP="00C97DB5">
            <w:pPr>
              <w:spacing w:after="0" w:line="240" w:lineRule="auto"/>
              <w:jc w:val="center"/>
              <w:rPr>
                <w:rFonts w:cs="Calibri"/>
                <w:b/>
                <w:bCs/>
                <w:color w:val="000000"/>
                <w:sz w:val="18"/>
                <w:szCs w:val="18"/>
              </w:rPr>
            </w:pPr>
            <w:r>
              <w:rPr>
                <w:rFonts w:cs="Calibri"/>
                <w:b/>
                <w:bCs/>
                <w:color w:val="000000"/>
                <w:sz w:val="18"/>
                <w:szCs w:val="18"/>
              </w:rPr>
              <w:t>6 meses</w:t>
            </w:r>
          </w:p>
        </w:tc>
      </w:tr>
      <w:tr w:rsidR="006439CF" w:rsidRPr="00BB0E3E" w14:paraId="1CA117F4" w14:textId="0D823A60" w:rsidTr="005338AA">
        <w:trPr>
          <w:trHeight w:val="265"/>
          <w:jc w:val="center"/>
        </w:trPr>
        <w:tc>
          <w:tcPr>
            <w:tcW w:w="995" w:type="dxa"/>
            <w:vMerge/>
            <w:vAlign w:val="center"/>
            <w:hideMark/>
          </w:tcPr>
          <w:p w14:paraId="13B19FBE" w14:textId="77777777" w:rsidR="006439CF" w:rsidRPr="00BB0E3E" w:rsidRDefault="006439CF" w:rsidP="00C97DB5">
            <w:pPr>
              <w:spacing w:after="0" w:line="240" w:lineRule="auto"/>
              <w:rPr>
                <w:rFonts w:cs="Calibri"/>
                <w:b/>
                <w:bCs/>
                <w:color w:val="000000"/>
                <w:sz w:val="18"/>
                <w:szCs w:val="18"/>
              </w:rPr>
            </w:pPr>
          </w:p>
        </w:tc>
        <w:tc>
          <w:tcPr>
            <w:tcW w:w="568" w:type="dxa"/>
            <w:shd w:val="clear" w:color="000000" w:fill="E7E6E6"/>
            <w:noWrap/>
            <w:vAlign w:val="bottom"/>
            <w:hideMark/>
          </w:tcPr>
          <w:p w14:paraId="2049EE35" w14:textId="77777777" w:rsidR="006439CF" w:rsidRPr="00BB0E3E" w:rsidRDefault="006439CF" w:rsidP="00C97DB5">
            <w:pPr>
              <w:spacing w:after="0" w:line="240" w:lineRule="auto"/>
              <w:jc w:val="center"/>
              <w:rPr>
                <w:rFonts w:cs="Calibri"/>
                <w:b/>
                <w:bCs/>
                <w:color w:val="000000"/>
                <w:sz w:val="18"/>
                <w:szCs w:val="18"/>
              </w:rPr>
            </w:pPr>
            <w:r w:rsidRPr="00BB0E3E">
              <w:rPr>
                <w:rFonts w:cs="Calibri"/>
                <w:b/>
                <w:bCs/>
                <w:color w:val="000000"/>
                <w:sz w:val="18"/>
                <w:szCs w:val="18"/>
              </w:rPr>
              <w:t xml:space="preserve">I </w:t>
            </w:r>
          </w:p>
        </w:tc>
        <w:tc>
          <w:tcPr>
            <w:tcW w:w="506" w:type="dxa"/>
            <w:shd w:val="clear" w:color="000000" w:fill="E7E6E6"/>
            <w:noWrap/>
            <w:vAlign w:val="bottom"/>
            <w:hideMark/>
          </w:tcPr>
          <w:p w14:paraId="4F443D67" w14:textId="77777777" w:rsidR="006439CF" w:rsidRPr="00BB0E3E" w:rsidRDefault="006439CF" w:rsidP="00C97DB5">
            <w:pPr>
              <w:spacing w:after="0" w:line="240" w:lineRule="auto"/>
              <w:jc w:val="center"/>
              <w:rPr>
                <w:rFonts w:cs="Calibri"/>
                <w:b/>
                <w:bCs/>
                <w:color w:val="000000"/>
                <w:sz w:val="18"/>
                <w:szCs w:val="18"/>
              </w:rPr>
            </w:pPr>
            <w:r w:rsidRPr="00BB0E3E">
              <w:rPr>
                <w:rFonts w:cs="Calibri"/>
                <w:b/>
                <w:bCs/>
                <w:color w:val="000000"/>
                <w:sz w:val="18"/>
                <w:szCs w:val="18"/>
              </w:rPr>
              <w:t xml:space="preserve">II </w:t>
            </w:r>
          </w:p>
        </w:tc>
        <w:tc>
          <w:tcPr>
            <w:tcW w:w="657" w:type="dxa"/>
            <w:shd w:val="clear" w:color="000000" w:fill="E7E6E6"/>
            <w:noWrap/>
            <w:vAlign w:val="bottom"/>
            <w:hideMark/>
          </w:tcPr>
          <w:p w14:paraId="07F475C8" w14:textId="77777777" w:rsidR="006439CF" w:rsidRPr="00BB0E3E" w:rsidRDefault="006439CF" w:rsidP="00C97DB5">
            <w:pPr>
              <w:spacing w:after="0" w:line="240" w:lineRule="auto"/>
              <w:jc w:val="center"/>
              <w:rPr>
                <w:rFonts w:cs="Calibri"/>
                <w:b/>
                <w:bCs/>
                <w:color w:val="000000"/>
                <w:sz w:val="18"/>
                <w:szCs w:val="18"/>
              </w:rPr>
            </w:pPr>
            <w:r w:rsidRPr="00BB0E3E">
              <w:rPr>
                <w:rFonts w:cs="Calibri"/>
                <w:b/>
                <w:bCs/>
                <w:color w:val="000000"/>
                <w:sz w:val="18"/>
                <w:szCs w:val="18"/>
              </w:rPr>
              <w:t xml:space="preserve">III </w:t>
            </w:r>
          </w:p>
        </w:tc>
        <w:tc>
          <w:tcPr>
            <w:tcW w:w="658" w:type="dxa"/>
            <w:shd w:val="clear" w:color="000000" w:fill="E7E6E6"/>
            <w:noWrap/>
            <w:vAlign w:val="bottom"/>
            <w:hideMark/>
          </w:tcPr>
          <w:p w14:paraId="48573992" w14:textId="77777777" w:rsidR="006439CF" w:rsidRPr="00BB0E3E" w:rsidRDefault="006439CF" w:rsidP="00C97DB5">
            <w:pPr>
              <w:spacing w:after="0" w:line="240" w:lineRule="auto"/>
              <w:jc w:val="center"/>
              <w:rPr>
                <w:rFonts w:cs="Calibri"/>
                <w:b/>
                <w:bCs/>
                <w:color w:val="000000"/>
                <w:sz w:val="18"/>
                <w:szCs w:val="18"/>
              </w:rPr>
            </w:pPr>
            <w:r w:rsidRPr="00BB0E3E">
              <w:rPr>
                <w:rFonts w:cs="Calibri"/>
                <w:b/>
                <w:bCs/>
                <w:color w:val="000000"/>
                <w:sz w:val="18"/>
                <w:szCs w:val="18"/>
              </w:rPr>
              <w:t xml:space="preserve">IV </w:t>
            </w:r>
          </w:p>
        </w:tc>
        <w:tc>
          <w:tcPr>
            <w:tcW w:w="759" w:type="dxa"/>
            <w:gridSpan w:val="2"/>
            <w:vMerge/>
            <w:shd w:val="clear" w:color="000000" w:fill="E7E6E6"/>
            <w:noWrap/>
            <w:vAlign w:val="bottom"/>
            <w:hideMark/>
          </w:tcPr>
          <w:p w14:paraId="55486D8E" w14:textId="68DEF88A" w:rsidR="006439CF" w:rsidRPr="00BB0E3E" w:rsidRDefault="006439CF" w:rsidP="00C97DB5">
            <w:pPr>
              <w:spacing w:after="0" w:line="240" w:lineRule="auto"/>
              <w:jc w:val="center"/>
              <w:rPr>
                <w:rFonts w:cs="Calibri"/>
                <w:b/>
                <w:bCs/>
                <w:color w:val="000000"/>
                <w:sz w:val="18"/>
                <w:szCs w:val="18"/>
              </w:rPr>
            </w:pPr>
          </w:p>
        </w:tc>
        <w:tc>
          <w:tcPr>
            <w:tcW w:w="908" w:type="dxa"/>
            <w:gridSpan w:val="2"/>
            <w:shd w:val="clear" w:color="000000" w:fill="E7E6E6"/>
            <w:noWrap/>
            <w:vAlign w:val="bottom"/>
            <w:hideMark/>
          </w:tcPr>
          <w:p w14:paraId="569FC06B" w14:textId="1F7064D1" w:rsidR="006439CF" w:rsidRPr="00BB0E3E" w:rsidRDefault="006439CF" w:rsidP="00C97DB5">
            <w:pPr>
              <w:spacing w:after="0" w:line="240" w:lineRule="auto"/>
              <w:jc w:val="center"/>
              <w:rPr>
                <w:rFonts w:cs="Calibri"/>
                <w:b/>
                <w:bCs/>
                <w:color w:val="000000"/>
                <w:sz w:val="18"/>
                <w:szCs w:val="18"/>
              </w:rPr>
            </w:pPr>
            <w:r w:rsidRPr="00BB0E3E">
              <w:rPr>
                <w:rFonts w:cs="Calibri"/>
                <w:b/>
                <w:bCs/>
                <w:color w:val="000000"/>
                <w:sz w:val="18"/>
                <w:szCs w:val="18"/>
              </w:rPr>
              <w:t xml:space="preserve">I </w:t>
            </w:r>
            <w:r w:rsidR="00CC6860">
              <w:rPr>
                <w:rFonts w:cs="Calibri"/>
                <w:b/>
                <w:bCs/>
                <w:color w:val="000000"/>
                <w:sz w:val="18"/>
                <w:szCs w:val="18"/>
              </w:rPr>
              <w:t>¹</w:t>
            </w:r>
            <w:r w:rsidR="00D70549" w:rsidRPr="00D70549">
              <w:rPr>
                <w:rFonts w:cs="Calibri"/>
                <w:color w:val="000000"/>
                <w:sz w:val="18"/>
                <w:szCs w:val="18"/>
              </w:rPr>
              <w:t>/</w:t>
            </w:r>
          </w:p>
        </w:tc>
        <w:tc>
          <w:tcPr>
            <w:tcW w:w="908" w:type="dxa"/>
            <w:gridSpan w:val="2"/>
            <w:shd w:val="clear" w:color="000000" w:fill="E7E6E6"/>
          </w:tcPr>
          <w:p w14:paraId="5AB1BC7D" w14:textId="35D8774D" w:rsidR="006439CF" w:rsidRPr="00BB0E3E" w:rsidRDefault="006439CF" w:rsidP="00C97DB5">
            <w:pPr>
              <w:spacing w:after="0" w:line="240" w:lineRule="auto"/>
              <w:jc w:val="center"/>
              <w:rPr>
                <w:rFonts w:cs="Calibri"/>
                <w:b/>
                <w:bCs/>
                <w:color w:val="000000"/>
                <w:sz w:val="18"/>
                <w:szCs w:val="18"/>
              </w:rPr>
            </w:pPr>
            <w:r>
              <w:rPr>
                <w:rFonts w:cs="Calibri"/>
                <w:b/>
                <w:bCs/>
                <w:color w:val="000000"/>
                <w:sz w:val="18"/>
                <w:szCs w:val="18"/>
              </w:rPr>
              <w:t>II</w:t>
            </w:r>
            <w:r w:rsidR="00AB3E47">
              <w:rPr>
                <w:rFonts w:cs="Calibri"/>
                <w:b/>
                <w:bCs/>
                <w:color w:val="000000"/>
                <w:sz w:val="18"/>
                <w:szCs w:val="18"/>
              </w:rPr>
              <w:t xml:space="preserve"> </w:t>
            </w:r>
            <w:r w:rsidR="0045696F">
              <w:rPr>
                <w:rFonts w:cs="Calibri"/>
                <w:b/>
                <w:bCs/>
                <w:color w:val="000000"/>
                <w:sz w:val="18"/>
                <w:szCs w:val="18"/>
              </w:rPr>
              <w:t>²</w:t>
            </w:r>
            <w:r w:rsidR="00D70549" w:rsidRPr="00D70549">
              <w:rPr>
                <w:rFonts w:cs="Calibri"/>
                <w:color w:val="000000"/>
                <w:sz w:val="18"/>
                <w:szCs w:val="18"/>
              </w:rPr>
              <w:t>/</w:t>
            </w:r>
          </w:p>
        </w:tc>
        <w:tc>
          <w:tcPr>
            <w:tcW w:w="908" w:type="dxa"/>
            <w:vMerge/>
            <w:shd w:val="clear" w:color="000000" w:fill="E7E6E6"/>
          </w:tcPr>
          <w:p w14:paraId="58061BB0" w14:textId="77777777" w:rsidR="006439CF" w:rsidRPr="00BB0E3E" w:rsidRDefault="006439CF" w:rsidP="00C97DB5">
            <w:pPr>
              <w:spacing w:after="0" w:line="240" w:lineRule="auto"/>
              <w:jc w:val="center"/>
              <w:rPr>
                <w:rFonts w:cs="Calibri"/>
                <w:b/>
                <w:bCs/>
                <w:color w:val="000000"/>
                <w:sz w:val="18"/>
                <w:szCs w:val="18"/>
              </w:rPr>
            </w:pPr>
          </w:p>
        </w:tc>
      </w:tr>
      <w:tr w:rsidR="006439CF" w:rsidRPr="00BB0E3E" w14:paraId="07872647" w14:textId="7D610C38" w:rsidTr="005338AA">
        <w:trPr>
          <w:trHeight w:val="265"/>
          <w:jc w:val="center"/>
        </w:trPr>
        <w:tc>
          <w:tcPr>
            <w:tcW w:w="995" w:type="dxa"/>
            <w:shd w:val="clear" w:color="auto" w:fill="auto"/>
            <w:noWrap/>
            <w:vAlign w:val="center"/>
            <w:hideMark/>
          </w:tcPr>
          <w:p w14:paraId="6B20AA34" w14:textId="77777777" w:rsidR="006439CF" w:rsidRPr="00BB0E3E" w:rsidRDefault="006439CF" w:rsidP="0009023C">
            <w:pPr>
              <w:spacing w:after="0" w:line="240" w:lineRule="auto"/>
              <w:jc w:val="center"/>
              <w:rPr>
                <w:rFonts w:cs="Calibri"/>
                <w:b/>
                <w:bCs/>
                <w:color w:val="000000"/>
                <w:sz w:val="18"/>
                <w:szCs w:val="18"/>
              </w:rPr>
            </w:pPr>
            <w:r w:rsidRPr="00BB0E3E">
              <w:rPr>
                <w:rFonts w:cs="Calibri"/>
                <w:b/>
                <w:bCs/>
                <w:color w:val="000000"/>
                <w:sz w:val="18"/>
                <w:szCs w:val="18"/>
              </w:rPr>
              <w:t>Total</w:t>
            </w:r>
          </w:p>
        </w:tc>
        <w:tc>
          <w:tcPr>
            <w:tcW w:w="568" w:type="dxa"/>
            <w:shd w:val="clear" w:color="auto" w:fill="auto"/>
            <w:noWrap/>
            <w:vAlign w:val="center"/>
            <w:hideMark/>
          </w:tcPr>
          <w:p w14:paraId="5F2E806E" w14:textId="016E1221" w:rsidR="006439CF" w:rsidRPr="00BB0E3E" w:rsidRDefault="006439CF" w:rsidP="00C97DB5">
            <w:pPr>
              <w:spacing w:after="0" w:line="240" w:lineRule="auto"/>
              <w:jc w:val="center"/>
              <w:rPr>
                <w:rFonts w:cs="Calibri"/>
                <w:b/>
                <w:bCs/>
                <w:color w:val="000000"/>
                <w:sz w:val="18"/>
                <w:szCs w:val="18"/>
              </w:rPr>
            </w:pPr>
            <w:r>
              <w:rPr>
                <w:rFonts w:cs="Calibri"/>
                <w:b/>
                <w:bCs/>
                <w:color w:val="000000"/>
                <w:sz w:val="18"/>
                <w:szCs w:val="18"/>
              </w:rPr>
              <w:t>4.3</w:t>
            </w:r>
          </w:p>
        </w:tc>
        <w:tc>
          <w:tcPr>
            <w:tcW w:w="506" w:type="dxa"/>
            <w:shd w:val="clear" w:color="auto" w:fill="auto"/>
            <w:noWrap/>
            <w:vAlign w:val="center"/>
            <w:hideMark/>
          </w:tcPr>
          <w:p w14:paraId="1601D966" w14:textId="31318A19" w:rsidR="006439CF" w:rsidRPr="00BB0E3E" w:rsidRDefault="006439CF" w:rsidP="00C97DB5">
            <w:pPr>
              <w:spacing w:after="0" w:line="240" w:lineRule="auto"/>
              <w:jc w:val="center"/>
              <w:rPr>
                <w:rFonts w:cs="Calibri"/>
                <w:b/>
                <w:bCs/>
                <w:color w:val="000000"/>
                <w:sz w:val="18"/>
                <w:szCs w:val="18"/>
              </w:rPr>
            </w:pPr>
            <w:r>
              <w:rPr>
                <w:rFonts w:cs="Calibri"/>
                <w:b/>
                <w:bCs/>
                <w:color w:val="000000"/>
                <w:sz w:val="18"/>
                <w:szCs w:val="18"/>
              </w:rPr>
              <w:t>2.4</w:t>
            </w:r>
          </w:p>
        </w:tc>
        <w:tc>
          <w:tcPr>
            <w:tcW w:w="657" w:type="dxa"/>
            <w:shd w:val="clear" w:color="auto" w:fill="auto"/>
            <w:noWrap/>
            <w:vAlign w:val="center"/>
            <w:hideMark/>
          </w:tcPr>
          <w:p w14:paraId="5FFDE4EF" w14:textId="0EEDEF85" w:rsidR="006439CF" w:rsidRPr="00BB0E3E" w:rsidRDefault="006439CF" w:rsidP="00C97DB5">
            <w:pPr>
              <w:spacing w:after="0" w:line="240" w:lineRule="auto"/>
              <w:jc w:val="center"/>
              <w:rPr>
                <w:rFonts w:cs="Calibri"/>
                <w:b/>
                <w:bCs/>
                <w:color w:val="000000"/>
                <w:sz w:val="18"/>
                <w:szCs w:val="18"/>
              </w:rPr>
            </w:pPr>
            <w:r>
              <w:rPr>
                <w:rFonts w:cs="Calibri"/>
                <w:b/>
                <w:bCs/>
                <w:color w:val="000000"/>
                <w:sz w:val="18"/>
                <w:szCs w:val="18"/>
              </w:rPr>
              <w:t>7.8</w:t>
            </w:r>
          </w:p>
        </w:tc>
        <w:tc>
          <w:tcPr>
            <w:tcW w:w="658" w:type="dxa"/>
            <w:shd w:val="clear" w:color="auto" w:fill="auto"/>
            <w:noWrap/>
            <w:vAlign w:val="center"/>
            <w:hideMark/>
          </w:tcPr>
          <w:p w14:paraId="2A449E96" w14:textId="5CC677FD" w:rsidR="006439CF" w:rsidRPr="00BB0E3E" w:rsidRDefault="006439CF" w:rsidP="00C97DB5">
            <w:pPr>
              <w:spacing w:after="0" w:line="240" w:lineRule="auto"/>
              <w:jc w:val="center"/>
              <w:rPr>
                <w:rFonts w:cs="Calibri"/>
                <w:b/>
                <w:bCs/>
                <w:color w:val="000000"/>
                <w:sz w:val="18"/>
                <w:szCs w:val="18"/>
              </w:rPr>
            </w:pPr>
            <w:r>
              <w:rPr>
                <w:rFonts w:cs="Calibri"/>
                <w:b/>
                <w:bCs/>
                <w:color w:val="000000"/>
                <w:sz w:val="18"/>
                <w:szCs w:val="18"/>
              </w:rPr>
              <w:t>3.4</w:t>
            </w:r>
          </w:p>
        </w:tc>
        <w:tc>
          <w:tcPr>
            <w:tcW w:w="759" w:type="dxa"/>
            <w:gridSpan w:val="2"/>
            <w:shd w:val="clear" w:color="auto" w:fill="auto"/>
            <w:noWrap/>
            <w:vAlign w:val="center"/>
            <w:hideMark/>
          </w:tcPr>
          <w:p w14:paraId="25849A57" w14:textId="312E528D" w:rsidR="006439CF" w:rsidRPr="00BB0E3E" w:rsidRDefault="006439CF" w:rsidP="00C97DB5">
            <w:pPr>
              <w:spacing w:after="0" w:line="240" w:lineRule="auto"/>
              <w:jc w:val="center"/>
              <w:rPr>
                <w:rFonts w:cs="Calibri"/>
                <w:b/>
                <w:bCs/>
                <w:color w:val="000000"/>
                <w:sz w:val="18"/>
                <w:szCs w:val="18"/>
              </w:rPr>
            </w:pPr>
            <w:r>
              <w:rPr>
                <w:rFonts w:cs="Calibri"/>
                <w:b/>
                <w:bCs/>
                <w:color w:val="000000"/>
                <w:sz w:val="18"/>
                <w:szCs w:val="18"/>
              </w:rPr>
              <w:t>4.4</w:t>
            </w:r>
          </w:p>
        </w:tc>
        <w:tc>
          <w:tcPr>
            <w:tcW w:w="908" w:type="dxa"/>
            <w:gridSpan w:val="2"/>
            <w:shd w:val="clear" w:color="auto" w:fill="auto"/>
            <w:noWrap/>
            <w:vAlign w:val="center"/>
            <w:hideMark/>
          </w:tcPr>
          <w:p w14:paraId="6B21B7C5" w14:textId="45F0E678" w:rsidR="006439CF" w:rsidRPr="00BB0E3E" w:rsidRDefault="006439CF" w:rsidP="00C97DB5">
            <w:pPr>
              <w:spacing w:after="0" w:line="240" w:lineRule="auto"/>
              <w:jc w:val="center"/>
              <w:rPr>
                <w:rFonts w:cs="Calibri"/>
                <w:b/>
                <w:bCs/>
                <w:color w:val="000000"/>
                <w:sz w:val="18"/>
                <w:szCs w:val="18"/>
              </w:rPr>
            </w:pPr>
            <w:r>
              <w:rPr>
                <w:rFonts w:cs="Calibri"/>
                <w:b/>
                <w:bCs/>
                <w:color w:val="000000"/>
                <w:sz w:val="18"/>
                <w:szCs w:val="18"/>
              </w:rPr>
              <w:t>3.6</w:t>
            </w:r>
          </w:p>
        </w:tc>
        <w:tc>
          <w:tcPr>
            <w:tcW w:w="908" w:type="dxa"/>
            <w:gridSpan w:val="2"/>
            <w:vAlign w:val="center"/>
          </w:tcPr>
          <w:p w14:paraId="59508B8A" w14:textId="16F4BD3B" w:rsidR="006439CF" w:rsidRDefault="006439CF" w:rsidP="00C97DB5">
            <w:pPr>
              <w:spacing w:after="0" w:line="240" w:lineRule="auto"/>
              <w:jc w:val="center"/>
              <w:rPr>
                <w:rFonts w:cs="Calibri"/>
                <w:b/>
                <w:bCs/>
                <w:color w:val="000000"/>
                <w:sz w:val="18"/>
                <w:szCs w:val="18"/>
              </w:rPr>
            </w:pPr>
            <w:r>
              <w:rPr>
                <w:rFonts w:cs="Calibri"/>
                <w:b/>
                <w:bCs/>
                <w:color w:val="000000"/>
                <w:sz w:val="18"/>
                <w:szCs w:val="18"/>
              </w:rPr>
              <w:t>6.8</w:t>
            </w:r>
          </w:p>
        </w:tc>
        <w:tc>
          <w:tcPr>
            <w:tcW w:w="908" w:type="dxa"/>
            <w:vAlign w:val="center"/>
          </w:tcPr>
          <w:p w14:paraId="0F1EC605" w14:textId="2D39E5E4" w:rsidR="006439CF" w:rsidRDefault="006439CF" w:rsidP="00C97DB5">
            <w:pPr>
              <w:spacing w:after="0" w:line="240" w:lineRule="auto"/>
              <w:jc w:val="center"/>
              <w:rPr>
                <w:rFonts w:cs="Calibri"/>
                <w:b/>
                <w:bCs/>
                <w:color w:val="000000"/>
                <w:sz w:val="18"/>
                <w:szCs w:val="18"/>
              </w:rPr>
            </w:pPr>
            <w:r>
              <w:rPr>
                <w:rFonts w:cs="Calibri"/>
                <w:b/>
                <w:bCs/>
                <w:color w:val="000000"/>
                <w:sz w:val="18"/>
                <w:szCs w:val="18"/>
              </w:rPr>
              <w:t>5.2</w:t>
            </w:r>
          </w:p>
        </w:tc>
      </w:tr>
      <w:tr w:rsidR="006439CF" w:rsidRPr="00BB0E3E" w14:paraId="3850FF6D" w14:textId="2A9F6318" w:rsidTr="005338AA">
        <w:trPr>
          <w:trHeight w:val="265"/>
          <w:jc w:val="center"/>
        </w:trPr>
        <w:tc>
          <w:tcPr>
            <w:tcW w:w="995" w:type="dxa"/>
            <w:shd w:val="clear" w:color="auto" w:fill="auto"/>
            <w:noWrap/>
            <w:vAlign w:val="bottom"/>
            <w:hideMark/>
          </w:tcPr>
          <w:p w14:paraId="66D41C6D" w14:textId="3E95C7B5" w:rsidR="006439CF" w:rsidRPr="00BB0E3E" w:rsidRDefault="006439CF" w:rsidP="0009023C">
            <w:pPr>
              <w:spacing w:after="0" w:line="240" w:lineRule="auto"/>
              <w:jc w:val="center"/>
              <w:rPr>
                <w:rFonts w:cs="Calibri"/>
                <w:color w:val="000000"/>
                <w:sz w:val="18"/>
                <w:szCs w:val="18"/>
              </w:rPr>
            </w:pPr>
            <w:r w:rsidRPr="00BB0E3E">
              <w:rPr>
                <w:rFonts w:cs="Calibri"/>
                <w:color w:val="000000"/>
                <w:sz w:val="18"/>
                <w:szCs w:val="18"/>
              </w:rPr>
              <w:t>Primarias</w:t>
            </w:r>
          </w:p>
        </w:tc>
        <w:tc>
          <w:tcPr>
            <w:tcW w:w="568" w:type="dxa"/>
            <w:shd w:val="clear" w:color="auto" w:fill="auto"/>
            <w:noWrap/>
            <w:vAlign w:val="bottom"/>
            <w:hideMark/>
          </w:tcPr>
          <w:p w14:paraId="725368FF" w14:textId="00B20CA9" w:rsidR="006439CF" w:rsidRPr="00BB0E3E" w:rsidRDefault="006439CF" w:rsidP="00C97DB5">
            <w:pPr>
              <w:spacing w:after="0" w:line="240" w:lineRule="auto"/>
              <w:jc w:val="center"/>
              <w:rPr>
                <w:rFonts w:cs="Calibri"/>
                <w:color w:val="000000"/>
                <w:sz w:val="18"/>
                <w:szCs w:val="18"/>
              </w:rPr>
            </w:pPr>
            <w:r>
              <w:rPr>
                <w:rFonts w:cs="Calibri"/>
                <w:color w:val="000000"/>
                <w:sz w:val="18"/>
                <w:szCs w:val="18"/>
              </w:rPr>
              <w:t>8.0</w:t>
            </w:r>
          </w:p>
        </w:tc>
        <w:tc>
          <w:tcPr>
            <w:tcW w:w="506" w:type="dxa"/>
            <w:shd w:val="clear" w:color="auto" w:fill="auto"/>
            <w:noWrap/>
            <w:vAlign w:val="bottom"/>
            <w:hideMark/>
          </w:tcPr>
          <w:p w14:paraId="04EFF1F5" w14:textId="3CB0C444" w:rsidR="006439CF" w:rsidRPr="00BB0E3E" w:rsidRDefault="006439CF" w:rsidP="00C97DB5">
            <w:pPr>
              <w:spacing w:after="0" w:line="240" w:lineRule="auto"/>
              <w:jc w:val="center"/>
              <w:rPr>
                <w:rFonts w:cs="Calibri"/>
                <w:color w:val="000000"/>
                <w:sz w:val="18"/>
                <w:szCs w:val="18"/>
              </w:rPr>
            </w:pPr>
            <w:r>
              <w:rPr>
                <w:rFonts w:cs="Calibri"/>
                <w:color w:val="000000"/>
                <w:sz w:val="18"/>
                <w:szCs w:val="18"/>
              </w:rPr>
              <w:t>-1.6</w:t>
            </w:r>
          </w:p>
        </w:tc>
        <w:tc>
          <w:tcPr>
            <w:tcW w:w="657" w:type="dxa"/>
            <w:shd w:val="clear" w:color="auto" w:fill="auto"/>
            <w:noWrap/>
            <w:vAlign w:val="bottom"/>
            <w:hideMark/>
          </w:tcPr>
          <w:p w14:paraId="0421E61A" w14:textId="799A24BF" w:rsidR="006439CF" w:rsidRPr="00BB0E3E" w:rsidRDefault="006439CF" w:rsidP="00C97DB5">
            <w:pPr>
              <w:spacing w:after="0" w:line="240" w:lineRule="auto"/>
              <w:jc w:val="center"/>
              <w:rPr>
                <w:rFonts w:cs="Calibri"/>
                <w:color w:val="000000"/>
                <w:sz w:val="18"/>
                <w:szCs w:val="18"/>
              </w:rPr>
            </w:pPr>
            <w:r>
              <w:rPr>
                <w:rFonts w:cs="Calibri"/>
                <w:color w:val="000000"/>
                <w:sz w:val="18"/>
                <w:szCs w:val="18"/>
              </w:rPr>
              <w:t>22.5</w:t>
            </w:r>
          </w:p>
        </w:tc>
        <w:tc>
          <w:tcPr>
            <w:tcW w:w="658" w:type="dxa"/>
            <w:shd w:val="clear" w:color="auto" w:fill="auto"/>
            <w:noWrap/>
            <w:vAlign w:val="bottom"/>
            <w:hideMark/>
          </w:tcPr>
          <w:p w14:paraId="2385195C" w14:textId="32E88D02" w:rsidR="006439CF" w:rsidRPr="00BB0E3E" w:rsidRDefault="006439CF" w:rsidP="00C97DB5">
            <w:pPr>
              <w:spacing w:after="0" w:line="240" w:lineRule="auto"/>
              <w:jc w:val="center"/>
              <w:rPr>
                <w:rFonts w:cs="Calibri"/>
                <w:color w:val="000000"/>
                <w:sz w:val="18"/>
                <w:szCs w:val="18"/>
              </w:rPr>
            </w:pPr>
            <w:r>
              <w:rPr>
                <w:rFonts w:cs="Calibri"/>
                <w:color w:val="000000"/>
                <w:sz w:val="18"/>
                <w:szCs w:val="18"/>
              </w:rPr>
              <w:t>-8.8</w:t>
            </w:r>
          </w:p>
        </w:tc>
        <w:tc>
          <w:tcPr>
            <w:tcW w:w="759" w:type="dxa"/>
            <w:gridSpan w:val="2"/>
            <w:shd w:val="clear" w:color="auto" w:fill="auto"/>
            <w:noWrap/>
            <w:vAlign w:val="bottom"/>
            <w:hideMark/>
          </w:tcPr>
          <w:p w14:paraId="442AB4D0" w14:textId="61824F05" w:rsidR="006439CF" w:rsidRPr="00BB0E3E" w:rsidRDefault="006439CF" w:rsidP="00C97DB5">
            <w:pPr>
              <w:spacing w:after="0" w:line="240" w:lineRule="auto"/>
              <w:jc w:val="center"/>
              <w:rPr>
                <w:rFonts w:cs="Calibri"/>
                <w:color w:val="000000"/>
                <w:sz w:val="18"/>
                <w:szCs w:val="18"/>
              </w:rPr>
            </w:pPr>
            <w:r>
              <w:rPr>
                <w:rFonts w:cs="Calibri"/>
                <w:color w:val="000000"/>
                <w:sz w:val="18"/>
                <w:szCs w:val="18"/>
              </w:rPr>
              <w:t>2.9</w:t>
            </w:r>
          </w:p>
        </w:tc>
        <w:tc>
          <w:tcPr>
            <w:tcW w:w="908" w:type="dxa"/>
            <w:gridSpan w:val="2"/>
            <w:shd w:val="clear" w:color="auto" w:fill="auto"/>
            <w:noWrap/>
            <w:vAlign w:val="bottom"/>
            <w:hideMark/>
          </w:tcPr>
          <w:p w14:paraId="356779F6" w14:textId="10AA004F" w:rsidR="006439CF" w:rsidRPr="00BB0E3E" w:rsidRDefault="006439CF" w:rsidP="00C97DB5">
            <w:pPr>
              <w:spacing w:after="0" w:line="240" w:lineRule="auto"/>
              <w:jc w:val="center"/>
              <w:rPr>
                <w:rFonts w:cs="Calibri"/>
                <w:color w:val="000000"/>
                <w:sz w:val="18"/>
                <w:szCs w:val="18"/>
              </w:rPr>
            </w:pPr>
            <w:r>
              <w:rPr>
                <w:rFonts w:cs="Calibri"/>
                <w:color w:val="000000"/>
                <w:sz w:val="18"/>
                <w:szCs w:val="18"/>
              </w:rPr>
              <w:t>1.5</w:t>
            </w:r>
          </w:p>
        </w:tc>
        <w:tc>
          <w:tcPr>
            <w:tcW w:w="908" w:type="dxa"/>
            <w:gridSpan w:val="2"/>
          </w:tcPr>
          <w:p w14:paraId="3CB94AF5" w14:textId="5609E463" w:rsidR="006439CF" w:rsidRDefault="006439CF" w:rsidP="00C97DB5">
            <w:pPr>
              <w:spacing w:after="0" w:line="240" w:lineRule="auto"/>
              <w:jc w:val="center"/>
              <w:rPr>
                <w:rFonts w:cs="Calibri"/>
                <w:color w:val="000000"/>
                <w:sz w:val="18"/>
                <w:szCs w:val="18"/>
              </w:rPr>
            </w:pPr>
            <w:r>
              <w:rPr>
                <w:rFonts w:cs="Calibri"/>
                <w:color w:val="000000"/>
                <w:sz w:val="18"/>
                <w:szCs w:val="18"/>
              </w:rPr>
              <w:t>-0.8</w:t>
            </w:r>
          </w:p>
        </w:tc>
        <w:tc>
          <w:tcPr>
            <w:tcW w:w="908" w:type="dxa"/>
          </w:tcPr>
          <w:p w14:paraId="3FA948D1" w14:textId="4C27D0E9" w:rsidR="006439CF" w:rsidRDefault="006439CF" w:rsidP="00C97DB5">
            <w:pPr>
              <w:spacing w:after="0" w:line="240" w:lineRule="auto"/>
              <w:jc w:val="center"/>
              <w:rPr>
                <w:rFonts w:cs="Calibri"/>
                <w:color w:val="000000"/>
                <w:sz w:val="18"/>
                <w:szCs w:val="18"/>
              </w:rPr>
            </w:pPr>
            <w:r>
              <w:rPr>
                <w:rFonts w:cs="Calibri"/>
                <w:color w:val="000000"/>
                <w:sz w:val="18"/>
                <w:szCs w:val="18"/>
              </w:rPr>
              <w:t>0.3</w:t>
            </w:r>
          </w:p>
        </w:tc>
      </w:tr>
      <w:tr w:rsidR="006439CF" w:rsidRPr="00BB0E3E" w14:paraId="7F3EF4CB" w14:textId="5C5B3D23" w:rsidTr="005338AA">
        <w:trPr>
          <w:trHeight w:val="265"/>
          <w:jc w:val="center"/>
        </w:trPr>
        <w:tc>
          <w:tcPr>
            <w:tcW w:w="995" w:type="dxa"/>
            <w:shd w:val="clear" w:color="auto" w:fill="auto"/>
            <w:noWrap/>
            <w:vAlign w:val="bottom"/>
            <w:hideMark/>
          </w:tcPr>
          <w:p w14:paraId="1663B96A" w14:textId="77777777" w:rsidR="006439CF" w:rsidRPr="00BB0E3E" w:rsidRDefault="006439CF" w:rsidP="0009023C">
            <w:pPr>
              <w:spacing w:after="0" w:line="240" w:lineRule="auto"/>
              <w:jc w:val="center"/>
              <w:rPr>
                <w:rFonts w:cs="Calibri"/>
                <w:color w:val="000000"/>
                <w:sz w:val="18"/>
                <w:szCs w:val="18"/>
              </w:rPr>
            </w:pPr>
            <w:r w:rsidRPr="00BB0E3E">
              <w:rPr>
                <w:rFonts w:cs="Calibri"/>
                <w:color w:val="000000"/>
                <w:sz w:val="18"/>
                <w:szCs w:val="18"/>
              </w:rPr>
              <w:t>Secundarias</w:t>
            </w:r>
          </w:p>
        </w:tc>
        <w:tc>
          <w:tcPr>
            <w:tcW w:w="568" w:type="dxa"/>
            <w:shd w:val="clear" w:color="auto" w:fill="auto"/>
            <w:noWrap/>
            <w:vAlign w:val="bottom"/>
            <w:hideMark/>
          </w:tcPr>
          <w:p w14:paraId="0ACCCF8F" w14:textId="74CFA6E3" w:rsidR="006439CF" w:rsidRPr="00BB0E3E" w:rsidRDefault="006439CF" w:rsidP="00C97DB5">
            <w:pPr>
              <w:spacing w:after="0" w:line="240" w:lineRule="auto"/>
              <w:jc w:val="center"/>
              <w:rPr>
                <w:rFonts w:cs="Calibri"/>
                <w:color w:val="000000"/>
                <w:sz w:val="18"/>
                <w:szCs w:val="18"/>
              </w:rPr>
            </w:pPr>
            <w:r>
              <w:rPr>
                <w:rFonts w:cs="Calibri"/>
                <w:color w:val="000000"/>
                <w:sz w:val="18"/>
                <w:szCs w:val="18"/>
              </w:rPr>
              <w:t>7.3</w:t>
            </w:r>
          </w:p>
        </w:tc>
        <w:tc>
          <w:tcPr>
            <w:tcW w:w="506" w:type="dxa"/>
            <w:shd w:val="clear" w:color="auto" w:fill="auto"/>
            <w:noWrap/>
            <w:vAlign w:val="bottom"/>
            <w:hideMark/>
          </w:tcPr>
          <w:p w14:paraId="6E434F54" w14:textId="6878837D" w:rsidR="006439CF" w:rsidRPr="00BB0E3E" w:rsidRDefault="006439CF" w:rsidP="00C97DB5">
            <w:pPr>
              <w:spacing w:after="0" w:line="240" w:lineRule="auto"/>
              <w:jc w:val="center"/>
              <w:rPr>
                <w:rFonts w:cs="Calibri"/>
                <w:color w:val="000000"/>
                <w:sz w:val="18"/>
                <w:szCs w:val="18"/>
              </w:rPr>
            </w:pPr>
            <w:r>
              <w:rPr>
                <w:rFonts w:cs="Calibri"/>
                <w:color w:val="000000"/>
                <w:sz w:val="18"/>
                <w:szCs w:val="18"/>
              </w:rPr>
              <w:t>5.6</w:t>
            </w:r>
          </w:p>
        </w:tc>
        <w:tc>
          <w:tcPr>
            <w:tcW w:w="657" w:type="dxa"/>
            <w:shd w:val="clear" w:color="auto" w:fill="auto"/>
            <w:noWrap/>
            <w:vAlign w:val="bottom"/>
            <w:hideMark/>
          </w:tcPr>
          <w:p w14:paraId="27473411" w14:textId="0E9216EE" w:rsidR="006439CF" w:rsidRPr="00BB0E3E" w:rsidRDefault="006439CF" w:rsidP="00C97DB5">
            <w:pPr>
              <w:spacing w:after="0" w:line="240" w:lineRule="auto"/>
              <w:jc w:val="center"/>
              <w:rPr>
                <w:rFonts w:cs="Calibri"/>
                <w:color w:val="000000"/>
                <w:sz w:val="18"/>
                <w:szCs w:val="18"/>
              </w:rPr>
            </w:pPr>
            <w:r>
              <w:rPr>
                <w:rFonts w:cs="Calibri"/>
                <w:color w:val="000000"/>
                <w:sz w:val="18"/>
                <w:szCs w:val="18"/>
              </w:rPr>
              <w:t>22.4</w:t>
            </w:r>
          </w:p>
        </w:tc>
        <w:tc>
          <w:tcPr>
            <w:tcW w:w="658" w:type="dxa"/>
            <w:shd w:val="clear" w:color="auto" w:fill="auto"/>
            <w:noWrap/>
            <w:vAlign w:val="bottom"/>
            <w:hideMark/>
          </w:tcPr>
          <w:p w14:paraId="71A52F0A" w14:textId="49B1DE71" w:rsidR="006439CF" w:rsidRPr="00BB0E3E" w:rsidRDefault="006439CF" w:rsidP="00C97DB5">
            <w:pPr>
              <w:spacing w:after="0" w:line="240" w:lineRule="auto"/>
              <w:jc w:val="center"/>
              <w:rPr>
                <w:rFonts w:cs="Calibri"/>
                <w:color w:val="000000"/>
                <w:sz w:val="18"/>
                <w:szCs w:val="18"/>
              </w:rPr>
            </w:pPr>
            <w:r>
              <w:rPr>
                <w:rFonts w:cs="Calibri"/>
                <w:color w:val="000000"/>
                <w:sz w:val="18"/>
                <w:szCs w:val="18"/>
              </w:rPr>
              <w:t>13.4</w:t>
            </w:r>
          </w:p>
        </w:tc>
        <w:tc>
          <w:tcPr>
            <w:tcW w:w="759" w:type="dxa"/>
            <w:gridSpan w:val="2"/>
            <w:shd w:val="clear" w:color="auto" w:fill="auto"/>
            <w:noWrap/>
            <w:vAlign w:val="bottom"/>
            <w:hideMark/>
          </w:tcPr>
          <w:p w14:paraId="690A7BAE" w14:textId="67D9000E" w:rsidR="006439CF" w:rsidRPr="00BB0E3E" w:rsidRDefault="006439CF" w:rsidP="00C97DB5">
            <w:pPr>
              <w:spacing w:after="0" w:line="240" w:lineRule="auto"/>
              <w:jc w:val="center"/>
              <w:rPr>
                <w:rFonts w:cs="Calibri"/>
                <w:color w:val="000000"/>
                <w:sz w:val="18"/>
                <w:szCs w:val="18"/>
              </w:rPr>
            </w:pPr>
            <w:r w:rsidRPr="00BB0E3E">
              <w:rPr>
                <w:rFonts w:cs="Calibri"/>
                <w:color w:val="000000"/>
                <w:sz w:val="18"/>
                <w:szCs w:val="18"/>
              </w:rPr>
              <w:t>11.</w:t>
            </w:r>
            <w:r>
              <w:rPr>
                <w:rFonts w:cs="Calibri"/>
                <w:color w:val="000000"/>
                <w:sz w:val="18"/>
                <w:szCs w:val="18"/>
              </w:rPr>
              <w:t>8</w:t>
            </w:r>
          </w:p>
        </w:tc>
        <w:tc>
          <w:tcPr>
            <w:tcW w:w="908" w:type="dxa"/>
            <w:gridSpan w:val="2"/>
            <w:shd w:val="clear" w:color="auto" w:fill="auto"/>
            <w:noWrap/>
            <w:vAlign w:val="bottom"/>
            <w:hideMark/>
          </w:tcPr>
          <w:p w14:paraId="5237B586" w14:textId="126C3E79" w:rsidR="006439CF" w:rsidRPr="00BB0E3E" w:rsidRDefault="006439CF" w:rsidP="00C97DB5">
            <w:pPr>
              <w:spacing w:after="0" w:line="240" w:lineRule="auto"/>
              <w:jc w:val="center"/>
              <w:rPr>
                <w:rFonts w:cs="Calibri"/>
                <w:color w:val="000000"/>
                <w:sz w:val="18"/>
                <w:szCs w:val="18"/>
              </w:rPr>
            </w:pPr>
            <w:r>
              <w:rPr>
                <w:rFonts w:cs="Calibri"/>
                <w:color w:val="000000"/>
                <w:sz w:val="18"/>
                <w:szCs w:val="18"/>
              </w:rPr>
              <w:t>1.2</w:t>
            </w:r>
          </w:p>
        </w:tc>
        <w:tc>
          <w:tcPr>
            <w:tcW w:w="908" w:type="dxa"/>
            <w:gridSpan w:val="2"/>
          </w:tcPr>
          <w:p w14:paraId="04E58595" w14:textId="43B918A5" w:rsidR="006439CF" w:rsidRDefault="006439CF" w:rsidP="00C97DB5">
            <w:pPr>
              <w:spacing w:after="0" w:line="240" w:lineRule="auto"/>
              <w:jc w:val="center"/>
              <w:rPr>
                <w:rFonts w:cs="Calibri"/>
                <w:color w:val="000000"/>
                <w:sz w:val="18"/>
                <w:szCs w:val="18"/>
              </w:rPr>
            </w:pPr>
            <w:r>
              <w:rPr>
                <w:rFonts w:cs="Calibri"/>
                <w:color w:val="000000"/>
                <w:sz w:val="18"/>
                <w:szCs w:val="18"/>
              </w:rPr>
              <w:t>9.8</w:t>
            </w:r>
          </w:p>
        </w:tc>
        <w:tc>
          <w:tcPr>
            <w:tcW w:w="908" w:type="dxa"/>
          </w:tcPr>
          <w:p w14:paraId="33453EEF" w14:textId="71ED4A19" w:rsidR="006439CF" w:rsidRDefault="006439CF" w:rsidP="00C97DB5">
            <w:pPr>
              <w:spacing w:after="0" w:line="240" w:lineRule="auto"/>
              <w:jc w:val="center"/>
              <w:rPr>
                <w:rFonts w:cs="Calibri"/>
                <w:color w:val="000000"/>
                <w:sz w:val="18"/>
                <w:szCs w:val="18"/>
              </w:rPr>
            </w:pPr>
            <w:r>
              <w:rPr>
                <w:rFonts w:cs="Calibri"/>
                <w:color w:val="000000"/>
                <w:sz w:val="18"/>
                <w:szCs w:val="18"/>
              </w:rPr>
              <w:t>5.5</w:t>
            </w:r>
          </w:p>
        </w:tc>
      </w:tr>
      <w:tr w:rsidR="006439CF" w:rsidRPr="00BB0E3E" w14:paraId="63C1DF67" w14:textId="028C1ACA" w:rsidTr="005338AA">
        <w:trPr>
          <w:trHeight w:val="265"/>
          <w:jc w:val="center"/>
        </w:trPr>
        <w:tc>
          <w:tcPr>
            <w:tcW w:w="995" w:type="dxa"/>
            <w:shd w:val="clear" w:color="auto" w:fill="auto"/>
            <w:noWrap/>
            <w:vAlign w:val="bottom"/>
            <w:hideMark/>
          </w:tcPr>
          <w:p w14:paraId="2D41F9C5" w14:textId="77777777" w:rsidR="006439CF" w:rsidRPr="00BB0E3E" w:rsidRDefault="006439CF" w:rsidP="0009023C">
            <w:pPr>
              <w:spacing w:after="0" w:line="240" w:lineRule="auto"/>
              <w:jc w:val="center"/>
              <w:rPr>
                <w:rFonts w:cs="Calibri"/>
                <w:color w:val="000000"/>
                <w:sz w:val="18"/>
                <w:szCs w:val="18"/>
              </w:rPr>
            </w:pPr>
            <w:r w:rsidRPr="00BB0E3E">
              <w:rPr>
                <w:rFonts w:cs="Calibri"/>
                <w:color w:val="000000"/>
                <w:sz w:val="18"/>
                <w:szCs w:val="18"/>
              </w:rPr>
              <w:t>Terciarias</w:t>
            </w:r>
          </w:p>
        </w:tc>
        <w:tc>
          <w:tcPr>
            <w:tcW w:w="568" w:type="dxa"/>
            <w:shd w:val="clear" w:color="auto" w:fill="auto"/>
            <w:noWrap/>
            <w:vAlign w:val="bottom"/>
            <w:hideMark/>
          </w:tcPr>
          <w:p w14:paraId="5717D54E" w14:textId="1BCD8CF9" w:rsidR="006439CF" w:rsidRPr="00BB0E3E" w:rsidRDefault="006439CF" w:rsidP="00C97DB5">
            <w:pPr>
              <w:spacing w:after="0" w:line="240" w:lineRule="auto"/>
              <w:jc w:val="center"/>
              <w:rPr>
                <w:rFonts w:cs="Calibri"/>
                <w:color w:val="000000"/>
                <w:sz w:val="18"/>
                <w:szCs w:val="18"/>
              </w:rPr>
            </w:pPr>
            <w:r>
              <w:rPr>
                <w:rFonts w:cs="Calibri"/>
                <w:color w:val="000000"/>
                <w:sz w:val="18"/>
                <w:szCs w:val="18"/>
              </w:rPr>
              <w:t>3.0</w:t>
            </w:r>
          </w:p>
        </w:tc>
        <w:tc>
          <w:tcPr>
            <w:tcW w:w="506" w:type="dxa"/>
            <w:shd w:val="clear" w:color="auto" w:fill="auto"/>
            <w:noWrap/>
            <w:vAlign w:val="bottom"/>
            <w:hideMark/>
          </w:tcPr>
          <w:p w14:paraId="485EE9E7" w14:textId="5EB462E0" w:rsidR="006439CF" w:rsidRPr="00BB0E3E" w:rsidRDefault="006439CF" w:rsidP="00C97DB5">
            <w:pPr>
              <w:spacing w:after="0" w:line="240" w:lineRule="auto"/>
              <w:jc w:val="center"/>
              <w:rPr>
                <w:rFonts w:cs="Calibri"/>
                <w:color w:val="000000"/>
                <w:sz w:val="18"/>
                <w:szCs w:val="18"/>
              </w:rPr>
            </w:pPr>
            <w:r>
              <w:rPr>
                <w:rFonts w:cs="Calibri"/>
                <w:color w:val="000000"/>
                <w:sz w:val="18"/>
                <w:szCs w:val="18"/>
              </w:rPr>
              <w:t>1.7</w:t>
            </w:r>
          </w:p>
        </w:tc>
        <w:tc>
          <w:tcPr>
            <w:tcW w:w="657" w:type="dxa"/>
            <w:shd w:val="clear" w:color="auto" w:fill="auto"/>
            <w:noWrap/>
            <w:vAlign w:val="bottom"/>
            <w:hideMark/>
          </w:tcPr>
          <w:p w14:paraId="7C401137" w14:textId="4F0D7094" w:rsidR="006439CF" w:rsidRPr="00BB0E3E" w:rsidRDefault="006439CF" w:rsidP="00C97DB5">
            <w:pPr>
              <w:spacing w:after="0" w:line="240" w:lineRule="auto"/>
              <w:jc w:val="center"/>
              <w:rPr>
                <w:rFonts w:cs="Calibri"/>
                <w:color w:val="000000"/>
                <w:sz w:val="18"/>
                <w:szCs w:val="18"/>
              </w:rPr>
            </w:pPr>
            <w:r>
              <w:rPr>
                <w:rFonts w:cs="Calibri"/>
                <w:color w:val="000000"/>
                <w:sz w:val="18"/>
                <w:szCs w:val="18"/>
              </w:rPr>
              <w:t>3.1</w:t>
            </w:r>
          </w:p>
        </w:tc>
        <w:tc>
          <w:tcPr>
            <w:tcW w:w="658" w:type="dxa"/>
            <w:shd w:val="clear" w:color="auto" w:fill="auto"/>
            <w:noWrap/>
            <w:vAlign w:val="bottom"/>
            <w:hideMark/>
          </w:tcPr>
          <w:p w14:paraId="40E16411" w14:textId="402D6407" w:rsidR="006439CF" w:rsidRPr="00BB0E3E" w:rsidRDefault="006439CF" w:rsidP="00C97DB5">
            <w:pPr>
              <w:spacing w:after="0" w:line="240" w:lineRule="auto"/>
              <w:jc w:val="center"/>
              <w:rPr>
                <w:rFonts w:cs="Calibri"/>
                <w:color w:val="000000"/>
                <w:sz w:val="18"/>
                <w:szCs w:val="18"/>
              </w:rPr>
            </w:pPr>
            <w:r>
              <w:rPr>
                <w:rFonts w:cs="Calibri"/>
                <w:color w:val="000000"/>
                <w:sz w:val="18"/>
                <w:szCs w:val="18"/>
              </w:rPr>
              <w:t>1.7</w:t>
            </w:r>
          </w:p>
        </w:tc>
        <w:tc>
          <w:tcPr>
            <w:tcW w:w="759" w:type="dxa"/>
            <w:gridSpan w:val="2"/>
            <w:shd w:val="clear" w:color="auto" w:fill="auto"/>
            <w:noWrap/>
            <w:vAlign w:val="bottom"/>
            <w:hideMark/>
          </w:tcPr>
          <w:p w14:paraId="21C8A809" w14:textId="0D26F746" w:rsidR="006439CF" w:rsidRPr="00BB0E3E" w:rsidRDefault="006439CF" w:rsidP="00C97DB5">
            <w:pPr>
              <w:spacing w:after="0" w:line="240" w:lineRule="auto"/>
              <w:jc w:val="center"/>
              <w:rPr>
                <w:rFonts w:cs="Calibri"/>
                <w:color w:val="000000"/>
                <w:sz w:val="18"/>
                <w:szCs w:val="18"/>
              </w:rPr>
            </w:pPr>
            <w:r>
              <w:rPr>
                <w:rFonts w:cs="Calibri"/>
                <w:color w:val="000000"/>
                <w:sz w:val="18"/>
                <w:szCs w:val="18"/>
              </w:rPr>
              <w:t>2</w:t>
            </w:r>
            <w:r w:rsidRPr="00BB0E3E">
              <w:rPr>
                <w:rFonts w:cs="Calibri"/>
                <w:color w:val="000000"/>
                <w:sz w:val="18"/>
                <w:szCs w:val="18"/>
              </w:rPr>
              <w:t>.</w:t>
            </w:r>
            <w:r>
              <w:rPr>
                <w:rFonts w:cs="Calibri"/>
                <w:color w:val="000000"/>
                <w:sz w:val="18"/>
                <w:szCs w:val="18"/>
              </w:rPr>
              <w:t>4</w:t>
            </w:r>
          </w:p>
        </w:tc>
        <w:tc>
          <w:tcPr>
            <w:tcW w:w="908" w:type="dxa"/>
            <w:gridSpan w:val="2"/>
            <w:shd w:val="clear" w:color="auto" w:fill="auto"/>
            <w:noWrap/>
            <w:vAlign w:val="bottom"/>
            <w:hideMark/>
          </w:tcPr>
          <w:p w14:paraId="29E31C2A" w14:textId="6860B85C" w:rsidR="006439CF" w:rsidRPr="00BB0E3E" w:rsidRDefault="006439CF" w:rsidP="00C97DB5">
            <w:pPr>
              <w:spacing w:after="0" w:line="240" w:lineRule="auto"/>
              <w:jc w:val="center"/>
              <w:rPr>
                <w:rFonts w:cs="Calibri"/>
                <w:color w:val="000000"/>
                <w:sz w:val="18"/>
                <w:szCs w:val="18"/>
              </w:rPr>
            </w:pPr>
            <w:r>
              <w:rPr>
                <w:rFonts w:cs="Calibri"/>
                <w:color w:val="000000"/>
                <w:sz w:val="18"/>
                <w:szCs w:val="18"/>
              </w:rPr>
              <w:t>4.6</w:t>
            </w:r>
          </w:p>
        </w:tc>
        <w:tc>
          <w:tcPr>
            <w:tcW w:w="908" w:type="dxa"/>
            <w:gridSpan w:val="2"/>
          </w:tcPr>
          <w:p w14:paraId="2EB8B637" w14:textId="78F43D04" w:rsidR="006439CF" w:rsidRDefault="006439CF" w:rsidP="00C97DB5">
            <w:pPr>
              <w:spacing w:after="0" w:line="240" w:lineRule="auto"/>
              <w:jc w:val="center"/>
              <w:rPr>
                <w:rFonts w:cs="Calibri"/>
                <w:color w:val="000000"/>
                <w:sz w:val="18"/>
                <w:szCs w:val="18"/>
              </w:rPr>
            </w:pPr>
            <w:r>
              <w:rPr>
                <w:rFonts w:cs="Calibri"/>
                <w:color w:val="000000"/>
                <w:sz w:val="18"/>
                <w:szCs w:val="18"/>
              </w:rPr>
              <w:t>6.5</w:t>
            </w:r>
          </w:p>
        </w:tc>
        <w:tc>
          <w:tcPr>
            <w:tcW w:w="908" w:type="dxa"/>
          </w:tcPr>
          <w:p w14:paraId="53EC6131" w14:textId="15869250" w:rsidR="006439CF" w:rsidRDefault="006439CF" w:rsidP="00C97DB5">
            <w:pPr>
              <w:spacing w:after="0" w:line="240" w:lineRule="auto"/>
              <w:jc w:val="center"/>
              <w:rPr>
                <w:rFonts w:cs="Calibri"/>
                <w:color w:val="000000"/>
                <w:sz w:val="18"/>
                <w:szCs w:val="18"/>
              </w:rPr>
            </w:pPr>
            <w:r>
              <w:rPr>
                <w:rFonts w:cs="Calibri"/>
                <w:color w:val="000000"/>
                <w:sz w:val="18"/>
                <w:szCs w:val="18"/>
              </w:rPr>
              <w:t>5.6</w:t>
            </w:r>
          </w:p>
        </w:tc>
      </w:tr>
      <w:tr w:rsidR="006439CF" w:rsidRPr="00BB0E3E" w14:paraId="39A734FD" w14:textId="2E597C48" w:rsidTr="005338AA">
        <w:tblPrEx>
          <w:jc w:val="left"/>
        </w:tblPrEx>
        <w:trPr>
          <w:gridAfter w:val="2"/>
          <w:wAfter w:w="1609" w:type="dxa"/>
          <w:trHeight w:val="153"/>
        </w:trPr>
        <w:tc>
          <w:tcPr>
            <w:tcW w:w="3444" w:type="dxa"/>
            <w:gridSpan w:val="6"/>
            <w:tcBorders>
              <w:top w:val="nil"/>
              <w:left w:val="nil"/>
              <w:bottom w:val="nil"/>
              <w:right w:val="nil"/>
            </w:tcBorders>
            <w:shd w:val="clear" w:color="auto" w:fill="auto"/>
            <w:noWrap/>
          </w:tcPr>
          <w:p w14:paraId="48B7438C" w14:textId="7F01F042" w:rsidR="006439CF" w:rsidRPr="00BB0E3E" w:rsidRDefault="00C77D67" w:rsidP="00C97DB5">
            <w:pPr>
              <w:spacing w:after="0" w:line="240" w:lineRule="auto"/>
              <w:rPr>
                <w:rFonts w:cs="Calibri"/>
                <w:color w:val="000000"/>
                <w:sz w:val="16"/>
                <w:szCs w:val="16"/>
              </w:rPr>
            </w:pPr>
            <w:r>
              <w:rPr>
                <w:rFonts w:cs="Calibri"/>
                <w:color w:val="000000"/>
                <w:sz w:val="16"/>
                <w:szCs w:val="16"/>
              </w:rPr>
              <w:t>¹</w:t>
            </w:r>
            <w:r w:rsidR="006439CF">
              <w:rPr>
                <w:rFonts w:cs="Calibri"/>
                <w:color w:val="000000"/>
                <w:sz w:val="16"/>
                <w:szCs w:val="16"/>
              </w:rPr>
              <w:t>/ Cifras revisadas.</w:t>
            </w:r>
          </w:p>
        </w:tc>
        <w:tc>
          <w:tcPr>
            <w:tcW w:w="908" w:type="dxa"/>
            <w:gridSpan w:val="2"/>
            <w:tcBorders>
              <w:top w:val="nil"/>
              <w:left w:val="nil"/>
              <w:bottom w:val="nil"/>
              <w:right w:val="nil"/>
            </w:tcBorders>
          </w:tcPr>
          <w:p w14:paraId="6B6DC1E8" w14:textId="77777777" w:rsidR="006439CF" w:rsidRDefault="006439CF" w:rsidP="00C97DB5">
            <w:pPr>
              <w:spacing w:after="0" w:line="240" w:lineRule="auto"/>
              <w:rPr>
                <w:rFonts w:cs="Calibri"/>
                <w:color w:val="000000"/>
                <w:sz w:val="16"/>
                <w:szCs w:val="16"/>
              </w:rPr>
            </w:pPr>
          </w:p>
        </w:tc>
        <w:tc>
          <w:tcPr>
            <w:tcW w:w="908" w:type="dxa"/>
            <w:gridSpan w:val="2"/>
            <w:tcBorders>
              <w:top w:val="nil"/>
              <w:left w:val="nil"/>
              <w:bottom w:val="nil"/>
              <w:right w:val="nil"/>
            </w:tcBorders>
          </w:tcPr>
          <w:p w14:paraId="3A019AB7" w14:textId="77777777" w:rsidR="006439CF" w:rsidRDefault="006439CF" w:rsidP="00C97DB5">
            <w:pPr>
              <w:spacing w:after="0" w:line="240" w:lineRule="auto"/>
              <w:rPr>
                <w:rFonts w:cs="Calibri"/>
                <w:color w:val="000000"/>
                <w:sz w:val="16"/>
                <w:szCs w:val="16"/>
              </w:rPr>
            </w:pPr>
          </w:p>
        </w:tc>
      </w:tr>
      <w:tr w:rsidR="006439CF" w:rsidRPr="00BB0E3E" w14:paraId="00304D92" w14:textId="6A994009" w:rsidTr="005338AA">
        <w:tblPrEx>
          <w:jc w:val="left"/>
        </w:tblPrEx>
        <w:trPr>
          <w:gridAfter w:val="2"/>
          <w:wAfter w:w="1609" w:type="dxa"/>
          <w:trHeight w:val="153"/>
        </w:trPr>
        <w:tc>
          <w:tcPr>
            <w:tcW w:w="3444" w:type="dxa"/>
            <w:gridSpan w:val="6"/>
            <w:tcBorders>
              <w:top w:val="nil"/>
              <w:left w:val="nil"/>
              <w:bottom w:val="nil"/>
              <w:right w:val="nil"/>
            </w:tcBorders>
            <w:shd w:val="clear" w:color="auto" w:fill="auto"/>
            <w:noWrap/>
            <w:hideMark/>
          </w:tcPr>
          <w:p w14:paraId="1FA4612A" w14:textId="10988786" w:rsidR="006439CF" w:rsidRPr="00BB0E3E" w:rsidRDefault="00C77D67" w:rsidP="00C97DB5">
            <w:pPr>
              <w:spacing w:after="0" w:line="240" w:lineRule="auto"/>
              <w:rPr>
                <w:rFonts w:cs="Calibri"/>
                <w:color w:val="000000"/>
                <w:sz w:val="16"/>
                <w:szCs w:val="16"/>
              </w:rPr>
            </w:pPr>
            <w:r>
              <w:rPr>
                <w:rFonts w:cs="Calibri"/>
                <w:color w:val="000000"/>
                <w:sz w:val="16"/>
                <w:szCs w:val="16"/>
              </w:rPr>
              <w:t>²</w:t>
            </w:r>
            <w:r w:rsidR="006439CF" w:rsidRPr="00BB0E3E">
              <w:rPr>
                <w:rFonts w:cs="Calibri"/>
                <w:color w:val="000000"/>
                <w:sz w:val="16"/>
                <w:szCs w:val="16"/>
              </w:rPr>
              <w:t>/ Cifras preliminares</w:t>
            </w:r>
            <w:r w:rsidR="006439CF">
              <w:rPr>
                <w:rFonts w:cs="Calibri"/>
                <w:color w:val="000000"/>
                <w:sz w:val="16"/>
                <w:szCs w:val="16"/>
              </w:rPr>
              <w:t>.</w:t>
            </w:r>
          </w:p>
        </w:tc>
        <w:tc>
          <w:tcPr>
            <w:tcW w:w="908" w:type="dxa"/>
            <w:gridSpan w:val="2"/>
            <w:tcBorders>
              <w:top w:val="nil"/>
              <w:left w:val="nil"/>
              <w:bottom w:val="nil"/>
              <w:right w:val="nil"/>
            </w:tcBorders>
          </w:tcPr>
          <w:p w14:paraId="6F2D46F8" w14:textId="77777777" w:rsidR="006439CF" w:rsidRPr="00BB0E3E" w:rsidRDefault="006439CF" w:rsidP="00C97DB5">
            <w:pPr>
              <w:spacing w:after="0" w:line="240" w:lineRule="auto"/>
              <w:rPr>
                <w:rFonts w:cs="Calibri"/>
                <w:color w:val="000000"/>
                <w:sz w:val="16"/>
                <w:szCs w:val="16"/>
              </w:rPr>
            </w:pPr>
          </w:p>
        </w:tc>
        <w:tc>
          <w:tcPr>
            <w:tcW w:w="908" w:type="dxa"/>
            <w:gridSpan w:val="2"/>
            <w:tcBorders>
              <w:top w:val="nil"/>
              <w:left w:val="nil"/>
              <w:bottom w:val="nil"/>
              <w:right w:val="nil"/>
            </w:tcBorders>
          </w:tcPr>
          <w:p w14:paraId="143A8625" w14:textId="77777777" w:rsidR="006439CF" w:rsidRPr="00BB0E3E" w:rsidRDefault="006439CF" w:rsidP="00C97DB5">
            <w:pPr>
              <w:spacing w:after="0" w:line="240" w:lineRule="auto"/>
              <w:rPr>
                <w:rFonts w:cs="Calibri"/>
                <w:color w:val="000000"/>
                <w:sz w:val="16"/>
                <w:szCs w:val="16"/>
              </w:rPr>
            </w:pPr>
          </w:p>
        </w:tc>
      </w:tr>
      <w:tr w:rsidR="006439CF" w:rsidRPr="00BB0E3E" w14:paraId="5A87B176" w14:textId="2438E9FF" w:rsidTr="005338AA">
        <w:tblPrEx>
          <w:jc w:val="left"/>
        </w:tblPrEx>
        <w:trPr>
          <w:gridAfter w:val="2"/>
          <w:wAfter w:w="1609" w:type="dxa"/>
          <w:trHeight w:val="311"/>
        </w:trPr>
        <w:tc>
          <w:tcPr>
            <w:tcW w:w="3444" w:type="dxa"/>
            <w:gridSpan w:val="6"/>
            <w:tcBorders>
              <w:top w:val="nil"/>
              <w:left w:val="nil"/>
              <w:bottom w:val="nil"/>
              <w:right w:val="nil"/>
            </w:tcBorders>
            <w:shd w:val="clear" w:color="auto" w:fill="auto"/>
            <w:noWrap/>
            <w:hideMark/>
          </w:tcPr>
          <w:p w14:paraId="581C8E30" w14:textId="73A045C3" w:rsidR="006439CF" w:rsidRPr="00BB0E3E" w:rsidRDefault="006439CF" w:rsidP="00C97DB5">
            <w:pPr>
              <w:spacing w:after="0" w:line="240" w:lineRule="auto"/>
              <w:rPr>
                <w:rFonts w:cs="Calibri"/>
                <w:color w:val="000000"/>
                <w:sz w:val="16"/>
                <w:szCs w:val="16"/>
              </w:rPr>
            </w:pPr>
            <w:r w:rsidRPr="00BB0E3E">
              <w:rPr>
                <w:rFonts w:cs="Calibri"/>
                <w:color w:val="000000"/>
                <w:sz w:val="16"/>
                <w:szCs w:val="16"/>
              </w:rPr>
              <w:t xml:space="preserve">Fuente: INEGI, ITAEE Colima, </w:t>
            </w:r>
            <w:r w:rsidR="0045696F">
              <w:rPr>
                <w:rFonts w:cs="Calibri"/>
                <w:color w:val="000000"/>
                <w:sz w:val="16"/>
                <w:szCs w:val="16"/>
              </w:rPr>
              <w:t>segundo</w:t>
            </w:r>
            <w:r w:rsidRPr="00BB0E3E">
              <w:rPr>
                <w:rFonts w:cs="Calibri"/>
                <w:color w:val="000000"/>
                <w:sz w:val="16"/>
                <w:szCs w:val="16"/>
              </w:rPr>
              <w:t xml:space="preserve"> trimestre</w:t>
            </w:r>
            <w:r>
              <w:rPr>
                <w:rFonts w:cs="Calibri"/>
                <w:color w:val="000000"/>
                <w:sz w:val="16"/>
                <w:szCs w:val="16"/>
              </w:rPr>
              <w:t xml:space="preserve"> </w:t>
            </w:r>
            <w:r w:rsidRPr="00BB0E3E">
              <w:rPr>
                <w:rFonts w:cs="Calibri"/>
                <w:color w:val="000000"/>
                <w:sz w:val="16"/>
                <w:szCs w:val="16"/>
              </w:rPr>
              <w:t>202</w:t>
            </w:r>
            <w:r>
              <w:rPr>
                <w:rFonts w:cs="Calibri"/>
                <w:color w:val="000000"/>
                <w:sz w:val="16"/>
                <w:szCs w:val="16"/>
              </w:rPr>
              <w:t>4</w:t>
            </w:r>
            <w:r w:rsidRPr="00BB0E3E">
              <w:rPr>
                <w:rFonts w:cs="Calibri"/>
                <w:color w:val="000000"/>
                <w:sz w:val="16"/>
                <w:szCs w:val="16"/>
              </w:rPr>
              <w:t>.</w:t>
            </w:r>
          </w:p>
        </w:tc>
        <w:tc>
          <w:tcPr>
            <w:tcW w:w="908" w:type="dxa"/>
            <w:gridSpan w:val="2"/>
            <w:tcBorders>
              <w:top w:val="nil"/>
              <w:left w:val="nil"/>
              <w:bottom w:val="nil"/>
              <w:right w:val="nil"/>
            </w:tcBorders>
          </w:tcPr>
          <w:p w14:paraId="5C4695B4" w14:textId="77777777" w:rsidR="006439CF" w:rsidRPr="00BB0E3E" w:rsidRDefault="006439CF" w:rsidP="00C97DB5">
            <w:pPr>
              <w:spacing w:after="0" w:line="240" w:lineRule="auto"/>
              <w:rPr>
                <w:rFonts w:cs="Calibri"/>
                <w:color w:val="000000"/>
                <w:sz w:val="16"/>
                <w:szCs w:val="16"/>
              </w:rPr>
            </w:pPr>
          </w:p>
        </w:tc>
        <w:tc>
          <w:tcPr>
            <w:tcW w:w="908" w:type="dxa"/>
            <w:gridSpan w:val="2"/>
            <w:tcBorders>
              <w:top w:val="nil"/>
              <w:left w:val="nil"/>
              <w:bottom w:val="nil"/>
              <w:right w:val="nil"/>
            </w:tcBorders>
          </w:tcPr>
          <w:p w14:paraId="3675AA16" w14:textId="77777777" w:rsidR="006439CF" w:rsidRPr="00BB0E3E" w:rsidRDefault="006439CF" w:rsidP="00C97DB5">
            <w:pPr>
              <w:spacing w:after="0" w:line="240" w:lineRule="auto"/>
              <w:rPr>
                <w:rFonts w:cs="Calibri"/>
                <w:color w:val="000000"/>
                <w:sz w:val="16"/>
                <w:szCs w:val="16"/>
              </w:rPr>
            </w:pPr>
          </w:p>
        </w:tc>
      </w:tr>
    </w:tbl>
    <w:p w14:paraId="2975AEBD" w14:textId="77777777" w:rsidR="009928F4" w:rsidRDefault="009928F4" w:rsidP="009A7F71">
      <w:pPr>
        <w:spacing w:after="0" w:line="240" w:lineRule="auto"/>
        <w:ind w:right="-234"/>
        <w:jc w:val="both"/>
        <w:rPr>
          <w:rFonts w:ascii="Arial" w:hAnsi="Arial" w:cs="Arial"/>
          <w:sz w:val="24"/>
          <w:szCs w:val="24"/>
        </w:rPr>
      </w:pPr>
    </w:p>
    <w:p w14:paraId="3329EF7D" w14:textId="62051D99" w:rsidR="003B4399" w:rsidRDefault="003B4399" w:rsidP="009A7F71">
      <w:pPr>
        <w:spacing w:after="0" w:line="240" w:lineRule="auto"/>
        <w:ind w:right="-234"/>
        <w:jc w:val="both"/>
        <w:rPr>
          <w:rFonts w:ascii="Arial" w:hAnsi="Arial" w:cs="Arial"/>
          <w:sz w:val="24"/>
          <w:szCs w:val="24"/>
        </w:rPr>
      </w:pPr>
      <w:r>
        <w:rPr>
          <w:rFonts w:ascii="Arial" w:hAnsi="Arial" w:cs="Arial"/>
          <w:sz w:val="24"/>
          <w:szCs w:val="24"/>
        </w:rPr>
        <w:t xml:space="preserve">Cabe destacar que, en el </w:t>
      </w:r>
      <w:r w:rsidR="00603207">
        <w:rPr>
          <w:rFonts w:ascii="Arial" w:hAnsi="Arial" w:cs="Arial"/>
          <w:sz w:val="24"/>
          <w:szCs w:val="24"/>
        </w:rPr>
        <w:t>segundo</w:t>
      </w:r>
      <w:r>
        <w:rPr>
          <w:rFonts w:ascii="Arial" w:hAnsi="Arial" w:cs="Arial"/>
          <w:sz w:val="24"/>
          <w:szCs w:val="24"/>
        </w:rPr>
        <w:t xml:space="preserve"> trimestre de 2024, por el aumento de </w:t>
      </w:r>
      <w:r w:rsidR="00603207">
        <w:rPr>
          <w:rFonts w:ascii="Arial" w:hAnsi="Arial" w:cs="Arial"/>
          <w:sz w:val="24"/>
          <w:szCs w:val="24"/>
        </w:rPr>
        <w:t>6.8</w:t>
      </w:r>
      <w:r>
        <w:rPr>
          <w:rFonts w:ascii="Arial" w:hAnsi="Arial" w:cs="Arial"/>
          <w:sz w:val="24"/>
          <w:szCs w:val="24"/>
        </w:rPr>
        <w:t xml:space="preserve">% en el total de la actividad económica, Colima se ubicó en el </w:t>
      </w:r>
      <w:r w:rsidR="00603207">
        <w:rPr>
          <w:rFonts w:ascii="Arial" w:hAnsi="Arial" w:cs="Arial"/>
          <w:sz w:val="24"/>
          <w:szCs w:val="24"/>
        </w:rPr>
        <w:t>segundo</w:t>
      </w:r>
      <w:r>
        <w:rPr>
          <w:rFonts w:ascii="Arial" w:hAnsi="Arial" w:cs="Arial"/>
          <w:sz w:val="24"/>
          <w:szCs w:val="24"/>
        </w:rPr>
        <w:t xml:space="preserve"> lugar a nivel nacional y contribuyó con 0.0</w:t>
      </w:r>
      <w:r w:rsidR="00603207">
        <w:rPr>
          <w:rFonts w:ascii="Arial" w:hAnsi="Arial" w:cs="Arial"/>
          <w:sz w:val="24"/>
          <w:szCs w:val="24"/>
        </w:rPr>
        <w:t>4</w:t>
      </w:r>
      <w:r>
        <w:rPr>
          <w:rFonts w:ascii="Arial" w:hAnsi="Arial" w:cs="Arial"/>
          <w:sz w:val="24"/>
          <w:szCs w:val="24"/>
        </w:rPr>
        <w:t xml:space="preserve"> puntos porcentuales a la variación nacional.</w:t>
      </w:r>
    </w:p>
    <w:p w14:paraId="4CE7A11F" w14:textId="6D1CF0B6" w:rsidR="003B4399" w:rsidRDefault="003B4399" w:rsidP="009A7F71">
      <w:pPr>
        <w:spacing w:after="0" w:line="240" w:lineRule="auto"/>
        <w:ind w:right="-234"/>
        <w:jc w:val="both"/>
        <w:rPr>
          <w:rFonts w:ascii="Arial" w:hAnsi="Arial" w:cs="Arial"/>
          <w:sz w:val="24"/>
          <w:szCs w:val="24"/>
        </w:rPr>
      </w:pPr>
    </w:p>
    <w:p w14:paraId="4D2A1910" w14:textId="12752570" w:rsidR="00D008EC" w:rsidRDefault="00D426A1" w:rsidP="009A7F71">
      <w:pPr>
        <w:spacing w:after="0" w:line="240" w:lineRule="auto"/>
        <w:ind w:right="-234"/>
        <w:jc w:val="both"/>
        <w:rPr>
          <w:rFonts w:ascii="Arial" w:hAnsi="Arial" w:cs="Arial"/>
          <w:sz w:val="24"/>
          <w:szCs w:val="24"/>
        </w:rPr>
      </w:pPr>
      <w:r>
        <w:rPr>
          <w:rFonts w:ascii="Arial" w:hAnsi="Arial" w:cs="Arial"/>
          <w:sz w:val="24"/>
          <w:szCs w:val="24"/>
        </w:rPr>
        <w:t xml:space="preserve">En cuanto a generación de empleo, </w:t>
      </w:r>
      <w:r w:rsidR="000E1529">
        <w:rPr>
          <w:rFonts w:ascii="Arial" w:hAnsi="Arial" w:cs="Arial"/>
          <w:sz w:val="24"/>
          <w:szCs w:val="24"/>
        </w:rPr>
        <w:t xml:space="preserve">según </w:t>
      </w:r>
      <w:r>
        <w:rPr>
          <w:rFonts w:ascii="Arial" w:hAnsi="Arial" w:cs="Arial"/>
          <w:sz w:val="24"/>
          <w:szCs w:val="24"/>
        </w:rPr>
        <w:t xml:space="preserve">cifras </w:t>
      </w:r>
      <w:r w:rsidR="000E1529">
        <w:rPr>
          <w:rFonts w:ascii="Arial" w:hAnsi="Arial" w:cs="Arial"/>
          <w:sz w:val="24"/>
          <w:szCs w:val="24"/>
        </w:rPr>
        <w:t xml:space="preserve">publicadas por el INEGI en </w:t>
      </w:r>
      <w:r>
        <w:rPr>
          <w:rFonts w:ascii="Arial" w:hAnsi="Arial" w:cs="Arial"/>
          <w:sz w:val="24"/>
          <w:szCs w:val="24"/>
        </w:rPr>
        <w:t>l</w:t>
      </w:r>
      <w:r w:rsidR="000E1529">
        <w:rPr>
          <w:rFonts w:ascii="Arial" w:hAnsi="Arial" w:cs="Arial"/>
          <w:sz w:val="24"/>
          <w:szCs w:val="24"/>
        </w:rPr>
        <w:t xml:space="preserve">a Encuesta Nacional de Ocupación y Empleo (ENOE) correspondiente al segundo trimestre de 2024, la población económicamente activa (PEA) </w:t>
      </w:r>
      <w:r w:rsidR="00A4086D">
        <w:rPr>
          <w:rFonts w:ascii="Arial" w:hAnsi="Arial" w:cs="Arial"/>
          <w:sz w:val="24"/>
          <w:szCs w:val="24"/>
        </w:rPr>
        <w:t xml:space="preserve">de Colima </w:t>
      </w:r>
      <w:r w:rsidR="000E1529">
        <w:rPr>
          <w:rFonts w:ascii="Arial" w:hAnsi="Arial" w:cs="Arial"/>
          <w:sz w:val="24"/>
          <w:szCs w:val="24"/>
        </w:rPr>
        <w:t xml:space="preserve">fue de 376,488 personas, mientras </w:t>
      </w:r>
      <w:r w:rsidR="00D008EC">
        <w:rPr>
          <w:rFonts w:ascii="Arial" w:hAnsi="Arial" w:cs="Arial"/>
          <w:sz w:val="24"/>
          <w:szCs w:val="24"/>
        </w:rPr>
        <w:t>que,</w:t>
      </w:r>
      <w:r w:rsidR="000E1529">
        <w:rPr>
          <w:rFonts w:ascii="Arial" w:hAnsi="Arial" w:cs="Arial"/>
          <w:sz w:val="24"/>
          <w:szCs w:val="24"/>
        </w:rPr>
        <w:t xml:space="preserve"> en el segundo trimestre de 2023, fue de 378,600 personas</w:t>
      </w:r>
      <w:r w:rsidR="00D008EC">
        <w:rPr>
          <w:rFonts w:ascii="Arial" w:hAnsi="Arial" w:cs="Arial"/>
          <w:sz w:val="24"/>
          <w:szCs w:val="24"/>
        </w:rPr>
        <w:t>,</w:t>
      </w:r>
      <w:r w:rsidR="000E1529">
        <w:rPr>
          <w:rFonts w:ascii="Arial" w:hAnsi="Arial" w:cs="Arial"/>
          <w:sz w:val="24"/>
          <w:szCs w:val="24"/>
        </w:rPr>
        <w:t xml:space="preserve"> es decir, la población ocupada disminuyó en 1,707 personas con respecto al mismo trimestre del año anterior. La población </w:t>
      </w:r>
      <w:proofErr w:type="spellStart"/>
      <w:r w:rsidR="000E1529">
        <w:rPr>
          <w:rFonts w:ascii="Arial" w:hAnsi="Arial" w:cs="Arial"/>
          <w:sz w:val="24"/>
          <w:szCs w:val="24"/>
        </w:rPr>
        <w:t>subocupada</w:t>
      </w:r>
      <w:proofErr w:type="spellEnd"/>
      <w:r w:rsidR="000E1529">
        <w:rPr>
          <w:rFonts w:ascii="Arial" w:hAnsi="Arial" w:cs="Arial"/>
          <w:sz w:val="24"/>
          <w:szCs w:val="24"/>
        </w:rPr>
        <w:t xml:space="preserve"> pasó de 20,050 a 16,608 personas.</w:t>
      </w:r>
      <w:r w:rsidR="00A4086D">
        <w:rPr>
          <w:rFonts w:ascii="Arial" w:hAnsi="Arial" w:cs="Arial"/>
          <w:sz w:val="24"/>
          <w:szCs w:val="24"/>
        </w:rPr>
        <w:t xml:space="preserve"> </w:t>
      </w:r>
      <w:r w:rsidR="00D008EC">
        <w:rPr>
          <w:rFonts w:ascii="Arial" w:hAnsi="Arial" w:cs="Arial"/>
          <w:sz w:val="24"/>
          <w:szCs w:val="24"/>
        </w:rPr>
        <w:t>A nivel estatal, la tasa de desocupación se ubicó en 2.1% en el segundo trimestre de 2024, mientras que la del mismo periodo del año anterior se ubicó en 2.2%.</w:t>
      </w:r>
    </w:p>
    <w:p w14:paraId="1A6FC634" w14:textId="77777777" w:rsidR="000E1529" w:rsidRDefault="000E1529" w:rsidP="009A7F71">
      <w:pPr>
        <w:spacing w:after="0" w:line="240" w:lineRule="auto"/>
        <w:ind w:right="-234"/>
        <w:jc w:val="both"/>
        <w:rPr>
          <w:rFonts w:ascii="Arial" w:hAnsi="Arial" w:cs="Arial"/>
          <w:sz w:val="24"/>
          <w:szCs w:val="24"/>
        </w:rPr>
      </w:pPr>
    </w:p>
    <w:p w14:paraId="3A9DAE5F" w14:textId="2AD12DE6" w:rsidR="00FA1654" w:rsidRDefault="00B4060E" w:rsidP="009A7F71">
      <w:pPr>
        <w:spacing w:after="0" w:line="240" w:lineRule="auto"/>
        <w:ind w:right="-234"/>
        <w:jc w:val="both"/>
        <w:rPr>
          <w:rFonts w:ascii="Arial" w:hAnsi="Arial" w:cs="Arial"/>
          <w:sz w:val="24"/>
          <w:szCs w:val="24"/>
        </w:rPr>
      </w:pPr>
      <w:r>
        <w:rPr>
          <w:rFonts w:ascii="Arial" w:hAnsi="Arial" w:cs="Arial"/>
          <w:sz w:val="24"/>
          <w:szCs w:val="24"/>
        </w:rPr>
        <w:t>E</w:t>
      </w:r>
      <w:r w:rsidR="00FA1654">
        <w:rPr>
          <w:rFonts w:ascii="Arial" w:hAnsi="Arial" w:cs="Arial"/>
          <w:sz w:val="24"/>
          <w:szCs w:val="24"/>
        </w:rPr>
        <w:t>st</w:t>
      </w:r>
      <w:r w:rsidR="00467E7B">
        <w:rPr>
          <w:rFonts w:ascii="Arial" w:hAnsi="Arial" w:cs="Arial"/>
          <w:sz w:val="24"/>
          <w:szCs w:val="24"/>
        </w:rPr>
        <w:t xml:space="preserve">a evolución </w:t>
      </w:r>
      <w:r w:rsidR="00FA1654">
        <w:rPr>
          <w:rFonts w:ascii="Arial" w:hAnsi="Arial" w:cs="Arial"/>
          <w:sz w:val="24"/>
          <w:szCs w:val="24"/>
        </w:rPr>
        <w:t xml:space="preserve">en la actividad económica y en el mercado laboral, se </w:t>
      </w:r>
      <w:r>
        <w:rPr>
          <w:rFonts w:ascii="Arial" w:hAnsi="Arial" w:cs="Arial"/>
          <w:sz w:val="24"/>
          <w:szCs w:val="24"/>
        </w:rPr>
        <w:t xml:space="preserve">ha visto </w:t>
      </w:r>
      <w:r w:rsidR="00FA1654">
        <w:rPr>
          <w:rFonts w:ascii="Arial" w:hAnsi="Arial" w:cs="Arial"/>
          <w:sz w:val="24"/>
          <w:szCs w:val="24"/>
        </w:rPr>
        <w:t>refleja</w:t>
      </w:r>
      <w:r w:rsidR="005C36BE">
        <w:rPr>
          <w:rFonts w:ascii="Arial" w:hAnsi="Arial" w:cs="Arial"/>
          <w:sz w:val="24"/>
          <w:szCs w:val="24"/>
        </w:rPr>
        <w:t>da</w:t>
      </w:r>
      <w:r w:rsidR="00FA1654">
        <w:rPr>
          <w:rFonts w:ascii="Arial" w:hAnsi="Arial" w:cs="Arial"/>
          <w:sz w:val="24"/>
          <w:szCs w:val="24"/>
        </w:rPr>
        <w:t xml:space="preserve"> tanto en los ingresos de orden federal, como en aquellos que recauda directamente el </w:t>
      </w:r>
      <w:r w:rsidR="0052016A">
        <w:rPr>
          <w:rFonts w:ascii="Arial" w:hAnsi="Arial" w:cs="Arial"/>
          <w:sz w:val="24"/>
          <w:szCs w:val="24"/>
        </w:rPr>
        <w:t xml:space="preserve">Poder Ejecutivo del </w:t>
      </w:r>
      <w:r w:rsidR="00FA1654">
        <w:rPr>
          <w:rFonts w:ascii="Arial" w:hAnsi="Arial" w:cs="Arial"/>
          <w:sz w:val="24"/>
          <w:szCs w:val="24"/>
        </w:rPr>
        <w:t>Gobierno del Estado de Colima</w:t>
      </w:r>
      <w:r w:rsidR="00467E7B">
        <w:rPr>
          <w:rFonts w:ascii="Arial" w:hAnsi="Arial" w:cs="Arial"/>
          <w:sz w:val="24"/>
          <w:szCs w:val="24"/>
        </w:rPr>
        <w:t xml:space="preserve">, </w:t>
      </w:r>
      <w:r w:rsidR="00B15E8D">
        <w:rPr>
          <w:rFonts w:ascii="Arial" w:hAnsi="Arial" w:cs="Arial"/>
          <w:sz w:val="24"/>
          <w:szCs w:val="24"/>
        </w:rPr>
        <w:t>de la siguiente manera</w:t>
      </w:r>
      <w:r w:rsidR="00FA1654">
        <w:rPr>
          <w:rFonts w:ascii="Arial" w:hAnsi="Arial" w:cs="Arial"/>
          <w:sz w:val="24"/>
          <w:szCs w:val="24"/>
        </w:rPr>
        <w:t>.</w:t>
      </w:r>
    </w:p>
    <w:p w14:paraId="3A9DAE60" w14:textId="77777777" w:rsidR="00F65488" w:rsidRDefault="00F65488" w:rsidP="009A7F71">
      <w:pPr>
        <w:spacing w:after="0" w:line="240" w:lineRule="auto"/>
        <w:ind w:right="-234"/>
        <w:jc w:val="both"/>
        <w:rPr>
          <w:rFonts w:ascii="Arial" w:hAnsi="Arial" w:cs="Arial"/>
          <w:sz w:val="24"/>
          <w:szCs w:val="24"/>
        </w:rPr>
      </w:pPr>
    </w:p>
    <w:p w14:paraId="3A9DAE61" w14:textId="7702E997" w:rsidR="009A7F71" w:rsidRPr="00235330" w:rsidRDefault="00F65488" w:rsidP="00B15E8D">
      <w:pPr>
        <w:pStyle w:val="Prrafodelista"/>
        <w:numPr>
          <w:ilvl w:val="0"/>
          <w:numId w:val="23"/>
        </w:numPr>
        <w:spacing w:after="0" w:line="240" w:lineRule="auto"/>
        <w:ind w:left="360" w:right="-234"/>
        <w:jc w:val="both"/>
        <w:rPr>
          <w:rFonts w:ascii="Arial" w:hAnsi="Arial" w:cs="Arial"/>
          <w:b/>
          <w:sz w:val="24"/>
          <w:szCs w:val="24"/>
        </w:rPr>
      </w:pPr>
      <w:r w:rsidRPr="004B619A">
        <w:rPr>
          <w:rFonts w:ascii="Arial" w:hAnsi="Arial" w:cs="Arial"/>
          <w:b/>
          <w:bCs/>
          <w:sz w:val="24"/>
          <w:szCs w:val="24"/>
        </w:rPr>
        <w:t>Participaciones federales:</w:t>
      </w:r>
      <w:r w:rsidRPr="00483BB4">
        <w:rPr>
          <w:rFonts w:ascii="Arial" w:hAnsi="Arial" w:cs="Arial"/>
          <w:sz w:val="24"/>
          <w:szCs w:val="24"/>
        </w:rPr>
        <w:t xml:space="preserve"> </w:t>
      </w:r>
      <w:r w:rsidR="00C35B9D">
        <w:rPr>
          <w:rFonts w:ascii="Arial" w:hAnsi="Arial" w:cs="Arial"/>
          <w:sz w:val="24"/>
          <w:szCs w:val="24"/>
        </w:rPr>
        <w:t xml:space="preserve">En el periodo de enero a septiembre </w:t>
      </w:r>
      <w:r w:rsidR="00483BB4" w:rsidRPr="00483BB4">
        <w:rPr>
          <w:rFonts w:ascii="Arial" w:hAnsi="Arial" w:cs="Arial"/>
          <w:sz w:val="24"/>
          <w:szCs w:val="24"/>
        </w:rPr>
        <w:t>de 202</w:t>
      </w:r>
      <w:r w:rsidR="00CA756D">
        <w:rPr>
          <w:rFonts w:ascii="Arial" w:hAnsi="Arial" w:cs="Arial"/>
          <w:sz w:val="24"/>
          <w:szCs w:val="24"/>
        </w:rPr>
        <w:t>4</w:t>
      </w:r>
      <w:r w:rsidR="00483BB4" w:rsidRPr="00483BB4">
        <w:rPr>
          <w:rFonts w:ascii="Arial" w:hAnsi="Arial" w:cs="Arial"/>
          <w:sz w:val="24"/>
          <w:szCs w:val="24"/>
        </w:rPr>
        <w:t xml:space="preserve">, las participaciones federales presentaron un </w:t>
      </w:r>
      <w:r w:rsidR="00F149DB">
        <w:rPr>
          <w:rFonts w:ascii="Arial" w:hAnsi="Arial" w:cs="Arial"/>
          <w:sz w:val="24"/>
          <w:szCs w:val="24"/>
        </w:rPr>
        <w:t>avance del 7</w:t>
      </w:r>
      <w:r w:rsidR="00CA756D">
        <w:rPr>
          <w:rFonts w:ascii="Arial" w:hAnsi="Arial" w:cs="Arial"/>
          <w:sz w:val="24"/>
          <w:szCs w:val="24"/>
        </w:rPr>
        <w:t>5.3</w:t>
      </w:r>
      <w:r w:rsidR="00F149DB">
        <w:rPr>
          <w:rFonts w:ascii="Arial" w:hAnsi="Arial" w:cs="Arial"/>
          <w:sz w:val="24"/>
          <w:szCs w:val="24"/>
        </w:rPr>
        <w:t xml:space="preserve">%, respecto a lo estimado </w:t>
      </w:r>
      <w:r w:rsidR="008C005F">
        <w:rPr>
          <w:rFonts w:ascii="Arial" w:hAnsi="Arial" w:cs="Arial"/>
          <w:sz w:val="24"/>
          <w:szCs w:val="24"/>
        </w:rPr>
        <w:t>anual</w:t>
      </w:r>
      <w:r w:rsidR="003D0102">
        <w:rPr>
          <w:rFonts w:ascii="Arial" w:hAnsi="Arial" w:cs="Arial"/>
          <w:sz w:val="24"/>
          <w:szCs w:val="24"/>
        </w:rPr>
        <w:t xml:space="preserve"> en la ley de ingresos</w:t>
      </w:r>
      <w:r w:rsidR="00F149DB">
        <w:rPr>
          <w:rFonts w:ascii="Arial" w:hAnsi="Arial" w:cs="Arial"/>
          <w:sz w:val="24"/>
          <w:szCs w:val="24"/>
        </w:rPr>
        <w:t xml:space="preserve">, destacando </w:t>
      </w:r>
      <w:r w:rsidR="00E45F6B">
        <w:rPr>
          <w:rFonts w:ascii="Arial" w:hAnsi="Arial" w:cs="Arial"/>
          <w:sz w:val="24"/>
          <w:szCs w:val="24"/>
        </w:rPr>
        <w:t xml:space="preserve">el Fondo </w:t>
      </w:r>
      <w:r w:rsidR="00CA756D">
        <w:rPr>
          <w:rFonts w:ascii="Arial" w:hAnsi="Arial" w:cs="Arial"/>
          <w:sz w:val="24"/>
          <w:szCs w:val="24"/>
        </w:rPr>
        <w:t xml:space="preserve">de ISR participable </w:t>
      </w:r>
      <w:r w:rsidR="00876672">
        <w:rPr>
          <w:rFonts w:ascii="Arial" w:hAnsi="Arial" w:cs="Arial"/>
          <w:sz w:val="24"/>
          <w:szCs w:val="24"/>
        </w:rPr>
        <w:t xml:space="preserve">que presentó </w:t>
      </w:r>
      <w:r w:rsidR="00E45F6B">
        <w:rPr>
          <w:rFonts w:ascii="Arial" w:hAnsi="Arial" w:cs="Arial"/>
          <w:sz w:val="24"/>
          <w:szCs w:val="24"/>
        </w:rPr>
        <w:t>un avance del 8</w:t>
      </w:r>
      <w:r w:rsidR="00CA756D">
        <w:rPr>
          <w:rFonts w:ascii="Arial" w:hAnsi="Arial" w:cs="Arial"/>
          <w:sz w:val="24"/>
          <w:szCs w:val="24"/>
        </w:rPr>
        <w:t>0.2</w:t>
      </w:r>
      <w:r w:rsidR="00E45F6B">
        <w:rPr>
          <w:rFonts w:ascii="Arial" w:hAnsi="Arial" w:cs="Arial"/>
          <w:sz w:val="24"/>
          <w:szCs w:val="24"/>
        </w:rPr>
        <w:t>%</w:t>
      </w:r>
      <w:r w:rsidR="00876672">
        <w:rPr>
          <w:rFonts w:ascii="Arial" w:hAnsi="Arial" w:cs="Arial"/>
          <w:sz w:val="24"/>
          <w:szCs w:val="24"/>
        </w:rPr>
        <w:t xml:space="preserve">, y </w:t>
      </w:r>
      <w:r w:rsidR="00CA756D">
        <w:rPr>
          <w:rFonts w:ascii="Arial" w:hAnsi="Arial" w:cs="Arial"/>
          <w:sz w:val="24"/>
          <w:szCs w:val="24"/>
        </w:rPr>
        <w:t>e</w:t>
      </w:r>
      <w:r w:rsidR="00F149DB">
        <w:rPr>
          <w:rFonts w:ascii="Arial" w:hAnsi="Arial" w:cs="Arial"/>
          <w:sz w:val="24"/>
          <w:szCs w:val="24"/>
        </w:rPr>
        <w:t xml:space="preserve">l </w:t>
      </w:r>
      <w:r w:rsidR="00CA756D">
        <w:rPr>
          <w:rFonts w:ascii="Arial" w:hAnsi="Arial" w:cs="Arial"/>
          <w:sz w:val="24"/>
          <w:szCs w:val="24"/>
        </w:rPr>
        <w:t xml:space="preserve">Fondo General de Participaciones con </w:t>
      </w:r>
      <w:r w:rsidR="00F149DB">
        <w:rPr>
          <w:rFonts w:ascii="Arial" w:hAnsi="Arial" w:cs="Arial"/>
          <w:sz w:val="24"/>
          <w:szCs w:val="24"/>
        </w:rPr>
        <w:t xml:space="preserve">un avance del </w:t>
      </w:r>
      <w:r w:rsidR="00E45F6B">
        <w:rPr>
          <w:rFonts w:ascii="Arial" w:hAnsi="Arial" w:cs="Arial"/>
          <w:sz w:val="24"/>
          <w:szCs w:val="24"/>
        </w:rPr>
        <w:t>7</w:t>
      </w:r>
      <w:r w:rsidR="00CA756D">
        <w:rPr>
          <w:rFonts w:ascii="Arial" w:hAnsi="Arial" w:cs="Arial"/>
          <w:sz w:val="24"/>
          <w:szCs w:val="24"/>
        </w:rPr>
        <w:t>8.3</w:t>
      </w:r>
      <w:r w:rsidR="00F149DB">
        <w:rPr>
          <w:rFonts w:ascii="Arial" w:hAnsi="Arial" w:cs="Arial"/>
          <w:sz w:val="24"/>
          <w:szCs w:val="24"/>
        </w:rPr>
        <w:t xml:space="preserve">%. </w:t>
      </w:r>
      <w:r w:rsidR="00DA0373">
        <w:rPr>
          <w:rFonts w:ascii="Arial" w:hAnsi="Arial" w:cs="Arial"/>
          <w:sz w:val="24"/>
          <w:szCs w:val="24"/>
        </w:rPr>
        <w:t xml:space="preserve">Por su parte, </w:t>
      </w:r>
      <w:r w:rsidR="00F149DB">
        <w:rPr>
          <w:rFonts w:ascii="Arial" w:hAnsi="Arial" w:cs="Arial"/>
          <w:sz w:val="24"/>
          <w:szCs w:val="24"/>
        </w:rPr>
        <w:t xml:space="preserve">los incentivos económicos derivados del Convenio de Colaboración Administrativa en Materia Fiscal </w:t>
      </w:r>
      <w:r w:rsidR="0024713C">
        <w:rPr>
          <w:rFonts w:ascii="Arial" w:hAnsi="Arial" w:cs="Arial"/>
          <w:sz w:val="24"/>
          <w:szCs w:val="24"/>
        </w:rPr>
        <w:t>Federal</w:t>
      </w:r>
      <w:r w:rsidR="00DA0373">
        <w:rPr>
          <w:rFonts w:ascii="Arial" w:hAnsi="Arial" w:cs="Arial"/>
          <w:sz w:val="24"/>
          <w:szCs w:val="24"/>
        </w:rPr>
        <w:t>,</w:t>
      </w:r>
      <w:r w:rsidR="00F149DB">
        <w:rPr>
          <w:rFonts w:ascii="Arial" w:hAnsi="Arial" w:cs="Arial"/>
          <w:sz w:val="24"/>
          <w:szCs w:val="24"/>
        </w:rPr>
        <w:t xml:space="preserve"> presentaron un avance </w:t>
      </w:r>
      <w:r w:rsidR="00B7063E">
        <w:rPr>
          <w:rFonts w:ascii="Arial" w:hAnsi="Arial" w:cs="Arial"/>
          <w:sz w:val="24"/>
          <w:szCs w:val="24"/>
        </w:rPr>
        <w:t xml:space="preserve">global </w:t>
      </w:r>
      <w:r w:rsidR="00F149DB">
        <w:rPr>
          <w:rFonts w:ascii="Arial" w:hAnsi="Arial" w:cs="Arial"/>
          <w:sz w:val="24"/>
          <w:szCs w:val="24"/>
        </w:rPr>
        <w:t xml:space="preserve">del </w:t>
      </w:r>
      <w:r w:rsidR="00E45F6B">
        <w:rPr>
          <w:rFonts w:ascii="Arial" w:hAnsi="Arial" w:cs="Arial"/>
          <w:sz w:val="24"/>
          <w:szCs w:val="24"/>
        </w:rPr>
        <w:t>7</w:t>
      </w:r>
      <w:r w:rsidR="00876672">
        <w:rPr>
          <w:rFonts w:ascii="Arial" w:hAnsi="Arial" w:cs="Arial"/>
          <w:sz w:val="24"/>
          <w:szCs w:val="24"/>
        </w:rPr>
        <w:t>3</w:t>
      </w:r>
      <w:r w:rsidR="00E45F6B">
        <w:rPr>
          <w:rFonts w:ascii="Arial" w:hAnsi="Arial" w:cs="Arial"/>
          <w:sz w:val="24"/>
          <w:szCs w:val="24"/>
        </w:rPr>
        <w:t>.6</w:t>
      </w:r>
      <w:r w:rsidR="00F149DB">
        <w:rPr>
          <w:rFonts w:ascii="Arial" w:hAnsi="Arial" w:cs="Arial"/>
          <w:sz w:val="24"/>
          <w:szCs w:val="24"/>
        </w:rPr>
        <w:t>%</w:t>
      </w:r>
      <w:r w:rsidR="00B7063E">
        <w:rPr>
          <w:rFonts w:ascii="Arial" w:hAnsi="Arial" w:cs="Arial"/>
          <w:sz w:val="24"/>
          <w:szCs w:val="24"/>
        </w:rPr>
        <w:t>.</w:t>
      </w:r>
      <w:r w:rsidR="00F149DB">
        <w:rPr>
          <w:rFonts w:ascii="Arial" w:hAnsi="Arial" w:cs="Arial"/>
          <w:sz w:val="24"/>
          <w:szCs w:val="24"/>
        </w:rPr>
        <w:t xml:space="preserve"> </w:t>
      </w:r>
    </w:p>
    <w:p w14:paraId="20E4346C" w14:textId="77777777" w:rsidR="00D33A03" w:rsidRDefault="00D33A03" w:rsidP="00235330">
      <w:pPr>
        <w:pStyle w:val="Prrafodelista"/>
        <w:spacing w:after="0" w:line="240" w:lineRule="auto"/>
        <w:ind w:left="360" w:right="-234"/>
        <w:jc w:val="center"/>
        <w:rPr>
          <w:rFonts w:ascii="Arial" w:hAnsi="Arial" w:cs="Arial"/>
          <w:sz w:val="20"/>
          <w:szCs w:val="20"/>
        </w:rPr>
      </w:pPr>
    </w:p>
    <w:p w14:paraId="2442AB52" w14:textId="453517F0" w:rsidR="00D95E9A" w:rsidRPr="00D33A03" w:rsidRDefault="00235330" w:rsidP="00235330">
      <w:pPr>
        <w:pStyle w:val="Prrafodelista"/>
        <w:spacing w:after="0" w:line="240" w:lineRule="auto"/>
        <w:ind w:left="360" w:right="-234"/>
        <w:jc w:val="center"/>
        <w:rPr>
          <w:rFonts w:ascii="Arial" w:hAnsi="Arial" w:cs="Arial"/>
          <w:sz w:val="16"/>
          <w:szCs w:val="16"/>
        </w:rPr>
      </w:pPr>
      <w:r w:rsidRPr="00D33A03">
        <w:rPr>
          <w:rFonts w:ascii="Arial" w:hAnsi="Arial" w:cs="Arial"/>
          <w:sz w:val="16"/>
          <w:szCs w:val="16"/>
        </w:rPr>
        <w:t>Avance de participaciones federales e incentivos económicos enero-septiembre 2024</w:t>
      </w:r>
    </w:p>
    <w:tbl>
      <w:tblPr>
        <w:tblW w:w="9308" w:type="dxa"/>
        <w:jc w:val="right"/>
        <w:tblCellMar>
          <w:left w:w="70" w:type="dxa"/>
          <w:right w:w="70" w:type="dxa"/>
        </w:tblCellMar>
        <w:tblLook w:val="04A0" w:firstRow="1" w:lastRow="0" w:firstColumn="1" w:lastColumn="0" w:noHBand="0" w:noVBand="1"/>
      </w:tblPr>
      <w:tblGrid>
        <w:gridCol w:w="5382"/>
        <w:gridCol w:w="1276"/>
        <w:gridCol w:w="1333"/>
        <w:gridCol w:w="1317"/>
      </w:tblGrid>
      <w:tr w:rsidR="00EF4041" w:rsidRPr="00EF4041" w14:paraId="57682335" w14:textId="77777777" w:rsidTr="00EC636C">
        <w:trPr>
          <w:trHeight w:val="683"/>
          <w:jc w:val="right"/>
        </w:trPr>
        <w:tc>
          <w:tcPr>
            <w:tcW w:w="538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5480A4D" w14:textId="77777777" w:rsidR="00EF4041" w:rsidRPr="00EF4041" w:rsidRDefault="00EF4041" w:rsidP="00EF4041">
            <w:pPr>
              <w:spacing w:after="0" w:line="240" w:lineRule="auto"/>
              <w:jc w:val="center"/>
              <w:rPr>
                <w:rFonts w:ascii="Arial" w:hAnsi="Arial" w:cs="Arial"/>
                <w:color w:val="000000"/>
                <w:sz w:val="14"/>
                <w:szCs w:val="14"/>
              </w:rPr>
            </w:pPr>
            <w:r w:rsidRPr="00EF4041">
              <w:rPr>
                <w:rFonts w:ascii="Arial" w:hAnsi="Arial" w:cs="Arial"/>
                <w:color w:val="000000"/>
                <w:sz w:val="14"/>
                <w:szCs w:val="14"/>
              </w:rPr>
              <w:t>Descripción</w:t>
            </w:r>
          </w:p>
        </w:tc>
        <w:tc>
          <w:tcPr>
            <w:tcW w:w="1276" w:type="dxa"/>
            <w:tcBorders>
              <w:top w:val="single" w:sz="4" w:space="0" w:color="auto"/>
              <w:left w:val="nil"/>
              <w:bottom w:val="single" w:sz="4" w:space="0" w:color="auto"/>
              <w:right w:val="single" w:sz="4" w:space="0" w:color="auto"/>
            </w:tcBorders>
            <w:shd w:val="clear" w:color="000000" w:fill="F2F2F2"/>
            <w:vAlign w:val="center"/>
            <w:hideMark/>
          </w:tcPr>
          <w:p w14:paraId="27C009B6" w14:textId="77777777" w:rsidR="00EF4041" w:rsidRPr="00EF4041" w:rsidRDefault="00EF4041" w:rsidP="00EF4041">
            <w:pPr>
              <w:spacing w:after="0" w:line="240" w:lineRule="auto"/>
              <w:jc w:val="center"/>
              <w:rPr>
                <w:rFonts w:ascii="Arial" w:hAnsi="Arial" w:cs="Arial"/>
                <w:color w:val="000000"/>
                <w:sz w:val="14"/>
                <w:szCs w:val="14"/>
              </w:rPr>
            </w:pPr>
            <w:r w:rsidRPr="00EF4041">
              <w:rPr>
                <w:rFonts w:ascii="Arial" w:hAnsi="Arial" w:cs="Arial"/>
                <w:color w:val="000000"/>
                <w:sz w:val="14"/>
                <w:szCs w:val="14"/>
              </w:rPr>
              <w:t>Estimado         anual LI 2024</w:t>
            </w:r>
          </w:p>
        </w:tc>
        <w:tc>
          <w:tcPr>
            <w:tcW w:w="1333" w:type="dxa"/>
            <w:tcBorders>
              <w:top w:val="single" w:sz="4" w:space="0" w:color="auto"/>
              <w:left w:val="nil"/>
              <w:bottom w:val="single" w:sz="4" w:space="0" w:color="auto"/>
              <w:right w:val="single" w:sz="4" w:space="0" w:color="auto"/>
            </w:tcBorders>
            <w:shd w:val="clear" w:color="000000" w:fill="F2F2F2"/>
            <w:vAlign w:val="center"/>
            <w:hideMark/>
          </w:tcPr>
          <w:p w14:paraId="0D414783" w14:textId="77777777" w:rsidR="00EF4041" w:rsidRPr="00EF4041" w:rsidRDefault="00EF4041" w:rsidP="00EF4041">
            <w:pPr>
              <w:spacing w:after="0" w:line="240" w:lineRule="auto"/>
              <w:jc w:val="center"/>
              <w:rPr>
                <w:rFonts w:ascii="Arial" w:hAnsi="Arial" w:cs="Arial"/>
                <w:color w:val="000000"/>
                <w:sz w:val="14"/>
                <w:szCs w:val="14"/>
              </w:rPr>
            </w:pPr>
            <w:r w:rsidRPr="00EF4041">
              <w:rPr>
                <w:rFonts w:ascii="Arial" w:hAnsi="Arial" w:cs="Arial"/>
                <w:color w:val="000000"/>
                <w:sz w:val="14"/>
                <w:szCs w:val="14"/>
              </w:rPr>
              <w:t>Recaudado             ene-</w:t>
            </w:r>
            <w:proofErr w:type="spellStart"/>
            <w:r w:rsidRPr="00EF4041">
              <w:rPr>
                <w:rFonts w:ascii="Arial" w:hAnsi="Arial" w:cs="Arial"/>
                <w:color w:val="000000"/>
                <w:sz w:val="14"/>
                <w:szCs w:val="14"/>
              </w:rPr>
              <w:t>sep</w:t>
            </w:r>
            <w:proofErr w:type="spellEnd"/>
            <w:r w:rsidRPr="00EF4041">
              <w:rPr>
                <w:rFonts w:ascii="Arial" w:hAnsi="Arial" w:cs="Arial"/>
                <w:color w:val="000000"/>
                <w:sz w:val="14"/>
                <w:szCs w:val="14"/>
              </w:rPr>
              <w:t xml:space="preserve"> 2024</w:t>
            </w:r>
          </w:p>
        </w:tc>
        <w:tc>
          <w:tcPr>
            <w:tcW w:w="1317" w:type="dxa"/>
            <w:tcBorders>
              <w:top w:val="single" w:sz="4" w:space="0" w:color="auto"/>
              <w:left w:val="nil"/>
              <w:bottom w:val="single" w:sz="4" w:space="0" w:color="auto"/>
              <w:right w:val="single" w:sz="4" w:space="0" w:color="auto"/>
            </w:tcBorders>
            <w:shd w:val="clear" w:color="000000" w:fill="F2F2F2"/>
            <w:vAlign w:val="center"/>
            <w:hideMark/>
          </w:tcPr>
          <w:p w14:paraId="1C612F81" w14:textId="77777777" w:rsidR="00EF4041" w:rsidRPr="00EF4041" w:rsidRDefault="00EF4041" w:rsidP="00EF4041">
            <w:pPr>
              <w:spacing w:after="0" w:line="240" w:lineRule="auto"/>
              <w:jc w:val="center"/>
              <w:rPr>
                <w:rFonts w:ascii="Arial" w:hAnsi="Arial" w:cs="Arial"/>
                <w:color w:val="000000"/>
                <w:sz w:val="14"/>
                <w:szCs w:val="14"/>
              </w:rPr>
            </w:pPr>
            <w:r w:rsidRPr="00EF4041">
              <w:rPr>
                <w:rFonts w:ascii="Arial" w:hAnsi="Arial" w:cs="Arial"/>
                <w:color w:val="000000"/>
                <w:sz w:val="14"/>
                <w:szCs w:val="14"/>
              </w:rPr>
              <w:t>% Avance a sept 2024</w:t>
            </w:r>
          </w:p>
        </w:tc>
      </w:tr>
      <w:tr w:rsidR="00754902" w:rsidRPr="00EF4041" w14:paraId="1AE499BA" w14:textId="77777777" w:rsidTr="00EC636C">
        <w:trPr>
          <w:trHeight w:val="382"/>
          <w:jc w:val="right"/>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511B7CB3" w14:textId="77777777" w:rsidR="00EF4041" w:rsidRPr="00EF4041" w:rsidRDefault="00EF4041" w:rsidP="00EF4041">
            <w:pPr>
              <w:spacing w:after="0" w:line="240" w:lineRule="auto"/>
              <w:rPr>
                <w:rFonts w:ascii="Arial" w:hAnsi="Arial" w:cs="Arial"/>
                <w:color w:val="000000"/>
                <w:sz w:val="14"/>
                <w:szCs w:val="14"/>
              </w:rPr>
            </w:pPr>
            <w:r w:rsidRPr="00EF4041">
              <w:rPr>
                <w:rFonts w:ascii="Arial" w:hAnsi="Arial" w:cs="Arial"/>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14:paraId="268BADB4" w14:textId="77777777" w:rsidR="00EF4041" w:rsidRPr="00EF4041" w:rsidRDefault="00EF4041" w:rsidP="00EF4041">
            <w:pPr>
              <w:spacing w:after="0" w:line="240" w:lineRule="auto"/>
              <w:jc w:val="center"/>
              <w:rPr>
                <w:rFonts w:ascii="Arial" w:hAnsi="Arial" w:cs="Arial"/>
                <w:color w:val="000000"/>
                <w:sz w:val="14"/>
                <w:szCs w:val="14"/>
              </w:rPr>
            </w:pPr>
            <w:r w:rsidRPr="00EF4041">
              <w:rPr>
                <w:rFonts w:ascii="Arial" w:hAnsi="Arial" w:cs="Arial"/>
                <w:color w:val="000000"/>
                <w:sz w:val="14"/>
                <w:szCs w:val="14"/>
              </w:rPr>
              <w:t>(1)</w:t>
            </w:r>
          </w:p>
        </w:tc>
        <w:tc>
          <w:tcPr>
            <w:tcW w:w="1333" w:type="dxa"/>
            <w:tcBorders>
              <w:top w:val="nil"/>
              <w:left w:val="nil"/>
              <w:bottom w:val="single" w:sz="4" w:space="0" w:color="auto"/>
              <w:right w:val="single" w:sz="4" w:space="0" w:color="auto"/>
            </w:tcBorders>
            <w:shd w:val="clear" w:color="auto" w:fill="auto"/>
            <w:noWrap/>
            <w:vAlign w:val="center"/>
            <w:hideMark/>
          </w:tcPr>
          <w:p w14:paraId="5793A197" w14:textId="77777777" w:rsidR="00EF4041" w:rsidRPr="00EF4041" w:rsidRDefault="00EF4041" w:rsidP="00EF4041">
            <w:pPr>
              <w:spacing w:after="0" w:line="240" w:lineRule="auto"/>
              <w:jc w:val="center"/>
              <w:rPr>
                <w:rFonts w:ascii="Arial" w:hAnsi="Arial" w:cs="Arial"/>
                <w:color w:val="000000"/>
                <w:sz w:val="14"/>
                <w:szCs w:val="14"/>
              </w:rPr>
            </w:pPr>
            <w:r w:rsidRPr="00EF4041">
              <w:rPr>
                <w:rFonts w:ascii="Arial" w:hAnsi="Arial" w:cs="Arial"/>
                <w:color w:val="000000"/>
                <w:sz w:val="14"/>
                <w:szCs w:val="14"/>
              </w:rPr>
              <w:t>(2)</w:t>
            </w:r>
          </w:p>
        </w:tc>
        <w:tc>
          <w:tcPr>
            <w:tcW w:w="1317" w:type="dxa"/>
            <w:tcBorders>
              <w:top w:val="nil"/>
              <w:left w:val="nil"/>
              <w:bottom w:val="single" w:sz="4" w:space="0" w:color="auto"/>
              <w:right w:val="single" w:sz="4" w:space="0" w:color="auto"/>
            </w:tcBorders>
            <w:shd w:val="clear" w:color="auto" w:fill="auto"/>
            <w:noWrap/>
            <w:vAlign w:val="center"/>
            <w:hideMark/>
          </w:tcPr>
          <w:p w14:paraId="55AAF778" w14:textId="77777777" w:rsidR="00EF4041" w:rsidRPr="00EF4041" w:rsidRDefault="00EF4041" w:rsidP="00EF4041">
            <w:pPr>
              <w:spacing w:after="0" w:line="240" w:lineRule="auto"/>
              <w:jc w:val="center"/>
              <w:rPr>
                <w:rFonts w:ascii="Arial" w:hAnsi="Arial" w:cs="Arial"/>
                <w:color w:val="000000"/>
                <w:sz w:val="14"/>
                <w:szCs w:val="14"/>
              </w:rPr>
            </w:pPr>
            <w:r w:rsidRPr="00EF4041">
              <w:rPr>
                <w:rFonts w:ascii="Arial" w:hAnsi="Arial" w:cs="Arial"/>
                <w:color w:val="000000"/>
                <w:sz w:val="14"/>
                <w:szCs w:val="14"/>
              </w:rPr>
              <w:t>(3=2/1*100)</w:t>
            </w:r>
          </w:p>
        </w:tc>
      </w:tr>
      <w:tr w:rsidR="00754902" w:rsidRPr="00EF4041" w14:paraId="0901982B" w14:textId="77777777" w:rsidTr="00EC636C">
        <w:trPr>
          <w:trHeight w:val="175"/>
          <w:jc w:val="right"/>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4EEA33F6" w14:textId="54C4F886" w:rsidR="00EF4041" w:rsidRPr="00EF4041" w:rsidRDefault="00EF4041" w:rsidP="00EF4041">
            <w:pPr>
              <w:spacing w:after="0" w:line="240" w:lineRule="auto"/>
              <w:ind w:firstLineChars="200" w:firstLine="281"/>
              <w:rPr>
                <w:rFonts w:ascii="Arial" w:hAnsi="Arial" w:cs="Arial"/>
                <w:b/>
                <w:bCs/>
                <w:color w:val="000000"/>
                <w:sz w:val="14"/>
                <w:szCs w:val="14"/>
              </w:rPr>
            </w:pPr>
            <w:proofErr w:type="gramStart"/>
            <w:r w:rsidRPr="00EF4041">
              <w:rPr>
                <w:rFonts w:ascii="Arial" w:hAnsi="Arial" w:cs="Arial"/>
                <w:b/>
                <w:bCs/>
                <w:color w:val="000000"/>
                <w:sz w:val="14"/>
                <w:szCs w:val="14"/>
              </w:rPr>
              <w:t>TOTAL</w:t>
            </w:r>
            <w:proofErr w:type="gramEnd"/>
            <w:r w:rsidRPr="00EF4041">
              <w:rPr>
                <w:rFonts w:ascii="Arial" w:hAnsi="Arial" w:cs="Arial"/>
                <w:b/>
                <w:bCs/>
                <w:color w:val="000000"/>
                <w:sz w:val="14"/>
                <w:szCs w:val="14"/>
              </w:rPr>
              <w:t xml:space="preserve"> RAMO 28</w:t>
            </w:r>
          </w:p>
        </w:tc>
        <w:tc>
          <w:tcPr>
            <w:tcW w:w="1276" w:type="dxa"/>
            <w:tcBorders>
              <w:top w:val="nil"/>
              <w:left w:val="nil"/>
              <w:bottom w:val="single" w:sz="4" w:space="0" w:color="auto"/>
              <w:right w:val="single" w:sz="4" w:space="0" w:color="auto"/>
            </w:tcBorders>
            <w:shd w:val="clear" w:color="auto" w:fill="auto"/>
            <w:noWrap/>
            <w:vAlign w:val="center"/>
            <w:hideMark/>
          </w:tcPr>
          <w:p w14:paraId="09D83179" w14:textId="77777777" w:rsidR="00EF4041" w:rsidRPr="00EF4041" w:rsidRDefault="00EF4041" w:rsidP="00EF4041">
            <w:pPr>
              <w:spacing w:after="0" w:line="240" w:lineRule="auto"/>
              <w:jc w:val="right"/>
              <w:rPr>
                <w:rFonts w:ascii="Arial" w:hAnsi="Arial" w:cs="Arial"/>
                <w:b/>
                <w:bCs/>
                <w:color w:val="000000"/>
                <w:sz w:val="14"/>
                <w:szCs w:val="14"/>
              </w:rPr>
            </w:pPr>
            <w:r w:rsidRPr="00EF4041">
              <w:rPr>
                <w:rFonts w:ascii="Arial" w:hAnsi="Arial" w:cs="Arial"/>
                <w:b/>
                <w:bCs/>
                <w:color w:val="000000"/>
                <w:sz w:val="14"/>
                <w:szCs w:val="14"/>
              </w:rPr>
              <w:t>7,906,073,140</w:t>
            </w:r>
          </w:p>
        </w:tc>
        <w:tc>
          <w:tcPr>
            <w:tcW w:w="1333" w:type="dxa"/>
            <w:tcBorders>
              <w:top w:val="nil"/>
              <w:left w:val="nil"/>
              <w:bottom w:val="single" w:sz="4" w:space="0" w:color="auto"/>
              <w:right w:val="single" w:sz="4" w:space="0" w:color="auto"/>
            </w:tcBorders>
            <w:shd w:val="clear" w:color="auto" w:fill="auto"/>
            <w:noWrap/>
            <w:vAlign w:val="center"/>
            <w:hideMark/>
          </w:tcPr>
          <w:p w14:paraId="45EE9EE9" w14:textId="77777777" w:rsidR="00EF4041" w:rsidRPr="00EF4041" w:rsidRDefault="00EF4041" w:rsidP="00EF4041">
            <w:pPr>
              <w:spacing w:after="0" w:line="240" w:lineRule="auto"/>
              <w:jc w:val="right"/>
              <w:rPr>
                <w:rFonts w:ascii="Arial" w:hAnsi="Arial" w:cs="Arial"/>
                <w:b/>
                <w:bCs/>
                <w:color w:val="000000"/>
                <w:sz w:val="14"/>
                <w:szCs w:val="14"/>
              </w:rPr>
            </w:pPr>
            <w:r w:rsidRPr="00EF4041">
              <w:rPr>
                <w:rFonts w:ascii="Arial" w:hAnsi="Arial" w:cs="Arial"/>
                <w:b/>
                <w:bCs/>
                <w:color w:val="000000"/>
                <w:sz w:val="14"/>
                <w:szCs w:val="14"/>
              </w:rPr>
              <w:t>5,940,763,468</w:t>
            </w:r>
          </w:p>
        </w:tc>
        <w:tc>
          <w:tcPr>
            <w:tcW w:w="1317" w:type="dxa"/>
            <w:tcBorders>
              <w:top w:val="nil"/>
              <w:left w:val="nil"/>
              <w:bottom w:val="single" w:sz="4" w:space="0" w:color="auto"/>
              <w:right w:val="single" w:sz="4" w:space="0" w:color="auto"/>
            </w:tcBorders>
            <w:shd w:val="clear" w:color="auto" w:fill="auto"/>
            <w:noWrap/>
            <w:vAlign w:val="center"/>
            <w:hideMark/>
          </w:tcPr>
          <w:p w14:paraId="6E533412" w14:textId="77777777" w:rsidR="00EF4041" w:rsidRPr="00EF4041" w:rsidRDefault="00EF4041" w:rsidP="00EF4041">
            <w:pPr>
              <w:spacing w:after="0" w:line="240" w:lineRule="auto"/>
              <w:jc w:val="center"/>
              <w:rPr>
                <w:rFonts w:ascii="Arial" w:hAnsi="Arial" w:cs="Arial"/>
                <w:b/>
                <w:bCs/>
                <w:color w:val="000000"/>
                <w:sz w:val="14"/>
                <w:szCs w:val="14"/>
              </w:rPr>
            </w:pPr>
            <w:r w:rsidRPr="00EF4041">
              <w:rPr>
                <w:rFonts w:ascii="Arial" w:hAnsi="Arial" w:cs="Arial"/>
                <w:b/>
                <w:bCs/>
                <w:color w:val="000000"/>
                <w:sz w:val="14"/>
                <w:szCs w:val="14"/>
              </w:rPr>
              <w:t>75.1</w:t>
            </w:r>
          </w:p>
        </w:tc>
      </w:tr>
      <w:tr w:rsidR="00EF4041" w:rsidRPr="00EF4041" w14:paraId="7E8790BC" w14:textId="77777777" w:rsidTr="00EC636C">
        <w:trPr>
          <w:trHeight w:val="235"/>
          <w:jc w:val="right"/>
        </w:trPr>
        <w:tc>
          <w:tcPr>
            <w:tcW w:w="5382" w:type="dxa"/>
            <w:tcBorders>
              <w:top w:val="nil"/>
              <w:left w:val="single" w:sz="4" w:space="0" w:color="auto"/>
              <w:bottom w:val="single" w:sz="4" w:space="0" w:color="auto"/>
              <w:right w:val="single" w:sz="4" w:space="0" w:color="auto"/>
            </w:tcBorders>
            <w:shd w:val="clear" w:color="000000" w:fill="F2F2F2"/>
            <w:noWrap/>
            <w:vAlign w:val="center"/>
            <w:hideMark/>
          </w:tcPr>
          <w:p w14:paraId="1D376664" w14:textId="77777777" w:rsidR="00EF4041" w:rsidRPr="00EF4041" w:rsidRDefault="00EF4041" w:rsidP="00EF4041">
            <w:pPr>
              <w:spacing w:after="0" w:line="240" w:lineRule="auto"/>
              <w:ind w:firstLineChars="100" w:firstLine="141"/>
              <w:rPr>
                <w:rFonts w:ascii="Arial" w:hAnsi="Arial" w:cs="Arial"/>
                <w:b/>
                <w:bCs/>
                <w:color w:val="000000"/>
                <w:sz w:val="14"/>
                <w:szCs w:val="14"/>
              </w:rPr>
            </w:pPr>
            <w:r w:rsidRPr="00EF4041">
              <w:rPr>
                <w:rFonts w:ascii="Arial" w:hAnsi="Arial" w:cs="Arial"/>
                <w:b/>
                <w:bCs/>
                <w:color w:val="000000"/>
                <w:sz w:val="14"/>
                <w:szCs w:val="14"/>
              </w:rPr>
              <w:t>PARTICIPACIONES FEDERALES</w:t>
            </w:r>
          </w:p>
        </w:tc>
        <w:tc>
          <w:tcPr>
            <w:tcW w:w="1276" w:type="dxa"/>
            <w:tcBorders>
              <w:top w:val="nil"/>
              <w:left w:val="nil"/>
              <w:bottom w:val="single" w:sz="4" w:space="0" w:color="auto"/>
              <w:right w:val="single" w:sz="4" w:space="0" w:color="auto"/>
            </w:tcBorders>
            <w:shd w:val="clear" w:color="000000" w:fill="F2F2F2"/>
            <w:noWrap/>
            <w:vAlign w:val="center"/>
            <w:hideMark/>
          </w:tcPr>
          <w:p w14:paraId="715FC9B7" w14:textId="77777777" w:rsidR="00EF4041" w:rsidRPr="00EF4041" w:rsidRDefault="00EF4041" w:rsidP="00EF4041">
            <w:pPr>
              <w:spacing w:after="0" w:line="240" w:lineRule="auto"/>
              <w:jc w:val="right"/>
              <w:rPr>
                <w:rFonts w:ascii="Arial" w:hAnsi="Arial" w:cs="Arial"/>
                <w:b/>
                <w:bCs/>
                <w:color w:val="000000"/>
                <w:sz w:val="14"/>
                <w:szCs w:val="14"/>
              </w:rPr>
            </w:pPr>
            <w:r w:rsidRPr="00EF4041">
              <w:rPr>
                <w:rFonts w:ascii="Arial" w:hAnsi="Arial" w:cs="Arial"/>
                <w:b/>
                <w:bCs/>
                <w:color w:val="000000"/>
                <w:sz w:val="14"/>
                <w:szCs w:val="14"/>
              </w:rPr>
              <w:t>7,243,526,453</w:t>
            </w:r>
          </w:p>
        </w:tc>
        <w:tc>
          <w:tcPr>
            <w:tcW w:w="1333" w:type="dxa"/>
            <w:tcBorders>
              <w:top w:val="nil"/>
              <w:left w:val="nil"/>
              <w:bottom w:val="single" w:sz="4" w:space="0" w:color="auto"/>
              <w:right w:val="single" w:sz="4" w:space="0" w:color="auto"/>
            </w:tcBorders>
            <w:shd w:val="clear" w:color="000000" w:fill="F2F2F2"/>
            <w:noWrap/>
            <w:vAlign w:val="center"/>
            <w:hideMark/>
          </w:tcPr>
          <w:p w14:paraId="02CA64F3" w14:textId="77777777" w:rsidR="00EF4041" w:rsidRPr="00EF4041" w:rsidRDefault="00EF4041" w:rsidP="00EF4041">
            <w:pPr>
              <w:spacing w:after="0" w:line="240" w:lineRule="auto"/>
              <w:jc w:val="right"/>
              <w:rPr>
                <w:rFonts w:ascii="Arial" w:hAnsi="Arial" w:cs="Arial"/>
                <w:b/>
                <w:bCs/>
                <w:color w:val="000000"/>
                <w:sz w:val="14"/>
                <w:szCs w:val="14"/>
              </w:rPr>
            </w:pPr>
            <w:r w:rsidRPr="00EF4041">
              <w:rPr>
                <w:rFonts w:ascii="Arial" w:hAnsi="Arial" w:cs="Arial"/>
                <w:b/>
                <w:bCs/>
                <w:color w:val="000000"/>
                <w:sz w:val="14"/>
                <w:szCs w:val="14"/>
              </w:rPr>
              <w:t>5,453,295,860</w:t>
            </w:r>
          </w:p>
        </w:tc>
        <w:tc>
          <w:tcPr>
            <w:tcW w:w="1317" w:type="dxa"/>
            <w:tcBorders>
              <w:top w:val="nil"/>
              <w:left w:val="nil"/>
              <w:bottom w:val="single" w:sz="4" w:space="0" w:color="auto"/>
              <w:right w:val="single" w:sz="4" w:space="0" w:color="auto"/>
            </w:tcBorders>
            <w:shd w:val="clear" w:color="000000" w:fill="F2F2F2"/>
            <w:noWrap/>
            <w:vAlign w:val="center"/>
            <w:hideMark/>
          </w:tcPr>
          <w:p w14:paraId="298F6E4F" w14:textId="77777777" w:rsidR="00EF4041" w:rsidRPr="00EF4041" w:rsidRDefault="00EF4041" w:rsidP="00EF4041">
            <w:pPr>
              <w:spacing w:after="0" w:line="240" w:lineRule="auto"/>
              <w:jc w:val="center"/>
              <w:rPr>
                <w:rFonts w:ascii="Arial" w:hAnsi="Arial" w:cs="Arial"/>
                <w:b/>
                <w:bCs/>
                <w:color w:val="000000"/>
                <w:sz w:val="14"/>
                <w:szCs w:val="14"/>
              </w:rPr>
            </w:pPr>
            <w:r w:rsidRPr="00EF4041">
              <w:rPr>
                <w:rFonts w:ascii="Arial" w:hAnsi="Arial" w:cs="Arial"/>
                <w:b/>
                <w:bCs/>
                <w:color w:val="000000"/>
                <w:sz w:val="14"/>
                <w:szCs w:val="14"/>
              </w:rPr>
              <w:t>75.3</w:t>
            </w:r>
          </w:p>
        </w:tc>
      </w:tr>
      <w:tr w:rsidR="00754902" w:rsidRPr="00EF4041" w14:paraId="084D136C" w14:textId="77777777" w:rsidTr="00EC636C">
        <w:trPr>
          <w:trHeight w:val="164"/>
          <w:jc w:val="right"/>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31C86A71" w14:textId="77777777" w:rsidR="00EF4041" w:rsidRPr="00EF4041" w:rsidRDefault="00EF4041" w:rsidP="00EF4041">
            <w:pPr>
              <w:spacing w:after="0" w:line="240" w:lineRule="auto"/>
              <w:ind w:firstLineChars="200" w:firstLine="280"/>
              <w:rPr>
                <w:rFonts w:ascii="Arial" w:hAnsi="Arial" w:cs="Arial"/>
                <w:color w:val="000000"/>
                <w:sz w:val="14"/>
                <w:szCs w:val="14"/>
              </w:rPr>
            </w:pPr>
            <w:r w:rsidRPr="00EF4041">
              <w:rPr>
                <w:rFonts w:ascii="Arial" w:hAnsi="Arial" w:cs="Arial"/>
                <w:color w:val="000000"/>
                <w:sz w:val="14"/>
                <w:szCs w:val="14"/>
              </w:rPr>
              <w:t>FONDO GENERAL DE PARTICIPACIONES</w:t>
            </w:r>
          </w:p>
        </w:tc>
        <w:tc>
          <w:tcPr>
            <w:tcW w:w="1276" w:type="dxa"/>
            <w:tcBorders>
              <w:top w:val="nil"/>
              <w:left w:val="nil"/>
              <w:bottom w:val="single" w:sz="4" w:space="0" w:color="auto"/>
              <w:right w:val="single" w:sz="4" w:space="0" w:color="auto"/>
            </w:tcBorders>
            <w:shd w:val="clear" w:color="auto" w:fill="auto"/>
            <w:noWrap/>
            <w:vAlign w:val="center"/>
            <w:hideMark/>
          </w:tcPr>
          <w:p w14:paraId="70A84B7D" w14:textId="77777777" w:rsidR="00EF4041" w:rsidRPr="00EF4041" w:rsidRDefault="00EF4041" w:rsidP="00EF4041">
            <w:pPr>
              <w:spacing w:after="0" w:line="240" w:lineRule="auto"/>
              <w:jc w:val="right"/>
              <w:rPr>
                <w:rFonts w:ascii="Arial" w:hAnsi="Arial" w:cs="Arial"/>
                <w:color w:val="000000"/>
                <w:sz w:val="14"/>
                <w:szCs w:val="14"/>
              </w:rPr>
            </w:pPr>
            <w:r w:rsidRPr="00EF4041">
              <w:rPr>
                <w:rFonts w:ascii="Arial" w:hAnsi="Arial" w:cs="Arial"/>
                <w:color w:val="000000"/>
                <w:sz w:val="14"/>
                <w:szCs w:val="14"/>
              </w:rPr>
              <w:t>5,305,292,133</w:t>
            </w:r>
          </w:p>
        </w:tc>
        <w:tc>
          <w:tcPr>
            <w:tcW w:w="1333" w:type="dxa"/>
            <w:tcBorders>
              <w:top w:val="nil"/>
              <w:left w:val="nil"/>
              <w:bottom w:val="single" w:sz="4" w:space="0" w:color="auto"/>
              <w:right w:val="single" w:sz="4" w:space="0" w:color="auto"/>
            </w:tcBorders>
            <w:shd w:val="clear" w:color="auto" w:fill="auto"/>
            <w:noWrap/>
            <w:vAlign w:val="center"/>
            <w:hideMark/>
          </w:tcPr>
          <w:p w14:paraId="0364DD78" w14:textId="77777777" w:rsidR="00EF4041" w:rsidRPr="00EF4041" w:rsidRDefault="00EF4041" w:rsidP="00EF4041">
            <w:pPr>
              <w:spacing w:after="0" w:line="240" w:lineRule="auto"/>
              <w:jc w:val="right"/>
              <w:rPr>
                <w:rFonts w:ascii="Arial" w:hAnsi="Arial" w:cs="Arial"/>
                <w:color w:val="000000"/>
                <w:sz w:val="14"/>
                <w:szCs w:val="14"/>
              </w:rPr>
            </w:pPr>
            <w:r w:rsidRPr="00EF4041">
              <w:rPr>
                <w:rFonts w:ascii="Arial" w:hAnsi="Arial" w:cs="Arial"/>
                <w:color w:val="000000"/>
                <w:sz w:val="14"/>
                <w:szCs w:val="14"/>
              </w:rPr>
              <w:t>4,152,691,656</w:t>
            </w:r>
          </w:p>
        </w:tc>
        <w:tc>
          <w:tcPr>
            <w:tcW w:w="1317" w:type="dxa"/>
            <w:tcBorders>
              <w:top w:val="nil"/>
              <w:left w:val="nil"/>
              <w:bottom w:val="single" w:sz="4" w:space="0" w:color="auto"/>
              <w:right w:val="single" w:sz="4" w:space="0" w:color="auto"/>
            </w:tcBorders>
            <w:shd w:val="clear" w:color="auto" w:fill="auto"/>
            <w:noWrap/>
            <w:vAlign w:val="center"/>
            <w:hideMark/>
          </w:tcPr>
          <w:p w14:paraId="4F90FD2A" w14:textId="77777777" w:rsidR="00EF4041" w:rsidRPr="00EF4041" w:rsidRDefault="00EF4041" w:rsidP="00EF4041">
            <w:pPr>
              <w:spacing w:after="0" w:line="240" w:lineRule="auto"/>
              <w:jc w:val="center"/>
              <w:rPr>
                <w:rFonts w:ascii="Arial" w:hAnsi="Arial" w:cs="Arial"/>
                <w:color w:val="000000"/>
                <w:sz w:val="14"/>
                <w:szCs w:val="14"/>
              </w:rPr>
            </w:pPr>
            <w:r w:rsidRPr="00EF4041">
              <w:rPr>
                <w:rFonts w:ascii="Arial" w:hAnsi="Arial" w:cs="Arial"/>
                <w:color w:val="000000"/>
                <w:sz w:val="14"/>
                <w:szCs w:val="14"/>
              </w:rPr>
              <w:t>78.3</w:t>
            </w:r>
          </w:p>
        </w:tc>
      </w:tr>
      <w:tr w:rsidR="00754902" w:rsidRPr="00EF4041" w14:paraId="2566EC82" w14:textId="77777777" w:rsidTr="00EC636C">
        <w:trPr>
          <w:trHeight w:val="188"/>
          <w:jc w:val="right"/>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0FEEBD93" w14:textId="77777777" w:rsidR="00EF4041" w:rsidRPr="00EF4041" w:rsidRDefault="00EF4041" w:rsidP="00EF4041">
            <w:pPr>
              <w:spacing w:after="0" w:line="240" w:lineRule="auto"/>
              <w:ind w:firstLineChars="200" w:firstLine="280"/>
              <w:rPr>
                <w:rFonts w:ascii="Arial" w:hAnsi="Arial" w:cs="Arial"/>
                <w:color w:val="000000"/>
                <w:sz w:val="14"/>
                <w:szCs w:val="14"/>
              </w:rPr>
            </w:pPr>
            <w:r w:rsidRPr="00EF4041">
              <w:rPr>
                <w:rFonts w:ascii="Arial" w:hAnsi="Arial" w:cs="Arial"/>
                <w:color w:val="000000"/>
                <w:sz w:val="14"/>
                <w:szCs w:val="14"/>
              </w:rPr>
              <w:lastRenderedPageBreak/>
              <w:t>FONDO DE FOMENTO MUNICIPAL</w:t>
            </w:r>
          </w:p>
        </w:tc>
        <w:tc>
          <w:tcPr>
            <w:tcW w:w="1276" w:type="dxa"/>
            <w:tcBorders>
              <w:top w:val="nil"/>
              <w:left w:val="nil"/>
              <w:bottom w:val="single" w:sz="4" w:space="0" w:color="auto"/>
              <w:right w:val="single" w:sz="4" w:space="0" w:color="auto"/>
            </w:tcBorders>
            <w:shd w:val="clear" w:color="auto" w:fill="auto"/>
            <w:noWrap/>
            <w:vAlign w:val="center"/>
            <w:hideMark/>
          </w:tcPr>
          <w:p w14:paraId="54EB71BD" w14:textId="77777777" w:rsidR="00EF4041" w:rsidRPr="00EF4041" w:rsidRDefault="00EF4041" w:rsidP="00EF4041">
            <w:pPr>
              <w:spacing w:after="0" w:line="240" w:lineRule="auto"/>
              <w:jc w:val="right"/>
              <w:rPr>
                <w:rFonts w:ascii="Arial" w:hAnsi="Arial" w:cs="Arial"/>
                <w:color w:val="000000"/>
                <w:sz w:val="14"/>
                <w:szCs w:val="14"/>
              </w:rPr>
            </w:pPr>
            <w:r w:rsidRPr="00EF4041">
              <w:rPr>
                <w:rFonts w:ascii="Arial" w:hAnsi="Arial" w:cs="Arial"/>
                <w:color w:val="000000"/>
                <w:sz w:val="14"/>
                <w:szCs w:val="14"/>
              </w:rPr>
              <w:t>375,514,746</w:t>
            </w:r>
          </w:p>
        </w:tc>
        <w:tc>
          <w:tcPr>
            <w:tcW w:w="1333" w:type="dxa"/>
            <w:tcBorders>
              <w:top w:val="nil"/>
              <w:left w:val="nil"/>
              <w:bottom w:val="single" w:sz="4" w:space="0" w:color="auto"/>
              <w:right w:val="single" w:sz="4" w:space="0" w:color="auto"/>
            </w:tcBorders>
            <w:shd w:val="clear" w:color="auto" w:fill="auto"/>
            <w:noWrap/>
            <w:vAlign w:val="center"/>
            <w:hideMark/>
          </w:tcPr>
          <w:p w14:paraId="6777487C" w14:textId="77777777" w:rsidR="00EF4041" w:rsidRPr="00EF4041" w:rsidRDefault="00EF4041" w:rsidP="00EF4041">
            <w:pPr>
              <w:spacing w:after="0" w:line="240" w:lineRule="auto"/>
              <w:jc w:val="right"/>
              <w:rPr>
                <w:rFonts w:ascii="Arial" w:hAnsi="Arial" w:cs="Arial"/>
                <w:color w:val="000000"/>
                <w:sz w:val="14"/>
                <w:szCs w:val="14"/>
              </w:rPr>
            </w:pPr>
            <w:r w:rsidRPr="00EF4041">
              <w:rPr>
                <w:rFonts w:ascii="Arial" w:hAnsi="Arial" w:cs="Arial"/>
                <w:color w:val="000000"/>
                <w:sz w:val="14"/>
                <w:szCs w:val="14"/>
              </w:rPr>
              <w:t>287,112,481</w:t>
            </w:r>
          </w:p>
        </w:tc>
        <w:tc>
          <w:tcPr>
            <w:tcW w:w="1317" w:type="dxa"/>
            <w:tcBorders>
              <w:top w:val="nil"/>
              <w:left w:val="nil"/>
              <w:bottom w:val="single" w:sz="4" w:space="0" w:color="auto"/>
              <w:right w:val="single" w:sz="4" w:space="0" w:color="auto"/>
            </w:tcBorders>
            <w:shd w:val="clear" w:color="auto" w:fill="auto"/>
            <w:noWrap/>
            <w:vAlign w:val="center"/>
            <w:hideMark/>
          </w:tcPr>
          <w:p w14:paraId="66249B4E" w14:textId="77777777" w:rsidR="00EF4041" w:rsidRPr="00EF4041" w:rsidRDefault="00EF4041" w:rsidP="00EF4041">
            <w:pPr>
              <w:spacing w:after="0" w:line="240" w:lineRule="auto"/>
              <w:jc w:val="center"/>
              <w:rPr>
                <w:rFonts w:ascii="Arial" w:hAnsi="Arial" w:cs="Arial"/>
                <w:color w:val="000000"/>
                <w:sz w:val="14"/>
                <w:szCs w:val="14"/>
              </w:rPr>
            </w:pPr>
            <w:r w:rsidRPr="00EF4041">
              <w:rPr>
                <w:rFonts w:ascii="Arial" w:hAnsi="Arial" w:cs="Arial"/>
                <w:color w:val="000000"/>
                <w:sz w:val="14"/>
                <w:szCs w:val="14"/>
              </w:rPr>
              <w:t>76.5</w:t>
            </w:r>
          </w:p>
        </w:tc>
      </w:tr>
      <w:tr w:rsidR="00754902" w:rsidRPr="00EF4041" w14:paraId="73FBE76A" w14:textId="77777777" w:rsidTr="00EC636C">
        <w:trPr>
          <w:trHeight w:val="137"/>
          <w:jc w:val="right"/>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788C03A6" w14:textId="77777777" w:rsidR="00EF4041" w:rsidRPr="00EF4041" w:rsidRDefault="00EF4041" w:rsidP="00EF4041">
            <w:pPr>
              <w:spacing w:after="0" w:line="240" w:lineRule="auto"/>
              <w:ind w:firstLineChars="200" w:firstLine="280"/>
              <w:rPr>
                <w:rFonts w:ascii="Arial" w:hAnsi="Arial" w:cs="Arial"/>
                <w:color w:val="000000"/>
                <w:sz w:val="14"/>
                <w:szCs w:val="14"/>
              </w:rPr>
            </w:pPr>
            <w:r w:rsidRPr="00EF4041">
              <w:rPr>
                <w:rFonts w:ascii="Arial" w:hAnsi="Arial" w:cs="Arial"/>
                <w:color w:val="000000"/>
                <w:sz w:val="14"/>
                <w:szCs w:val="14"/>
              </w:rPr>
              <w:t>FONDO DE FISCALIZACIÓN Y RECAUDACIÓN</w:t>
            </w:r>
          </w:p>
        </w:tc>
        <w:tc>
          <w:tcPr>
            <w:tcW w:w="1276" w:type="dxa"/>
            <w:tcBorders>
              <w:top w:val="nil"/>
              <w:left w:val="nil"/>
              <w:bottom w:val="single" w:sz="4" w:space="0" w:color="auto"/>
              <w:right w:val="single" w:sz="4" w:space="0" w:color="auto"/>
            </w:tcBorders>
            <w:shd w:val="clear" w:color="auto" w:fill="auto"/>
            <w:noWrap/>
            <w:vAlign w:val="center"/>
            <w:hideMark/>
          </w:tcPr>
          <w:p w14:paraId="2E750200" w14:textId="77777777" w:rsidR="00EF4041" w:rsidRPr="00EF4041" w:rsidRDefault="00EF4041" w:rsidP="00EF4041">
            <w:pPr>
              <w:spacing w:after="0" w:line="240" w:lineRule="auto"/>
              <w:jc w:val="right"/>
              <w:rPr>
                <w:rFonts w:ascii="Arial" w:hAnsi="Arial" w:cs="Arial"/>
                <w:color w:val="000000"/>
                <w:sz w:val="14"/>
                <w:szCs w:val="14"/>
              </w:rPr>
            </w:pPr>
            <w:r w:rsidRPr="00EF4041">
              <w:rPr>
                <w:rFonts w:ascii="Arial" w:hAnsi="Arial" w:cs="Arial"/>
                <w:color w:val="000000"/>
                <w:sz w:val="14"/>
                <w:szCs w:val="14"/>
              </w:rPr>
              <w:t>268,555,254</w:t>
            </w:r>
          </w:p>
        </w:tc>
        <w:tc>
          <w:tcPr>
            <w:tcW w:w="1333" w:type="dxa"/>
            <w:tcBorders>
              <w:top w:val="nil"/>
              <w:left w:val="nil"/>
              <w:bottom w:val="single" w:sz="4" w:space="0" w:color="auto"/>
              <w:right w:val="single" w:sz="4" w:space="0" w:color="auto"/>
            </w:tcBorders>
            <w:shd w:val="clear" w:color="auto" w:fill="auto"/>
            <w:noWrap/>
            <w:vAlign w:val="center"/>
            <w:hideMark/>
          </w:tcPr>
          <w:p w14:paraId="59DA75DE" w14:textId="77777777" w:rsidR="00EF4041" w:rsidRPr="00EF4041" w:rsidRDefault="00EF4041" w:rsidP="00EF4041">
            <w:pPr>
              <w:spacing w:after="0" w:line="240" w:lineRule="auto"/>
              <w:jc w:val="right"/>
              <w:rPr>
                <w:rFonts w:ascii="Arial" w:hAnsi="Arial" w:cs="Arial"/>
                <w:color w:val="000000"/>
                <w:sz w:val="14"/>
                <w:szCs w:val="14"/>
              </w:rPr>
            </w:pPr>
            <w:r w:rsidRPr="00EF4041">
              <w:rPr>
                <w:rFonts w:ascii="Arial" w:hAnsi="Arial" w:cs="Arial"/>
                <w:color w:val="000000"/>
                <w:sz w:val="14"/>
                <w:szCs w:val="14"/>
              </w:rPr>
              <w:t>197,813,202</w:t>
            </w:r>
          </w:p>
        </w:tc>
        <w:tc>
          <w:tcPr>
            <w:tcW w:w="1317" w:type="dxa"/>
            <w:tcBorders>
              <w:top w:val="nil"/>
              <w:left w:val="nil"/>
              <w:bottom w:val="single" w:sz="4" w:space="0" w:color="auto"/>
              <w:right w:val="single" w:sz="4" w:space="0" w:color="auto"/>
            </w:tcBorders>
            <w:shd w:val="clear" w:color="auto" w:fill="auto"/>
            <w:noWrap/>
            <w:vAlign w:val="center"/>
            <w:hideMark/>
          </w:tcPr>
          <w:p w14:paraId="2CE8A482" w14:textId="77777777" w:rsidR="00EF4041" w:rsidRPr="00EF4041" w:rsidRDefault="00EF4041" w:rsidP="00EF4041">
            <w:pPr>
              <w:spacing w:after="0" w:line="240" w:lineRule="auto"/>
              <w:jc w:val="center"/>
              <w:rPr>
                <w:rFonts w:ascii="Arial" w:hAnsi="Arial" w:cs="Arial"/>
                <w:color w:val="000000"/>
                <w:sz w:val="14"/>
                <w:szCs w:val="14"/>
              </w:rPr>
            </w:pPr>
            <w:r w:rsidRPr="00EF4041">
              <w:rPr>
                <w:rFonts w:ascii="Arial" w:hAnsi="Arial" w:cs="Arial"/>
                <w:color w:val="000000"/>
                <w:sz w:val="14"/>
                <w:szCs w:val="14"/>
              </w:rPr>
              <w:t>73.7</w:t>
            </w:r>
          </w:p>
        </w:tc>
      </w:tr>
      <w:tr w:rsidR="00754902" w:rsidRPr="00EF4041" w14:paraId="3E7F75CD" w14:textId="77777777" w:rsidTr="00EC636C">
        <w:trPr>
          <w:trHeight w:val="98"/>
          <w:jc w:val="right"/>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21E9C5B2" w14:textId="77777777" w:rsidR="00EF4041" w:rsidRPr="00EF4041" w:rsidRDefault="00EF4041" w:rsidP="00EF4041">
            <w:pPr>
              <w:spacing w:after="0" w:line="240" w:lineRule="auto"/>
              <w:ind w:firstLineChars="200" w:firstLine="280"/>
              <w:rPr>
                <w:rFonts w:ascii="Arial" w:hAnsi="Arial" w:cs="Arial"/>
                <w:color w:val="000000"/>
                <w:sz w:val="14"/>
                <w:szCs w:val="14"/>
              </w:rPr>
            </w:pPr>
            <w:r w:rsidRPr="00EF4041">
              <w:rPr>
                <w:rFonts w:ascii="Arial" w:hAnsi="Arial" w:cs="Arial"/>
                <w:color w:val="000000"/>
                <w:sz w:val="14"/>
                <w:szCs w:val="14"/>
              </w:rPr>
              <w:t>IMPUESTO ESPECIAL SOBRE PROD. Y SERVICIOS</w:t>
            </w:r>
          </w:p>
        </w:tc>
        <w:tc>
          <w:tcPr>
            <w:tcW w:w="1276" w:type="dxa"/>
            <w:tcBorders>
              <w:top w:val="nil"/>
              <w:left w:val="nil"/>
              <w:bottom w:val="single" w:sz="4" w:space="0" w:color="auto"/>
              <w:right w:val="single" w:sz="4" w:space="0" w:color="auto"/>
            </w:tcBorders>
            <w:shd w:val="clear" w:color="auto" w:fill="auto"/>
            <w:noWrap/>
            <w:vAlign w:val="center"/>
            <w:hideMark/>
          </w:tcPr>
          <w:p w14:paraId="2051FEA1" w14:textId="77777777" w:rsidR="00EF4041" w:rsidRPr="00EF4041" w:rsidRDefault="00EF4041" w:rsidP="00EF4041">
            <w:pPr>
              <w:spacing w:after="0" w:line="240" w:lineRule="auto"/>
              <w:jc w:val="right"/>
              <w:rPr>
                <w:rFonts w:ascii="Arial" w:hAnsi="Arial" w:cs="Arial"/>
                <w:color w:val="000000"/>
                <w:sz w:val="14"/>
                <w:szCs w:val="14"/>
              </w:rPr>
            </w:pPr>
            <w:r w:rsidRPr="00EF4041">
              <w:rPr>
                <w:rFonts w:ascii="Arial" w:hAnsi="Arial" w:cs="Arial"/>
                <w:color w:val="000000"/>
                <w:sz w:val="14"/>
                <w:szCs w:val="14"/>
              </w:rPr>
              <w:t>154,194,768</w:t>
            </w:r>
          </w:p>
        </w:tc>
        <w:tc>
          <w:tcPr>
            <w:tcW w:w="1333" w:type="dxa"/>
            <w:tcBorders>
              <w:top w:val="nil"/>
              <w:left w:val="nil"/>
              <w:bottom w:val="single" w:sz="4" w:space="0" w:color="auto"/>
              <w:right w:val="single" w:sz="4" w:space="0" w:color="auto"/>
            </w:tcBorders>
            <w:shd w:val="clear" w:color="auto" w:fill="auto"/>
            <w:noWrap/>
            <w:vAlign w:val="center"/>
            <w:hideMark/>
          </w:tcPr>
          <w:p w14:paraId="04A22C7A" w14:textId="77777777" w:rsidR="00EF4041" w:rsidRPr="00EF4041" w:rsidRDefault="00EF4041" w:rsidP="00EF4041">
            <w:pPr>
              <w:spacing w:after="0" w:line="240" w:lineRule="auto"/>
              <w:jc w:val="right"/>
              <w:rPr>
                <w:rFonts w:ascii="Arial" w:hAnsi="Arial" w:cs="Arial"/>
                <w:color w:val="000000"/>
                <w:sz w:val="14"/>
                <w:szCs w:val="14"/>
              </w:rPr>
            </w:pPr>
            <w:r w:rsidRPr="00EF4041">
              <w:rPr>
                <w:rFonts w:ascii="Arial" w:hAnsi="Arial" w:cs="Arial"/>
                <w:color w:val="000000"/>
                <w:sz w:val="14"/>
                <w:szCs w:val="14"/>
              </w:rPr>
              <w:t>99,779,748</w:t>
            </w:r>
          </w:p>
        </w:tc>
        <w:tc>
          <w:tcPr>
            <w:tcW w:w="1317" w:type="dxa"/>
            <w:tcBorders>
              <w:top w:val="nil"/>
              <w:left w:val="nil"/>
              <w:bottom w:val="single" w:sz="4" w:space="0" w:color="auto"/>
              <w:right w:val="single" w:sz="4" w:space="0" w:color="auto"/>
            </w:tcBorders>
            <w:shd w:val="clear" w:color="auto" w:fill="auto"/>
            <w:noWrap/>
            <w:vAlign w:val="center"/>
            <w:hideMark/>
          </w:tcPr>
          <w:p w14:paraId="5C90EA75" w14:textId="77777777" w:rsidR="00EF4041" w:rsidRPr="00EF4041" w:rsidRDefault="00EF4041" w:rsidP="00EF4041">
            <w:pPr>
              <w:spacing w:after="0" w:line="240" w:lineRule="auto"/>
              <w:jc w:val="center"/>
              <w:rPr>
                <w:rFonts w:ascii="Arial" w:hAnsi="Arial" w:cs="Arial"/>
                <w:color w:val="000000"/>
                <w:sz w:val="14"/>
                <w:szCs w:val="14"/>
              </w:rPr>
            </w:pPr>
            <w:r w:rsidRPr="00EF4041">
              <w:rPr>
                <w:rFonts w:ascii="Arial" w:hAnsi="Arial" w:cs="Arial"/>
                <w:color w:val="000000"/>
                <w:sz w:val="14"/>
                <w:szCs w:val="14"/>
              </w:rPr>
              <w:t>64.7</w:t>
            </w:r>
          </w:p>
        </w:tc>
      </w:tr>
      <w:tr w:rsidR="00754902" w:rsidRPr="00EF4041" w14:paraId="37DF5FAD" w14:textId="77777777" w:rsidTr="00EC636C">
        <w:trPr>
          <w:trHeight w:val="165"/>
          <w:jc w:val="right"/>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3AD71782" w14:textId="77777777" w:rsidR="00EF4041" w:rsidRPr="00EF4041" w:rsidRDefault="00EF4041" w:rsidP="00EF4041">
            <w:pPr>
              <w:spacing w:after="0" w:line="240" w:lineRule="auto"/>
              <w:ind w:firstLineChars="200" w:firstLine="280"/>
              <w:rPr>
                <w:rFonts w:ascii="Arial" w:hAnsi="Arial" w:cs="Arial"/>
                <w:color w:val="000000"/>
                <w:sz w:val="14"/>
                <w:szCs w:val="14"/>
              </w:rPr>
            </w:pPr>
            <w:r w:rsidRPr="00EF4041">
              <w:rPr>
                <w:rFonts w:ascii="Arial" w:hAnsi="Arial" w:cs="Arial"/>
                <w:color w:val="000000"/>
                <w:sz w:val="14"/>
                <w:szCs w:val="14"/>
              </w:rPr>
              <w:t>0.136% DE LA RECAUDACIÓN FEDERAL PART.</w:t>
            </w:r>
          </w:p>
        </w:tc>
        <w:tc>
          <w:tcPr>
            <w:tcW w:w="1276" w:type="dxa"/>
            <w:tcBorders>
              <w:top w:val="nil"/>
              <w:left w:val="nil"/>
              <w:bottom w:val="single" w:sz="4" w:space="0" w:color="auto"/>
              <w:right w:val="single" w:sz="4" w:space="0" w:color="auto"/>
            </w:tcBorders>
            <w:shd w:val="clear" w:color="auto" w:fill="auto"/>
            <w:noWrap/>
            <w:vAlign w:val="center"/>
            <w:hideMark/>
          </w:tcPr>
          <w:p w14:paraId="68ADAE7D" w14:textId="77777777" w:rsidR="00EF4041" w:rsidRPr="00EF4041" w:rsidRDefault="00EF4041" w:rsidP="00EF4041">
            <w:pPr>
              <w:spacing w:after="0" w:line="240" w:lineRule="auto"/>
              <w:jc w:val="right"/>
              <w:rPr>
                <w:rFonts w:ascii="Arial" w:hAnsi="Arial" w:cs="Arial"/>
                <w:color w:val="000000"/>
                <w:sz w:val="14"/>
                <w:szCs w:val="14"/>
              </w:rPr>
            </w:pPr>
            <w:r w:rsidRPr="00EF4041">
              <w:rPr>
                <w:rFonts w:ascii="Arial" w:hAnsi="Arial" w:cs="Arial"/>
                <w:color w:val="000000"/>
                <w:sz w:val="14"/>
                <w:szCs w:val="14"/>
              </w:rPr>
              <w:t>207,119,477</w:t>
            </w:r>
          </w:p>
        </w:tc>
        <w:tc>
          <w:tcPr>
            <w:tcW w:w="1333" w:type="dxa"/>
            <w:tcBorders>
              <w:top w:val="nil"/>
              <w:left w:val="nil"/>
              <w:bottom w:val="single" w:sz="4" w:space="0" w:color="auto"/>
              <w:right w:val="single" w:sz="4" w:space="0" w:color="auto"/>
            </w:tcBorders>
            <w:shd w:val="clear" w:color="auto" w:fill="auto"/>
            <w:noWrap/>
            <w:vAlign w:val="center"/>
            <w:hideMark/>
          </w:tcPr>
          <w:p w14:paraId="6A0BF090" w14:textId="77777777" w:rsidR="00EF4041" w:rsidRPr="00EF4041" w:rsidRDefault="00EF4041" w:rsidP="00EF4041">
            <w:pPr>
              <w:spacing w:after="0" w:line="240" w:lineRule="auto"/>
              <w:jc w:val="right"/>
              <w:rPr>
                <w:rFonts w:ascii="Arial" w:hAnsi="Arial" w:cs="Arial"/>
                <w:color w:val="000000"/>
                <w:sz w:val="14"/>
                <w:szCs w:val="14"/>
              </w:rPr>
            </w:pPr>
            <w:r w:rsidRPr="00EF4041">
              <w:rPr>
                <w:rFonts w:ascii="Arial" w:hAnsi="Arial" w:cs="Arial"/>
                <w:color w:val="000000"/>
                <w:sz w:val="14"/>
                <w:szCs w:val="14"/>
              </w:rPr>
              <w:t>0</w:t>
            </w:r>
          </w:p>
        </w:tc>
        <w:tc>
          <w:tcPr>
            <w:tcW w:w="1317" w:type="dxa"/>
            <w:tcBorders>
              <w:top w:val="nil"/>
              <w:left w:val="nil"/>
              <w:bottom w:val="single" w:sz="4" w:space="0" w:color="auto"/>
              <w:right w:val="single" w:sz="4" w:space="0" w:color="auto"/>
            </w:tcBorders>
            <w:shd w:val="clear" w:color="auto" w:fill="auto"/>
            <w:noWrap/>
            <w:vAlign w:val="center"/>
            <w:hideMark/>
          </w:tcPr>
          <w:p w14:paraId="6718A784" w14:textId="77777777" w:rsidR="00EF4041" w:rsidRPr="00EF4041" w:rsidRDefault="00EF4041" w:rsidP="00EF4041">
            <w:pPr>
              <w:spacing w:after="0" w:line="240" w:lineRule="auto"/>
              <w:jc w:val="center"/>
              <w:rPr>
                <w:rFonts w:ascii="Arial" w:hAnsi="Arial" w:cs="Arial"/>
                <w:color w:val="000000"/>
                <w:sz w:val="14"/>
                <w:szCs w:val="14"/>
              </w:rPr>
            </w:pPr>
            <w:r w:rsidRPr="00EF4041">
              <w:rPr>
                <w:rFonts w:ascii="Arial" w:hAnsi="Arial" w:cs="Arial"/>
                <w:color w:val="000000"/>
                <w:sz w:val="14"/>
                <w:szCs w:val="14"/>
              </w:rPr>
              <w:t>0.0</w:t>
            </w:r>
          </w:p>
        </w:tc>
      </w:tr>
      <w:tr w:rsidR="00754902" w:rsidRPr="00EF4041" w14:paraId="151EFD70" w14:textId="77777777" w:rsidTr="00EC636C">
        <w:trPr>
          <w:trHeight w:val="126"/>
          <w:jc w:val="right"/>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0F6638D5" w14:textId="77777777" w:rsidR="00EF4041" w:rsidRPr="00EF4041" w:rsidRDefault="00EF4041" w:rsidP="00EF4041">
            <w:pPr>
              <w:spacing w:after="0" w:line="240" w:lineRule="auto"/>
              <w:ind w:firstLineChars="200" w:firstLine="280"/>
              <w:rPr>
                <w:rFonts w:ascii="Arial" w:hAnsi="Arial" w:cs="Arial"/>
                <w:color w:val="000000"/>
                <w:sz w:val="14"/>
                <w:szCs w:val="14"/>
              </w:rPr>
            </w:pPr>
            <w:r w:rsidRPr="00EF4041">
              <w:rPr>
                <w:rFonts w:ascii="Arial" w:hAnsi="Arial" w:cs="Arial"/>
                <w:color w:val="000000"/>
                <w:sz w:val="14"/>
                <w:szCs w:val="14"/>
              </w:rPr>
              <w:t>IEPS GASOLINAS Y DIÉSEL</w:t>
            </w:r>
          </w:p>
        </w:tc>
        <w:tc>
          <w:tcPr>
            <w:tcW w:w="1276" w:type="dxa"/>
            <w:tcBorders>
              <w:top w:val="nil"/>
              <w:left w:val="nil"/>
              <w:bottom w:val="single" w:sz="4" w:space="0" w:color="auto"/>
              <w:right w:val="single" w:sz="4" w:space="0" w:color="auto"/>
            </w:tcBorders>
            <w:shd w:val="clear" w:color="auto" w:fill="auto"/>
            <w:noWrap/>
            <w:vAlign w:val="center"/>
            <w:hideMark/>
          </w:tcPr>
          <w:p w14:paraId="5F9EF3B5" w14:textId="77777777" w:rsidR="00EF4041" w:rsidRPr="00EF4041" w:rsidRDefault="00EF4041" w:rsidP="00EF4041">
            <w:pPr>
              <w:spacing w:after="0" w:line="240" w:lineRule="auto"/>
              <w:jc w:val="right"/>
              <w:rPr>
                <w:rFonts w:ascii="Arial" w:hAnsi="Arial" w:cs="Arial"/>
                <w:color w:val="000000"/>
                <w:sz w:val="14"/>
                <w:szCs w:val="14"/>
              </w:rPr>
            </w:pPr>
            <w:r w:rsidRPr="00EF4041">
              <w:rPr>
                <w:rFonts w:ascii="Arial" w:hAnsi="Arial" w:cs="Arial"/>
                <w:color w:val="000000"/>
                <w:sz w:val="14"/>
                <w:szCs w:val="14"/>
              </w:rPr>
              <w:t>322,639,754</w:t>
            </w:r>
          </w:p>
        </w:tc>
        <w:tc>
          <w:tcPr>
            <w:tcW w:w="1333" w:type="dxa"/>
            <w:tcBorders>
              <w:top w:val="nil"/>
              <w:left w:val="nil"/>
              <w:bottom w:val="single" w:sz="4" w:space="0" w:color="auto"/>
              <w:right w:val="single" w:sz="4" w:space="0" w:color="auto"/>
            </w:tcBorders>
            <w:shd w:val="clear" w:color="auto" w:fill="auto"/>
            <w:noWrap/>
            <w:vAlign w:val="center"/>
            <w:hideMark/>
          </w:tcPr>
          <w:p w14:paraId="6FF846A9" w14:textId="77777777" w:rsidR="00EF4041" w:rsidRPr="00EF4041" w:rsidRDefault="00EF4041" w:rsidP="00EF4041">
            <w:pPr>
              <w:spacing w:after="0" w:line="240" w:lineRule="auto"/>
              <w:jc w:val="right"/>
              <w:rPr>
                <w:rFonts w:ascii="Arial" w:hAnsi="Arial" w:cs="Arial"/>
                <w:color w:val="000000"/>
                <w:sz w:val="14"/>
                <w:szCs w:val="14"/>
              </w:rPr>
            </w:pPr>
            <w:r w:rsidRPr="00EF4041">
              <w:rPr>
                <w:rFonts w:ascii="Arial" w:hAnsi="Arial" w:cs="Arial"/>
                <w:color w:val="000000"/>
                <w:sz w:val="14"/>
                <w:szCs w:val="14"/>
              </w:rPr>
              <w:t>226,440,385</w:t>
            </w:r>
          </w:p>
        </w:tc>
        <w:tc>
          <w:tcPr>
            <w:tcW w:w="1317" w:type="dxa"/>
            <w:tcBorders>
              <w:top w:val="nil"/>
              <w:left w:val="nil"/>
              <w:bottom w:val="single" w:sz="4" w:space="0" w:color="auto"/>
              <w:right w:val="single" w:sz="4" w:space="0" w:color="auto"/>
            </w:tcBorders>
            <w:shd w:val="clear" w:color="auto" w:fill="auto"/>
            <w:noWrap/>
            <w:vAlign w:val="center"/>
            <w:hideMark/>
          </w:tcPr>
          <w:p w14:paraId="22BBAE6B" w14:textId="77777777" w:rsidR="00EF4041" w:rsidRPr="00EF4041" w:rsidRDefault="00EF4041" w:rsidP="00EF4041">
            <w:pPr>
              <w:spacing w:after="0" w:line="240" w:lineRule="auto"/>
              <w:jc w:val="center"/>
              <w:rPr>
                <w:rFonts w:ascii="Arial" w:hAnsi="Arial" w:cs="Arial"/>
                <w:color w:val="000000"/>
                <w:sz w:val="14"/>
                <w:szCs w:val="14"/>
              </w:rPr>
            </w:pPr>
            <w:r w:rsidRPr="00EF4041">
              <w:rPr>
                <w:rFonts w:ascii="Arial" w:hAnsi="Arial" w:cs="Arial"/>
                <w:color w:val="000000"/>
                <w:sz w:val="14"/>
                <w:szCs w:val="14"/>
              </w:rPr>
              <w:t>70.2</w:t>
            </w:r>
          </w:p>
        </w:tc>
      </w:tr>
      <w:tr w:rsidR="00754902" w:rsidRPr="00EF4041" w14:paraId="51985B8D" w14:textId="77777777" w:rsidTr="00EC636C">
        <w:trPr>
          <w:trHeight w:val="199"/>
          <w:jc w:val="right"/>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60ED7EDD" w14:textId="77777777" w:rsidR="00EF4041" w:rsidRPr="00EF4041" w:rsidRDefault="00EF4041" w:rsidP="00EF4041">
            <w:pPr>
              <w:spacing w:after="0" w:line="240" w:lineRule="auto"/>
              <w:ind w:firstLineChars="200" w:firstLine="280"/>
              <w:rPr>
                <w:rFonts w:ascii="Arial" w:hAnsi="Arial" w:cs="Arial"/>
                <w:color w:val="000000"/>
                <w:sz w:val="14"/>
                <w:szCs w:val="14"/>
              </w:rPr>
            </w:pPr>
            <w:r w:rsidRPr="00EF4041">
              <w:rPr>
                <w:rFonts w:ascii="Arial" w:hAnsi="Arial" w:cs="Arial"/>
                <w:color w:val="000000"/>
                <w:sz w:val="14"/>
                <w:szCs w:val="14"/>
              </w:rPr>
              <w:t>FONDO DEL IMPUESTO SOBRE LA RENTA</w:t>
            </w:r>
          </w:p>
        </w:tc>
        <w:tc>
          <w:tcPr>
            <w:tcW w:w="1276" w:type="dxa"/>
            <w:tcBorders>
              <w:top w:val="nil"/>
              <w:left w:val="nil"/>
              <w:bottom w:val="single" w:sz="4" w:space="0" w:color="auto"/>
              <w:right w:val="single" w:sz="4" w:space="0" w:color="auto"/>
            </w:tcBorders>
            <w:shd w:val="clear" w:color="auto" w:fill="auto"/>
            <w:noWrap/>
            <w:vAlign w:val="center"/>
            <w:hideMark/>
          </w:tcPr>
          <w:p w14:paraId="1228C193" w14:textId="77777777" w:rsidR="00EF4041" w:rsidRPr="00EF4041" w:rsidRDefault="00EF4041" w:rsidP="00EF4041">
            <w:pPr>
              <w:spacing w:after="0" w:line="240" w:lineRule="auto"/>
              <w:jc w:val="right"/>
              <w:rPr>
                <w:rFonts w:ascii="Arial" w:hAnsi="Arial" w:cs="Arial"/>
                <w:color w:val="000000"/>
                <w:sz w:val="14"/>
                <w:szCs w:val="14"/>
              </w:rPr>
            </w:pPr>
            <w:r w:rsidRPr="00EF4041">
              <w:rPr>
                <w:rFonts w:ascii="Arial" w:hAnsi="Arial" w:cs="Arial"/>
                <w:color w:val="000000"/>
                <w:sz w:val="14"/>
                <w:szCs w:val="14"/>
              </w:rPr>
              <w:t>610,210,321</w:t>
            </w:r>
          </w:p>
        </w:tc>
        <w:tc>
          <w:tcPr>
            <w:tcW w:w="1333" w:type="dxa"/>
            <w:tcBorders>
              <w:top w:val="nil"/>
              <w:left w:val="nil"/>
              <w:bottom w:val="single" w:sz="4" w:space="0" w:color="auto"/>
              <w:right w:val="single" w:sz="4" w:space="0" w:color="auto"/>
            </w:tcBorders>
            <w:shd w:val="clear" w:color="auto" w:fill="auto"/>
            <w:noWrap/>
            <w:vAlign w:val="center"/>
            <w:hideMark/>
          </w:tcPr>
          <w:p w14:paraId="4096DD59" w14:textId="77777777" w:rsidR="00EF4041" w:rsidRPr="00EF4041" w:rsidRDefault="00EF4041" w:rsidP="00EF4041">
            <w:pPr>
              <w:spacing w:after="0" w:line="240" w:lineRule="auto"/>
              <w:jc w:val="right"/>
              <w:rPr>
                <w:rFonts w:ascii="Arial" w:hAnsi="Arial" w:cs="Arial"/>
                <w:color w:val="000000"/>
                <w:sz w:val="14"/>
                <w:szCs w:val="14"/>
              </w:rPr>
            </w:pPr>
            <w:r w:rsidRPr="00EF4041">
              <w:rPr>
                <w:rFonts w:ascii="Arial" w:hAnsi="Arial" w:cs="Arial"/>
                <w:color w:val="000000"/>
                <w:sz w:val="14"/>
                <w:szCs w:val="14"/>
              </w:rPr>
              <w:t>489,458,388</w:t>
            </w:r>
          </w:p>
        </w:tc>
        <w:tc>
          <w:tcPr>
            <w:tcW w:w="1317" w:type="dxa"/>
            <w:tcBorders>
              <w:top w:val="nil"/>
              <w:left w:val="nil"/>
              <w:bottom w:val="single" w:sz="4" w:space="0" w:color="auto"/>
              <w:right w:val="single" w:sz="4" w:space="0" w:color="auto"/>
            </w:tcBorders>
            <w:shd w:val="clear" w:color="auto" w:fill="auto"/>
            <w:noWrap/>
            <w:vAlign w:val="center"/>
            <w:hideMark/>
          </w:tcPr>
          <w:p w14:paraId="76B67AF7" w14:textId="77777777" w:rsidR="00EF4041" w:rsidRPr="00EF4041" w:rsidRDefault="00EF4041" w:rsidP="00EF4041">
            <w:pPr>
              <w:spacing w:after="0" w:line="240" w:lineRule="auto"/>
              <w:jc w:val="center"/>
              <w:rPr>
                <w:rFonts w:ascii="Arial" w:hAnsi="Arial" w:cs="Arial"/>
                <w:color w:val="000000"/>
                <w:sz w:val="14"/>
                <w:szCs w:val="14"/>
              </w:rPr>
            </w:pPr>
            <w:r w:rsidRPr="00EF4041">
              <w:rPr>
                <w:rFonts w:ascii="Arial" w:hAnsi="Arial" w:cs="Arial"/>
                <w:color w:val="000000"/>
                <w:sz w:val="14"/>
                <w:szCs w:val="14"/>
              </w:rPr>
              <w:t>80.2</w:t>
            </w:r>
          </w:p>
        </w:tc>
      </w:tr>
      <w:tr w:rsidR="00754902" w:rsidRPr="00EF4041" w14:paraId="212B2FDC" w14:textId="77777777" w:rsidTr="00EC636C">
        <w:trPr>
          <w:trHeight w:val="172"/>
          <w:jc w:val="right"/>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CFD19F2" w14:textId="0B5870FF" w:rsidR="00EF4041" w:rsidRPr="00EF4041" w:rsidRDefault="00EF4041" w:rsidP="00EF4041">
            <w:pPr>
              <w:spacing w:after="0" w:line="240" w:lineRule="auto"/>
              <w:ind w:firstLineChars="200" w:firstLine="280"/>
              <w:rPr>
                <w:rFonts w:ascii="Arial" w:hAnsi="Arial" w:cs="Arial"/>
                <w:color w:val="000000"/>
                <w:sz w:val="14"/>
                <w:szCs w:val="14"/>
              </w:rPr>
            </w:pPr>
            <w:r w:rsidRPr="00EF4041">
              <w:rPr>
                <w:rFonts w:ascii="Arial" w:hAnsi="Arial" w:cs="Arial"/>
                <w:color w:val="000000"/>
                <w:sz w:val="14"/>
                <w:szCs w:val="14"/>
              </w:rPr>
              <w:t>FONDO DE ESTABILIZACIÓN DE LOS INGRESOS DE LAS ENT</w:t>
            </w:r>
            <w:r>
              <w:rPr>
                <w:rFonts w:ascii="Arial" w:hAnsi="Arial" w:cs="Arial"/>
                <w:color w:val="000000"/>
                <w:sz w:val="14"/>
                <w:szCs w:val="14"/>
              </w:rPr>
              <w:t xml:space="preserve">. FED. </w:t>
            </w:r>
          </w:p>
        </w:tc>
        <w:tc>
          <w:tcPr>
            <w:tcW w:w="1276" w:type="dxa"/>
            <w:tcBorders>
              <w:top w:val="nil"/>
              <w:left w:val="nil"/>
              <w:bottom w:val="single" w:sz="4" w:space="0" w:color="auto"/>
              <w:right w:val="single" w:sz="4" w:space="0" w:color="auto"/>
            </w:tcBorders>
            <w:shd w:val="clear" w:color="auto" w:fill="auto"/>
            <w:noWrap/>
            <w:vAlign w:val="center"/>
            <w:hideMark/>
          </w:tcPr>
          <w:p w14:paraId="74D93E10" w14:textId="77777777" w:rsidR="00EF4041" w:rsidRPr="00EF4041" w:rsidRDefault="00EF4041" w:rsidP="00EF4041">
            <w:pPr>
              <w:spacing w:after="0" w:line="240" w:lineRule="auto"/>
              <w:jc w:val="right"/>
              <w:rPr>
                <w:rFonts w:ascii="Arial" w:hAnsi="Arial" w:cs="Arial"/>
                <w:color w:val="000000"/>
                <w:sz w:val="14"/>
                <w:szCs w:val="14"/>
              </w:rPr>
            </w:pPr>
            <w:r w:rsidRPr="00EF4041">
              <w:rPr>
                <w:rFonts w:ascii="Arial" w:hAnsi="Arial" w:cs="Arial"/>
                <w:color w:val="000000"/>
                <w:sz w:val="14"/>
                <w:szCs w:val="14"/>
              </w:rPr>
              <w:t>0</w:t>
            </w:r>
          </w:p>
        </w:tc>
        <w:tc>
          <w:tcPr>
            <w:tcW w:w="1333" w:type="dxa"/>
            <w:tcBorders>
              <w:top w:val="nil"/>
              <w:left w:val="nil"/>
              <w:bottom w:val="single" w:sz="4" w:space="0" w:color="auto"/>
              <w:right w:val="single" w:sz="4" w:space="0" w:color="auto"/>
            </w:tcBorders>
            <w:shd w:val="clear" w:color="auto" w:fill="auto"/>
            <w:noWrap/>
            <w:vAlign w:val="center"/>
            <w:hideMark/>
          </w:tcPr>
          <w:p w14:paraId="4D2EF442" w14:textId="77777777" w:rsidR="00EF4041" w:rsidRPr="00EF4041" w:rsidRDefault="00EF4041" w:rsidP="00EF4041">
            <w:pPr>
              <w:spacing w:after="0" w:line="240" w:lineRule="auto"/>
              <w:jc w:val="right"/>
              <w:rPr>
                <w:rFonts w:ascii="Arial" w:hAnsi="Arial" w:cs="Arial"/>
                <w:color w:val="000000"/>
                <w:sz w:val="14"/>
                <w:szCs w:val="14"/>
              </w:rPr>
            </w:pPr>
            <w:r w:rsidRPr="00EF4041">
              <w:rPr>
                <w:rFonts w:ascii="Arial" w:hAnsi="Arial" w:cs="Arial"/>
                <w:color w:val="000000"/>
                <w:sz w:val="14"/>
                <w:szCs w:val="14"/>
              </w:rPr>
              <w:t>0</w:t>
            </w:r>
          </w:p>
        </w:tc>
        <w:tc>
          <w:tcPr>
            <w:tcW w:w="1317" w:type="dxa"/>
            <w:tcBorders>
              <w:top w:val="nil"/>
              <w:left w:val="nil"/>
              <w:bottom w:val="single" w:sz="4" w:space="0" w:color="auto"/>
              <w:right w:val="single" w:sz="4" w:space="0" w:color="auto"/>
            </w:tcBorders>
            <w:shd w:val="clear" w:color="auto" w:fill="auto"/>
            <w:noWrap/>
            <w:vAlign w:val="center"/>
            <w:hideMark/>
          </w:tcPr>
          <w:p w14:paraId="1D5D58FA" w14:textId="77777777" w:rsidR="00EF4041" w:rsidRPr="00EF4041" w:rsidRDefault="00EF4041" w:rsidP="00EF4041">
            <w:pPr>
              <w:spacing w:after="0" w:line="240" w:lineRule="auto"/>
              <w:jc w:val="center"/>
              <w:rPr>
                <w:rFonts w:ascii="Arial" w:hAnsi="Arial" w:cs="Arial"/>
                <w:color w:val="000000"/>
                <w:sz w:val="14"/>
                <w:szCs w:val="14"/>
              </w:rPr>
            </w:pPr>
            <w:r w:rsidRPr="00EF4041">
              <w:rPr>
                <w:rFonts w:ascii="Arial" w:hAnsi="Arial" w:cs="Arial"/>
                <w:color w:val="000000"/>
                <w:sz w:val="14"/>
                <w:szCs w:val="14"/>
              </w:rPr>
              <w:t>-</w:t>
            </w:r>
          </w:p>
        </w:tc>
      </w:tr>
      <w:tr w:rsidR="00EF4041" w:rsidRPr="00EF4041" w14:paraId="0B6FD36F" w14:textId="77777777" w:rsidTr="00EC636C">
        <w:trPr>
          <w:trHeight w:val="231"/>
          <w:jc w:val="right"/>
        </w:trPr>
        <w:tc>
          <w:tcPr>
            <w:tcW w:w="5382" w:type="dxa"/>
            <w:tcBorders>
              <w:top w:val="nil"/>
              <w:left w:val="single" w:sz="4" w:space="0" w:color="auto"/>
              <w:bottom w:val="single" w:sz="4" w:space="0" w:color="auto"/>
              <w:right w:val="single" w:sz="4" w:space="0" w:color="auto"/>
            </w:tcBorders>
            <w:shd w:val="clear" w:color="000000" w:fill="F2F2F2"/>
            <w:noWrap/>
            <w:vAlign w:val="center"/>
            <w:hideMark/>
          </w:tcPr>
          <w:p w14:paraId="10D7D7E0" w14:textId="672849A5" w:rsidR="00EF4041" w:rsidRPr="00EF4041" w:rsidRDefault="00EF4041" w:rsidP="00EF4041">
            <w:pPr>
              <w:spacing w:after="0" w:line="240" w:lineRule="auto"/>
              <w:ind w:firstLineChars="100" w:firstLine="141"/>
              <w:rPr>
                <w:rFonts w:ascii="Arial" w:hAnsi="Arial" w:cs="Arial"/>
                <w:b/>
                <w:bCs/>
                <w:color w:val="000000"/>
                <w:sz w:val="14"/>
                <w:szCs w:val="14"/>
              </w:rPr>
            </w:pPr>
            <w:r w:rsidRPr="00EF4041">
              <w:rPr>
                <w:rFonts w:ascii="Arial" w:hAnsi="Arial" w:cs="Arial"/>
                <w:b/>
                <w:bCs/>
                <w:color w:val="000000"/>
                <w:sz w:val="14"/>
                <w:szCs w:val="14"/>
              </w:rPr>
              <w:t xml:space="preserve">INCENTIVOS </w:t>
            </w:r>
            <w:r w:rsidR="00FE0A4A">
              <w:rPr>
                <w:rFonts w:ascii="Arial" w:hAnsi="Arial" w:cs="Arial"/>
                <w:b/>
                <w:bCs/>
                <w:color w:val="000000"/>
                <w:sz w:val="14"/>
                <w:szCs w:val="14"/>
              </w:rPr>
              <w:t xml:space="preserve">ECONÓMICOS </w:t>
            </w:r>
            <w:r w:rsidRPr="00EF4041">
              <w:rPr>
                <w:rFonts w:ascii="Arial" w:hAnsi="Arial" w:cs="Arial"/>
                <w:b/>
                <w:bCs/>
                <w:color w:val="000000"/>
                <w:sz w:val="14"/>
                <w:szCs w:val="14"/>
              </w:rPr>
              <w:t xml:space="preserve">DERIVADOS DE LA COLAB. FISCAL </w:t>
            </w:r>
          </w:p>
        </w:tc>
        <w:tc>
          <w:tcPr>
            <w:tcW w:w="1276" w:type="dxa"/>
            <w:tcBorders>
              <w:top w:val="nil"/>
              <w:left w:val="nil"/>
              <w:bottom w:val="single" w:sz="4" w:space="0" w:color="auto"/>
              <w:right w:val="single" w:sz="4" w:space="0" w:color="auto"/>
            </w:tcBorders>
            <w:shd w:val="clear" w:color="000000" w:fill="F2F2F2"/>
            <w:noWrap/>
            <w:vAlign w:val="center"/>
            <w:hideMark/>
          </w:tcPr>
          <w:p w14:paraId="438174C1" w14:textId="77777777" w:rsidR="00EF4041" w:rsidRPr="00EF4041" w:rsidRDefault="00EF4041" w:rsidP="00EF4041">
            <w:pPr>
              <w:spacing w:after="0" w:line="240" w:lineRule="auto"/>
              <w:jc w:val="right"/>
              <w:rPr>
                <w:rFonts w:ascii="Arial" w:hAnsi="Arial" w:cs="Arial"/>
                <w:b/>
                <w:bCs/>
                <w:color w:val="000000"/>
                <w:sz w:val="14"/>
                <w:szCs w:val="14"/>
              </w:rPr>
            </w:pPr>
            <w:r w:rsidRPr="00EF4041">
              <w:rPr>
                <w:rFonts w:ascii="Arial" w:hAnsi="Arial" w:cs="Arial"/>
                <w:b/>
                <w:bCs/>
                <w:color w:val="000000"/>
                <w:sz w:val="14"/>
                <w:szCs w:val="14"/>
              </w:rPr>
              <w:t>662,546,687</w:t>
            </w:r>
          </w:p>
        </w:tc>
        <w:tc>
          <w:tcPr>
            <w:tcW w:w="1333" w:type="dxa"/>
            <w:tcBorders>
              <w:top w:val="nil"/>
              <w:left w:val="nil"/>
              <w:bottom w:val="single" w:sz="4" w:space="0" w:color="auto"/>
              <w:right w:val="single" w:sz="4" w:space="0" w:color="auto"/>
            </w:tcBorders>
            <w:shd w:val="clear" w:color="000000" w:fill="F2F2F2"/>
            <w:noWrap/>
            <w:vAlign w:val="center"/>
            <w:hideMark/>
          </w:tcPr>
          <w:p w14:paraId="5868FBC9" w14:textId="77777777" w:rsidR="00EF4041" w:rsidRPr="00EF4041" w:rsidRDefault="00EF4041" w:rsidP="00EF4041">
            <w:pPr>
              <w:spacing w:after="0" w:line="240" w:lineRule="auto"/>
              <w:jc w:val="right"/>
              <w:rPr>
                <w:rFonts w:ascii="Arial" w:hAnsi="Arial" w:cs="Arial"/>
                <w:b/>
                <w:bCs/>
                <w:color w:val="000000"/>
                <w:sz w:val="14"/>
                <w:szCs w:val="14"/>
              </w:rPr>
            </w:pPr>
            <w:r w:rsidRPr="00EF4041">
              <w:rPr>
                <w:rFonts w:ascii="Arial" w:hAnsi="Arial" w:cs="Arial"/>
                <w:b/>
                <w:bCs/>
                <w:color w:val="000000"/>
                <w:sz w:val="14"/>
                <w:szCs w:val="14"/>
              </w:rPr>
              <w:t>487,467,609</w:t>
            </w:r>
          </w:p>
        </w:tc>
        <w:tc>
          <w:tcPr>
            <w:tcW w:w="1317" w:type="dxa"/>
            <w:tcBorders>
              <w:top w:val="nil"/>
              <w:left w:val="nil"/>
              <w:bottom w:val="single" w:sz="4" w:space="0" w:color="auto"/>
              <w:right w:val="single" w:sz="4" w:space="0" w:color="auto"/>
            </w:tcBorders>
            <w:shd w:val="clear" w:color="000000" w:fill="F2F2F2"/>
            <w:noWrap/>
            <w:vAlign w:val="center"/>
            <w:hideMark/>
          </w:tcPr>
          <w:p w14:paraId="4E902888" w14:textId="77777777" w:rsidR="00EF4041" w:rsidRPr="00EF4041" w:rsidRDefault="00EF4041" w:rsidP="00EF4041">
            <w:pPr>
              <w:spacing w:after="0" w:line="240" w:lineRule="auto"/>
              <w:jc w:val="center"/>
              <w:rPr>
                <w:rFonts w:ascii="Arial" w:hAnsi="Arial" w:cs="Arial"/>
                <w:b/>
                <w:bCs/>
                <w:color w:val="000000"/>
                <w:sz w:val="14"/>
                <w:szCs w:val="14"/>
              </w:rPr>
            </w:pPr>
            <w:r w:rsidRPr="00EF4041">
              <w:rPr>
                <w:rFonts w:ascii="Arial" w:hAnsi="Arial" w:cs="Arial"/>
                <w:b/>
                <w:bCs/>
                <w:color w:val="000000"/>
                <w:sz w:val="14"/>
                <w:szCs w:val="14"/>
              </w:rPr>
              <w:t>73.6</w:t>
            </w:r>
          </w:p>
        </w:tc>
      </w:tr>
      <w:tr w:rsidR="00754902" w:rsidRPr="00EF4041" w14:paraId="51506E1F" w14:textId="77777777" w:rsidTr="00EC636C">
        <w:trPr>
          <w:trHeight w:val="139"/>
          <w:jc w:val="right"/>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5C0EFD9F" w14:textId="77777777" w:rsidR="00EF4041" w:rsidRPr="00EF4041" w:rsidRDefault="00EF4041" w:rsidP="00EF4041">
            <w:pPr>
              <w:spacing w:after="0" w:line="240" w:lineRule="auto"/>
              <w:ind w:firstLineChars="200" w:firstLine="280"/>
              <w:rPr>
                <w:rFonts w:ascii="Arial" w:hAnsi="Arial" w:cs="Arial"/>
                <w:color w:val="000000"/>
                <w:sz w:val="14"/>
                <w:szCs w:val="14"/>
              </w:rPr>
            </w:pPr>
            <w:r w:rsidRPr="00EF4041">
              <w:rPr>
                <w:rFonts w:ascii="Arial" w:hAnsi="Arial" w:cs="Arial"/>
                <w:color w:val="000000"/>
                <w:sz w:val="14"/>
                <w:szCs w:val="14"/>
              </w:rPr>
              <w:t>FONDO DE COMPENSACIÓN ISAN</w:t>
            </w:r>
          </w:p>
        </w:tc>
        <w:tc>
          <w:tcPr>
            <w:tcW w:w="1276" w:type="dxa"/>
            <w:tcBorders>
              <w:top w:val="nil"/>
              <w:left w:val="nil"/>
              <w:bottom w:val="single" w:sz="4" w:space="0" w:color="auto"/>
              <w:right w:val="single" w:sz="4" w:space="0" w:color="auto"/>
            </w:tcBorders>
            <w:shd w:val="clear" w:color="auto" w:fill="auto"/>
            <w:noWrap/>
            <w:vAlign w:val="center"/>
            <w:hideMark/>
          </w:tcPr>
          <w:p w14:paraId="4624B4B9" w14:textId="77777777" w:rsidR="00EF4041" w:rsidRPr="00EF4041" w:rsidRDefault="00EF4041" w:rsidP="00EF4041">
            <w:pPr>
              <w:spacing w:after="0" w:line="240" w:lineRule="auto"/>
              <w:jc w:val="right"/>
              <w:rPr>
                <w:rFonts w:ascii="Arial" w:hAnsi="Arial" w:cs="Arial"/>
                <w:color w:val="000000"/>
                <w:sz w:val="14"/>
                <w:szCs w:val="14"/>
              </w:rPr>
            </w:pPr>
            <w:r w:rsidRPr="00EF4041">
              <w:rPr>
                <w:rFonts w:ascii="Arial" w:hAnsi="Arial" w:cs="Arial"/>
                <w:color w:val="000000"/>
                <w:sz w:val="14"/>
                <w:szCs w:val="14"/>
              </w:rPr>
              <w:t>20,074,303</w:t>
            </w:r>
          </w:p>
        </w:tc>
        <w:tc>
          <w:tcPr>
            <w:tcW w:w="1333" w:type="dxa"/>
            <w:tcBorders>
              <w:top w:val="nil"/>
              <w:left w:val="nil"/>
              <w:bottom w:val="single" w:sz="4" w:space="0" w:color="auto"/>
              <w:right w:val="single" w:sz="4" w:space="0" w:color="auto"/>
            </w:tcBorders>
            <w:shd w:val="clear" w:color="auto" w:fill="auto"/>
            <w:noWrap/>
            <w:vAlign w:val="center"/>
            <w:hideMark/>
          </w:tcPr>
          <w:p w14:paraId="0935EFA2" w14:textId="77777777" w:rsidR="00EF4041" w:rsidRPr="00EF4041" w:rsidRDefault="00EF4041" w:rsidP="00EF4041">
            <w:pPr>
              <w:spacing w:after="0" w:line="240" w:lineRule="auto"/>
              <w:jc w:val="right"/>
              <w:rPr>
                <w:rFonts w:ascii="Arial" w:hAnsi="Arial" w:cs="Arial"/>
                <w:color w:val="000000"/>
                <w:sz w:val="14"/>
                <w:szCs w:val="14"/>
              </w:rPr>
            </w:pPr>
            <w:r w:rsidRPr="00EF4041">
              <w:rPr>
                <w:rFonts w:ascii="Arial" w:hAnsi="Arial" w:cs="Arial"/>
                <w:color w:val="000000"/>
                <w:sz w:val="14"/>
                <w:szCs w:val="14"/>
              </w:rPr>
              <w:t>15,055,731</w:t>
            </w:r>
          </w:p>
        </w:tc>
        <w:tc>
          <w:tcPr>
            <w:tcW w:w="1317" w:type="dxa"/>
            <w:tcBorders>
              <w:top w:val="nil"/>
              <w:left w:val="nil"/>
              <w:bottom w:val="single" w:sz="4" w:space="0" w:color="auto"/>
              <w:right w:val="single" w:sz="4" w:space="0" w:color="auto"/>
            </w:tcBorders>
            <w:shd w:val="clear" w:color="auto" w:fill="auto"/>
            <w:noWrap/>
            <w:vAlign w:val="center"/>
            <w:hideMark/>
          </w:tcPr>
          <w:p w14:paraId="7536C5D5" w14:textId="77777777" w:rsidR="00EF4041" w:rsidRPr="00EF4041" w:rsidRDefault="00EF4041" w:rsidP="00EF4041">
            <w:pPr>
              <w:spacing w:after="0" w:line="240" w:lineRule="auto"/>
              <w:jc w:val="center"/>
              <w:rPr>
                <w:rFonts w:ascii="Arial" w:hAnsi="Arial" w:cs="Arial"/>
                <w:color w:val="000000"/>
                <w:sz w:val="14"/>
                <w:szCs w:val="14"/>
              </w:rPr>
            </w:pPr>
            <w:r w:rsidRPr="00EF4041">
              <w:rPr>
                <w:rFonts w:ascii="Arial" w:hAnsi="Arial" w:cs="Arial"/>
                <w:color w:val="000000"/>
                <w:sz w:val="14"/>
                <w:szCs w:val="14"/>
              </w:rPr>
              <w:t>75.0</w:t>
            </w:r>
          </w:p>
        </w:tc>
      </w:tr>
      <w:tr w:rsidR="00754902" w:rsidRPr="00EF4041" w14:paraId="3ACBF4BE" w14:textId="77777777" w:rsidTr="00EC636C">
        <w:trPr>
          <w:trHeight w:val="166"/>
          <w:jc w:val="right"/>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159D6AEA" w14:textId="77777777" w:rsidR="00EF4041" w:rsidRPr="00EF4041" w:rsidRDefault="00EF4041" w:rsidP="00EF4041">
            <w:pPr>
              <w:spacing w:after="0" w:line="240" w:lineRule="auto"/>
              <w:ind w:firstLineChars="200" w:firstLine="280"/>
              <w:rPr>
                <w:rFonts w:ascii="Arial" w:hAnsi="Arial" w:cs="Arial"/>
                <w:color w:val="000000"/>
                <w:sz w:val="14"/>
                <w:szCs w:val="14"/>
              </w:rPr>
            </w:pPr>
            <w:r w:rsidRPr="00EF4041">
              <w:rPr>
                <w:rFonts w:ascii="Arial" w:hAnsi="Arial" w:cs="Arial"/>
                <w:color w:val="000000"/>
                <w:sz w:val="14"/>
                <w:szCs w:val="14"/>
              </w:rPr>
              <w:t>IMPUESTO SOBRE AUTOMÓVILES NUEVOS</w:t>
            </w:r>
          </w:p>
        </w:tc>
        <w:tc>
          <w:tcPr>
            <w:tcW w:w="1276" w:type="dxa"/>
            <w:tcBorders>
              <w:top w:val="nil"/>
              <w:left w:val="nil"/>
              <w:bottom w:val="single" w:sz="4" w:space="0" w:color="auto"/>
              <w:right w:val="single" w:sz="4" w:space="0" w:color="auto"/>
            </w:tcBorders>
            <w:shd w:val="clear" w:color="auto" w:fill="auto"/>
            <w:noWrap/>
            <w:vAlign w:val="center"/>
            <w:hideMark/>
          </w:tcPr>
          <w:p w14:paraId="531B49B4" w14:textId="77777777" w:rsidR="00EF4041" w:rsidRPr="00EF4041" w:rsidRDefault="00EF4041" w:rsidP="00EF4041">
            <w:pPr>
              <w:spacing w:after="0" w:line="240" w:lineRule="auto"/>
              <w:jc w:val="right"/>
              <w:rPr>
                <w:rFonts w:ascii="Arial" w:hAnsi="Arial" w:cs="Arial"/>
                <w:color w:val="000000"/>
                <w:sz w:val="14"/>
                <w:szCs w:val="14"/>
              </w:rPr>
            </w:pPr>
            <w:r w:rsidRPr="00EF4041">
              <w:rPr>
                <w:rFonts w:ascii="Arial" w:hAnsi="Arial" w:cs="Arial"/>
                <w:color w:val="000000"/>
                <w:sz w:val="14"/>
                <w:szCs w:val="14"/>
              </w:rPr>
              <w:t>115,463,524</w:t>
            </w:r>
          </w:p>
        </w:tc>
        <w:tc>
          <w:tcPr>
            <w:tcW w:w="1333" w:type="dxa"/>
            <w:tcBorders>
              <w:top w:val="nil"/>
              <w:left w:val="nil"/>
              <w:bottom w:val="single" w:sz="4" w:space="0" w:color="auto"/>
              <w:right w:val="single" w:sz="4" w:space="0" w:color="auto"/>
            </w:tcBorders>
            <w:shd w:val="clear" w:color="auto" w:fill="auto"/>
            <w:noWrap/>
            <w:vAlign w:val="center"/>
            <w:hideMark/>
          </w:tcPr>
          <w:p w14:paraId="58E76F28" w14:textId="77777777" w:rsidR="00EF4041" w:rsidRPr="00EF4041" w:rsidRDefault="00EF4041" w:rsidP="00EF4041">
            <w:pPr>
              <w:spacing w:after="0" w:line="240" w:lineRule="auto"/>
              <w:jc w:val="right"/>
              <w:rPr>
                <w:rFonts w:ascii="Arial" w:hAnsi="Arial" w:cs="Arial"/>
                <w:color w:val="000000"/>
                <w:sz w:val="14"/>
                <w:szCs w:val="14"/>
              </w:rPr>
            </w:pPr>
            <w:r w:rsidRPr="00EF4041">
              <w:rPr>
                <w:rFonts w:ascii="Arial" w:hAnsi="Arial" w:cs="Arial"/>
                <w:color w:val="000000"/>
                <w:sz w:val="14"/>
                <w:szCs w:val="14"/>
              </w:rPr>
              <w:t>94,266,512</w:t>
            </w:r>
          </w:p>
        </w:tc>
        <w:tc>
          <w:tcPr>
            <w:tcW w:w="1317" w:type="dxa"/>
            <w:tcBorders>
              <w:top w:val="nil"/>
              <w:left w:val="nil"/>
              <w:bottom w:val="single" w:sz="4" w:space="0" w:color="auto"/>
              <w:right w:val="single" w:sz="4" w:space="0" w:color="auto"/>
            </w:tcBorders>
            <w:shd w:val="clear" w:color="auto" w:fill="auto"/>
            <w:noWrap/>
            <w:vAlign w:val="center"/>
            <w:hideMark/>
          </w:tcPr>
          <w:p w14:paraId="41A03988" w14:textId="77777777" w:rsidR="00EF4041" w:rsidRPr="00EF4041" w:rsidRDefault="00EF4041" w:rsidP="00EF4041">
            <w:pPr>
              <w:spacing w:after="0" w:line="240" w:lineRule="auto"/>
              <w:jc w:val="center"/>
              <w:rPr>
                <w:rFonts w:ascii="Arial" w:hAnsi="Arial" w:cs="Arial"/>
                <w:color w:val="000000"/>
                <w:sz w:val="14"/>
                <w:szCs w:val="14"/>
              </w:rPr>
            </w:pPr>
            <w:r w:rsidRPr="00EF4041">
              <w:rPr>
                <w:rFonts w:ascii="Arial" w:hAnsi="Arial" w:cs="Arial"/>
                <w:color w:val="000000"/>
                <w:sz w:val="14"/>
                <w:szCs w:val="14"/>
              </w:rPr>
              <w:t>81.6</w:t>
            </w:r>
          </w:p>
        </w:tc>
      </w:tr>
      <w:tr w:rsidR="00754902" w:rsidRPr="00EF4041" w14:paraId="526151B7" w14:textId="77777777" w:rsidTr="00EC636C">
        <w:trPr>
          <w:trHeight w:val="131"/>
          <w:jc w:val="right"/>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3D78EACD" w14:textId="77777777" w:rsidR="00EF4041" w:rsidRPr="00EF4041" w:rsidRDefault="00EF4041" w:rsidP="00EF4041">
            <w:pPr>
              <w:spacing w:after="0" w:line="240" w:lineRule="auto"/>
              <w:ind w:firstLineChars="200" w:firstLine="280"/>
              <w:rPr>
                <w:rFonts w:ascii="Arial" w:hAnsi="Arial" w:cs="Arial"/>
                <w:color w:val="000000"/>
                <w:sz w:val="14"/>
                <w:szCs w:val="14"/>
              </w:rPr>
            </w:pPr>
            <w:r w:rsidRPr="00EF4041">
              <w:rPr>
                <w:rFonts w:ascii="Arial" w:hAnsi="Arial" w:cs="Arial"/>
                <w:color w:val="000000"/>
                <w:sz w:val="14"/>
                <w:szCs w:val="14"/>
              </w:rPr>
              <w:t>FONDO DE COMPENSACIÓN DE REPECOS-INTERMEDIOS</w:t>
            </w:r>
          </w:p>
        </w:tc>
        <w:tc>
          <w:tcPr>
            <w:tcW w:w="1276" w:type="dxa"/>
            <w:tcBorders>
              <w:top w:val="nil"/>
              <w:left w:val="nil"/>
              <w:bottom w:val="single" w:sz="4" w:space="0" w:color="auto"/>
              <w:right w:val="single" w:sz="4" w:space="0" w:color="auto"/>
            </w:tcBorders>
            <w:shd w:val="clear" w:color="auto" w:fill="auto"/>
            <w:noWrap/>
            <w:vAlign w:val="center"/>
            <w:hideMark/>
          </w:tcPr>
          <w:p w14:paraId="62D482C7" w14:textId="77777777" w:rsidR="00EF4041" w:rsidRPr="00EF4041" w:rsidRDefault="00EF4041" w:rsidP="00EF4041">
            <w:pPr>
              <w:spacing w:after="0" w:line="240" w:lineRule="auto"/>
              <w:jc w:val="right"/>
              <w:rPr>
                <w:rFonts w:ascii="Arial" w:hAnsi="Arial" w:cs="Arial"/>
                <w:color w:val="000000"/>
                <w:sz w:val="14"/>
                <w:szCs w:val="14"/>
              </w:rPr>
            </w:pPr>
            <w:r w:rsidRPr="00EF4041">
              <w:rPr>
                <w:rFonts w:ascii="Arial" w:hAnsi="Arial" w:cs="Arial"/>
                <w:color w:val="000000"/>
                <w:sz w:val="14"/>
                <w:szCs w:val="14"/>
              </w:rPr>
              <w:t>12,426,679</w:t>
            </w:r>
          </w:p>
        </w:tc>
        <w:tc>
          <w:tcPr>
            <w:tcW w:w="1333" w:type="dxa"/>
            <w:tcBorders>
              <w:top w:val="nil"/>
              <w:left w:val="nil"/>
              <w:bottom w:val="single" w:sz="4" w:space="0" w:color="auto"/>
              <w:right w:val="single" w:sz="4" w:space="0" w:color="auto"/>
            </w:tcBorders>
            <w:shd w:val="clear" w:color="auto" w:fill="auto"/>
            <w:noWrap/>
            <w:vAlign w:val="center"/>
            <w:hideMark/>
          </w:tcPr>
          <w:p w14:paraId="0DA9F100" w14:textId="77777777" w:rsidR="00EF4041" w:rsidRPr="00EF4041" w:rsidRDefault="00EF4041" w:rsidP="00EF4041">
            <w:pPr>
              <w:spacing w:after="0" w:line="240" w:lineRule="auto"/>
              <w:jc w:val="right"/>
              <w:rPr>
                <w:rFonts w:ascii="Arial" w:hAnsi="Arial" w:cs="Arial"/>
                <w:color w:val="000000"/>
                <w:sz w:val="14"/>
                <w:szCs w:val="14"/>
              </w:rPr>
            </w:pPr>
            <w:r w:rsidRPr="00EF4041">
              <w:rPr>
                <w:rFonts w:ascii="Arial" w:hAnsi="Arial" w:cs="Arial"/>
                <w:color w:val="000000"/>
                <w:sz w:val="14"/>
                <w:szCs w:val="14"/>
              </w:rPr>
              <w:t>6,452,597</w:t>
            </w:r>
          </w:p>
        </w:tc>
        <w:tc>
          <w:tcPr>
            <w:tcW w:w="1317" w:type="dxa"/>
            <w:tcBorders>
              <w:top w:val="nil"/>
              <w:left w:val="nil"/>
              <w:bottom w:val="single" w:sz="4" w:space="0" w:color="auto"/>
              <w:right w:val="single" w:sz="4" w:space="0" w:color="auto"/>
            </w:tcBorders>
            <w:shd w:val="clear" w:color="auto" w:fill="auto"/>
            <w:noWrap/>
            <w:vAlign w:val="center"/>
            <w:hideMark/>
          </w:tcPr>
          <w:p w14:paraId="4B8F4545" w14:textId="77777777" w:rsidR="00EF4041" w:rsidRPr="00EF4041" w:rsidRDefault="00EF4041" w:rsidP="00EF4041">
            <w:pPr>
              <w:spacing w:after="0" w:line="240" w:lineRule="auto"/>
              <w:jc w:val="center"/>
              <w:rPr>
                <w:rFonts w:ascii="Arial" w:hAnsi="Arial" w:cs="Arial"/>
                <w:color w:val="000000"/>
                <w:sz w:val="14"/>
                <w:szCs w:val="14"/>
              </w:rPr>
            </w:pPr>
            <w:r w:rsidRPr="00EF4041">
              <w:rPr>
                <w:rFonts w:ascii="Arial" w:hAnsi="Arial" w:cs="Arial"/>
                <w:color w:val="000000"/>
                <w:sz w:val="14"/>
                <w:szCs w:val="14"/>
              </w:rPr>
              <w:t>51.9</w:t>
            </w:r>
          </w:p>
        </w:tc>
      </w:tr>
      <w:tr w:rsidR="00754902" w:rsidRPr="00EF4041" w14:paraId="6DC57E0B" w14:textId="77777777" w:rsidTr="00EC636C">
        <w:trPr>
          <w:trHeight w:val="176"/>
          <w:jc w:val="right"/>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7A88B7A9" w14:textId="77777777" w:rsidR="00EF4041" w:rsidRPr="00EF4041" w:rsidRDefault="00EF4041" w:rsidP="00EF4041">
            <w:pPr>
              <w:spacing w:after="0" w:line="240" w:lineRule="auto"/>
              <w:ind w:firstLineChars="200" w:firstLine="280"/>
              <w:rPr>
                <w:rFonts w:ascii="Arial" w:hAnsi="Arial" w:cs="Arial"/>
                <w:color w:val="000000"/>
                <w:sz w:val="14"/>
                <w:szCs w:val="14"/>
              </w:rPr>
            </w:pPr>
            <w:r w:rsidRPr="00EF4041">
              <w:rPr>
                <w:rFonts w:ascii="Arial" w:hAnsi="Arial" w:cs="Arial"/>
                <w:color w:val="000000"/>
                <w:sz w:val="14"/>
                <w:szCs w:val="14"/>
              </w:rPr>
              <w:t>OTROS INCENTIVOS ECONÓMICOS</w:t>
            </w:r>
          </w:p>
        </w:tc>
        <w:tc>
          <w:tcPr>
            <w:tcW w:w="1276" w:type="dxa"/>
            <w:tcBorders>
              <w:top w:val="nil"/>
              <w:left w:val="nil"/>
              <w:bottom w:val="single" w:sz="4" w:space="0" w:color="auto"/>
              <w:right w:val="single" w:sz="4" w:space="0" w:color="auto"/>
            </w:tcBorders>
            <w:shd w:val="clear" w:color="auto" w:fill="auto"/>
            <w:noWrap/>
            <w:vAlign w:val="center"/>
            <w:hideMark/>
          </w:tcPr>
          <w:p w14:paraId="69FADAF5" w14:textId="77777777" w:rsidR="00EF4041" w:rsidRPr="00EF4041" w:rsidRDefault="00EF4041" w:rsidP="00EF4041">
            <w:pPr>
              <w:spacing w:after="0" w:line="240" w:lineRule="auto"/>
              <w:jc w:val="right"/>
              <w:rPr>
                <w:rFonts w:ascii="Arial" w:hAnsi="Arial" w:cs="Arial"/>
                <w:color w:val="000000"/>
                <w:sz w:val="14"/>
                <w:szCs w:val="14"/>
              </w:rPr>
            </w:pPr>
            <w:r w:rsidRPr="00EF4041">
              <w:rPr>
                <w:rFonts w:ascii="Arial" w:hAnsi="Arial" w:cs="Arial"/>
                <w:color w:val="000000"/>
                <w:sz w:val="14"/>
                <w:szCs w:val="14"/>
              </w:rPr>
              <w:t>514,582,181</w:t>
            </w:r>
          </w:p>
        </w:tc>
        <w:tc>
          <w:tcPr>
            <w:tcW w:w="1333" w:type="dxa"/>
            <w:tcBorders>
              <w:top w:val="nil"/>
              <w:left w:val="nil"/>
              <w:bottom w:val="single" w:sz="4" w:space="0" w:color="auto"/>
              <w:right w:val="single" w:sz="4" w:space="0" w:color="auto"/>
            </w:tcBorders>
            <w:shd w:val="clear" w:color="auto" w:fill="auto"/>
            <w:noWrap/>
            <w:vAlign w:val="center"/>
            <w:hideMark/>
          </w:tcPr>
          <w:p w14:paraId="57AEDFEA" w14:textId="77777777" w:rsidR="00EF4041" w:rsidRPr="00EF4041" w:rsidRDefault="00EF4041" w:rsidP="00EF4041">
            <w:pPr>
              <w:spacing w:after="0" w:line="240" w:lineRule="auto"/>
              <w:jc w:val="right"/>
              <w:rPr>
                <w:rFonts w:ascii="Arial" w:hAnsi="Arial" w:cs="Arial"/>
                <w:color w:val="000000"/>
                <w:sz w:val="14"/>
                <w:szCs w:val="14"/>
              </w:rPr>
            </w:pPr>
            <w:r w:rsidRPr="00EF4041">
              <w:rPr>
                <w:rFonts w:ascii="Arial" w:hAnsi="Arial" w:cs="Arial"/>
                <w:color w:val="000000"/>
                <w:sz w:val="14"/>
                <w:szCs w:val="14"/>
              </w:rPr>
              <w:t>371,692,769</w:t>
            </w:r>
          </w:p>
        </w:tc>
        <w:tc>
          <w:tcPr>
            <w:tcW w:w="1317" w:type="dxa"/>
            <w:tcBorders>
              <w:top w:val="nil"/>
              <w:left w:val="nil"/>
              <w:bottom w:val="single" w:sz="4" w:space="0" w:color="auto"/>
              <w:right w:val="single" w:sz="4" w:space="0" w:color="auto"/>
            </w:tcBorders>
            <w:shd w:val="clear" w:color="auto" w:fill="auto"/>
            <w:noWrap/>
            <w:vAlign w:val="center"/>
            <w:hideMark/>
          </w:tcPr>
          <w:p w14:paraId="6AD0F7F6" w14:textId="77777777" w:rsidR="00EF4041" w:rsidRPr="00EF4041" w:rsidRDefault="00EF4041" w:rsidP="00EF4041">
            <w:pPr>
              <w:spacing w:after="0" w:line="240" w:lineRule="auto"/>
              <w:jc w:val="center"/>
              <w:rPr>
                <w:rFonts w:ascii="Arial" w:hAnsi="Arial" w:cs="Arial"/>
                <w:color w:val="000000"/>
                <w:sz w:val="14"/>
                <w:szCs w:val="14"/>
              </w:rPr>
            </w:pPr>
            <w:r w:rsidRPr="00EF4041">
              <w:rPr>
                <w:rFonts w:ascii="Arial" w:hAnsi="Arial" w:cs="Arial"/>
                <w:color w:val="000000"/>
                <w:sz w:val="14"/>
                <w:szCs w:val="14"/>
              </w:rPr>
              <w:t>72.2</w:t>
            </w:r>
          </w:p>
        </w:tc>
      </w:tr>
    </w:tbl>
    <w:p w14:paraId="681B71D3" w14:textId="77777777" w:rsidR="00306F64" w:rsidRDefault="00306F64" w:rsidP="00D95E9A">
      <w:pPr>
        <w:pStyle w:val="Prrafodelista"/>
        <w:spacing w:after="0" w:line="240" w:lineRule="auto"/>
        <w:ind w:left="360" w:right="-234"/>
        <w:jc w:val="both"/>
        <w:rPr>
          <w:rFonts w:ascii="Arial" w:hAnsi="Arial" w:cs="Arial"/>
          <w:b/>
          <w:bCs/>
          <w:sz w:val="24"/>
          <w:szCs w:val="24"/>
        </w:rPr>
      </w:pPr>
    </w:p>
    <w:p w14:paraId="2B3C5A02" w14:textId="330EF83F" w:rsidR="00A24B49" w:rsidRDefault="003F076B" w:rsidP="00D95E9A">
      <w:pPr>
        <w:pStyle w:val="Prrafodelista"/>
        <w:spacing w:after="0" w:line="240" w:lineRule="auto"/>
        <w:ind w:left="360" w:right="-234"/>
        <w:jc w:val="both"/>
        <w:rPr>
          <w:rFonts w:ascii="Arial" w:hAnsi="Arial" w:cs="Arial"/>
          <w:sz w:val="24"/>
          <w:szCs w:val="24"/>
        </w:rPr>
      </w:pPr>
      <w:r>
        <w:rPr>
          <w:rFonts w:ascii="Arial" w:hAnsi="Arial" w:cs="Arial"/>
          <w:sz w:val="24"/>
          <w:szCs w:val="24"/>
        </w:rPr>
        <w:t>Por otro lado</w:t>
      </w:r>
      <w:r w:rsidR="00BF6AA0">
        <w:rPr>
          <w:rFonts w:ascii="Arial" w:hAnsi="Arial" w:cs="Arial"/>
          <w:sz w:val="24"/>
          <w:szCs w:val="24"/>
        </w:rPr>
        <w:t xml:space="preserve">, las participaciones </w:t>
      </w:r>
      <w:r w:rsidR="000D723D">
        <w:rPr>
          <w:rFonts w:ascii="Arial" w:hAnsi="Arial" w:cs="Arial"/>
          <w:sz w:val="24"/>
          <w:szCs w:val="24"/>
        </w:rPr>
        <w:t xml:space="preserve">federales </w:t>
      </w:r>
      <w:r w:rsidR="007921EB">
        <w:rPr>
          <w:rFonts w:ascii="Arial" w:hAnsi="Arial" w:cs="Arial"/>
          <w:sz w:val="24"/>
          <w:szCs w:val="24"/>
        </w:rPr>
        <w:t>al corte del tercer trimestre de</w:t>
      </w:r>
      <w:r w:rsidR="007921EB" w:rsidRPr="007921EB">
        <w:rPr>
          <w:rFonts w:ascii="Arial" w:hAnsi="Arial" w:cs="Arial"/>
          <w:sz w:val="24"/>
          <w:szCs w:val="24"/>
        </w:rPr>
        <w:t xml:space="preserve"> 2024</w:t>
      </w:r>
      <w:r w:rsidR="007921EB">
        <w:rPr>
          <w:rFonts w:ascii="Arial" w:hAnsi="Arial" w:cs="Arial"/>
          <w:sz w:val="24"/>
          <w:szCs w:val="24"/>
        </w:rPr>
        <w:t xml:space="preserve"> </w:t>
      </w:r>
      <w:r>
        <w:rPr>
          <w:rFonts w:ascii="Arial" w:hAnsi="Arial" w:cs="Arial"/>
          <w:sz w:val="24"/>
          <w:szCs w:val="24"/>
        </w:rPr>
        <w:t xml:space="preserve">mostraron </w:t>
      </w:r>
      <w:r w:rsidR="00E73298">
        <w:rPr>
          <w:rFonts w:ascii="Arial" w:hAnsi="Arial" w:cs="Arial"/>
          <w:sz w:val="24"/>
          <w:szCs w:val="24"/>
        </w:rPr>
        <w:t xml:space="preserve">un crecimiento del 5.4%, con respecto </w:t>
      </w:r>
      <w:r w:rsidR="005C2FB5">
        <w:rPr>
          <w:rFonts w:ascii="Arial" w:hAnsi="Arial" w:cs="Arial"/>
          <w:sz w:val="24"/>
          <w:szCs w:val="24"/>
        </w:rPr>
        <w:t xml:space="preserve">a igual periodo del </w:t>
      </w:r>
      <w:r w:rsidR="00C83BC5" w:rsidRPr="00C83BC5">
        <w:rPr>
          <w:rFonts w:ascii="Arial" w:hAnsi="Arial" w:cs="Arial"/>
          <w:sz w:val="24"/>
          <w:szCs w:val="24"/>
        </w:rPr>
        <w:t>ejercicio anterior</w:t>
      </w:r>
      <w:r w:rsidR="00C83BC5">
        <w:rPr>
          <w:rFonts w:ascii="Arial" w:hAnsi="Arial" w:cs="Arial"/>
          <w:sz w:val="24"/>
          <w:szCs w:val="24"/>
        </w:rPr>
        <w:t>,</w:t>
      </w:r>
      <w:r w:rsidR="00C83BC5" w:rsidRPr="00C83BC5">
        <w:rPr>
          <w:rFonts w:ascii="Arial" w:hAnsi="Arial" w:cs="Arial"/>
          <w:sz w:val="24"/>
          <w:szCs w:val="24"/>
        </w:rPr>
        <w:t xml:space="preserve"> </w:t>
      </w:r>
      <w:r w:rsidR="00C35B9D">
        <w:rPr>
          <w:rFonts w:ascii="Arial" w:hAnsi="Arial" w:cs="Arial"/>
          <w:sz w:val="24"/>
          <w:szCs w:val="24"/>
        </w:rPr>
        <w:t>destacando el Fondo de ISR con un incremento del 20.3% y el Fondo General de Participaciones con un crecimiento del 10.5%</w:t>
      </w:r>
      <w:r w:rsidR="00C83BC5">
        <w:rPr>
          <w:rFonts w:ascii="Arial" w:hAnsi="Arial" w:cs="Arial"/>
          <w:sz w:val="24"/>
          <w:szCs w:val="24"/>
        </w:rPr>
        <w:t xml:space="preserve">; </w:t>
      </w:r>
      <w:r w:rsidR="007921EB">
        <w:rPr>
          <w:rFonts w:ascii="Arial" w:hAnsi="Arial" w:cs="Arial"/>
          <w:sz w:val="24"/>
          <w:szCs w:val="24"/>
        </w:rPr>
        <w:t xml:space="preserve">por otro lado, los </w:t>
      </w:r>
      <w:r w:rsidR="00BF6AA0">
        <w:rPr>
          <w:rFonts w:ascii="Arial" w:hAnsi="Arial" w:cs="Arial"/>
          <w:sz w:val="24"/>
          <w:szCs w:val="24"/>
        </w:rPr>
        <w:t xml:space="preserve">incentivos económicos </w:t>
      </w:r>
      <w:r w:rsidR="00C35B9D">
        <w:rPr>
          <w:rFonts w:ascii="Arial" w:hAnsi="Arial" w:cs="Arial"/>
          <w:sz w:val="24"/>
          <w:szCs w:val="24"/>
        </w:rPr>
        <w:t>se incrementaron en un 20.0%</w:t>
      </w:r>
      <w:r w:rsidR="00C83BC5">
        <w:rPr>
          <w:rFonts w:ascii="Arial" w:hAnsi="Arial" w:cs="Arial"/>
          <w:sz w:val="24"/>
          <w:szCs w:val="24"/>
        </w:rPr>
        <w:t>.</w:t>
      </w:r>
      <w:r w:rsidR="00BF6AA0">
        <w:rPr>
          <w:rFonts w:ascii="Arial" w:hAnsi="Arial" w:cs="Arial"/>
          <w:sz w:val="24"/>
          <w:szCs w:val="24"/>
        </w:rPr>
        <w:t xml:space="preserve">  </w:t>
      </w:r>
    </w:p>
    <w:p w14:paraId="58839D1F" w14:textId="77777777" w:rsidR="00D33A03" w:rsidRDefault="00D33A03" w:rsidP="00D95E9A">
      <w:pPr>
        <w:pStyle w:val="Prrafodelista"/>
        <w:spacing w:after="0" w:line="240" w:lineRule="auto"/>
        <w:ind w:left="360" w:right="-234"/>
        <w:jc w:val="both"/>
        <w:rPr>
          <w:rFonts w:ascii="Arial" w:hAnsi="Arial" w:cs="Arial"/>
          <w:sz w:val="24"/>
          <w:szCs w:val="24"/>
        </w:rPr>
      </w:pPr>
    </w:p>
    <w:p w14:paraId="3D45A618" w14:textId="0AFE1884" w:rsidR="007921EB" w:rsidRPr="00D33A03" w:rsidRDefault="00D33A03" w:rsidP="00D33A03">
      <w:pPr>
        <w:pStyle w:val="Prrafodelista"/>
        <w:spacing w:after="0" w:line="240" w:lineRule="auto"/>
        <w:ind w:left="360" w:right="-234"/>
        <w:jc w:val="center"/>
        <w:rPr>
          <w:rFonts w:ascii="Arial" w:hAnsi="Arial" w:cs="Arial"/>
          <w:sz w:val="14"/>
          <w:szCs w:val="14"/>
        </w:rPr>
      </w:pPr>
      <w:r w:rsidRPr="00D33A03">
        <w:rPr>
          <w:rFonts w:ascii="Arial" w:hAnsi="Arial" w:cs="Arial"/>
          <w:sz w:val="16"/>
          <w:szCs w:val="16"/>
        </w:rPr>
        <w:t>Participaciones federales e incentivos económicos enero-septiembre 2024 vs 2023</w:t>
      </w:r>
    </w:p>
    <w:tbl>
      <w:tblPr>
        <w:tblW w:w="9356" w:type="dxa"/>
        <w:tblInd w:w="562" w:type="dxa"/>
        <w:tblCellMar>
          <w:left w:w="70" w:type="dxa"/>
          <w:right w:w="70" w:type="dxa"/>
        </w:tblCellMar>
        <w:tblLook w:val="04A0" w:firstRow="1" w:lastRow="0" w:firstColumn="1" w:lastColumn="0" w:noHBand="0" w:noVBand="1"/>
      </w:tblPr>
      <w:tblGrid>
        <w:gridCol w:w="4678"/>
        <w:gridCol w:w="1130"/>
        <w:gridCol w:w="1256"/>
        <w:gridCol w:w="1353"/>
        <w:gridCol w:w="939"/>
      </w:tblGrid>
      <w:tr w:rsidR="00EC636C" w:rsidRPr="00EC636C" w14:paraId="33E050EA" w14:textId="77777777" w:rsidTr="00FE0A4A">
        <w:trPr>
          <w:trHeight w:val="250"/>
        </w:trPr>
        <w:tc>
          <w:tcPr>
            <w:tcW w:w="46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81789" w14:textId="384809D0" w:rsidR="00EC636C" w:rsidRPr="00EC636C" w:rsidRDefault="00EC636C" w:rsidP="00EC636C">
            <w:pPr>
              <w:spacing w:after="0" w:line="240" w:lineRule="auto"/>
              <w:jc w:val="center"/>
              <w:rPr>
                <w:rFonts w:ascii="Arial" w:hAnsi="Arial" w:cs="Arial"/>
                <w:b/>
                <w:bCs/>
                <w:sz w:val="14"/>
                <w:szCs w:val="14"/>
              </w:rPr>
            </w:pPr>
            <w:r w:rsidRPr="00EC636C">
              <w:rPr>
                <w:rFonts w:ascii="Arial" w:hAnsi="Arial" w:cs="Arial"/>
                <w:b/>
                <w:bCs/>
                <w:sz w:val="14"/>
                <w:szCs w:val="14"/>
              </w:rPr>
              <w:t>Concepto</w:t>
            </w:r>
          </w:p>
        </w:tc>
        <w:tc>
          <w:tcPr>
            <w:tcW w:w="1130" w:type="dxa"/>
            <w:tcBorders>
              <w:top w:val="single" w:sz="4" w:space="0" w:color="auto"/>
              <w:left w:val="single" w:sz="4" w:space="0" w:color="auto"/>
              <w:bottom w:val="nil"/>
              <w:right w:val="single" w:sz="4" w:space="0" w:color="auto"/>
            </w:tcBorders>
            <w:shd w:val="clear" w:color="auto" w:fill="auto"/>
            <w:noWrap/>
            <w:vAlign w:val="center"/>
            <w:hideMark/>
          </w:tcPr>
          <w:p w14:paraId="684FE0C8" w14:textId="77777777" w:rsidR="00EC636C" w:rsidRPr="00EC636C" w:rsidRDefault="00EC636C" w:rsidP="00EC636C">
            <w:pPr>
              <w:spacing w:after="0" w:line="240" w:lineRule="auto"/>
              <w:jc w:val="center"/>
              <w:rPr>
                <w:rFonts w:ascii="Arial" w:hAnsi="Arial" w:cs="Arial"/>
                <w:sz w:val="14"/>
                <w:szCs w:val="14"/>
              </w:rPr>
            </w:pPr>
            <w:r w:rsidRPr="00EC636C">
              <w:rPr>
                <w:rFonts w:ascii="Arial" w:hAnsi="Arial" w:cs="Arial"/>
                <w:sz w:val="14"/>
                <w:szCs w:val="14"/>
              </w:rPr>
              <w:t>Recaudado</w:t>
            </w:r>
          </w:p>
          <w:p w14:paraId="64CB8ADB" w14:textId="12E3987F" w:rsidR="00EC636C" w:rsidRPr="00EC636C" w:rsidRDefault="00EC636C" w:rsidP="00EC636C">
            <w:pPr>
              <w:spacing w:after="0" w:line="240" w:lineRule="auto"/>
              <w:jc w:val="center"/>
              <w:rPr>
                <w:rFonts w:ascii="Arial" w:hAnsi="Arial" w:cs="Arial"/>
                <w:b/>
                <w:bCs/>
                <w:sz w:val="14"/>
                <w:szCs w:val="14"/>
              </w:rPr>
            </w:pPr>
            <w:r w:rsidRPr="00EC636C">
              <w:rPr>
                <w:rFonts w:ascii="Arial" w:hAnsi="Arial" w:cs="Arial"/>
                <w:sz w:val="14"/>
                <w:szCs w:val="14"/>
              </w:rPr>
              <w:t xml:space="preserve"> Ene-</w:t>
            </w:r>
            <w:proofErr w:type="spellStart"/>
            <w:r w:rsidRPr="00EC636C">
              <w:rPr>
                <w:rFonts w:ascii="Arial" w:hAnsi="Arial" w:cs="Arial"/>
                <w:sz w:val="14"/>
                <w:szCs w:val="14"/>
              </w:rPr>
              <w:t>Sep</w:t>
            </w:r>
            <w:proofErr w:type="spellEnd"/>
            <w:r w:rsidRPr="00EC636C">
              <w:rPr>
                <w:rFonts w:ascii="Arial" w:hAnsi="Arial" w:cs="Arial"/>
                <w:sz w:val="14"/>
                <w:szCs w:val="14"/>
              </w:rPr>
              <w:t xml:space="preserve"> 2023</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D0497" w14:textId="77777777" w:rsidR="00EC636C" w:rsidRPr="00EC636C" w:rsidRDefault="00EC636C" w:rsidP="00EC636C">
            <w:pPr>
              <w:spacing w:after="0" w:line="240" w:lineRule="auto"/>
              <w:jc w:val="center"/>
              <w:rPr>
                <w:rFonts w:ascii="Arial" w:hAnsi="Arial" w:cs="Arial"/>
                <w:sz w:val="14"/>
                <w:szCs w:val="14"/>
              </w:rPr>
            </w:pPr>
            <w:r w:rsidRPr="00EC636C">
              <w:rPr>
                <w:rFonts w:ascii="Arial" w:hAnsi="Arial" w:cs="Arial"/>
                <w:sz w:val="14"/>
                <w:szCs w:val="14"/>
              </w:rPr>
              <w:t>Recaudado</w:t>
            </w:r>
          </w:p>
          <w:p w14:paraId="6F9AD437" w14:textId="54B54D9F" w:rsidR="00EC636C" w:rsidRPr="00EC636C" w:rsidRDefault="00EC636C" w:rsidP="00EC636C">
            <w:pPr>
              <w:spacing w:after="0" w:line="240" w:lineRule="auto"/>
              <w:jc w:val="center"/>
              <w:rPr>
                <w:rFonts w:ascii="Arial" w:hAnsi="Arial" w:cs="Arial"/>
                <w:b/>
                <w:bCs/>
                <w:sz w:val="14"/>
                <w:szCs w:val="14"/>
              </w:rPr>
            </w:pPr>
            <w:r w:rsidRPr="00EC636C">
              <w:rPr>
                <w:rFonts w:ascii="Arial" w:hAnsi="Arial" w:cs="Arial"/>
                <w:sz w:val="14"/>
                <w:szCs w:val="14"/>
              </w:rPr>
              <w:t xml:space="preserve"> Ene-</w:t>
            </w:r>
            <w:proofErr w:type="spellStart"/>
            <w:r w:rsidRPr="00EC636C">
              <w:rPr>
                <w:rFonts w:ascii="Arial" w:hAnsi="Arial" w:cs="Arial"/>
                <w:sz w:val="14"/>
                <w:szCs w:val="14"/>
              </w:rPr>
              <w:t>Sep</w:t>
            </w:r>
            <w:proofErr w:type="spellEnd"/>
            <w:r w:rsidRPr="00EC636C">
              <w:rPr>
                <w:rFonts w:ascii="Arial" w:hAnsi="Arial" w:cs="Arial"/>
                <w:sz w:val="14"/>
                <w:szCs w:val="14"/>
              </w:rPr>
              <w:t xml:space="preserve"> 2024</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C27F6" w14:textId="62D693A9" w:rsidR="00EC636C" w:rsidRPr="00EC636C" w:rsidRDefault="00EC636C" w:rsidP="00EC636C">
            <w:pPr>
              <w:spacing w:after="0" w:line="240" w:lineRule="auto"/>
              <w:jc w:val="center"/>
              <w:rPr>
                <w:rFonts w:ascii="Arial" w:hAnsi="Arial" w:cs="Arial"/>
                <w:sz w:val="14"/>
                <w:szCs w:val="14"/>
              </w:rPr>
            </w:pPr>
            <w:r w:rsidRPr="00EC636C">
              <w:rPr>
                <w:rFonts w:ascii="Arial" w:hAnsi="Arial" w:cs="Arial"/>
                <w:sz w:val="14"/>
                <w:szCs w:val="14"/>
              </w:rPr>
              <w:t xml:space="preserve">Diferencia vs 2023 </w:t>
            </w:r>
          </w:p>
        </w:tc>
        <w:tc>
          <w:tcPr>
            <w:tcW w:w="939" w:type="dxa"/>
            <w:tcBorders>
              <w:top w:val="single" w:sz="4" w:space="0" w:color="auto"/>
              <w:left w:val="single" w:sz="4" w:space="0" w:color="auto"/>
              <w:bottom w:val="nil"/>
              <w:right w:val="single" w:sz="4" w:space="0" w:color="auto"/>
            </w:tcBorders>
            <w:shd w:val="clear" w:color="auto" w:fill="auto"/>
            <w:noWrap/>
            <w:vAlign w:val="center"/>
            <w:hideMark/>
          </w:tcPr>
          <w:p w14:paraId="3025C416" w14:textId="6C36908F" w:rsidR="00EC636C" w:rsidRPr="00EC636C" w:rsidRDefault="00EC636C" w:rsidP="00EC636C">
            <w:pPr>
              <w:spacing w:after="0" w:line="240" w:lineRule="auto"/>
              <w:jc w:val="center"/>
              <w:rPr>
                <w:rFonts w:ascii="Arial" w:hAnsi="Arial" w:cs="Arial"/>
                <w:sz w:val="14"/>
                <w:szCs w:val="14"/>
              </w:rPr>
            </w:pPr>
            <w:r w:rsidRPr="00EC636C">
              <w:rPr>
                <w:rFonts w:ascii="Arial" w:hAnsi="Arial" w:cs="Arial"/>
                <w:sz w:val="14"/>
                <w:szCs w:val="14"/>
              </w:rPr>
              <w:t>Var. %</w:t>
            </w:r>
          </w:p>
        </w:tc>
      </w:tr>
      <w:tr w:rsidR="00EC636C" w:rsidRPr="00EC636C" w14:paraId="5CFA4D7A" w14:textId="77777777" w:rsidTr="00FE0A4A">
        <w:trPr>
          <w:trHeight w:val="250"/>
        </w:trPr>
        <w:tc>
          <w:tcPr>
            <w:tcW w:w="4678" w:type="dxa"/>
            <w:vMerge/>
            <w:tcBorders>
              <w:left w:val="single" w:sz="4" w:space="0" w:color="auto"/>
              <w:bottom w:val="single" w:sz="4" w:space="0" w:color="auto"/>
              <w:right w:val="single" w:sz="4" w:space="0" w:color="auto"/>
            </w:tcBorders>
            <w:shd w:val="clear" w:color="auto" w:fill="auto"/>
            <w:noWrap/>
            <w:vAlign w:val="center"/>
          </w:tcPr>
          <w:p w14:paraId="24875363" w14:textId="77777777" w:rsidR="00EC636C" w:rsidRPr="00EC636C" w:rsidRDefault="00EC636C" w:rsidP="00EC636C">
            <w:pPr>
              <w:spacing w:after="0" w:line="240" w:lineRule="auto"/>
              <w:rPr>
                <w:rFonts w:ascii="Arial" w:hAnsi="Arial" w:cs="Arial"/>
                <w:b/>
                <w:bCs/>
                <w:sz w:val="14"/>
                <w:szCs w:val="14"/>
              </w:rPr>
            </w:pPr>
          </w:p>
        </w:tc>
        <w:tc>
          <w:tcPr>
            <w:tcW w:w="1130" w:type="dxa"/>
            <w:tcBorders>
              <w:top w:val="single" w:sz="4" w:space="0" w:color="auto"/>
              <w:left w:val="nil"/>
              <w:bottom w:val="single" w:sz="4" w:space="0" w:color="auto"/>
              <w:right w:val="single" w:sz="4" w:space="0" w:color="auto"/>
            </w:tcBorders>
            <w:shd w:val="clear" w:color="auto" w:fill="auto"/>
            <w:noWrap/>
            <w:vAlign w:val="center"/>
          </w:tcPr>
          <w:p w14:paraId="7696C651" w14:textId="14ED490A" w:rsidR="00EC636C" w:rsidRPr="00EC636C" w:rsidRDefault="00EC636C" w:rsidP="00EC636C">
            <w:pPr>
              <w:spacing w:after="0" w:line="240" w:lineRule="auto"/>
              <w:jc w:val="center"/>
              <w:rPr>
                <w:rFonts w:ascii="Arial" w:hAnsi="Arial" w:cs="Arial"/>
                <w:sz w:val="14"/>
                <w:szCs w:val="14"/>
              </w:rPr>
            </w:pPr>
            <w:r w:rsidRPr="00EC636C">
              <w:rPr>
                <w:rFonts w:ascii="Arial" w:hAnsi="Arial" w:cs="Arial"/>
                <w:sz w:val="14"/>
                <w:szCs w:val="14"/>
              </w:rPr>
              <w:t>(1)</w:t>
            </w:r>
          </w:p>
        </w:tc>
        <w:tc>
          <w:tcPr>
            <w:tcW w:w="1256" w:type="dxa"/>
            <w:tcBorders>
              <w:top w:val="single" w:sz="4" w:space="0" w:color="auto"/>
              <w:left w:val="nil"/>
              <w:bottom w:val="single" w:sz="4" w:space="0" w:color="auto"/>
              <w:right w:val="single" w:sz="4" w:space="0" w:color="auto"/>
            </w:tcBorders>
            <w:shd w:val="clear" w:color="auto" w:fill="auto"/>
            <w:noWrap/>
            <w:vAlign w:val="center"/>
          </w:tcPr>
          <w:p w14:paraId="11430AF6" w14:textId="7B503D92" w:rsidR="00EC636C" w:rsidRPr="00EC636C" w:rsidRDefault="00EC636C" w:rsidP="00EC636C">
            <w:pPr>
              <w:spacing w:after="0" w:line="240" w:lineRule="auto"/>
              <w:jc w:val="center"/>
              <w:rPr>
                <w:rFonts w:ascii="Arial" w:hAnsi="Arial" w:cs="Arial"/>
                <w:sz w:val="14"/>
                <w:szCs w:val="14"/>
              </w:rPr>
            </w:pPr>
            <w:r w:rsidRPr="00EC636C">
              <w:rPr>
                <w:rFonts w:ascii="Arial" w:hAnsi="Arial" w:cs="Arial"/>
                <w:sz w:val="14"/>
                <w:szCs w:val="14"/>
              </w:rPr>
              <w:t>(2)</w:t>
            </w:r>
          </w:p>
        </w:tc>
        <w:tc>
          <w:tcPr>
            <w:tcW w:w="1353" w:type="dxa"/>
            <w:tcBorders>
              <w:top w:val="single" w:sz="4" w:space="0" w:color="auto"/>
              <w:left w:val="nil"/>
              <w:bottom w:val="single" w:sz="4" w:space="0" w:color="auto"/>
              <w:right w:val="single" w:sz="4" w:space="0" w:color="auto"/>
            </w:tcBorders>
            <w:shd w:val="clear" w:color="auto" w:fill="auto"/>
            <w:noWrap/>
            <w:vAlign w:val="center"/>
          </w:tcPr>
          <w:p w14:paraId="54084AD2" w14:textId="3ACA87DE" w:rsidR="00EC636C" w:rsidRPr="00EC636C" w:rsidRDefault="00EC636C" w:rsidP="00EC636C">
            <w:pPr>
              <w:spacing w:after="0" w:line="240" w:lineRule="auto"/>
              <w:jc w:val="center"/>
              <w:rPr>
                <w:rFonts w:ascii="Arial" w:hAnsi="Arial" w:cs="Arial"/>
                <w:sz w:val="14"/>
                <w:szCs w:val="14"/>
              </w:rPr>
            </w:pPr>
            <w:r w:rsidRPr="00EC636C">
              <w:rPr>
                <w:rFonts w:ascii="Arial" w:hAnsi="Arial" w:cs="Arial"/>
                <w:sz w:val="14"/>
                <w:szCs w:val="14"/>
              </w:rPr>
              <w:t>(3)</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5D2B30C1" w14:textId="71727108" w:rsidR="00EC636C" w:rsidRPr="00EC636C" w:rsidRDefault="00EC636C" w:rsidP="00EC636C">
            <w:pPr>
              <w:spacing w:after="0" w:line="240" w:lineRule="auto"/>
              <w:jc w:val="center"/>
              <w:rPr>
                <w:rFonts w:ascii="Arial" w:hAnsi="Arial" w:cs="Arial"/>
                <w:sz w:val="14"/>
                <w:szCs w:val="14"/>
              </w:rPr>
            </w:pPr>
            <w:r w:rsidRPr="00EC636C">
              <w:rPr>
                <w:rFonts w:ascii="Arial" w:hAnsi="Arial" w:cs="Arial"/>
                <w:sz w:val="14"/>
                <w:szCs w:val="14"/>
              </w:rPr>
              <w:t>(4=3/1*100)</w:t>
            </w:r>
          </w:p>
        </w:tc>
      </w:tr>
      <w:tr w:rsidR="00EC636C" w:rsidRPr="00EC636C" w14:paraId="36BC8BAB" w14:textId="77777777" w:rsidTr="00FE0A4A">
        <w:trPr>
          <w:trHeight w:val="159"/>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D0171" w14:textId="77777777" w:rsidR="00EC636C" w:rsidRPr="00EC636C" w:rsidRDefault="00EC636C" w:rsidP="00EC636C">
            <w:pPr>
              <w:spacing w:after="0" w:line="240" w:lineRule="auto"/>
              <w:rPr>
                <w:rFonts w:ascii="Arial" w:hAnsi="Arial" w:cs="Arial"/>
                <w:b/>
                <w:bCs/>
                <w:sz w:val="14"/>
                <w:szCs w:val="14"/>
              </w:rPr>
            </w:pPr>
            <w:r w:rsidRPr="00EC636C">
              <w:rPr>
                <w:rFonts w:ascii="Arial" w:hAnsi="Arial" w:cs="Arial"/>
                <w:b/>
                <w:bCs/>
                <w:sz w:val="14"/>
                <w:szCs w:val="14"/>
              </w:rPr>
              <w:t>PARTICIPACIONES E INCENTIVOS RAMO 28</w:t>
            </w:r>
          </w:p>
        </w:tc>
        <w:tc>
          <w:tcPr>
            <w:tcW w:w="1130" w:type="dxa"/>
            <w:tcBorders>
              <w:top w:val="single" w:sz="4" w:space="0" w:color="auto"/>
              <w:left w:val="nil"/>
              <w:bottom w:val="single" w:sz="4" w:space="0" w:color="auto"/>
              <w:right w:val="single" w:sz="4" w:space="0" w:color="auto"/>
            </w:tcBorders>
            <w:shd w:val="clear" w:color="auto" w:fill="auto"/>
            <w:noWrap/>
            <w:vAlign w:val="center"/>
            <w:hideMark/>
          </w:tcPr>
          <w:p w14:paraId="1F7D1D20" w14:textId="77777777" w:rsidR="00EC636C" w:rsidRPr="00EC636C" w:rsidRDefault="00EC636C" w:rsidP="00EC636C">
            <w:pPr>
              <w:spacing w:after="0" w:line="240" w:lineRule="auto"/>
              <w:jc w:val="right"/>
              <w:rPr>
                <w:rFonts w:ascii="Arial" w:hAnsi="Arial" w:cs="Arial"/>
                <w:b/>
                <w:bCs/>
                <w:sz w:val="14"/>
                <w:szCs w:val="14"/>
              </w:rPr>
            </w:pPr>
            <w:r w:rsidRPr="00EC636C">
              <w:rPr>
                <w:rFonts w:ascii="Arial" w:hAnsi="Arial" w:cs="Arial"/>
                <w:b/>
                <w:bCs/>
                <w:sz w:val="14"/>
                <w:szCs w:val="14"/>
              </w:rPr>
              <w:t>5,582,100,907</w:t>
            </w:r>
          </w:p>
        </w:tc>
        <w:tc>
          <w:tcPr>
            <w:tcW w:w="1256" w:type="dxa"/>
            <w:tcBorders>
              <w:top w:val="single" w:sz="4" w:space="0" w:color="auto"/>
              <w:left w:val="nil"/>
              <w:bottom w:val="single" w:sz="4" w:space="0" w:color="auto"/>
              <w:right w:val="single" w:sz="4" w:space="0" w:color="auto"/>
            </w:tcBorders>
            <w:shd w:val="clear" w:color="auto" w:fill="auto"/>
            <w:noWrap/>
            <w:vAlign w:val="center"/>
            <w:hideMark/>
          </w:tcPr>
          <w:p w14:paraId="1DD31CA2" w14:textId="77777777" w:rsidR="00EC636C" w:rsidRPr="00EC636C" w:rsidRDefault="00EC636C" w:rsidP="00EC636C">
            <w:pPr>
              <w:spacing w:after="0" w:line="240" w:lineRule="auto"/>
              <w:jc w:val="right"/>
              <w:rPr>
                <w:rFonts w:ascii="Arial" w:hAnsi="Arial" w:cs="Arial"/>
                <w:b/>
                <w:bCs/>
                <w:sz w:val="14"/>
                <w:szCs w:val="14"/>
              </w:rPr>
            </w:pPr>
            <w:r w:rsidRPr="00EC636C">
              <w:rPr>
                <w:rFonts w:ascii="Arial" w:hAnsi="Arial" w:cs="Arial"/>
                <w:b/>
                <w:bCs/>
                <w:sz w:val="14"/>
                <w:szCs w:val="14"/>
              </w:rPr>
              <w:t>5,940,763,468</w:t>
            </w:r>
          </w:p>
        </w:tc>
        <w:tc>
          <w:tcPr>
            <w:tcW w:w="1353" w:type="dxa"/>
            <w:tcBorders>
              <w:top w:val="single" w:sz="4" w:space="0" w:color="auto"/>
              <w:left w:val="nil"/>
              <w:bottom w:val="single" w:sz="4" w:space="0" w:color="auto"/>
              <w:right w:val="single" w:sz="4" w:space="0" w:color="auto"/>
            </w:tcBorders>
            <w:shd w:val="clear" w:color="auto" w:fill="auto"/>
            <w:noWrap/>
            <w:vAlign w:val="center"/>
            <w:hideMark/>
          </w:tcPr>
          <w:p w14:paraId="46FE3BAF" w14:textId="77777777" w:rsidR="00EC636C" w:rsidRPr="00EC636C" w:rsidRDefault="00EC636C" w:rsidP="00EC636C">
            <w:pPr>
              <w:spacing w:after="0" w:line="240" w:lineRule="auto"/>
              <w:rPr>
                <w:rFonts w:ascii="Arial" w:hAnsi="Arial" w:cs="Arial"/>
                <w:b/>
                <w:bCs/>
                <w:sz w:val="14"/>
                <w:szCs w:val="14"/>
              </w:rPr>
            </w:pPr>
            <w:r w:rsidRPr="00EC636C">
              <w:rPr>
                <w:rFonts w:ascii="Arial" w:hAnsi="Arial" w:cs="Arial"/>
                <w:b/>
                <w:bCs/>
                <w:sz w:val="14"/>
                <w:szCs w:val="14"/>
              </w:rPr>
              <w:t xml:space="preserve">       358,662,561 </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22447155" w14:textId="77777777" w:rsidR="00EC636C" w:rsidRPr="00EC636C" w:rsidRDefault="00EC636C" w:rsidP="00EC636C">
            <w:pPr>
              <w:spacing w:after="0" w:line="240" w:lineRule="auto"/>
              <w:jc w:val="center"/>
              <w:rPr>
                <w:rFonts w:ascii="Arial" w:hAnsi="Arial" w:cs="Arial"/>
                <w:b/>
                <w:bCs/>
                <w:sz w:val="14"/>
                <w:szCs w:val="14"/>
              </w:rPr>
            </w:pPr>
            <w:r w:rsidRPr="00EC636C">
              <w:rPr>
                <w:rFonts w:ascii="Arial" w:hAnsi="Arial" w:cs="Arial"/>
                <w:b/>
                <w:bCs/>
                <w:sz w:val="14"/>
                <w:szCs w:val="14"/>
              </w:rPr>
              <w:t>6.4%</w:t>
            </w:r>
          </w:p>
        </w:tc>
      </w:tr>
      <w:tr w:rsidR="00EC636C" w:rsidRPr="00EC636C" w14:paraId="22D793B6" w14:textId="77777777" w:rsidTr="00FE0A4A">
        <w:trPr>
          <w:trHeight w:val="250"/>
        </w:trPr>
        <w:tc>
          <w:tcPr>
            <w:tcW w:w="467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A46E507" w14:textId="77777777" w:rsidR="00EC636C" w:rsidRPr="00EC636C" w:rsidRDefault="00EC636C" w:rsidP="00EC636C">
            <w:pPr>
              <w:spacing w:after="0" w:line="240" w:lineRule="auto"/>
              <w:ind w:firstLineChars="100" w:firstLine="141"/>
              <w:rPr>
                <w:rFonts w:ascii="Arial" w:hAnsi="Arial" w:cs="Arial"/>
                <w:b/>
                <w:bCs/>
                <w:sz w:val="14"/>
                <w:szCs w:val="14"/>
              </w:rPr>
            </w:pPr>
            <w:r w:rsidRPr="00EC636C">
              <w:rPr>
                <w:rFonts w:ascii="Arial" w:hAnsi="Arial" w:cs="Arial"/>
                <w:b/>
                <w:bCs/>
                <w:sz w:val="14"/>
                <w:szCs w:val="14"/>
              </w:rPr>
              <w:t>PARTICIPACIONES</w:t>
            </w:r>
          </w:p>
        </w:tc>
        <w:tc>
          <w:tcPr>
            <w:tcW w:w="1130" w:type="dxa"/>
            <w:tcBorders>
              <w:top w:val="nil"/>
              <w:left w:val="nil"/>
              <w:bottom w:val="single" w:sz="4" w:space="0" w:color="auto"/>
              <w:right w:val="single" w:sz="4" w:space="0" w:color="auto"/>
            </w:tcBorders>
            <w:shd w:val="clear" w:color="auto" w:fill="F2F2F2" w:themeFill="background1" w:themeFillShade="F2"/>
            <w:noWrap/>
            <w:vAlign w:val="center"/>
            <w:hideMark/>
          </w:tcPr>
          <w:p w14:paraId="0CCD2971" w14:textId="77777777" w:rsidR="00EC636C" w:rsidRPr="00EC636C" w:rsidRDefault="00EC636C" w:rsidP="00EC636C">
            <w:pPr>
              <w:spacing w:after="0" w:line="240" w:lineRule="auto"/>
              <w:jc w:val="right"/>
              <w:rPr>
                <w:rFonts w:ascii="Arial" w:hAnsi="Arial" w:cs="Arial"/>
                <w:b/>
                <w:bCs/>
                <w:sz w:val="14"/>
                <w:szCs w:val="14"/>
              </w:rPr>
            </w:pPr>
            <w:r w:rsidRPr="00EC636C">
              <w:rPr>
                <w:rFonts w:ascii="Arial" w:hAnsi="Arial" w:cs="Arial"/>
                <w:b/>
                <w:bCs/>
                <w:sz w:val="14"/>
                <w:szCs w:val="14"/>
              </w:rPr>
              <w:t>5,175,943,049</w:t>
            </w:r>
          </w:p>
        </w:tc>
        <w:tc>
          <w:tcPr>
            <w:tcW w:w="1256" w:type="dxa"/>
            <w:tcBorders>
              <w:top w:val="nil"/>
              <w:left w:val="nil"/>
              <w:bottom w:val="single" w:sz="4" w:space="0" w:color="auto"/>
              <w:right w:val="single" w:sz="4" w:space="0" w:color="auto"/>
            </w:tcBorders>
            <w:shd w:val="clear" w:color="auto" w:fill="F2F2F2" w:themeFill="background1" w:themeFillShade="F2"/>
            <w:noWrap/>
            <w:vAlign w:val="center"/>
            <w:hideMark/>
          </w:tcPr>
          <w:p w14:paraId="35BB9D1B" w14:textId="77777777" w:rsidR="00EC636C" w:rsidRPr="00EC636C" w:rsidRDefault="00EC636C" w:rsidP="00EC636C">
            <w:pPr>
              <w:spacing w:after="0" w:line="240" w:lineRule="auto"/>
              <w:jc w:val="right"/>
              <w:rPr>
                <w:rFonts w:ascii="Arial" w:hAnsi="Arial" w:cs="Arial"/>
                <w:b/>
                <w:bCs/>
                <w:sz w:val="14"/>
                <w:szCs w:val="14"/>
              </w:rPr>
            </w:pPr>
            <w:r w:rsidRPr="00EC636C">
              <w:rPr>
                <w:rFonts w:ascii="Arial" w:hAnsi="Arial" w:cs="Arial"/>
                <w:b/>
                <w:bCs/>
                <w:sz w:val="14"/>
                <w:szCs w:val="14"/>
              </w:rPr>
              <w:t>5,453,295,860</w:t>
            </w:r>
          </w:p>
        </w:tc>
        <w:tc>
          <w:tcPr>
            <w:tcW w:w="1353" w:type="dxa"/>
            <w:tcBorders>
              <w:top w:val="nil"/>
              <w:left w:val="nil"/>
              <w:bottom w:val="single" w:sz="4" w:space="0" w:color="auto"/>
              <w:right w:val="single" w:sz="4" w:space="0" w:color="auto"/>
            </w:tcBorders>
            <w:shd w:val="clear" w:color="auto" w:fill="F2F2F2" w:themeFill="background1" w:themeFillShade="F2"/>
            <w:noWrap/>
            <w:vAlign w:val="center"/>
            <w:hideMark/>
          </w:tcPr>
          <w:p w14:paraId="7986F277" w14:textId="77777777" w:rsidR="00EC636C" w:rsidRPr="00EC636C" w:rsidRDefault="00EC636C" w:rsidP="00EC636C">
            <w:pPr>
              <w:spacing w:after="0" w:line="240" w:lineRule="auto"/>
              <w:rPr>
                <w:rFonts w:ascii="Arial" w:hAnsi="Arial" w:cs="Arial"/>
                <w:b/>
                <w:bCs/>
                <w:sz w:val="14"/>
                <w:szCs w:val="14"/>
              </w:rPr>
            </w:pPr>
            <w:r w:rsidRPr="00EC636C">
              <w:rPr>
                <w:rFonts w:ascii="Arial" w:hAnsi="Arial" w:cs="Arial"/>
                <w:b/>
                <w:bCs/>
                <w:sz w:val="14"/>
                <w:szCs w:val="14"/>
              </w:rPr>
              <w:t xml:space="preserve">       277,352,811 </w:t>
            </w:r>
          </w:p>
        </w:tc>
        <w:tc>
          <w:tcPr>
            <w:tcW w:w="939" w:type="dxa"/>
            <w:tcBorders>
              <w:top w:val="nil"/>
              <w:left w:val="nil"/>
              <w:bottom w:val="single" w:sz="4" w:space="0" w:color="auto"/>
              <w:right w:val="single" w:sz="4" w:space="0" w:color="auto"/>
            </w:tcBorders>
            <w:shd w:val="clear" w:color="auto" w:fill="F2F2F2" w:themeFill="background1" w:themeFillShade="F2"/>
            <w:noWrap/>
            <w:vAlign w:val="center"/>
            <w:hideMark/>
          </w:tcPr>
          <w:p w14:paraId="4910C161" w14:textId="77777777" w:rsidR="00EC636C" w:rsidRPr="00EC636C" w:rsidRDefault="00EC636C" w:rsidP="00EC636C">
            <w:pPr>
              <w:spacing w:after="0" w:line="240" w:lineRule="auto"/>
              <w:jc w:val="center"/>
              <w:rPr>
                <w:rFonts w:ascii="Arial" w:hAnsi="Arial" w:cs="Arial"/>
                <w:b/>
                <w:bCs/>
                <w:sz w:val="14"/>
                <w:szCs w:val="14"/>
              </w:rPr>
            </w:pPr>
            <w:r w:rsidRPr="00EC636C">
              <w:rPr>
                <w:rFonts w:ascii="Arial" w:hAnsi="Arial" w:cs="Arial"/>
                <w:b/>
                <w:bCs/>
                <w:sz w:val="14"/>
                <w:szCs w:val="14"/>
              </w:rPr>
              <w:t>5.4%</w:t>
            </w:r>
          </w:p>
        </w:tc>
      </w:tr>
      <w:tr w:rsidR="00EC636C" w:rsidRPr="00EC636C" w14:paraId="1C8F72AB" w14:textId="77777777" w:rsidTr="00FE0A4A">
        <w:trPr>
          <w:trHeight w:val="72"/>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34A6F0E" w14:textId="77777777" w:rsidR="00EC636C" w:rsidRPr="00EC636C" w:rsidRDefault="00EC636C" w:rsidP="00EC636C">
            <w:pPr>
              <w:spacing w:after="0" w:line="240" w:lineRule="auto"/>
              <w:ind w:firstLineChars="200" w:firstLine="280"/>
              <w:rPr>
                <w:rFonts w:ascii="Arial" w:hAnsi="Arial" w:cs="Arial"/>
                <w:sz w:val="14"/>
                <w:szCs w:val="14"/>
              </w:rPr>
            </w:pPr>
            <w:r w:rsidRPr="00EC636C">
              <w:rPr>
                <w:rFonts w:ascii="Arial" w:hAnsi="Arial" w:cs="Arial"/>
                <w:sz w:val="14"/>
                <w:szCs w:val="14"/>
              </w:rPr>
              <w:t>FONDO GENERAL DE PARTICIPACIONES</w:t>
            </w:r>
          </w:p>
        </w:tc>
        <w:tc>
          <w:tcPr>
            <w:tcW w:w="1130" w:type="dxa"/>
            <w:tcBorders>
              <w:top w:val="nil"/>
              <w:left w:val="nil"/>
              <w:bottom w:val="single" w:sz="4" w:space="0" w:color="auto"/>
              <w:right w:val="single" w:sz="4" w:space="0" w:color="auto"/>
            </w:tcBorders>
            <w:shd w:val="clear" w:color="auto" w:fill="auto"/>
            <w:noWrap/>
            <w:vAlign w:val="center"/>
            <w:hideMark/>
          </w:tcPr>
          <w:p w14:paraId="19933FEF" w14:textId="77777777" w:rsidR="00EC636C" w:rsidRPr="00EC636C" w:rsidRDefault="00EC636C" w:rsidP="00EC636C">
            <w:pPr>
              <w:spacing w:after="0" w:line="240" w:lineRule="auto"/>
              <w:jc w:val="right"/>
              <w:rPr>
                <w:rFonts w:ascii="Arial" w:hAnsi="Arial" w:cs="Arial"/>
                <w:sz w:val="14"/>
                <w:szCs w:val="14"/>
              </w:rPr>
            </w:pPr>
            <w:r w:rsidRPr="00EC636C">
              <w:rPr>
                <w:rFonts w:ascii="Arial" w:hAnsi="Arial" w:cs="Arial"/>
                <w:sz w:val="14"/>
                <w:szCs w:val="14"/>
              </w:rPr>
              <w:t>3,757,823,160</w:t>
            </w:r>
          </w:p>
        </w:tc>
        <w:tc>
          <w:tcPr>
            <w:tcW w:w="1256" w:type="dxa"/>
            <w:tcBorders>
              <w:top w:val="nil"/>
              <w:left w:val="nil"/>
              <w:bottom w:val="single" w:sz="4" w:space="0" w:color="auto"/>
              <w:right w:val="single" w:sz="4" w:space="0" w:color="auto"/>
            </w:tcBorders>
            <w:shd w:val="clear" w:color="auto" w:fill="auto"/>
            <w:noWrap/>
            <w:vAlign w:val="center"/>
            <w:hideMark/>
          </w:tcPr>
          <w:p w14:paraId="4108711E" w14:textId="77777777" w:rsidR="00EC636C" w:rsidRPr="00EC636C" w:rsidRDefault="00EC636C" w:rsidP="00EC636C">
            <w:pPr>
              <w:spacing w:after="0" w:line="240" w:lineRule="auto"/>
              <w:jc w:val="right"/>
              <w:rPr>
                <w:rFonts w:ascii="Arial" w:hAnsi="Arial" w:cs="Arial"/>
                <w:sz w:val="14"/>
                <w:szCs w:val="14"/>
              </w:rPr>
            </w:pPr>
            <w:r w:rsidRPr="00EC636C">
              <w:rPr>
                <w:rFonts w:ascii="Arial" w:hAnsi="Arial" w:cs="Arial"/>
                <w:sz w:val="14"/>
                <w:szCs w:val="14"/>
              </w:rPr>
              <w:t>4,152,691,656</w:t>
            </w:r>
          </w:p>
        </w:tc>
        <w:tc>
          <w:tcPr>
            <w:tcW w:w="1353" w:type="dxa"/>
            <w:tcBorders>
              <w:top w:val="nil"/>
              <w:left w:val="nil"/>
              <w:bottom w:val="single" w:sz="4" w:space="0" w:color="auto"/>
              <w:right w:val="single" w:sz="4" w:space="0" w:color="auto"/>
            </w:tcBorders>
            <w:shd w:val="clear" w:color="auto" w:fill="auto"/>
            <w:noWrap/>
            <w:vAlign w:val="center"/>
            <w:hideMark/>
          </w:tcPr>
          <w:p w14:paraId="7BE855B3" w14:textId="77777777" w:rsidR="00EC636C" w:rsidRPr="00EC636C" w:rsidRDefault="00EC636C" w:rsidP="00EC636C">
            <w:pPr>
              <w:spacing w:after="0" w:line="240" w:lineRule="auto"/>
              <w:rPr>
                <w:rFonts w:ascii="Arial" w:hAnsi="Arial" w:cs="Arial"/>
                <w:sz w:val="14"/>
                <w:szCs w:val="14"/>
              </w:rPr>
            </w:pPr>
            <w:r w:rsidRPr="00EC636C">
              <w:rPr>
                <w:rFonts w:ascii="Arial" w:hAnsi="Arial" w:cs="Arial"/>
                <w:sz w:val="14"/>
                <w:szCs w:val="14"/>
              </w:rPr>
              <w:t xml:space="preserve">       394,868,496 </w:t>
            </w:r>
          </w:p>
        </w:tc>
        <w:tc>
          <w:tcPr>
            <w:tcW w:w="939" w:type="dxa"/>
            <w:tcBorders>
              <w:top w:val="nil"/>
              <w:left w:val="nil"/>
              <w:bottom w:val="single" w:sz="4" w:space="0" w:color="auto"/>
              <w:right w:val="single" w:sz="4" w:space="0" w:color="auto"/>
            </w:tcBorders>
            <w:shd w:val="clear" w:color="auto" w:fill="auto"/>
            <w:noWrap/>
            <w:vAlign w:val="center"/>
            <w:hideMark/>
          </w:tcPr>
          <w:p w14:paraId="1B2CB103" w14:textId="77777777" w:rsidR="00EC636C" w:rsidRPr="00EC636C" w:rsidRDefault="00EC636C" w:rsidP="00EC636C">
            <w:pPr>
              <w:spacing w:after="0" w:line="240" w:lineRule="auto"/>
              <w:jc w:val="center"/>
              <w:rPr>
                <w:rFonts w:ascii="Arial" w:hAnsi="Arial" w:cs="Arial"/>
                <w:sz w:val="14"/>
                <w:szCs w:val="14"/>
              </w:rPr>
            </w:pPr>
            <w:r w:rsidRPr="00EC636C">
              <w:rPr>
                <w:rFonts w:ascii="Arial" w:hAnsi="Arial" w:cs="Arial"/>
                <w:sz w:val="14"/>
                <w:szCs w:val="14"/>
              </w:rPr>
              <w:t>10.5%</w:t>
            </w:r>
          </w:p>
        </w:tc>
      </w:tr>
      <w:tr w:rsidR="00EC636C" w:rsidRPr="00EC636C" w14:paraId="55171F8D" w14:textId="77777777" w:rsidTr="00FE0A4A">
        <w:trPr>
          <w:trHeight w:val="131"/>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62ED4E6" w14:textId="77777777" w:rsidR="00EC636C" w:rsidRPr="00EC636C" w:rsidRDefault="00EC636C" w:rsidP="00EC636C">
            <w:pPr>
              <w:spacing w:after="0" w:line="240" w:lineRule="auto"/>
              <w:ind w:firstLineChars="200" w:firstLine="280"/>
              <w:rPr>
                <w:rFonts w:ascii="Arial" w:hAnsi="Arial" w:cs="Arial"/>
                <w:sz w:val="14"/>
                <w:szCs w:val="14"/>
              </w:rPr>
            </w:pPr>
            <w:r w:rsidRPr="00EC636C">
              <w:rPr>
                <w:rFonts w:ascii="Arial" w:hAnsi="Arial" w:cs="Arial"/>
                <w:sz w:val="14"/>
                <w:szCs w:val="14"/>
              </w:rPr>
              <w:t>FONDO DE FOMENTO MUNICIPAL</w:t>
            </w:r>
          </w:p>
        </w:tc>
        <w:tc>
          <w:tcPr>
            <w:tcW w:w="1130" w:type="dxa"/>
            <w:tcBorders>
              <w:top w:val="nil"/>
              <w:left w:val="nil"/>
              <w:bottom w:val="single" w:sz="4" w:space="0" w:color="auto"/>
              <w:right w:val="single" w:sz="4" w:space="0" w:color="auto"/>
            </w:tcBorders>
            <w:shd w:val="clear" w:color="auto" w:fill="auto"/>
            <w:noWrap/>
            <w:vAlign w:val="center"/>
            <w:hideMark/>
          </w:tcPr>
          <w:p w14:paraId="0DAA6009" w14:textId="77777777" w:rsidR="00EC636C" w:rsidRPr="00EC636C" w:rsidRDefault="00EC636C" w:rsidP="00EC636C">
            <w:pPr>
              <w:spacing w:after="0" w:line="240" w:lineRule="auto"/>
              <w:jc w:val="right"/>
              <w:rPr>
                <w:rFonts w:ascii="Arial" w:hAnsi="Arial" w:cs="Arial"/>
                <w:sz w:val="14"/>
                <w:szCs w:val="14"/>
              </w:rPr>
            </w:pPr>
            <w:r w:rsidRPr="00EC636C">
              <w:rPr>
                <w:rFonts w:ascii="Arial" w:hAnsi="Arial" w:cs="Arial"/>
                <w:sz w:val="14"/>
                <w:szCs w:val="14"/>
              </w:rPr>
              <w:t>276,839,811</w:t>
            </w:r>
          </w:p>
        </w:tc>
        <w:tc>
          <w:tcPr>
            <w:tcW w:w="1256" w:type="dxa"/>
            <w:tcBorders>
              <w:top w:val="nil"/>
              <w:left w:val="nil"/>
              <w:bottom w:val="single" w:sz="4" w:space="0" w:color="auto"/>
              <w:right w:val="single" w:sz="4" w:space="0" w:color="auto"/>
            </w:tcBorders>
            <w:shd w:val="clear" w:color="auto" w:fill="auto"/>
            <w:noWrap/>
            <w:vAlign w:val="center"/>
            <w:hideMark/>
          </w:tcPr>
          <w:p w14:paraId="5C3302FF" w14:textId="77777777" w:rsidR="00EC636C" w:rsidRPr="00EC636C" w:rsidRDefault="00EC636C" w:rsidP="00EC636C">
            <w:pPr>
              <w:spacing w:after="0" w:line="240" w:lineRule="auto"/>
              <w:jc w:val="right"/>
              <w:rPr>
                <w:rFonts w:ascii="Arial" w:hAnsi="Arial" w:cs="Arial"/>
                <w:sz w:val="14"/>
                <w:szCs w:val="14"/>
              </w:rPr>
            </w:pPr>
            <w:r w:rsidRPr="00EC636C">
              <w:rPr>
                <w:rFonts w:ascii="Arial" w:hAnsi="Arial" w:cs="Arial"/>
                <w:sz w:val="14"/>
                <w:szCs w:val="14"/>
              </w:rPr>
              <w:t>287,112,481</w:t>
            </w:r>
          </w:p>
        </w:tc>
        <w:tc>
          <w:tcPr>
            <w:tcW w:w="1353" w:type="dxa"/>
            <w:tcBorders>
              <w:top w:val="nil"/>
              <w:left w:val="nil"/>
              <w:bottom w:val="single" w:sz="4" w:space="0" w:color="auto"/>
              <w:right w:val="single" w:sz="4" w:space="0" w:color="auto"/>
            </w:tcBorders>
            <w:shd w:val="clear" w:color="auto" w:fill="auto"/>
            <w:noWrap/>
            <w:vAlign w:val="center"/>
            <w:hideMark/>
          </w:tcPr>
          <w:p w14:paraId="2C06E6A6" w14:textId="77777777" w:rsidR="00EC636C" w:rsidRPr="00EC636C" w:rsidRDefault="00EC636C" w:rsidP="00EC636C">
            <w:pPr>
              <w:spacing w:after="0" w:line="240" w:lineRule="auto"/>
              <w:rPr>
                <w:rFonts w:ascii="Arial" w:hAnsi="Arial" w:cs="Arial"/>
                <w:sz w:val="14"/>
                <w:szCs w:val="14"/>
              </w:rPr>
            </w:pPr>
            <w:r w:rsidRPr="00EC636C">
              <w:rPr>
                <w:rFonts w:ascii="Arial" w:hAnsi="Arial" w:cs="Arial"/>
                <w:sz w:val="14"/>
                <w:szCs w:val="14"/>
              </w:rPr>
              <w:t xml:space="preserve">         10,272,670 </w:t>
            </w:r>
          </w:p>
        </w:tc>
        <w:tc>
          <w:tcPr>
            <w:tcW w:w="939" w:type="dxa"/>
            <w:tcBorders>
              <w:top w:val="nil"/>
              <w:left w:val="nil"/>
              <w:bottom w:val="single" w:sz="4" w:space="0" w:color="auto"/>
              <w:right w:val="single" w:sz="4" w:space="0" w:color="auto"/>
            </w:tcBorders>
            <w:shd w:val="clear" w:color="auto" w:fill="auto"/>
            <w:noWrap/>
            <w:vAlign w:val="center"/>
            <w:hideMark/>
          </w:tcPr>
          <w:p w14:paraId="1FCB4B5E" w14:textId="77777777" w:rsidR="00EC636C" w:rsidRPr="00EC636C" w:rsidRDefault="00EC636C" w:rsidP="00EC636C">
            <w:pPr>
              <w:spacing w:after="0" w:line="240" w:lineRule="auto"/>
              <w:jc w:val="center"/>
              <w:rPr>
                <w:rFonts w:ascii="Arial" w:hAnsi="Arial" w:cs="Arial"/>
                <w:sz w:val="14"/>
                <w:szCs w:val="14"/>
              </w:rPr>
            </w:pPr>
            <w:r w:rsidRPr="00EC636C">
              <w:rPr>
                <w:rFonts w:ascii="Arial" w:hAnsi="Arial" w:cs="Arial"/>
                <w:sz w:val="14"/>
                <w:szCs w:val="14"/>
              </w:rPr>
              <w:t>3.7%</w:t>
            </w:r>
          </w:p>
        </w:tc>
      </w:tr>
      <w:tr w:rsidR="00EC636C" w:rsidRPr="00EC636C" w14:paraId="4F4EDF56" w14:textId="77777777" w:rsidTr="00FE0A4A">
        <w:trPr>
          <w:trHeight w:val="105"/>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73224C38" w14:textId="77777777" w:rsidR="00EC636C" w:rsidRPr="00EC636C" w:rsidRDefault="00EC636C" w:rsidP="00EC636C">
            <w:pPr>
              <w:spacing w:after="0" w:line="240" w:lineRule="auto"/>
              <w:ind w:firstLineChars="200" w:firstLine="280"/>
              <w:rPr>
                <w:rFonts w:ascii="Arial" w:hAnsi="Arial" w:cs="Arial"/>
                <w:sz w:val="14"/>
                <w:szCs w:val="14"/>
              </w:rPr>
            </w:pPr>
            <w:r w:rsidRPr="00EC636C">
              <w:rPr>
                <w:rFonts w:ascii="Arial" w:hAnsi="Arial" w:cs="Arial"/>
                <w:sz w:val="14"/>
                <w:szCs w:val="14"/>
              </w:rPr>
              <w:t>FONDO DE FISCALIZACIÓN Y RECAUDACIÓN</w:t>
            </w:r>
          </w:p>
        </w:tc>
        <w:tc>
          <w:tcPr>
            <w:tcW w:w="1130" w:type="dxa"/>
            <w:tcBorders>
              <w:top w:val="nil"/>
              <w:left w:val="nil"/>
              <w:bottom w:val="single" w:sz="4" w:space="0" w:color="auto"/>
              <w:right w:val="single" w:sz="4" w:space="0" w:color="auto"/>
            </w:tcBorders>
            <w:shd w:val="clear" w:color="auto" w:fill="auto"/>
            <w:noWrap/>
            <w:vAlign w:val="center"/>
            <w:hideMark/>
          </w:tcPr>
          <w:p w14:paraId="05D3050C" w14:textId="77777777" w:rsidR="00EC636C" w:rsidRPr="00EC636C" w:rsidRDefault="00EC636C" w:rsidP="00EC636C">
            <w:pPr>
              <w:spacing w:after="0" w:line="240" w:lineRule="auto"/>
              <w:jc w:val="right"/>
              <w:rPr>
                <w:rFonts w:ascii="Arial" w:hAnsi="Arial" w:cs="Arial"/>
                <w:sz w:val="14"/>
                <w:szCs w:val="14"/>
              </w:rPr>
            </w:pPr>
            <w:r w:rsidRPr="00EC636C">
              <w:rPr>
                <w:rFonts w:ascii="Arial" w:hAnsi="Arial" w:cs="Arial"/>
                <w:sz w:val="14"/>
                <w:szCs w:val="14"/>
              </w:rPr>
              <w:t>186,576,975</w:t>
            </w:r>
          </w:p>
        </w:tc>
        <w:tc>
          <w:tcPr>
            <w:tcW w:w="1256" w:type="dxa"/>
            <w:tcBorders>
              <w:top w:val="nil"/>
              <w:left w:val="nil"/>
              <w:bottom w:val="single" w:sz="4" w:space="0" w:color="auto"/>
              <w:right w:val="single" w:sz="4" w:space="0" w:color="auto"/>
            </w:tcBorders>
            <w:shd w:val="clear" w:color="auto" w:fill="auto"/>
            <w:noWrap/>
            <w:vAlign w:val="center"/>
            <w:hideMark/>
          </w:tcPr>
          <w:p w14:paraId="0B7544DA" w14:textId="77777777" w:rsidR="00EC636C" w:rsidRPr="00EC636C" w:rsidRDefault="00EC636C" w:rsidP="00EC636C">
            <w:pPr>
              <w:spacing w:after="0" w:line="240" w:lineRule="auto"/>
              <w:jc w:val="right"/>
              <w:rPr>
                <w:rFonts w:ascii="Arial" w:hAnsi="Arial" w:cs="Arial"/>
                <w:sz w:val="14"/>
                <w:szCs w:val="14"/>
              </w:rPr>
            </w:pPr>
            <w:r w:rsidRPr="00EC636C">
              <w:rPr>
                <w:rFonts w:ascii="Arial" w:hAnsi="Arial" w:cs="Arial"/>
                <w:sz w:val="14"/>
                <w:szCs w:val="14"/>
              </w:rPr>
              <w:t>197,813,202</w:t>
            </w:r>
          </w:p>
        </w:tc>
        <w:tc>
          <w:tcPr>
            <w:tcW w:w="1353" w:type="dxa"/>
            <w:tcBorders>
              <w:top w:val="nil"/>
              <w:left w:val="nil"/>
              <w:bottom w:val="single" w:sz="4" w:space="0" w:color="auto"/>
              <w:right w:val="single" w:sz="4" w:space="0" w:color="auto"/>
            </w:tcBorders>
            <w:shd w:val="clear" w:color="auto" w:fill="auto"/>
            <w:noWrap/>
            <w:vAlign w:val="center"/>
            <w:hideMark/>
          </w:tcPr>
          <w:p w14:paraId="2CDF081C" w14:textId="77777777" w:rsidR="00EC636C" w:rsidRPr="00EC636C" w:rsidRDefault="00EC636C" w:rsidP="00EC636C">
            <w:pPr>
              <w:spacing w:after="0" w:line="240" w:lineRule="auto"/>
              <w:rPr>
                <w:rFonts w:ascii="Arial" w:hAnsi="Arial" w:cs="Arial"/>
                <w:sz w:val="14"/>
                <w:szCs w:val="14"/>
              </w:rPr>
            </w:pPr>
            <w:r w:rsidRPr="00EC636C">
              <w:rPr>
                <w:rFonts w:ascii="Arial" w:hAnsi="Arial" w:cs="Arial"/>
                <w:sz w:val="14"/>
                <w:szCs w:val="14"/>
              </w:rPr>
              <w:t xml:space="preserve">         11,236,227 </w:t>
            </w:r>
          </w:p>
        </w:tc>
        <w:tc>
          <w:tcPr>
            <w:tcW w:w="939" w:type="dxa"/>
            <w:tcBorders>
              <w:top w:val="nil"/>
              <w:left w:val="nil"/>
              <w:bottom w:val="single" w:sz="4" w:space="0" w:color="auto"/>
              <w:right w:val="single" w:sz="4" w:space="0" w:color="auto"/>
            </w:tcBorders>
            <w:shd w:val="clear" w:color="auto" w:fill="auto"/>
            <w:noWrap/>
            <w:vAlign w:val="center"/>
            <w:hideMark/>
          </w:tcPr>
          <w:p w14:paraId="0346D465" w14:textId="77777777" w:rsidR="00EC636C" w:rsidRPr="00EC636C" w:rsidRDefault="00EC636C" w:rsidP="00EC636C">
            <w:pPr>
              <w:spacing w:after="0" w:line="240" w:lineRule="auto"/>
              <w:jc w:val="center"/>
              <w:rPr>
                <w:rFonts w:ascii="Arial" w:hAnsi="Arial" w:cs="Arial"/>
                <w:sz w:val="14"/>
                <w:szCs w:val="14"/>
              </w:rPr>
            </w:pPr>
            <w:r w:rsidRPr="00EC636C">
              <w:rPr>
                <w:rFonts w:ascii="Arial" w:hAnsi="Arial" w:cs="Arial"/>
                <w:sz w:val="14"/>
                <w:szCs w:val="14"/>
              </w:rPr>
              <w:t>6.0%</w:t>
            </w:r>
          </w:p>
        </w:tc>
      </w:tr>
      <w:tr w:rsidR="00EC636C" w:rsidRPr="00EC636C" w14:paraId="379A5763" w14:textId="77777777" w:rsidTr="00FE0A4A">
        <w:trPr>
          <w:trHeight w:val="208"/>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FDACC60" w14:textId="1A661695" w:rsidR="00EC636C" w:rsidRPr="00EC636C" w:rsidRDefault="00EC636C" w:rsidP="00EC636C">
            <w:pPr>
              <w:spacing w:after="0" w:line="240" w:lineRule="auto"/>
              <w:ind w:firstLineChars="200" w:firstLine="280"/>
              <w:rPr>
                <w:rFonts w:ascii="Arial" w:hAnsi="Arial" w:cs="Arial"/>
                <w:sz w:val="14"/>
                <w:szCs w:val="14"/>
              </w:rPr>
            </w:pPr>
            <w:r w:rsidRPr="00EC636C">
              <w:rPr>
                <w:rFonts w:ascii="Arial" w:hAnsi="Arial" w:cs="Arial"/>
                <w:sz w:val="14"/>
                <w:szCs w:val="14"/>
              </w:rPr>
              <w:t xml:space="preserve">PARTICIPACION </w:t>
            </w:r>
            <w:r w:rsidR="00FE0A4A" w:rsidRPr="00EC636C">
              <w:rPr>
                <w:rFonts w:ascii="Arial" w:hAnsi="Arial" w:cs="Arial"/>
                <w:sz w:val="14"/>
                <w:szCs w:val="14"/>
              </w:rPr>
              <w:t>ESPECÍFICA</w:t>
            </w:r>
            <w:r w:rsidRPr="00EC636C">
              <w:rPr>
                <w:rFonts w:ascii="Arial" w:hAnsi="Arial" w:cs="Arial"/>
                <w:sz w:val="14"/>
                <w:szCs w:val="14"/>
              </w:rPr>
              <w:t xml:space="preserve"> DEL IEPS</w:t>
            </w:r>
          </w:p>
        </w:tc>
        <w:tc>
          <w:tcPr>
            <w:tcW w:w="1130" w:type="dxa"/>
            <w:tcBorders>
              <w:top w:val="nil"/>
              <w:left w:val="nil"/>
              <w:bottom w:val="single" w:sz="4" w:space="0" w:color="auto"/>
              <w:right w:val="single" w:sz="4" w:space="0" w:color="auto"/>
            </w:tcBorders>
            <w:shd w:val="clear" w:color="auto" w:fill="auto"/>
            <w:noWrap/>
            <w:vAlign w:val="center"/>
            <w:hideMark/>
          </w:tcPr>
          <w:p w14:paraId="27DF3919" w14:textId="77777777" w:rsidR="00EC636C" w:rsidRPr="00EC636C" w:rsidRDefault="00EC636C" w:rsidP="00EC636C">
            <w:pPr>
              <w:spacing w:after="0" w:line="240" w:lineRule="auto"/>
              <w:jc w:val="right"/>
              <w:rPr>
                <w:rFonts w:ascii="Arial" w:hAnsi="Arial" w:cs="Arial"/>
                <w:sz w:val="14"/>
                <w:szCs w:val="14"/>
              </w:rPr>
            </w:pPr>
            <w:r w:rsidRPr="00EC636C">
              <w:rPr>
                <w:rFonts w:ascii="Arial" w:hAnsi="Arial" w:cs="Arial"/>
                <w:sz w:val="14"/>
                <w:szCs w:val="14"/>
              </w:rPr>
              <w:t>104,989,957</w:t>
            </w:r>
          </w:p>
        </w:tc>
        <w:tc>
          <w:tcPr>
            <w:tcW w:w="1256" w:type="dxa"/>
            <w:tcBorders>
              <w:top w:val="nil"/>
              <w:left w:val="nil"/>
              <w:bottom w:val="single" w:sz="4" w:space="0" w:color="auto"/>
              <w:right w:val="single" w:sz="4" w:space="0" w:color="auto"/>
            </w:tcBorders>
            <w:shd w:val="clear" w:color="auto" w:fill="auto"/>
            <w:noWrap/>
            <w:vAlign w:val="center"/>
            <w:hideMark/>
          </w:tcPr>
          <w:p w14:paraId="399E2CBB" w14:textId="77777777" w:rsidR="00EC636C" w:rsidRPr="00EC636C" w:rsidRDefault="00EC636C" w:rsidP="00EC636C">
            <w:pPr>
              <w:spacing w:after="0" w:line="240" w:lineRule="auto"/>
              <w:jc w:val="right"/>
              <w:rPr>
                <w:rFonts w:ascii="Arial" w:hAnsi="Arial" w:cs="Arial"/>
                <w:sz w:val="14"/>
                <w:szCs w:val="14"/>
              </w:rPr>
            </w:pPr>
            <w:r w:rsidRPr="00EC636C">
              <w:rPr>
                <w:rFonts w:ascii="Arial" w:hAnsi="Arial" w:cs="Arial"/>
                <w:sz w:val="14"/>
                <w:szCs w:val="14"/>
              </w:rPr>
              <w:t>99,779,748</w:t>
            </w:r>
          </w:p>
        </w:tc>
        <w:tc>
          <w:tcPr>
            <w:tcW w:w="1353" w:type="dxa"/>
            <w:tcBorders>
              <w:top w:val="nil"/>
              <w:left w:val="nil"/>
              <w:bottom w:val="single" w:sz="4" w:space="0" w:color="auto"/>
              <w:right w:val="single" w:sz="4" w:space="0" w:color="auto"/>
            </w:tcBorders>
            <w:shd w:val="clear" w:color="auto" w:fill="auto"/>
            <w:noWrap/>
            <w:vAlign w:val="center"/>
            <w:hideMark/>
          </w:tcPr>
          <w:p w14:paraId="0426C1B4" w14:textId="77777777" w:rsidR="00EC636C" w:rsidRPr="00EC636C" w:rsidRDefault="00EC636C" w:rsidP="00EC636C">
            <w:pPr>
              <w:spacing w:after="0" w:line="240" w:lineRule="auto"/>
              <w:rPr>
                <w:rFonts w:ascii="Arial" w:hAnsi="Arial" w:cs="Arial"/>
                <w:sz w:val="14"/>
                <w:szCs w:val="14"/>
              </w:rPr>
            </w:pPr>
            <w:r w:rsidRPr="00EC636C">
              <w:rPr>
                <w:rFonts w:ascii="Arial" w:hAnsi="Arial" w:cs="Arial"/>
                <w:sz w:val="14"/>
                <w:szCs w:val="14"/>
              </w:rPr>
              <w:t xml:space="preserve">-          5,210,209 </w:t>
            </w:r>
          </w:p>
        </w:tc>
        <w:tc>
          <w:tcPr>
            <w:tcW w:w="939" w:type="dxa"/>
            <w:tcBorders>
              <w:top w:val="nil"/>
              <w:left w:val="nil"/>
              <w:bottom w:val="single" w:sz="4" w:space="0" w:color="auto"/>
              <w:right w:val="single" w:sz="4" w:space="0" w:color="auto"/>
            </w:tcBorders>
            <w:shd w:val="clear" w:color="auto" w:fill="auto"/>
            <w:noWrap/>
            <w:vAlign w:val="center"/>
            <w:hideMark/>
          </w:tcPr>
          <w:p w14:paraId="5DE1B99B" w14:textId="77777777" w:rsidR="00EC636C" w:rsidRPr="00EC636C" w:rsidRDefault="00EC636C" w:rsidP="00EC636C">
            <w:pPr>
              <w:spacing w:after="0" w:line="240" w:lineRule="auto"/>
              <w:jc w:val="center"/>
              <w:rPr>
                <w:rFonts w:ascii="Arial" w:hAnsi="Arial" w:cs="Arial"/>
                <w:sz w:val="14"/>
                <w:szCs w:val="14"/>
              </w:rPr>
            </w:pPr>
            <w:r w:rsidRPr="00EC636C">
              <w:rPr>
                <w:rFonts w:ascii="Arial" w:hAnsi="Arial" w:cs="Arial"/>
                <w:sz w:val="14"/>
                <w:szCs w:val="14"/>
              </w:rPr>
              <w:t>-5.0%</w:t>
            </w:r>
          </w:p>
        </w:tc>
      </w:tr>
      <w:tr w:rsidR="00EC636C" w:rsidRPr="00EC636C" w14:paraId="177A8A2D" w14:textId="77777777" w:rsidTr="00FE0A4A">
        <w:trPr>
          <w:trHeight w:val="139"/>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7172FE8" w14:textId="77777777" w:rsidR="00EC636C" w:rsidRPr="00EC636C" w:rsidRDefault="00EC636C" w:rsidP="00EC636C">
            <w:pPr>
              <w:spacing w:after="0" w:line="240" w:lineRule="auto"/>
              <w:ind w:firstLineChars="200" w:firstLine="280"/>
              <w:rPr>
                <w:rFonts w:ascii="Arial" w:hAnsi="Arial" w:cs="Arial"/>
                <w:sz w:val="14"/>
                <w:szCs w:val="14"/>
              </w:rPr>
            </w:pPr>
            <w:r w:rsidRPr="00EC636C">
              <w:rPr>
                <w:rFonts w:ascii="Arial" w:hAnsi="Arial" w:cs="Arial"/>
                <w:sz w:val="14"/>
                <w:szCs w:val="14"/>
              </w:rPr>
              <w:t>FONDO IEPS VENTA FINAL DE GASOLINA Y DIESEL</w:t>
            </w:r>
          </w:p>
        </w:tc>
        <w:tc>
          <w:tcPr>
            <w:tcW w:w="1130" w:type="dxa"/>
            <w:tcBorders>
              <w:top w:val="nil"/>
              <w:left w:val="nil"/>
              <w:bottom w:val="single" w:sz="4" w:space="0" w:color="auto"/>
              <w:right w:val="single" w:sz="4" w:space="0" w:color="auto"/>
            </w:tcBorders>
            <w:shd w:val="clear" w:color="auto" w:fill="auto"/>
            <w:noWrap/>
            <w:vAlign w:val="center"/>
            <w:hideMark/>
          </w:tcPr>
          <w:p w14:paraId="0F95A0F0" w14:textId="77777777" w:rsidR="00EC636C" w:rsidRPr="00EC636C" w:rsidRDefault="00EC636C" w:rsidP="00EC636C">
            <w:pPr>
              <w:spacing w:after="0" w:line="240" w:lineRule="auto"/>
              <w:jc w:val="right"/>
              <w:rPr>
                <w:rFonts w:ascii="Arial" w:hAnsi="Arial" w:cs="Arial"/>
                <w:sz w:val="14"/>
                <w:szCs w:val="14"/>
              </w:rPr>
            </w:pPr>
            <w:r w:rsidRPr="00EC636C">
              <w:rPr>
                <w:rFonts w:ascii="Arial" w:hAnsi="Arial" w:cs="Arial"/>
                <w:sz w:val="14"/>
                <w:szCs w:val="14"/>
              </w:rPr>
              <w:t>220,037,135</w:t>
            </w:r>
          </w:p>
        </w:tc>
        <w:tc>
          <w:tcPr>
            <w:tcW w:w="1256" w:type="dxa"/>
            <w:tcBorders>
              <w:top w:val="nil"/>
              <w:left w:val="nil"/>
              <w:bottom w:val="single" w:sz="4" w:space="0" w:color="auto"/>
              <w:right w:val="single" w:sz="4" w:space="0" w:color="auto"/>
            </w:tcBorders>
            <w:shd w:val="clear" w:color="auto" w:fill="auto"/>
            <w:noWrap/>
            <w:vAlign w:val="center"/>
            <w:hideMark/>
          </w:tcPr>
          <w:p w14:paraId="7A4BDFDD" w14:textId="77777777" w:rsidR="00EC636C" w:rsidRPr="00EC636C" w:rsidRDefault="00EC636C" w:rsidP="00EC636C">
            <w:pPr>
              <w:spacing w:after="0" w:line="240" w:lineRule="auto"/>
              <w:jc w:val="right"/>
              <w:rPr>
                <w:rFonts w:ascii="Arial" w:hAnsi="Arial" w:cs="Arial"/>
                <w:sz w:val="14"/>
                <w:szCs w:val="14"/>
              </w:rPr>
            </w:pPr>
            <w:r w:rsidRPr="00EC636C">
              <w:rPr>
                <w:rFonts w:ascii="Arial" w:hAnsi="Arial" w:cs="Arial"/>
                <w:sz w:val="14"/>
                <w:szCs w:val="14"/>
              </w:rPr>
              <w:t>226,440,385</w:t>
            </w:r>
          </w:p>
        </w:tc>
        <w:tc>
          <w:tcPr>
            <w:tcW w:w="1353" w:type="dxa"/>
            <w:tcBorders>
              <w:top w:val="nil"/>
              <w:left w:val="nil"/>
              <w:bottom w:val="single" w:sz="4" w:space="0" w:color="auto"/>
              <w:right w:val="single" w:sz="4" w:space="0" w:color="auto"/>
            </w:tcBorders>
            <w:shd w:val="clear" w:color="auto" w:fill="auto"/>
            <w:noWrap/>
            <w:vAlign w:val="center"/>
            <w:hideMark/>
          </w:tcPr>
          <w:p w14:paraId="4BD828D4" w14:textId="77777777" w:rsidR="00EC636C" w:rsidRPr="00EC636C" w:rsidRDefault="00EC636C" w:rsidP="00EC636C">
            <w:pPr>
              <w:spacing w:after="0" w:line="240" w:lineRule="auto"/>
              <w:rPr>
                <w:rFonts w:ascii="Arial" w:hAnsi="Arial" w:cs="Arial"/>
                <w:sz w:val="14"/>
                <w:szCs w:val="14"/>
              </w:rPr>
            </w:pPr>
            <w:r w:rsidRPr="00EC636C">
              <w:rPr>
                <w:rFonts w:ascii="Arial" w:hAnsi="Arial" w:cs="Arial"/>
                <w:sz w:val="14"/>
                <w:szCs w:val="14"/>
              </w:rPr>
              <w:t xml:space="preserve">           6,403,250 </w:t>
            </w:r>
          </w:p>
        </w:tc>
        <w:tc>
          <w:tcPr>
            <w:tcW w:w="939" w:type="dxa"/>
            <w:tcBorders>
              <w:top w:val="nil"/>
              <w:left w:val="nil"/>
              <w:bottom w:val="single" w:sz="4" w:space="0" w:color="auto"/>
              <w:right w:val="single" w:sz="4" w:space="0" w:color="auto"/>
            </w:tcBorders>
            <w:shd w:val="clear" w:color="auto" w:fill="auto"/>
            <w:noWrap/>
            <w:vAlign w:val="center"/>
            <w:hideMark/>
          </w:tcPr>
          <w:p w14:paraId="3EA33D7C" w14:textId="77777777" w:rsidR="00EC636C" w:rsidRPr="00EC636C" w:rsidRDefault="00EC636C" w:rsidP="00EC636C">
            <w:pPr>
              <w:spacing w:after="0" w:line="240" w:lineRule="auto"/>
              <w:jc w:val="center"/>
              <w:rPr>
                <w:rFonts w:ascii="Arial" w:hAnsi="Arial" w:cs="Arial"/>
                <w:sz w:val="14"/>
                <w:szCs w:val="14"/>
              </w:rPr>
            </w:pPr>
            <w:r w:rsidRPr="00EC636C">
              <w:rPr>
                <w:rFonts w:ascii="Arial" w:hAnsi="Arial" w:cs="Arial"/>
                <w:sz w:val="14"/>
                <w:szCs w:val="14"/>
              </w:rPr>
              <w:t>2.9%</w:t>
            </w:r>
          </w:p>
        </w:tc>
      </w:tr>
      <w:tr w:rsidR="00EC636C" w:rsidRPr="00EC636C" w14:paraId="634DF125" w14:textId="77777777" w:rsidTr="00FE0A4A">
        <w:trPr>
          <w:trHeight w:val="113"/>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313A8CD" w14:textId="77777777" w:rsidR="00EC636C" w:rsidRPr="00EC636C" w:rsidRDefault="00EC636C" w:rsidP="00EC636C">
            <w:pPr>
              <w:spacing w:after="0" w:line="240" w:lineRule="auto"/>
              <w:ind w:firstLineChars="200" w:firstLine="280"/>
              <w:rPr>
                <w:rFonts w:ascii="Arial" w:hAnsi="Arial" w:cs="Arial"/>
                <w:sz w:val="14"/>
                <w:szCs w:val="14"/>
              </w:rPr>
            </w:pPr>
            <w:r w:rsidRPr="00EC636C">
              <w:rPr>
                <w:rFonts w:ascii="Arial" w:hAnsi="Arial" w:cs="Arial"/>
                <w:sz w:val="14"/>
                <w:szCs w:val="14"/>
              </w:rPr>
              <w:t>FONDO DE ISR PARTICIPABLE 3-B LCF</w:t>
            </w:r>
          </w:p>
        </w:tc>
        <w:tc>
          <w:tcPr>
            <w:tcW w:w="1130" w:type="dxa"/>
            <w:tcBorders>
              <w:top w:val="nil"/>
              <w:left w:val="nil"/>
              <w:bottom w:val="single" w:sz="4" w:space="0" w:color="auto"/>
              <w:right w:val="single" w:sz="4" w:space="0" w:color="auto"/>
            </w:tcBorders>
            <w:shd w:val="clear" w:color="auto" w:fill="auto"/>
            <w:noWrap/>
            <w:vAlign w:val="center"/>
            <w:hideMark/>
          </w:tcPr>
          <w:p w14:paraId="343FB31D" w14:textId="77777777" w:rsidR="00EC636C" w:rsidRPr="00EC636C" w:rsidRDefault="00EC636C" w:rsidP="00EC636C">
            <w:pPr>
              <w:spacing w:after="0" w:line="240" w:lineRule="auto"/>
              <w:jc w:val="right"/>
              <w:rPr>
                <w:rFonts w:ascii="Arial" w:hAnsi="Arial" w:cs="Arial"/>
                <w:sz w:val="14"/>
                <w:szCs w:val="14"/>
              </w:rPr>
            </w:pPr>
            <w:r w:rsidRPr="00EC636C">
              <w:rPr>
                <w:rFonts w:ascii="Arial" w:hAnsi="Arial" w:cs="Arial"/>
                <w:sz w:val="14"/>
                <w:szCs w:val="14"/>
              </w:rPr>
              <w:t>406,777,425</w:t>
            </w:r>
          </w:p>
        </w:tc>
        <w:tc>
          <w:tcPr>
            <w:tcW w:w="1256" w:type="dxa"/>
            <w:tcBorders>
              <w:top w:val="nil"/>
              <w:left w:val="nil"/>
              <w:bottom w:val="single" w:sz="4" w:space="0" w:color="auto"/>
              <w:right w:val="single" w:sz="4" w:space="0" w:color="auto"/>
            </w:tcBorders>
            <w:shd w:val="clear" w:color="auto" w:fill="auto"/>
            <w:noWrap/>
            <w:vAlign w:val="center"/>
            <w:hideMark/>
          </w:tcPr>
          <w:p w14:paraId="0AC735EE" w14:textId="77777777" w:rsidR="00EC636C" w:rsidRPr="00EC636C" w:rsidRDefault="00EC636C" w:rsidP="00EC636C">
            <w:pPr>
              <w:spacing w:after="0" w:line="240" w:lineRule="auto"/>
              <w:jc w:val="right"/>
              <w:rPr>
                <w:rFonts w:ascii="Arial" w:hAnsi="Arial" w:cs="Arial"/>
                <w:sz w:val="14"/>
                <w:szCs w:val="14"/>
              </w:rPr>
            </w:pPr>
            <w:r w:rsidRPr="00EC636C">
              <w:rPr>
                <w:rFonts w:ascii="Arial" w:hAnsi="Arial" w:cs="Arial"/>
                <w:sz w:val="14"/>
                <w:szCs w:val="14"/>
              </w:rPr>
              <w:t>489,458,388</w:t>
            </w:r>
          </w:p>
        </w:tc>
        <w:tc>
          <w:tcPr>
            <w:tcW w:w="1353" w:type="dxa"/>
            <w:tcBorders>
              <w:top w:val="nil"/>
              <w:left w:val="nil"/>
              <w:bottom w:val="single" w:sz="4" w:space="0" w:color="auto"/>
              <w:right w:val="single" w:sz="4" w:space="0" w:color="auto"/>
            </w:tcBorders>
            <w:shd w:val="clear" w:color="auto" w:fill="auto"/>
            <w:noWrap/>
            <w:vAlign w:val="center"/>
            <w:hideMark/>
          </w:tcPr>
          <w:p w14:paraId="176CAF80" w14:textId="77777777" w:rsidR="00EC636C" w:rsidRPr="00EC636C" w:rsidRDefault="00EC636C" w:rsidP="00EC636C">
            <w:pPr>
              <w:spacing w:after="0" w:line="240" w:lineRule="auto"/>
              <w:rPr>
                <w:rFonts w:ascii="Arial" w:hAnsi="Arial" w:cs="Arial"/>
                <w:sz w:val="14"/>
                <w:szCs w:val="14"/>
              </w:rPr>
            </w:pPr>
            <w:r w:rsidRPr="00EC636C">
              <w:rPr>
                <w:rFonts w:ascii="Arial" w:hAnsi="Arial" w:cs="Arial"/>
                <w:sz w:val="14"/>
                <w:szCs w:val="14"/>
              </w:rPr>
              <w:t xml:space="preserve">         82,680,963 </w:t>
            </w:r>
          </w:p>
        </w:tc>
        <w:tc>
          <w:tcPr>
            <w:tcW w:w="939" w:type="dxa"/>
            <w:tcBorders>
              <w:top w:val="nil"/>
              <w:left w:val="nil"/>
              <w:bottom w:val="single" w:sz="4" w:space="0" w:color="auto"/>
              <w:right w:val="single" w:sz="4" w:space="0" w:color="auto"/>
            </w:tcBorders>
            <w:shd w:val="clear" w:color="auto" w:fill="auto"/>
            <w:noWrap/>
            <w:vAlign w:val="center"/>
            <w:hideMark/>
          </w:tcPr>
          <w:p w14:paraId="3F957247" w14:textId="77777777" w:rsidR="00EC636C" w:rsidRPr="00EC636C" w:rsidRDefault="00EC636C" w:rsidP="00EC636C">
            <w:pPr>
              <w:spacing w:after="0" w:line="240" w:lineRule="auto"/>
              <w:jc w:val="center"/>
              <w:rPr>
                <w:rFonts w:ascii="Arial" w:hAnsi="Arial" w:cs="Arial"/>
                <w:sz w:val="14"/>
                <w:szCs w:val="14"/>
              </w:rPr>
            </w:pPr>
            <w:r w:rsidRPr="00EC636C">
              <w:rPr>
                <w:rFonts w:ascii="Arial" w:hAnsi="Arial" w:cs="Arial"/>
                <w:sz w:val="14"/>
                <w:szCs w:val="14"/>
              </w:rPr>
              <w:t>20.3%</w:t>
            </w:r>
          </w:p>
        </w:tc>
      </w:tr>
      <w:tr w:rsidR="00EC636C" w:rsidRPr="00EC636C" w14:paraId="2C8A12FB" w14:textId="77777777" w:rsidTr="00FE0A4A">
        <w:trPr>
          <w:trHeight w:val="74"/>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0291319" w14:textId="77777777" w:rsidR="00EC636C" w:rsidRPr="00EC636C" w:rsidRDefault="00EC636C" w:rsidP="00EC636C">
            <w:pPr>
              <w:spacing w:after="0" w:line="240" w:lineRule="auto"/>
              <w:ind w:firstLineChars="200" w:firstLine="280"/>
              <w:rPr>
                <w:rFonts w:ascii="Arial" w:hAnsi="Arial" w:cs="Arial"/>
                <w:sz w:val="14"/>
                <w:szCs w:val="14"/>
              </w:rPr>
            </w:pPr>
            <w:r w:rsidRPr="00EC636C">
              <w:rPr>
                <w:rFonts w:ascii="Arial" w:hAnsi="Arial" w:cs="Arial"/>
                <w:sz w:val="14"/>
                <w:szCs w:val="14"/>
              </w:rPr>
              <w:t>FONDO DE ESTABILIZACIÓN DE LOS INGRESOS (FEIEF)</w:t>
            </w:r>
          </w:p>
        </w:tc>
        <w:tc>
          <w:tcPr>
            <w:tcW w:w="1130" w:type="dxa"/>
            <w:tcBorders>
              <w:top w:val="nil"/>
              <w:left w:val="nil"/>
              <w:bottom w:val="single" w:sz="4" w:space="0" w:color="auto"/>
              <w:right w:val="single" w:sz="4" w:space="0" w:color="auto"/>
            </w:tcBorders>
            <w:shd w:val="clear" w:color="auto" w:fill="auto"/>
            <w:noWrap/>
            <w:vAlign w:val="center"/>
            <w:hideMark/>
          </w:tcPr>
          <w:p w14:paraId="02CE8D30" w14:textId="77777777" w:rsidR="00EC636C" w:rsidRPr="00EC636C" w:rsidRDefault="00EC636C" w:rsidP="00EC636C">
            <w:pPr>
              <w:spacing w:after="0" w:line="240" w:lineRule="auto"/>
              <w:jc w:val="right"/>
              <w:rPr>
                <w:rFonts w:ascii="Arial" w:hAnsi="Arial" w:cs="Arial"/>
                <w:sz w:val="14"/>
                <w:szCs w:val="14"/>
              </w:rPr>
            </w:pPr>
            <w:r w:rsidRPr="00EC636C">
              <w:rPr>
                <w:rFonts w:ascii="Arial" w:hAnsi="Arial" w:cs="Arial"/>
                <w:sz w:val="14"/>
                <w:szCs w:val="14"/>
              </w:rPr>
              <w:t>222,898,586</w:t>
            </w:r>
          </w:p>
        </w:tc>
        <w:tc>
          <w:tcPr>
            <w:tcW w:w="1256" w:type="dxa"/>
            <w:tcBorders>
              <w:top w:val="nil"/>
              <w:left w:val="nil"/>
              <w:bottom w:val="single" w:sz="4" w:space="0" w:color="auto"/>
              <w:right w:val="single" w:sz="4" w:space="0" w:color="auto"/>
            </w:tcBorders>
            <w:shd w:val="clear" w:color="auto" w:fill="auto"/>
            <w:noWrap/>
            <w:vAlign w:val="center"/>
            <w:hideMark/>
          </w:tcPr>
          <w:p w14:paraId="490B1B84" w14:textId="77777777" w:rsidR="00EC636C" w:rsidRPr="00EC636C" w:rsidRDefault="00EC636C" w:rsidP="00EC636C">
            <w:pPr>
              <w:spacing w:after="0" w:line="240" w:lineRule="auto"/>
              <w:jc w:val="right"/>
              <w:rPr>
                <w:rFonts w:ascii="Arial" w:hAnsi="Arial" w:cs="Arial"/>
                <w:sz w:val="14"/>
                <w:szCs w:val="14"/>
              </w:rPr>
            </w:pPr>
            <w:r w:rsidRPr="00EC636C">
              <w:rPr>
                <w:rFonts w:ascii="Arial" w:hAnsi="Arial" w:cs="Arial"/>
                <w:sz w:val="14"/>
                <w:szCs w:val="14"/>
              </w:rPr>
              <w:t>0</w:t>
            </w:r>
          </w:p>
        </w:tc>
        <w:tc>
          <w:tcPr>
            <w:tcW w:w="1353" w:type="dxa"/>
            <w:tcBorders>
              <w:top w:val="nil"/>
              <w:left w:val="nil"/>
              <w:bottom w:val="single" w:sz="4" w:space="0" w:color="auto"/>
              <w:right w:val="single" w:sz="4" w:space="0" w:color="auto"/>
            </w:tcBorders>
            <w:shd w:val="clear" w:color="auto" w:fill="auto"/>
            <w:noWrap/>
            <w:vAlign w:val="center"/>
            <w:hideMark/>
          </w:tcPr>
          <w:p w14:paraId="4A2B6FD2" w14:textId="77777777" w:rsidR="00EC636C" w:rsidRPr="00EC636C" w:rsidRDefault="00EC636C" w:rsidP="00EC636C">
            <w:pPr>
              <w:spacing w:after="0" w:line="240" w:lineRule="auto"/>
              <w:rPr>
                <w:rFonts w:ascii="Arial" w:hAnsi="Arial" w:cs="Arial"/>
                <w:sz w:val="14"/>
                <w:szCs w:val="14"/>
              </w:rPr>
            </w:pPr>
            <w:r w:rsidRPr="00EC636C">
              <w:rPr>
                <w:rFonts w:ascii="Arial" w:hAnsi="Arial" w:cs="Arial"/>
                <w:sz w:val="14"/>
                <w:szCs w:val="14"/>
              </w:rPr>
              <w:t xml:space="preserve">-      222,898,586 </w:t>
            </w:r>
          </w:p>
        </w:tc>
        <w:tc>
          <w:tcPr>
            <w:tcW w:w="939" w:type="dxa"/>
            <w:tcBorders>
              <w:top w:val="nil"/>
              <w:left w:val="nil"/>
              <w:bottom w:val="single" w:sz="4" w:space="0" w:color="auto"/>
              <w:right w:val="single" w:sz="4" w:space="0" w:color="auto"/>
            </w:tcBorders>
            <w:shd w:val="clear" w:color="auto" w:fill="auto"/>
            <w:noWrap/>
            <w:vAlign w:val="center"/>
            <w:hideMark/>
          </w:tcPr>
          <w:p w14:paraId="7F6DA619" w14:textId="77777777" w:rsidR="00EC636C" w:rsidRPr="00EC636C" w:rsidRDefault="00EC636C" w:rsidP="00EC636C">
            <w:pPr>
              <w:spacing w:after="0" w:line="240" w:lineRule="auto"/>
              <w:jc w:val="center"/>
              <w:rPr>
                <w:rFonts w:ascii="Arial" w:hAnsi="Arial" w:cs="Arial"/>
                <w:sz w:val="14"/>
                <w:szCs w:val="14"/>
              </w:rPr>
            </w:pPr>
            <w:r w:rsidRPr="00EC636C">
              <w:rPr>
                <w:rFonts w:ascii="Arial" w:hAnsi="Arial" w:cs="Arial"/>
                <w:sz w:val="14"/>
                <w:szCs w:val="14"/>
              </w:rPr>
              <w:t>-100.0%</w:t>
            </w:r>
          </w:p>
        </w:tc>
      </w:tr>
      <w:tr w:rsidR="00EC636C" w:rsidRPr="00EC636C" w14:paraId="1595F306" w14:textId="77777777" w:rsidTr="00FE0A4A">
        <w:trPr>
          <w:trHeight w:val="250"/>
        </w:trPr>
        <w:tc>
          <w:tcPr>
            <w:tcW w:w="467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806F170" w14:textId="170B544A" w:rsidR="00EC636C" w:rsidRPr="00EC636C" w:rsidRDefault="00EC636C" w:rsidP="00EC636C">
            <w:pPr>
              <w:spacing w:after="0" w:line="240" w:lineRule="auto"/>
              <w:ind w:firstLineChars="100" w:firstLine="141"/>
              <w:rPr>
                <w:rFonts w:ascii="Arial" w:hAnsi="Arial" w:cs="Arial"/>
                <w:b/>
                <w:bCs/>
                <w:sz w:val="14"/>
                <w:szCs w:val="14"/>
              </w:rPr>
            </w:pPr>
            <w:r w:rsidRPr="00EC636C">
              <w:rPr>
                <w:rFonts w:ascii="Arial" w:hAnsi="Arial" w:cs="Arial"/>
                <w:b/>
                <w:bCs/>
                <w:sz w:val="14"/>
                <w:szCs w:val="14"/>
              </w:rPr>
              <w:t>INCENTIVOS ECONÓMICOS</w:t>
            </w:r>
            <w:r w:rsidR="00FE0A4A">
              <w:rPr>
                <w:rFonts w:ascii="Arial" w:hAnsi="Arial" w:cs="Arial"/>
                <w:b/>
                <w:bCs/>
                <w:sz w:val="14"/>
                <w:szCs w:val="14"/>
              </w:rPr>
              <w:t xml:space="preserve"> DERIVADOS DE LA COLAB. FISCAL</w:t>
            </w:r>
          </w:p>
        </w:tc>
        <w:tc>
          <w:tcPr>
            <w:tcW w:w="1130" w:type="dxa"/>
            <w:tcBorders>
              <w:top w:val="nil"/>
              <w:left w:val="nil"/>
              <w:bottom w:val="single" w:sz="4" w:space="0" w:color="auto"/>
              <w:right w:val="single" w:sz="4" w:space="0" w:color="auto"/>
            </w:tcBorders>
            <w:shd w:val="clear" w:color="auto" w:fill="F2F2F2" w:themeFill="background1" w:themeFillShade="F2"/>
            <w:noWrap/>
            <w:vAlign w:val="center"/>
            <w:hideMark/>
          </w:tcPr>
          <w:p w14:paraId="4D692FC0" w14:textId="77777777" w:rsidR="00EC636C" w:rsidRPr="00EC636C" w:rsidRDefault="00EC636C" w:rsidP="00EC636C">
            <w:pPr>
              <w:spacing w:after="0" w:line="240" w:lineRule="auto"/>
              <w:jc w:val="right"/>
              <w:rPr>
                <w:rFonts w:ascii="Arial" w:hAnsi="Arial" w:cs="Arial"/>
                <w:b/>
                <w:bCs/>
                <w:sz w:val="14"/>
                <w:szCs w:val="14"/>
              </w:rPr>
            </w:pPr>
            <w:r w:rsidRPr="00EC636C">
              <w:rPr>
                <w:rFonts w:ascii="Arial" w:hAnsi="Arial" w:cs="Arial"/>
                <w:b/>
                <w:bCs/>
                <w:sz w:val="14"/>
                <w:szCs w:val="14"/>
              </w:rPr>
              <w:t>406,157,858</w:t>
            </w:r>
          </w:p>
        </w:tc>
        <w:tc>
          <w:tcPr>
            <w:tcW w:w="1256" w:type="dxa"/>
            <w:tcBorders>
              <w:top w:val="nil"/>
              <w:left w:val="nil"/>
              <w:bottom w:val="single" w:sz="4" w:space="0" w:color="auto"/>
              <w:right w:val="single" w:sz="4" w:space="0" w:color="auto"/>
            </w:tcBorders>
            <w:shd w:val="clear" w:color="auto" w:fill="F2F2F2" w:themeFill="background1" w:themeFillShade="F2"/>
            <w:noWrap/>
            <w:vAlign w:val="center"/>
            <w:hideMark/>
          </w:tcPr>
          <w:p w14:paraId="5759BF53" w14:textId="77777777" w:rsidR="00EC636C" w:rsidRPr="00EC636C" w:rsidRDefault="00EC636C" w:rsidP="00EC636C">
            <w:pPr>
              <w:spacing w:after="0" w:line="240" w:lineRule="auto"/>
              <w:jc w:val="right"/>
              <w:rPr>
                <w:rFonts w:ascii="Arial" w:hAnsi="Arial" w:cs="Arial"/>
                <w:b/>
                <w:bCs/>
                <w:sz w:val="14"/>
                <w:szCs w:val="14"/>
              </w:rPr>
            </w:pPr>
            <w:r w:rsidRPr="00EC636C">
              <w:rPr>
                <w:rFonts w:ascii="Arial" w:hAnsi="Arial" w:cs="Arial"/>
                <w:b/>
                <w:bCs/>
                <w:sz w:val="14"/>
                <w:szCs w:val="14"/>
              </w:rPr>
              <w:t>487,467,609</w:t>
            </w:r>
          </w:p>
        </w:tc>
        <w:tc>
          <w:tcPr>
            <w:tcW w:w="1353" w:type="dxa"/>
            <w:tcBorders>
              <w:top w:val="nil"/>
              <w:left w:val="nil"/>
              <w:bottom w:val="single" w:sz="4" w:space="0" w:color="auto"/>
              <w:right w:val="single" w:sz="4" w:space="0" w:color="auto"/>
            </w:tcBorders>
            <w:shd w:val="clear" w:color="auto" w:fill="F2F2F2" w:themeFill="background1" w:themeFillShade="F2"/>
            <w:noWrap/>
            <w:vAlign w:val="center"/>
            <w:hideMark/>
          </w:tcPr>
          <w:p w14:paraId="290DC68B" w14:textId="77777777" w:rsidR="00EC636C" w:rsidRPr="00EC636C" w:rsidRDefault="00EC636C" w:rsidP="00EC636C">
            <w:pPr>
              <w:spacing w:after="0" w:line="240" w:lineRule="auto"/>
              <w:rPr>
                <w:rFonts w:ascii="Arial" w:hAnsi="Arial" w:cs="Arial"/>
                <w:b/>
                <w:bCs/>
                <w:sz w:val="14"/>
                <w:szCs w:val="14"/>
              </w:rPr>
            </w:pPr>
            <w:r w:rsidRPr="00EC636C">
              <w:rPr>
                <w:rFonts w:ascii="Arial" w:hAnsi="Arial" w:cs="Arial"/>
                <w:b/>
                <w:bCs/>
                <w:sz w:val="14"/>
                <w:szCs w:val="14"/>
              </w:rPr>
              <w:t xml:space="preserve">         81,309,751 </w:t>
            </w:r>
          </w:p>
        </w:tc>
        <w:tc>
          <w:tcPr>
            <w:tcW w:w="939" w:type="dxa"/>
            <w:tcBorders>
              <w:top w:val="nil"/>
              <w:left w:val="nil"/>
              <w:bottom w:val="single" w:sz="4" w:space="0" w:color="auto"/>
              <w:right w:val="single" w:sz="4" w:space="0" w:color="auto"/>
            </w:tcBorders>
            <w:shd w:val="clear" w:color="auto" w:fill="F2F2F2" w:themeFill="background1" w:themeFillShade="F2"/>
            <w:noWrap/>
            <w:vAlign w:val="center"/>
            <w:hideMark/>
          </w:tcPr>
          <w:p w14:paraId="108691D9" w14:textId="77777777" w:rsidR="00EC636C" w:rsidRPr="00EC636C" w:rsidRDefault="00EC636C" w:rsidP="00EC636C">
            <w:pPr>
              <w:spacing w:after="0" w:line="240" w:lineRule="auto"/>
              <w:jc w:val="center"/>
              <w:rPr>
                <w:rFonts w:ascii="Arial" w:hAnsi="Arial" w:cs="Arial"/>
                <w:b/>
                <w:bCs/>
                <w:sz w:val="14"/>
                <w:szCs w:val="14"/>
              </w:rPr>
            </w:pPr>
            <w:r w:rsidRPr="00EC636C">
              <w:rPr>
                <w:rFonts w:ascii="Arial" w:hAnsi="Arial" w:cs="Arial"/>
                <w:b/>
                <w:bCs/>
                <w:sz w:val="14"/>
                <w:szCs w:val="14"/>
              </w:rPr>
              <w:t>20.0%</w:t>
            </w:r>
          </w:p>
        </w:tc>
      </w:tr>
      <w:tr w:rsidR="00EC636C" w:rsidRPr="00EC636C" w14:paraId="23ACB8F8" w14:textId="77777777" w:rsidTr="00FE0A4A">
        <w:trPr>
          <w:trHeight w:val="79"/>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498E1B5" w14:textId="77777777" w:rsidR="00EC636C" w:rsidRPr="00EC636C" w:rsidRDefault="00EC636C" w:rsidP="00EC636C">
            <w:pPr>
              <w:spacing w:after="0" w:line="240" w:lineRule="auto"/>
              <w:ind w:firstLineChars="200" w:firstLine="280"/>
              <w:rPr>
                <w:rFonts w:ascii="Arial" w:hAnsi="Arial" w:cs="Arial"/>
                <w:sz w:val="14"/>
                <w:szCs w:val="14"/>
              </w:rPr>
            </w:pPr>
            <w:r w:rsidRPr="00EC636C">
              <w:rPr>
                <w:rFonts w:ascii="Arial" w:hAnsi="Arial" w:cs="Arial"/>
                <w:sz w:val="14"/>
                <w:szCs w:val="14"/>
              </w:rPr>
              <w:t>IMPUESTO SOBRE AUTOMÓVILES NUEVOS</w:t>
            </w:r>
          </w:p>
        </w:tc>
        <w:tc>
          <w:tcPr>
            <w:tcW w:w="1130" w:type="dxa"/>
            <w:tcBorders>
              <w:top w:val="nil"/>
              <w:left w:val="nil"/>
              <w:bottom w:val="single" w:sz="4" w:space="0" w:color="auto"/>
              <w:right w:val="single" w:sz="4" w:space="0" w:color="auto"/>
            </w:tcBorders>
            <w:shd w:val="clear" w:color="auto" w:fill="auto"/>
            <w:noWrap/>
            <w:vAlign w:val="center"/>
            <w:hideMark/>
          </w:tcPr>
          <w:p w14:paraId="68179CE4" w14:textId="77777777" w:rsidR="00EC636C" w:rsidRPr="00EC636C" w:rsidRDefault="00EC636C" w:rsidP="00EC636C">
            <w:pPr>
              <w:spacing w:after="0" w:line="240" w:lineRule="auto"/>
              <w:jc w:val="right"/>
              <w:rPr>
                <w:rFonts w:ascii="Arial" w:hAnsi="Arial" w:cs="Arial"/>
                <w:sz w:val="14"/>
                <w:szCs w:val="14"/>
              </w:rPr>
            </w:pPr>
            <w:r w:rsidRPr="00EC636C">
              <w:rPr>
                <w:rFonts w:ascii="Arial" w:hAnsi="Arial" w:cs="Arial"/>
                <w:sz w:val="14"/>
                <w:szCs w:val="14"/>
              </w:rPr>
              <w:t>86,826,002</w:t>
            </w:r>
          </w:p>
        </w:tc>
        <w:tc>
          <w:tcPr>
            <w:tcW w:w="1256" w:type="dxa"/>
            <w:tcBorders>
              <w:top w:val="nil"/>
              <w:left w:val="nil"/>
              <w:bottom w:val="single" w:sz="4" w:space="0" w:color="auto"/>
              <w:right w:val="single" w:sz="4" w:space="0" w:color="auto"/>
            </w:tcBorders>
            <w:shd w:val="clear" w:color="auto" w:fill="auto"/>
            <w:noWrap/>
            <w:vAlign w:val="center"/>
            <w:hideMark/>
          </w:tcPr>
          <w:p w14:paraId="6CEAC33F" w14:textId="77777777" w:rsidR="00EC636C" w:rsidRPr="00EC636C" w:rsidRDefault="00EC636C" w:rsidP="00EC636C">
            <w:pPr>
              <w:spacing w:after="0" w:line="240" w:lineRule="auto"/>
              <w:jc w:val="right"/>
              <w:rPr>
                <w:rFonts w:ascii="Arial" w:hAnsi="Arial" w:cs="Arial"/>
                <w:sz w:val="14"/>
                <w:szCs w:val="14"/>
              </w:rPr>
            </w:pPr>
            <w:r w:rsidRPr="00EC636C">
              <w:rPr>
                <w:rFonts w:ascii="Arial" w:hAnsi="Arial" w:cs="Arial"/>
                <w:sz w:val="14"/>
                <w:szCs w:val="14"/>
              </w:rPr>
              <w:t>94,266,512</w:t>
            </w:r>
          </w:p>
        </w:tc>
        <w:tc>
          <w:tcPr>
            <w:tcW w:w="1353" w:type="dxa"/>
            <w:tcBorders>
              <w:top w:val="nil"/>
              <w:left w:val="nil"/>
              <w:bottom w:val="single" w:sz="4" w:space="0" w:color="auto"/>
              <w:right w:val="single" w:sz="4" w:space="0" w:color="auto"/>
            </w:tcBorders>
            <w:shd w:val="clear" w:color="auto" w:fill="auto"/>
            <w:noWrap/>
            <w:vAlign w:val="center"/>
            <w:hideMark/>
          </w:tcPr>
          <w:p w14:paraId="055141B9" w14:textId="77777777" w:rsidR="00EC636C" w:rsidRPr="00EC636C" w:rsidRDefault="00EC636C" w:rsidP="00EC636C">
            <w:pPr>
              <w:spacing w:after="0" w:line="240" w:lineRule="auto"/>
              <w:rPr>
                <w:rFonts w:ascii="Arial" w:hAnsi="Arial" w:cs="Arial"/>
                <w:sz w:val="14"/>
                <w:szCs w:val="14"/>
              </w:rPr>
            </w:pPr>
            <w:r w:rsidRPr="00EC636C">
              <w:rPr>
                <w:rFonts w:ascii="Arial" w:hAnsi="Arial" w:cs="Arial"/>
                <w:sz w:val="14"/>
                <w:szCs w:val="14"/>
              </w:rPr>
              <w:t xml:space="preserve">           7,440,510 </w:t>
            </w:r>
          </w:p>
        </w:tc>
        <w:tc>
          <w:tcPr>
            <w:tcW w:w="939" w:type="dxa"/>
            <w:tcBorders>
              <w:top w:val="nil"/>
              <w:left w:val="nil"/>
              <w:bottom w:val="single" w:sz="4" w:space="0" w:color="auto"/>
              <w:right w:val="single" w:sz="4" w:space="0" w:color="auto"/>
            </w:tcBorders>
            <w:shd w:val="clear" w:color="auto" w:fill="auto"/>
            <w:noWrap/>
            <w:vAlign w:val="center"/>
            <w:hideMark/>
          </w:tcPr>
          <w:p w14:paraId="1953172C" w14:textId="77777777" w:rsidR="00EC636C" w:rsidRPr="00EC636C" w:rsidRDefault="00EC636C" w:rsidP="00EC636C">
            <w:pPr>
              <w:spacing w:after="0" w:line="240" w:lineRule="auto"/>
              <w:jc w:val="center"/>
              <w:rPr>
                <w:rFonts w:ascii="Arial" w:hAnsi="Arial" w:cs="Arial"/>
                <w:sz w:val="14"/>
                <w:szCs w:val="14"/>
              </w:rPr>
            </w:pPr>
            <w:r w:rsidRPr="00EC636C">
              <w:rPr>
                <w:rFonts w:ascii="Arial" w:hAnsi="Arial" w:cs="Arial"/>
                <w:sz w:val="14"/>
                <w:szCs w:val="14"/>
              </w:rPr>
              <w:t>8.6%</w:t>
            </w:r>
          </w:p>
        </w:tc>
      </w:tr>
      <w:tr w:rsidR="00EC636C" w:rsidRPr="00EC636C" w14:paraId="33428FEC" w14:textId="77777777" w:rsidTr="00FE0A4A">
        <w:trPr>
          <w:trHeight w:val="182"/>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440CE99" w14:textId="77777777" w:rsidR="00EC636C" w:rsidRPr="00EC636C" w:rsidRDefault="00EC636C" w:rsidP="00EC636C">
            <w:pPr>
              <w:spacing w:after="0" w:line="240" w:lineRule="auto"/>
              <w:ind w:firstLineChars="200" w:firstLine="280"/>
              <w:rPr>
                <w:rFonts w:ascii="Arial" w:hAnsi="Arial" w:cs="Arial"/>
                <w:sz w:val="14"/>
                <w:szCs w:val="14"/>
              </w:rPr>
            </w:pPr>
            <w:r w:rsidRPr="00EC636C">
              <w:rPr>
                <w:rFonts w:ascii="Arial" w:hAnsi="Arial" w:cs="Arial"/>
                <w:sz w:val="14"/>
                <w:szCs w:val="14"/>
              </w:rPr>
              <w:t>FONDO DE COMPENSACIÓN ISAN</w:t>
            </w:r>
          </w:p>
        </w:tc>
        <w:tc>
          <w:tcPr>
            <w:tcW w:w="1130" w:type="dxa"/>
            <w:tcBorders>
              <w:top w:val="nil"/>
              <w:left w:val="nil"/>
              <w:bottom w:val="single" w:sz="4" w:space="0" w:color="auto"/>
              <w:right w:val="single" w:sz="4" w:space="0" w:color="auto"/>
            </w:tcBorders>
            <w:shd w:val="clear" w:color="auto" w:fill="auto"/>
            <w:noWrap/>
            <w:vAlign w:val="center"/>
            <w:hideMark/>
          </w:tcPr>
          <w:p w14:paraId="35428884" w14:textId="77777777" w:rsidR="00EC636C" w:rsidRPr="00EC636C" w:rsidRDefault="00EC636C" w:rsidP="00EC636C">
            <w:pPr>
              <w:spacing w:after="0" w:line="240" w:lineRule="auto"/>
              <w:jc w:val="right"/>
              <w:rPr>
                <w:rFonts w:ascii="Arial" w:hAnsi="Arial" w:cs="Arial"/>
                <w:sz w:val="14"/>
                <w:szCs w:val="14"/>
              </w:rPr>
            </w:pPr>
            <w:r w:rsidRPr="00EC636C">
              <w:rPr>
                <w:rFonts w:ascii="Arial" w:hAnsi="Arial" w:cs="Arial"/>
                <w:sz w:val="14"/>
                <w:szCs w:val="14"/>
              </w:rPr>
              <w:t>14,330,601</w:t>
            </w:r>
          </w:p>
        </w:tc>
        <w:tc>
          <w:tcPr>
            <w:tcW w:w="1256" w:type="dxa"/>
            <w:tcBorders>
              <w:top w:val="nil"/>
              <w:left w:val="nil"/>
              <w:bottom w:val="single" w:sz="4" w:space="0" w:color="auto"/>
              <w:right w:val="single" w:sz="4" w:space="0" w:color="auto"/>
            </w:tcBorders>
            <w:shd w:val="clear" w:color="auto" w:fill="auto"/>
            <w:noWrap/>
            <w:vAlign w:val="center"/>
            <w:hideMark/>
          </w:tcPr>
          <w:p w14:paraId="547C0DFD" w14:textId="77777777" w:rsidR="00EC636C" w:rsidRPr="00EC636C" w:rsidRDefault="00EC636C" w:rsidP="00EC636C">
            <w:pPr>
              <w:spacing w:after="0" w:line="240" w:lineRule="auto"/>
              <w:jc w:val="right"/>
              <w:rPr>
                <w:rFonts w:ascii="Arial" w:hAnsi="Arial" w:cs="Arial"/>
                <w:sz w:val="14"/>
                <w:szCs w:val="14"/>
              </w:rPr>
            </w:pPr>
            <w:r w:rsidRPr="00EC636C">
              <w:rPr>
                <w:rFonts w:ascii="Arial" w:hAnsi="Arial" w:cs="Arial"/>
                <w:sz w:val="14"/>
                <w:szCs w:val="14"/>
              </w:rPr>
              <w:t>15,055,731</w:t>
            </w:r>
          </w:p>
        </w:tc>
        <w:tc>
          <w:tcPr>
            <w:tcW w:w="1353" w:type="dxa"/>
            <w:tcBorders>
              <w:top w:val="nil"/>
              <w:left w:val="nil"/>
              <w:bottom w:val="single" w:sz="4" w:space="0" w:color="auto"/>
              <w:right w:val="single" w:sz="4" w:space="0" w:color="auto"/>
            </w:tcBorders>
            <w:shd w:val="clear" w:color="auto" w:fill="auto"/>
            <w:noWrap/>
            <w:vAlign w:val="center"/>
            <w:hideMark/>
          </w:tcPr>
          <w:p w14:paraId="36317B2D" w14:textId="77777777" w:rsidR="00EC636C" w:rsidRPr="00EC636C" w:rsidRDefault="00EC636C" w:rsidP="00EC636C">
            <w:pPr>
              <w:spacing w:after="0" w:line="240" w:lineRule="auto"/>
              <w:rPr>
                <w:rFonts w:ascii="Arial" w:hAnsi="Arial" w:cs="Arial"/>
                <w:sz w:val="14"/>
                <w:szCs w:val="14"/>
              </w:rPr>
            </w:pPr>
            <w:r w:rsidRPr="00EC636C">
              <w:rPr>
                <w:rFonts w:ascii="Arial" w:hAnsi="Arial" w:cs="Arial"/>
                <w:sz w:val="14"/>
                <w:szCs w:val="14"/>
              </w:rPr>
              <w:t xml:space="preserve">              725,130 </w:t>
            </w:r>
          </w:p>
        </w:tc>
        <w:tc>
          <w:tcPr>
            <w:tcW w:w="939" w:type="dxa"/>
            <w:tcBorders>
              <w:top w:val="nil"/>
              <w:left w:val="nil"/>
              <w:bottom w:val="single" w:sz="4" w:space="0" w:color="auto"/>
              <w:right w:val="single" w:sz="4" w:space="0" w:color="auto"/>
            </w:tcBorders>
            <w:shd w:val="clear" w:color="auto" w:fill="auto"/>
            <w:noWrap/>
            <w:vAlign w:val="center"/>
            <w:hideMark/>
          </w:tcPr>
          <w:p w14:paraId="234F4624" w14:textId="77777777" w:rsidR="00EC636C" w:rsidRPr="00EC636C" w:rsidRDefault="00EC636C" w:rsidP="00EC636C">
            <w:pPr>
              <w:spacing w:after="0" w:line="240" w:lineRule="auto"/>
              <w:jc w:val="center"/>
              <w:rPr>
                <w:rFonts w:ascii="Arial" w:hAnsi="Arial" w:cs="Arial"/>
                <w:sz w:val="14"/>
                <w:szCs w:val="14"/>
              </w:rPr>
            </w:pPr>
            <w:r w:rsidRPr="00EC636C">
              <w:rPr>
                <w:rFonts w:ascii="Arial" w:hAnsi="Arial" w:cs="Arial"/>
                <w:sz w:val="14"/>
                <w:szCs w:val="14"/>
              </w:rPr>
              <w:t>5.1%</w:t>
            </w:r>
          </w:p>
        </w:tc>
      </w:tr>
      <w:tr w:rsidR="00EC636C" w:rsidRPr="00EC636C" w14:paraId="638D5F6B" w14:textId="77777777" w:rsidTr="00FE0A4A">
        <w:trPr>
          <w:trHeight w:val="141"/>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B981718" w14:textId="77777777" w:rsidR="00EC636C" w:rsidRPr="00EC636C" w:rsidRDefault="00EC636C" w:rsidP="00EC636C">
            <w:pPr>
              <w:spacing w:after="0" w:line="240" w:lineRule="auto"/>
              <w:ind w:firstLineChars="200" w:firstLine="280"/>
              <w:rPr>
                <w:rFonts w:ascii="Arial" w:hAnsi="Arial" w:cs="Arial"/>
                <w:sz w:val="14"/>
                <w:szCs w:val="14"/>
              </w:rPr>
            </w:pPr>
            <w:r w:rsidRPr="00EC636C">
              <w:rPr>
                <w:rFonts w:ascii="Arial" w:hAnsi="Arial" w:cs="Arial"/>
                <w:sz w:val="14"/>
                <w:szCs w:val="14"/>
              </w:rPr>
              <w:t>FONDO DE REPECOS E INTERMEDIOS</w:t>
            </w:r>
          </w:p>
        </w:tc>
        <w:tc>
          <w:tcPr>
            <w:tcW w:w="1130" w:type="dxa"/>
            <w:tcBorders>
              <w:top w:val="nil"/>
              <w:left w:val="nil"/>
              <w:bottom w:val="single" w:sz="4" w:space="0" w:color="auto"/>
              <w:right w:val="single" w:sz="4" w:space="0" w:color="auto"/>
            </w:tcBorders>
            <w:shd w:val="clear" w:color="auto" w:fill="auto"/>
            <w:noWrap/>
            <w:vAlign w:val="center"/>
            <w:hideMark/>
          </w:tcPr>
          <w:p w14:paraId="34BABCB3" w14:textId="77777777" w:rsidR="00EC636C" w:rsidRPr="00EC636C" w:rsidRDefault="00EC636C" w:rsidP="00EC636C">
            <w:pPr>
              <w:spacing w:after="0" w:line="240" w:lineRule="auto"/>
              <w:jc w:val="right"/>
              <w:rPr>
                <w:rFonts w:ascii="Arial" w:hAnsi="Arial" w:cs="Arial"/>
                <w:sz w:val="14"/>
                <w:szCs w:val="14"/>
              </w:rPr>
            </w:pPr>
            <w:r w:rsidRPr="00EC636C">
              <w:rPr>
                <w:rFonts w:ascii="Arial" w:hAnsi="Arial" w:cs="Arial"/>
                <w:sz w:val="14"/>
                <w:szCs w:val="14"/>
              </w:rPr>
              <w:t>9,475,915</w:t>
            </w:r>
          </w:p>
        </w:tc>
        <w:tc>
          <w:tcPr>
            <w:tcW w:w="1256" w:type="dxa"/>
            <w:tcBorders>
              <w:top w:val="nil"/>
              <w:left w:val="nil"/>
              <w:bottom w:val="single" w:sz="4" w:space="0" w:color="auto"/>
              <w:right w:val="single" w:sz="4" w:space="0" w:color="auto"/>
            </w:tcBorders>
            <w:shd w:val="clear" w:color="auto" w:fill="auto"/>
            <w:noWrap/>
            <w:vAlign w:val="center"/>
            <w:hideMark/>
          </w:tcPr>
          <w:p w14:paraId="7AE5F5B7" w14:textId="77777777" w:rsidR="00EC636C" w:rsidRPr="00EC636C" w:rsidRDefault="00EC636C" w:rsidP="00EC636C">
            <w:pPr>
              <w:spacing w:after="0" w:line="240" w:lineRule="auto"/>
              <w:jc w:val="right"/>
              <w:rPr>
                <w:rFonts w:ascii="Arial" w:hAnsi="Arial" w:cs="Arial"/>
                <w:sz w:val="14"/>
                <w:szCs w:val="14"/>
              </w:rPr>
            </w:pPr>
            <w:r w:rsidRPr="00EC636C">
              <w:rPr>
                <w:rFonts w:ascii="Arial" w:hAnsi="Arial" w:cs="Arial"/>
                <w:sz w:val="14"/>
                <w:szCs w:val="14"/>
              </w:rPr>
              <w:t>6,452,597</w:t>
            </w:r>
          </w:p>
        </w:tc>
        <w:tc>
          <w:tcPr>
            <w:tcW w:w="1353" w:type="dxa"/>
            <w:tcBorders>
              <w:top w:val="nil"/>
              <w:left w:val="nil"/>
              <w:bottom w:val="single" w:sz="4" w:space="0" w:color="auto"/>
              <w:right w:val="single" w:sz="4" w:space="0" w:color="auto"/>
            </w:tcBorders>
            <w:shd w:val="clear" w:color="auto" w:fill="auto"/>
            <w:noWrap/>
            <w:vAlign w:val="center"/>
            <w:hideMark/>
          </w:tcPr>
          <w:p w14:paraId="631073C0" w14:textId="77777777" w:rsidR="00EC636C" w:rsidRPr="00EC636C" w:rsidRDefault="00EC636C" w:rsidP="00EC636C">
            <w:pPr>
              <w:spacing w:after="0" w:line="240" w:lineRule="auto"/>
              <w:rPr>
                <w:rFonts w:ascii="Arial" w:hAnsi="Arial" w:cs="Arial"/>
                <w:sz w:val="14"/>
                <w:szCs w:val="14"/>
              </w:rPr>
            </w:pPr>
            <w:r w:rsidRPr="00EC636C">
              <w:rPr>
                <w:rFonts w:ascii="Arial" w:hAnsi="Arial" w:cs="Arial"/>
                <w:sz w:val="14"/>
                <w:szCs w:val="14"/>
              </w:rPr>
              <w:t xml:space="preserve">-          3,023,318 </w:t>
            </w:r>
          </w:p>
        </w:tc>
        <w:tc>
          <w:tcPr>
            <w:tcW w:w="939" w:type="dxa"/>
            <w:tcBorders>
              <w:top w:val="nil"/>
              <w:left w:val="nil"/>
              <w:bottom w:val="single" w:sz="4" w:space="0" w:color="auto"/>
              <w:right w:val="single" w:sz="4" w:space="0" w:color="auto"/>
            </w:tcBorders>
            <w:shd w:val="clear" w:color="auto" w:fill="auto"/>
            <w:noWrap/>
            <w:vAlign w:val="center"/>
            <w:hideMark/>
          </w:tcPr>
          <w:p w14:paraId="093579C6" w14:textId="77777777" w:rsidR="00EC636C" w:rsidRPr="00EC636C" w:rsidRDefault="00EC636C" w:rsidP="00EC636C">
            <w:pPr>
              <w:spacing w:after="0" w:line="240" w:lineRule="auto"/>
              <w:jc w:val="center"/>
              <w:rPr>
                <w:rFonts w:ascii="Arial" w:hAnsi="Arial" w:cs="Arial"/>
                <w:sz w:val="14"/>
                <w:szCs w:val="14"/>
              </w:rPr>
            </w:pPr>
            <w:r w:rsidRPr="00EC636C">
              <w:rPr>
                <w:rFonts w:ascii="Arial" w:hAnsi="Arial" w:cs="Arial"/>
                <w:sz w:val="14"/>
                <w:szCs w:val="14"/>
              </w:rPr>
              <w:t>-31.9%</w:t>
            </w:r>
          </w:p>
        </w:tc>
      </w:tr>
      <w:tr w:rsidR="00EC636C" w:rsidRPr="00EC636C" w14:paraId="20271D1C" w14:textId="77777777" w:rsidTr="00FE0A4A">
        <w:trPr>
          <w:trHeight w:val="101"/>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41927871" w14:textId="77777777" w:rsidR="00EC636C" w:rsidRPr="00EC636C" w:rsidRDefault="00EC636C" w:rsidP="00EC636C">
            <w:pPr>
              <w:spacing w:after="0" w:line="240" w:lineRule="auto"/>
              <w:ind w:firstLineChars="200" w:firstLine="280"/>
              <w:rPr>
                <w:rFonts w:ascii="Arial" w:hAnsi="Arial" w:cs="Arial"/>
                <w:sz w:val="14"/>
                <w:szCs w:val="14"/>
              </w:rPr>
            </w:pPr>
            <w:r w:rsidRPr="00EC636C">
              <w:rPr>
                <w:rFonts w:ascii="Arial" w:hAnsi="Arial" w:cs="Arial"/>
                <w:sz w:val="14"/>
                <w:szCs w:val="14"/>
              </w:rPr>
              <w:t>OTROS INCENTIVOS</w:t>
            </w:r>
          </w:p>
        </w:tc>
        <w:tc>
          <w:tcPr>
            <w:tcW w:w="1130" w:type="dxa"/>
            <w:tcBorders>
              <w:top w:val="nil"/>
              <w:left w:val="nil"/>
              <w:bottom w:val="single" w:sz="4" w:space="0" w:color="auto"/>
              <w:right w:val="single" w:sz="4" w:space="0" w:color="auto"/>
            </w:tcBorders>
            <w:shd w:val="clear" w:color="auto" w:fill="auto"/>
            <w:noWrap/>
            <w:vAlign w:val="center"/>
            <w:hideMark/>
          </w:tcPr>
          <w:p w14:paraId="2B236876" w14:textId="77777777" w:rsidR="00EC636C" w:rsidRPr="00EC636C" w:rsidRDefault="00EC636C" w:rsidP="00EC636C">
            <w:pPr>
              <w:spacing w:after="0" w:line="240" w:lineRule="auto"/>
              <w:jc w:val="right"/>
              <w:rPr>
                <w:rFonts w:ascii="Arial" w:hAnsi="Arial" w:cs="Arial"/>
                <w:sz w:val="14"/>
                <w:szCs w:val="14"/>
              </w:rPr>
            </w:pPr>
            <w:r w:rsidRPr="00EC636C">
              <w:rPr>
                <w:rFonts w:ascii="Arial" w:hAnsi="Arial" w:cs="Arial"/>
                <w:sz w:val="14"/>
                <w:szCs w:val="14"/>
              </w:rPr>
              <w:t>295,525,340</w:t>
            </w:r>
          </w:p>
        </w:tc>
        <w:tc>
          <w:tcPr>
            <w:tcW w:w="1256" w:type="dxa"/>
            <w:tcBorders>
              <w:top w:val="nil"/>
              <w:left w:val="nil"/>
              <w:bottom w:val="single" w:sz="4" w:space="0" w:color="auto"/>
              <w:right w:val="single" w:sz="4" w:space="0" w:color="auto"/>
            </w:tcBorders>
            <w:shd w:val="clear" w:color="auto" w:fill="auto"/>
            <w:noWrap/>
            <w:vAlign w:val="center"/>
            <w:hideMark/>
          </w:tcPr>
          <w:p w14:paraId="086B2F71" w14:textId="77777777" w:rsidR="00EC636C" w:rsidRPr="00EC636C" w:rsidRDefault="00EC636C" w:rsidP="00EC636C">
            <w:pPr>
              <w:spacing w:after="0" w:line="240" w:lineRule="auto"/>
              <w:jc w:val="right"/>
              <w:rPr>
                <w:rFonts w:ascii="Arial" w:hAnsi="Arial" w:cs="Arial"/>
                <w:sz w:val="14"/>
                <w:szCs w:val="14"/>
              </w:rPr>
            </w:pPr>
            <w:r w:rsidRPr="00EC636C">
              <w:rPr>
                <w:rFonts w:ascii="Arial" w:hAnsi="Arial" w:cs="Arial"/>
                <w:sz w:val="14"/>
                <w:szCs w:val="14"/>
              </w:rPr>
              <w:t>371,692,769</w:t>
            </w:r>
          </w:p>
        </w:tc>
        <w:tc>
          <w:tcPr>
            <w:tcW w:w="1353" w:type="dxa"/>
            <w:tcBorders>
              <w:top w:val="nil"/>
              <w:left w:val="nil"/>
              <w:bottom w:val="single" w:sz="4" w:space="0" w:color="auto"/>
              <w:right w:val="single" w:sz="4" w:space="0" w:color="auto"/>
            </w:tcBorders>
            <w:shd w:val="clear" w:color="auto" w:fill="auto"/>
            <w:noWrap/>
            <w:vAlign w:val="center"/>
            <w:hideMark/>
          </w:tcPr>
          <w:p w14:paraId="1307BAD9" w14:textId="77777777" w:rsidR="00EC636C" w:rsidRPr="00EC636C" w:rsidRDefault="00EC636C" w:rsidP="00EC636C">
            <w:pPr>
              <w:spacing w:after="0" w:line="240" w:lineRule="auto"/>
              <w:rPr>
                <w:rFonts w:ascii="Arial" w:hAnsi="Arial" w:cs="Arial"/>
                <w:sz w:val="14"/>
                <w:szCs w:val="14"/>
              </w:rPr>
            </w:pPr>
            <w:r w:rsidRPr="00EC636C">
              <w:rPr>
                <w:rFonts w:ascii="Arial" w:hAnsi="Arial" w:cs="Arial"/>
                <w:sz w:val="14"/>
                <w:szCs w:val="14"/>
              </w:rPr>
              <w:t xml:space="preserve">         76,167,429 </w:t>
            </w:r>
          </w:p>
        </w:tc>
        <w:tc>
          <w:tcPr>
            <w:tcW w:w="939" w:type="dxa"/>
            <w:tcBorders>
              <w:top w:val="nil"/>
              <w:left w:val="nil"/>
              <w:bottom w:val="single" w:sz="4" w:space="0" w:color="auto"/>
              <w:right w:val="single" w:sz="4" w:space="0" w:color="auto"/>
            </w:tcBorders>
            <w:shd w:val="clear" w:color="auto" w:fill="auto"/>
            <w:noWrap/>
            <w:vAlign w:val="center"/>
            <w:hideMark/>
          </w:tcPr>
          <w:p w14:paraId="2A97E489" w14:textId="77777777" w:rsidR="00EC636C" w:rsidRPr="00EC636C" w:rsidRDefault="00EC636C" w:rsidP="00EC636C">
            <w:pPr>
              <w:spacing w:after="0" w:line="240" w:lineRule="auto"/>
              <w:jc w:val="center"/>
              <w:rPr>
                <w:rFonts w:ascii="Arial" w:hAnsi="Arial" w:cs="Arial"/>
                <w:sz w:val="14"/>
                <w:szCs w:val="14"/>
              </w:rPr>
            </w:pPr>
            <w:r w:rsidRPr="00EC636C">
              <w:rPr>
                <w:rFonts w:ascii="Arial" w:hAnsi="Arial" w:cs="Arial"/>
                <w:sz w:val="14"/>
                <w:szCs w:val="14"/>
              </w:rPr>
              <w:t>25.8%</w:t>
            </w:r>
          </w:p>
        </w:tc>
      </w:tr>
    </w:tbl>
    <w:p w14:paraId="5C2961FB" w14:textId="3257C59E" w:rsidR="00BF6AA0" w:rsidRDefault="00BF6AA0" w:rsidP="00D95E9A">
      <w:pPr>
        <w:pStyle w:val="Prrafodelista"/>
        <w:spacing w:after="0" w:line="240" w:lineRule="auto"/>
        <w:ind w:left="360" w:right="-234"/>
        <w:jc w:val="both"/>
        <w:rPr>
          <w:rFonts w:ascii="Arial" w:hAnsi="Arial" w:cs="Arial"/>
          <w:sz w:val="24"/>
          <w:szCs w:val="24"/>
        </w:rPr>
      </w:pPr>
    </w:p>
    <w:p w14:paraId="4D7CE62A" w14:textId="21DDAD2C" w:rsidR="004C54D6" w:rsidRDefault="004C54D6" w:rsidP="004E067A">
      <w:pPr>
        <w:pStyle w:val="Prrafodelista"/>
        <w:spacing w:after="0" w:line="240" w:lineRule="auto"/>
        <w:ind w:left="142" w:right="-234"/>
        <w:jc w:val="both"/>
        <w:rPr>
          <w:rFonts w:ascii="Arial" w:hAnsi="Arial" w:cs="Arial"/>
          <w:sz w:val="24"/>
          <w:szCs w:val="24"/>
        </w:rPr>
      </w:pPr>
    </w:p>
    <w:p w14:paraId="3A9DAE63" w14:textId="27F30C6F" w:rsidR="00F149DB" w:rsidRPr="00EF3EFC" w:rsidRDefault="00F149DB" w:rsidP="00B15E8D">
      <w:pPr>
        <w:pStyle w:val="Prrafodelista"/>
        <w:numPr>
          <w:ilvl w:val="0"/>
          <w:numId w:val="23"/>
        </w:numPr>
        <w:spacing w:after="0" w:line="240" w:lineRule="auto"/>
        <w:ind w:left="360" w:right="-234"/>
        <w:jc w:val="both"/>
        <w:rPr>
          <w:rFonts w:ascii="Arial" w:hAnsi="Arial" w:cs="Arial"/>
          <w:i/>
          <w:sz w:val="24"/>
          <w:szCs w:val="24"/>
        </w:rPr>
      </w:pPr>
      <w:r w:rsidRPr="00EF3EFC">
        <w:rPr>
          <w:rFonts w:ascii="Arial" w:hAnsi="Arial" w:cs="Arial"/>
          <w:b/>
          <w:bCs/>
          <w:sz w:val="24"/>
          <w:szCs w:val="24"/>
        </w:rPr>
        <w:t>Aportaciones federales:</w:t>
      </w:r>
      <w:r w:rsidRPr="00EF3EFC">
        <w:rPr>
          <w:rFonts w:ascii="Arial" w:hAnsi="Arial" w:cs="Arial"/>
          <w:sz w:val="24"/>
          <w:szCs w:val="24"/>
        </w:rPr>
        <w:t xml:space="preserve"> Al mes de septiembre</w:t>
      </w:r>
      <w:r w:rsidR="00A07AFC" w:rsidRPr="00EF3EFC">
        <w:rPr>
          <w:rFonts w:ascii="Arial" w:hAnsi="Arial" w:cs="Arial"/>
          <w:sz w:val="24"/>
          <w:szCs w:val="24"/>
        </w:rPr>
        <w:t xml:space="preserve"> de 202</w:t>
      </w:r>
      <w:r w:rsidR="00D33A03" w:rsidRPr="00EF3EFC">
        <w:rPr>
          <w:rFonts w:ascii="Arial" w:hAnsi="Arial" w:cs="Arial"/>
          <w:sz w:val="24"/>
          <w:szCs w:val="24"/>
        </w:rPr>
        <w:t>4</w:t>
      </w:r>
      <w:r w:rsidR="00A07AFC" w:rsidRPr="00EF3EFC">
        <w:rPr>
          <w:rFonts w:ascii="Arial" w:hAnsi="Arial" w:cs="Arial"/>
          <w:sz w:val="24"/>
          <w:szCs w:val="24"/>
        </w:rPr>
        <w:t>,</w:t>
      </w:r>
      <w:r w:rsidRPr="00EF3EFC">
        <w:rPr>
          <w:rFonts w:ascii="Arial" w:hAnsi="Arial" w:cs="Arial"/>
          <w:sz w:val="24"/>
          <w:szCs w:val="24"/>
        </w:rPr>
        <w:t xml:space="preserve"> las aportaciones </w:t>
      </w:r>
      <w:r w:rsidR="00F562E3" w:rsidRPr="00EF3EFC">
        <w:rPr>
          <w:rFonts w:ascii="Arial" w:hAnsi="Arial" w:cs="Arial"/>
          <w:sz w:val="24"/>
          <w:szCs w:val="24"/>
        </w:rPr>
        <w:t xml:space="preserve">federales </w:t>
      </w:r>
      <w:r w:rsidR="002B016F" w:rsidRPr="00EF3EFC">
        <w:rPr>
          <w:rFonts w:ascii="Arial" w:hAnsi="Arial" w:cs="Arial"/>
          <w:sz w:val="24"/>
          <w:szCs w:val="24"/>
        </w:rPr>
        <w:t>presenta</w:t>
      </w:r>
      <w:r w:rsidR="00F44318" w:rsidRPr="00EF3EFC">
        <w:rPr>
          <w:rFonts w:ascii="Arial" w:hAnsi="Arial" w:cs="Arial"/>
          <w:sz w:val="24"/>
          <w:szCs w:val="24"/>
        </w:rPr>
        <w:t>ron</w:t>
      </w:r>
      <w:r w:rsidR="002B016F" w:rsidRPr="00EF3EFC">
        <w:rPr>
          <w:rFonts w:ascii="Arial" w:hAnsi="Arial" w:cs="Arial"/>
          <w:sz w:val="24"/>
          <w:szCs w:val="24"/>
        </w:rPr>
        <w:t xml:space="preserve"> un</w:t>
      </w:r>
      <w:r w:rsidR="007711AD" w:rsidRPr="00EF3EFC">
        <w:rPr>
          <w:rFonts w:ascii="Arial" w:hAnsi="Arial" w:cs="Arial"/>
          <w:sz w:val="24"/>
          <w:szCs w:val="24"/>
        </w:rPr>
        <w:t>a disminución del -8.8%</w:t>
      </w:r>
      <w:r w:rsidR="002B016F" w:rsidRPr="00EF3EFC">
        <w:rPr>
          <w:rFonts w:ascii="Arial" w:hAnsi="Arial" w:cs="Arial"/>
          <w:sz w:val="24"/>
          <w:szCs w:val="24"/>
        </w:rPr>
        <w:t xml:space="preserve">, respecto a lo </w:t>
      </w:r>
      <w:r w:rsidR="008836F5" w:rsidRPr="00EF3EFC">
        <w:rPr>
          <w:rFonts w:ascii="Arial" w:hAnsi="Arial" w:cs="Arial"/>
          <w:sz w:val="24"/>
          <w:szCs w:val="24"/>
        </w:rPr>
        <w:t xml:space="preserve">programado </w:t>
      </w:r>
      <w:r w:rsidR="00265B18" w:rsidRPr="00EF3EFC">
        <w:rPr>
          <w:rFonts w:ascii="Arial" w:hAnsi="Arial" w:cs="Arial"/>
          <w:sz w:val="24"/>
          <w:szCs w:val="24"/>
        </w:rPr>
        <w:t>para ese mismo periodo</w:t>
      </w:r>
      <w:r w:rsidR="002B016F" w:rsidRPr="00EF3EFC">
        <w:rPr>
          <w:rFonts w:ascii="Arial" w:hAnsi="Arial" w:cs="Arial"/>
          <w:sz w:val="24"/>
          <w:szCs w:val="24"/>
        </w:rPr>
        <w:t xml:space="preserve">, y un avance del </w:t>
      </w:r>
      <w:r w:rsidR="007711AD" w:rsidRPr="00EF3EFC">
        <w:rPr>
          <w:rFonts w:ascii="Arial" w:hAnsi="Arial" w:cs="Arial"/>
          <w:sz w:val="24"/>
          <w:szCs w:val="24"/>
        </w:rPr>
        <w:t>65.3</w:t>
      </w:r>
      <w:r w:rsidR="002B016F" w:rsidRPr="00EF3EFC">
        <w:rPr>
          <w:rFonts w:ascii="Arial" w:hAnsi="Arial" w:cs="Arial"/>
          <w:sz w:val="24"/>
          <w:szCs w:val="24"/>
        </w:rPr>
        <w:t>%, respecto a lo estimado anual</w:t>
      </w:r>
      <w:r w:rsidR="008836F5" w:rsidRPr="00EF3EFC">
        <w:rPr>
          <w:rFonts w:ascii="Arial" w:hAnsi="Arial" w:cs="Arial"/>
          <w:sz w:val="24"/>
          <w:szCs w:val="24"/>
        </w:rPr>
        <w:t xml:space="preserve"> en la </w:t>
      </w:r>
      <w:r w:rsidR="00E54158" w:rsidRPr="00EF3EFC">
        <w:rPr>
          <w:rFonts w:ascii="Arial" w:hAnsi="Arial" w:cs="Arial"/>
          <w:sz w:val="24"/>
          <w:szCs w:val="24"/>
        </w:rPr>
        <w:t>L</w:t>
      </w:r>
      <w:r w:rsidR="008836F5" w:rsidRPr="00EF3EFC">
        <w:rPr>
          <w:rFonts w:ascii="Arial" w:hAnsi="Arial" w:cs="Arial"/>
          <w:sz w:val="24"/>
          <w:szCs w:val="24"/>
        </w:rPr>
        <w:t xml:space="preserve">ey de </w:t>
      </w:r>
      <w:r w:rsidR="00E54158" w:rsidRPr="00EF3EFC">
        <w:rPr>
          <w:rFonts w:ascii="Arial" w:hAnsi="Arial" w:cs="Arial"/>
          <w:sz w:val="24"/>
          <w:szCs w:val="24"/>
        </w:rPr>
        <w:t>I</w:t>
      </w:r>
      <w:r w:rsidR="008836F5" w:rsidRPr="00EF3EFC">
        <w:rPr>
          <w:rFonts w:ascii="Arial" w:hAnsi="Arial" w:cs="Arial"/>
          <w:sz w:val="24"/>
          <w:szCs w:val="24"/>
        </w:rPr>
        <w:t>ngresos</w:t>
      </w:r>
      <w:r w:rsidR="002B016F" w:rsidRPr="00EF3EFC">
        <w:rPr>
          <w:rFonts w:ascii="Arial" w:hAnsi="Arial" w:cs="Arial"/>
          <w:sz w:val="24"/>
          <w:szCs w:val="24"/>
        </w:rPr>
        <w:t>.</w:t>
      </w:r>
      <w:r w:rsidR="00C87B61" w:rsidRPr="00EF3EFC">
        <w:rPr>
          <w:rFonts w:ascii="Arial" w:hAnsi="Arial" w:cs="Arial"/>
          <w:sz w:val="24"/>
          <w:szCs w:val="24"/>
        </w:rPr>
        <w:t xml:space="preserve"> </w:t>
      </w:r>
      <w:r w:rsidR="00636E75" w:rsidRPr="00EF3EFC">
        <w:rPr>
          <w:rFonts w:ascii="Arial" w:hAnsi="Arial" w:cs="Arial"/>
          <w:sz w:val="24"/>
          <w:szCs w:val="24"/>
        </w:rPr>
        <w:t>De entre l</w:t>
      </w:r>
      <w:r w:rsidR="006F44B6" w:rsidRPr="00EF3EFC">
        <w:rPr>
          <w:rFonts w:ascii="Arial" w:hAnsi="Arial" w:cs="Arial"/>
          <w:sz w:val="24"/>
          <w:szCs w:val="24"/>
        </w:rPr>
        <w:t>os fondos que presentan mayor avance, d</w:t>
      </w:r>
      <w:r w:rsidR="00C87B61" w:rsidRPr="00EF3EFC">
        <w:rPr>
          <w:rFonts w:ascii="Arial" w:hAnsi="Arial" w:cs="Arial"/>
          <w:sz w:val="24"/>
          <w:szCs w:val="24"/>
        </w:rPr>
        <w:t xml:space="preserve">estacan el Fondo de Aportaciones </w:t>
      </w:r>
      <w:r w:rsidR="006F44B6" w:rsidRPr="00EF3EFC">
        <w:rPr>
          <w:rFonts w:ascii="Arial" w:hAnsi="Arial" w:cs="Arial"/>
          <w:sz w:val="24"/>
          <w:szCs w:val="24"/>
        </w:rPr>
        <w:t xml:space="preserve">para </w:t>
      </w:r>
      <w:r w:rsidR="007711AD" w:rsidRPr="00EF3EFC">
        <w:rPr>
          <w:rFonts w:ascii="Arial" w:hAnsi="Arial" w:cs="Arial"/>
          <w:sz w:val="24"/>
          <w:szCs w:val="24"/>
        </w:rPr>
        <w:t>el Fortalecimiento de las Entidades Federativas (FAFEF)</w:t>
      </w:r>
      <w:r w:rsidR="006F44B6" w:rsidRPr="00EF3EFC">
        <w:rPr>
          <w:rFonts w:ascii="Arial" w:hAnsi="Arial" w:cs="Arial"/>
          <w:sz w:val="24"/>
          <w:szCs w:val="24"/>
        </w:rPr>
        <w:t xml:space="preserve"> y el Fondo de Aportaciones para la Seguridad Pública (FASP), </w:t>
      </w:r>
      <w:r w:rsidR="00C87B61" w:rsidRPr="00EF3EFC">
        <w:rPr>
          <w:rFonts w:ascii="Arial" w:hAnsi="Arial" w:cs="Arial"/>
          <w:sz w:val="24"/>
          <w:szCs w:val="24"/>
        </w:rPr>
        <w:t xml:space="preserve">con un avance del </w:t>
      </w:r>
      <w:r w:rsidR="007711AD" w:rsidRPr="00EF3EFC">
        <w:rPr>
          <w:rFonts w:ascii="Arial" w:hAnsi="Arial" w:cs="Arial"/>
          <w:sz w:val="24"/>
          <w:szCs w:val="24"/>
        </w:rPr>
        <w:t xml:space="preserve">76.1 y </w:t>
      </w:r>
      <w:r w:rsidR="006F44B6" w:rsidRPr="00EF3EFC">
        <w:rPr>
          <w:rFonts w:ascii="Arial" w:hAnsi="Arial" w:cs="Arial"/>
          <w:sz w:val="24"/>
          <w:szCs w:val="24"/>
        </w:rPr>
        <w:t>90</w:t>
      </w:r>
      <w:r w:rsidR="00C87B61" w:rsidRPr="00EF3EFC">
        <w:rPr>
          <w:rFonts w:ascii="Arial" w:hAnsi="Arial" w:cs="Arial"/>
          <w:sz w:val="24"/>
          <w:szCs w:val="24"/>
        </w:rPr>
        <w:t>.</w:t>
      </w:r>
      <w:r w:rsidR="006F44B6" w:rsidRPr="00EF3EFC">
        <w:rPr>
          <w:rFonts w:ascii="Arial" w:hAnsi="Arial" w:cs="Arial"/>
          <w:sz w:val="24"/>
          <w:szCs w:val="24"/>
        </w:rPr>
        <w:t>0</w:t>
      </w:r>
      <w:r w:rsidR="00C87B61" w:rsidRPr="00EF3EFC">
        <w:rPr>
          <w:rFonts w:ascii="Arial" w:hAnsi="Arial" w:cs="Arial"/>
          <w:sz w:val="24"/>
          <w:szCs w:val="24"/>
        </w:rPr>
        <w:t>%</w:t>
      </w:r>
      <w:r w:rsidR="007711AD" w:rsidRPr="00EF3EFC">
        <w:rPr>
          <w:rFonts w:ascii="Arial" w:hAnsi="Arial" w:cs="Arial"/>
          <w:sz w:val="24"/>
          <w:szCs w:val="24"/>
        </w:rPr>
        <w:t xml:space="preserve">, </w:t>
      </w:r>
      <w:r w:rsidR="00EF3EFC" w:rsidRPr="00EF3EFC">
        <w:rPr>
          <w:rFonts w:ascii="Arial" w:hAnsi="Arial" w:cs="Arial"/>
          <w:sz w:val="24"/>
          <w:szCs w:val="24"/>
        </w:rPr>
        <w:t>respectivamente</w:t>
      </w:r>
      <w:r w:rsidR="00C87B61" w:rsidRPr="00EF3EFC">
        <w:rPr>
          <w:rFonts w:ascii="Arial" w:hAnsi="Arial" w:cs="Arial"/>
          <w:sz w:val="24"/>
          <w:szCs w:val="24"/>
        </w:rPr>
        <w:t>.</w:t>
      </w:r>
    </w:p>
    <w:p w14:paraId="3A9DAE64" w14:textId="77777777" w:rsidR="00FE57B8" w:rsidRPr="00FE57B8" w:rsidRDefault="00FE57B8" w:rsidP="00B15E8D">
      <w:pPr>
        <w:spacing w:after="0" w:line="240" w:lineRule="auto"/>
        <w:ind w:right="-234"/>
        <w:jc w:val="both"/>
        <w:rPr>
          <w:rFonts w:ascii="Arial" w:hAnsi="Arial" w:cs="Arial"/>
          <w:i/>
          <w:sz w:val="24"/>
          <w:szCs w:val="24"/>
        </w:rPr>
      </w:pPr>
    </w:p>
    <w:p w14:paraId="358EC2D7" w14:textId="618B92E7" w:rsidR="00F2639B" w:rsidRDefault="005E55BA" w:rsidP="00BB08D8">
      <w:pPr>
        <w:pStyle w:val="Prrafodelista"/>
        <w:numPr>
          <w:ilvl w:val="0"/>
          <w:numId w:val="23"/>
        </w:numPr>
        <w:spacing w:after="0" w:line="240" w:lineRule="auto"/>
        <w:ind w:left="357" w:right="-232" w:hanging="357"/>
        <w:jc w:val="both"/>
        <w:rPr>
          <w:rFonts w:ascii="Arial" w:hAnsi="Arial" w:cs="Arial"/>
          <w:iCs/>
          <w:sz w:val="24"/>
          <w:szCs w:val="24"/>
        </w:rPr>
      </w:pPr>
      <w:r w:rsidRPr="004214F1">
        <w:rPr>
          <w:rFonts w:ascii="Arial" w:hAnsi="Arial" w:cs="Arial"/>
          <w:b/>
          <w:bCs/>
          <w:sz w:val="24"/>
          <w:szCs w:val="24"/>
        </w:rPr>
        <w:t>Ingresos propios:</w:t>
      </w:r>
      <w:r w:rsidRPr="004214F1">
        <w:rPr>
          <w:rFonts w:ascii="Arial" w:hAnsi="Arial" w:cs="Arial"/>
          <w:sz w:val="24"/>
          <w:szCs w:val="24"/>
        </w:rPr>
        <w:t xml:space="preserve"> </w:t>
      </w:r>
      <w:r w:rsidR="006210F7" w:rsidRPr="004214F1">
        <w:rPr>
          <w:rFonts w:ascii="Arial" w:hAnsi="Arial" w:cs="Arial"/>
          <w:sz w:val="24"/>
          <w:szCs w:val="24"/>
        </w:rPr>
        <w:t xml:space="preserve">Respecto a los ingresos </w:t>
      </w:r>
      <w:r w:rsidR="009E7637" w:rsidRPr="004214F1">
        <w:rPr>
          <w:rFonts w:ascii="Arial" w:hAnsi="Arial" w:cs="Arial"/>
          <w:sz w:val="24"/>
          <w:szCs w:val="24"/>
        </w:rPr>
        <w:t xml:space="preserve">propios, que son aquellos que </w:t>
      </w:r>
      <w:r w:rsidR="009D3097" w:rsidRPr="004214F1">
        <w:rPr>
          <w:rFonts w:ascii="Arial" w:hAnsi="Arial" w:cs="Arial"/>
          <w:sz w:val="24"/>
          <w:szCs w:val="24"/>
        </w:rPr>
        <w:t xml:space="preserve">recauda directamente el </w:t>
      </w:r>
      <w:r w:rsidR="00197055">
        <w:rPr>
          <w:rFonts w:ascii="Arial" w:hAnsi="Arial" w:cs="Arial"/>
          <w:sz w:val="24"/>
          <w:szCs w:val="24"/>
        </w:rPr>
        <w:t xml:space="preserve">Poder Ejecutivo del </w:t>
      </w:r>
      <w:r w:rsidR="009D3097" w:rsidRPr="004214F1">
        <w:rPr>
          <w:rFonts w:ascii="Arial" w:hAnsi="Arial" w:cs="Arial"/>
          <w:sz w:val="24"/>
          <w:szCs w:val="24"/>
        </w:rPr>
        <w:t xml:space="preserve">Gobierno del Estado </w:t>
      </w:r>
      <w:r w:rsidR="00D562C8" w:rsidRPr="004214F1">
        <w:rPr>
          <w:rFonts w:ascii="Arial" w:hAnsi="Arial" w:cs="Arial"/>
          <w:sz w:val="24"/>
          <w:szCs w:val="24"/>
        </w:rPr>
        <w:t>a t</w:t>
      </w:r>
      <w:r w:rsidR="009E7637" w:rsidRPr="004214F1">
        <w:rPr>
          <w:rFonts w:ascii="Arial" w:hAnsi="Arial" w:cs="Arial"/>
          <w:sz w:val="24"/>
          <w:szCs w:val="24"/>
        </w:rPr>
        <w:t>ravés de impuestos, derechos</w:t>
      </w:r>
      <w:r w:rsidR="009D3097" w:rsidRPr="004214F1">
        <w:rPr>
          <w:rFonts w:ascii="Arial" w:hAnsi="Arial" w:cs="Arial"/>
          <w:sz w:val="24"/>
          <w:szCs w:val="24"/>
        </w:rPr>
        <w:t>,</w:t>
      </w:r>
      <w:r w:rsidR="009E7637" w:rsidRPr="004214F1">
        <w:rPr>
          <w:rFonts w:ascii="Arial" w:hAnsi="Arial" w:cs="Arial"/>
          <w:sz w:val="24"/>
          <w:szCs w:val="24"/>
        </w:rPr>
        <w:t xml:space="preserve"> productos y aprovechamientos</w:t>
      </w:r>
      <w:r w:rsidR="006210F7" w:rsidRPr="004214F1">
        <w:rPr>
          <w:rFonts w:ascii="Arial" w:hAnsi="Arial" w:cs="Arial"/>
          <w:sz w:val="24"/>
          <w:szCs w:val="24"/>
        </w:rPr>
        <w:t xml:space="preserve">, al cierre del tercer trimestre </w:t>
      </w:r>
      <w:r w:rsidR="00636E75" w:rsidRPr="004214F1">
        <w:rPr>
          <w:rFonts w:ascii="Arial" w:hAnsi="Arial" w:cs="Arial"/>
          <w:sz w:val="24"/>
          <w:szCs w:val="24"/>
        </w:rPr>
        <w:t>202</w:t>
      </w:r>
      <w:r w:rsidR="009E7637" w:rsidRPr="004214F1">
        <w:rPr>
          <w:rFonts w:ascii="Arial" w:hAnsi="Arial" w:cs="Arial"/>
          <w:sz w:val="24"/>
          <w:szCs w:val="24"/>
        </w:rPr>
        <w:t>4</w:t>
      </w:r>
      <w:r w:rsidR="00636E75" w:rsidRPr="004214F1">
        <w:rPr>
          <w:rFonts w:ascii="Arial" w:hAnsi="Arial" w:cs="Arial"/>
          <w:sz w:val="24"/>
          <w:szCs w:val="24"/>
        </w:rPr>
        <w:t xml:space="preserve">, </w:t>
      </w:r>
      <w:r w:rsidR="006210F7" w:rsidRPr="004214F1">
        <w:rPr>
          <w:rFonts w:ascii="Arial" w:hAnsi="Arial" w:cs="Arial"/>
          <w:sz w:val="24"/>
          <w:szCs w:val="24"/>
        </w:rPr>
        <w:t>presenta</w:t>
      </w:r>
      <w:r w:rsidR="00F44318" w:rsidRPr="004214F1">
        <w:rPr>
          <w:rFonts w:ascii="Arial" w:hAnsi="Arial" w:cs="Arial"/>
          <w:sz w:val="24"/>
          <w:szCs w:val="24"/>
        </w:rPr>
        <w:t>ron</w:t>
      </w:r>
      <w:r w:rsidR="006210F7" w:rsidRPr="004214F1">
        <w:rPr>
          <w:rFonts w:ascii="Arial" w:hAnsi="Arial" w:cs="Arial"/>
          <w:sz w:val="24"/>
          <w:szCs w:val="24"/>
        </w:rPr>
        <w:t xml:space="preserve"> en su conjunto un avance del 8</w:t>
      </w:r>
      <w:r w:rsidR="009D3097" w:rsidRPr="004214F1">
        <w:rPr>
          <w:rFonts w:ascii="Arial" w:hAnsi="Arial" w:cs="Arial"/>
          <w:sz w:val="24"/>
          <w:szCs w:val="24"/>
        </w:rPr>
        <w:t>7</w:t>
      </w:r>
      <w:r w:rsidR="00416D13" w:rsidRPr="004214F1">
        <w:rPr>
          <w:rFonts w:ascii="Arial" w:hAnsi="Arial" w:cs="Arial"/>
          <w:sz w:val="24"/>
          <w:szCs w:val="24"/>
        </w:rPr>
        <w:t>.</w:t>
      </w:r>
      <w:r w:rsidR="009D3097" w:rsidRPr="004214F1">
        <w:rPr>
          <w:rFonts w:ascii="Arial" w:hAnsi="Arial" w:cs="Arial"/>
          <w:sz w:val="24"/>
          <w:szCs w:val="24"/>
        </w:rPr>
        <w:t>7</w:t>
      </w:r>
      <w:r w:rsidR="006210F7" w:rsidRPr="004214F1">
        <w:rPr>
          <w:rFonts w:ascii="Arial" w:hAnsi="Arial" w:cs="Arial"/>
          <w:sz w:val="24"/>
          <w:szCs w:val="24"/>
        </w:rPr>
        <w:t xml:space="preserve">%, </w:t>
      </w:r>
      <w:r w:rsidR="00B84E52" w:rsidRPr="004214F1">
        <w:rPr>
          <w:rFonts w:ascii="Arial" w:hAnsi="Arial" w:cs="Arial"/>
          <w:sz w:val="24"/>
          <w:szCs w:val="24"/>
        </w:rPr>
        <w:t>respecto a</w:t>
      </w:r>
      <w:r w:rsidR="00636E75" w:rsidRPr="004214F1">
        <w:rPr>
          <w:rFonts w:ascii="Arial" w:hAnsi="Arial" w:cs="Arial"/>
          <w:sz w:val="24"/>
          <w:szCs w:val="24"/>
        </w:rPr>
        <w:t xml:space="preserve"> </w:t>
      </w:r>
      <w:r w:rsidR="009D3097" w:rsidRPr="004214F1">
        <w:rPr>
          <w:rFonts w:ascii="Arial" w:hAnsi="Arial" w:cs="Arial"/>
          <w:sz w:val="24"/>
          <w:szCs w:val="24"/>
        </w:rPr>
        <w:t>lo</w:t>
      </w:r>
      <w:r w:rsidR="00636E75" w:rsidRPr="004214F1">
        <w:rPr>
          <w:rFonts w:ascii="Arial" w:hAnsi="Arial" w:cs="Arial"/>
          <w:sz w:val="24"/>
          <w:szCs w:val="24"/>
        </w:rPr>
        <w:t xml:space="preserve"> </w:t>
      </w:r>
      <w:r w:rsidR="00636DBB" w:rsidRPr="004214F1">
        <w:rPr>
          <w:rFonts w:ascii="Arial" w:hAnsi="Arial" w:cs="Arial"/>
          <w:sz w:val="24"/>
          <w:szCs w:val="24"/>
        </w:rPr>
        <w:t xml:space="preserve">estimado anual en la </w:t>
      </w:r>
      <w:r w:rsidR="00946ED6" w:rsidRPr="004214F1">
        <w:rPr>
          <w:rFonts w:ascii="Arial" w:hAnsi="Arial" w:cs="Arial"/>
          <w:sz w:val="24"/>
          <w:szCs w:val="24"/>
        </w:rPr>
        <w:t>L</w:t>
      </w:r>
      <w:r w:rsidR="00636DBB" w:rsidRPr="004214F1">
        <w:rPr>
          <w:rFonts w:ascii="Arial" w:hAnsi="Arial" w:cs="Arial"/>
          <w:sz w:val="24"/>
          <w:szCs w:val="24"/>
        </w:rPr>
        <w:t xml:space="preserve">ey de </w:t>
      </w:r>
      <w:r w:rsidR="00946ED6" w:rsidRPr="004214F1">
        <w:rPr>
          <w:rFonts w:ascii="Arial" w:hAnsi="Arial" w:cs="Arial"/>
          <w:sz w:val="24"/>
          <w:szCs w:val="24"/>
        </w:rPr>
        <w:t>I</w:t>
      </w:r>
      <w:r w:rsidR="00636DBB" w:rsidRPr="004214F1">
        <w:rPr>
          <w:rFonts w:ascii="Arial" w:hAnsi="Arial" w:cs="Arial"/>
          <w:sz w:val="24"/>
          <w:szCs w:val="24"/>
        </w:rPr>
        <w:t xml:space="preserve">ngresos, </w:t>
      </w:r>
      <w:r w:rsidR="006210F7" w:rsidRPr="004214F1">
        <w:rPr>
          <w:rFonts w:ascii="Arial" w:hAnsi="Arial" w:cs="Arial"/>
          <w:sz w:val="24"/>
          <w:szCs w:val="24"/>
        </w:rPr>
        <w:t xml:space="preserve">y un crecimiento del </w:t>
      </w:r>
      <w:r w:rsidR="009D3097" w:rsidRPr="004214F1">
        <w:rPr>
          <w:rFonts w:ascii="Arial" w:hAnsi="Arial" w:cs="Arial"/>
          <w:sz w:val="24"/>
          <w:szCs w:val="24"/>
        </w:rPr>
        <w:t>4.7</w:t>
      </w:r>
      <w:r w:rsidR="006210F7" w:rsidRPr="004214F1">
        <w:rPr>
          <w:rFonts w:ascii="Arial" w:hAnsi="Arial" w:cs="Arial"/>
          <w:sz w:val="24"/>
          <w:szCs w:val="24"/>
        </w:rPr>
        <w:t xml:space="preserve">% respecto a lo programado para ese mismo periodo. </w:t>
      </w:r>
      <w:r w:rsidR="00F2639B" w:rsidRPr="004214F1">
        <w:rPr>
          <w:rFonts w:ascii="Arial" w:hAnsi="Arial" w:cs="Arial"/>
          <w:iCs/>
          <w:sz w:val="24"/>
          <w:szCs w:val="24"/>
        </w:rPr>
        <w:t xml:space="preserve">Cabe destacar que, en comparación con lo recaudado en el mismo periodo del ejercicio </w:t>
      </w:r>
      <w:r w:rsidR="00B84E52" w:rsidRPr="004214F1">
        <w:rPr>
          <w:rFonts w:ascii="Arial" w:hAnsi="Arial" w:cs="Arial"/>
          <w:iCs/>
          <w:sz w:val="24"/>
          <w:szCs w:val="24"/>
        </w:rPr>
        <w:t>anterior</w:t>
      </w:r>
      <w:r w:rsidR="00F2639B" w:rsidRPr="004214F1">
        <w:rPr>
          <w:rFonts w:ascii="Arial" w:hAnsi="Arial" w:cs="Arial"/>
          <w:iCs/>
          <w:sz w:val="24"/>
          <w:szCs w:val="24"/>
        </w:rPr>
        <w:t xml:space="preserve">, los ingresos propios </w:t>
      </w:r>
      <w:r w:rsidR="00646532" w:rsidRPr="004214F1">
        <w:rPr>
          <w:rFonts w:ascii="Arial" w:hAnsi="Arial" w:cs="Arial"/>
          <w:iCs/>
          <w:sz w:val="24"/>
          <w:szCs w:val="24"/>
        </w:rPr>
        <w:lastRenderedPageBreak/>
        <w:t>observaron</w:t>
      </w:r>
      <w:r w:rsidR="00F2639B" w:rsidRPr="004214F1">
        <w:rPr>
          <w:rFonts w:ascii="Arial" w:hAnsi="Arial" w:cs="Arial"/>
          <w:iCs/>
          <w:sz w:val="24"/>
          <w:szCs w:val="24"/>
        </w:rPr>
        <w:t xml:space="preserve"> un crecimiento del 13.9</w:t>
      </w:r>
      <w:r w:rsidR="00646532" w:rsidRPr="004214F1">
        <w:rPr>
          <w:rFonts w:ascii="Arial" w:hAnsi="Arial" w:cs="Arial"/>
          <w:iCs/>
          <w:sz w:val="24"/>
          <w:szCs w:val="24"/>
        </w:rPr>
        <w:t xml:space="preserve">%, </w:t>
      </w:r>
      <w:r w:rsidR="008D1D3B" w:rsidRPr="004214F1">
        <w:rPr>
          <w:rFonts w:ascii="Arial" w:hAnsi="Arial" w:cs="Arial"/>
          <w:iCs/>
          <w:sz w:val="24"/>
          <w:szCs w:val="24"/>
        </w:rPr>
        <w:t xml:space="preserve">los impuestos crecieron </w:t>
      </w:r>
      <w:r w:rsidR="00B84E52" w:rsidRPr="004214F1">
        <w:rPr>
          <w:rFonts w:ascii="Arial" w:hAnsi="Arial" w:cs="Arial"/>
          <w:iCs/>
          <w:sz w:val="24"/>
          <w:szCs w:val="24"/>
        </w:rPr>
        <w:t>16.5</w:t>
      </w:r>
      <w:r w:rsidR="008D1D3B" w:rsidRPr="004214F1">
        <w:rPr>
          <w:rFonts w:ascii="Arial" w:hAnsi="Arial" w:cs="Arial"/>
          <w:iCs/>
          <w:sz w:val="24"/>
          <w:szCs w:val="24"/>
        </w:rPr>
        <w:t>%, mientras que los derechos, 8.</w:t>
      </w:r>
      <w:r w:rsidR="00B84E52" w:rsidRPr="004214F1">
        <w:rPr>
          <w:rFonts w:ascii="Arial" w:hAnsi="Arial" w:cs="Arial"/>
          <w:iCs/>
          <w:sz w:val="24"/>
          <w:szCs w:val="24"/>
        </w:rPr>
        <w:t>5</w:t>
      </w:r>
      <w:r w:rsidR="008D1D3B" w:rsidRPr="004214F1">
        <w:rPr>
          <w:rFonts w:ascii="Arial" w:hAnsi="Arial" w:cs="Arial"/>
          <w:iCs/>
          <w:sz w:val="24"/>
          <w:szCs w:val="24"/>
        </w:rPr>
        <w:t xml:space="preserve">%; </w:t>
      </w:r>
      <w:r w:rsidR="00B61114" w:rsidRPr="004214F1">
        <w:rPr>
          <w:rFonts w:ascii="Arial" w:hAnsi="Arial" w:cs="Arial"/>
          <w:iCs/>
          <w:sz w:val="24"/>
          <w:szCs w:val="24"/>
        </w:rPr>
        <w:t>est</w:t>
      </w:r>
      <w:r w:rsidR="00B95B90" w:rsidRPr="004214F1">
        <w:rPr>
          <w:rFonts w:ascii="Arial" w:hAnsi="Arial" w:cs="Arial"/>
          <w:iCs/>
          <w:sz w:val="24"/>
          <w:szCs w:val="24"/>
        </w:rPr>
        <w:t>o</w:t>
      </w:r>
      <w:r w:rsidR="00B61114" w:rsidRPr="004214F1">
        <w:rPr>
          <w:rFonts w:ascii="Arial" w:hAnsi="Arial" w:cs="Arial"/>
          <w:iCs/>
          <w:sz w:val="24"/>
          <w:szCs w:val="24"/>
        </w:rPr>
        <w:t xml:space="preserve"> </w:t>
      </w:r>
      <w:r w:rsidR="001D7096" w:rsidRPr="004214F1">
        <w:rPr>
          <w:rFonts w:ascii="Arial" w:hAnsi="Arial" w:cs="Arial"/>
          <w:iCs/>
          <w:sz w:val="24"/>
          <w:szCs w:val="24"/>
        </w:rPr>
        <w:t>como</w:t>
      </w:r>
      <w:r w:rsidR="003E4DB8" w:rsidRPr="004214F1">
        <w:rPr>
          <w:rFonts w:ascii="Arial" w:hAnsi="Arial" w:cs="Arial"/>
          <w:iCs/>
          <w:sz w:val="24"/>
          <w:szCs w:val="24"/>
        </w:rPr>
        <w:t xml:space="preserve"> </w:t>
      </w:r>
      <w:r w:rsidR="00646532" w:rsidRPr="004214F1">
        <w:rPr>
          <w:rFonts w:ascii="Arial" w:hAnsi="Arial" w:cs="Arial"/>
          <w:iCs/>
          <w:sz w:val="24"/>
          <w:szCs w:val="24"/>
        </w:rPr>
        <w:t xml:space="preserve">resultado </w:t>
      </w:r>
      <w:r w:rsidR="003E4DB8" w:rsidRPr="004214F1">
        <w:rPr>
          <w:rFonts w:ascii="Arial" w:hAnsi="Arial" w:cs="Arial"/>
          <w:iCs/>
          <w:sz w:val="24"/>
          <w:szCs w:val="24"/>
        </w:rPr>
        <w:t>de</w:t>
      </w:r>
      <w:r w:rsidR="00646532" w:rsidRPr="004214F1">
        <w:rPr>
          <w:rFonts w:ascii="Arial" w:hAnsi="Arial" w:cs="Arial"/>
          <w:iCs/>
          <w:sz w:val="24"/>
          <w:szCs w:val="24"/>
        </w:rPr>
        <w:t xml:space="preserve"> diversas acciones </w:t>
      </w:r>
      <w:r w:rsidR="003E4DB8" w:rsidRPr="004214F1">
        <w:rPr>
          <w:rFonts w:ascii="Arial" w:hAnsi="Arial" w:cs="Arial"/>
          <w:iCs/>
          <w:sz w:val="24"/>
          <w:szCs w:val="24"/>
        </w:rPr>
        <w:t>emprendidas</w:t>
      </w:r>
      <w:r w:rsidR="008D1D3B" w:rsidRPr="004214F1">
        <w:rPr>
          <w:rFonts w:ascii="Arial" w:hAnsi="Arial" w:cs="Arial"/>
          <w:iCs/>
          <w:sz w:val="24"/>
          <w:szCs w:val="24"/>
        </w:rPr>
        <w:t xml:space="preserve"> </w:t>
      </w:r>
      <w:r w:rsidR="004214F1">
        <w:rPr>
          <w:rFonts w:ascii="Arial" w:hAnsi="Arial" w:cs="Arial"/>
          <w:iCs/>
          <w:sz w:val="24"/>
          <w:szCs w:val="24"/>
        </w:rPr>
        <w:t xml:space="preserve">durante el ejercicio, </w:t>
      </w:r>
      <w:r w:rsidR="003E4DB8" w:rsidRPr="004214F1">
        <w:rPr>
          <w:rFonts w:ascii="Arial" w:hAnsi="Arial" w:cs="Arial"/>
          <w:iCs/>
          <w:sz w:val="24"/>
          <w:szCs w:val="24"/>
        </w:rPr>
        <w:t xml:space="preserve">como </w:t>
      </w:r>
      <w:r w:rsidR="00B84E52" w:rsidRPr="004214F1">
        <w:rPr>
          <w:rFonts w:ascii="Arial" w:hAnsi="Arial" w:cs="Arial"/>
          <w:iCs/>
          <w:sz w:val="24"/>
          <w:szCs w:val="24"/>
        </w:rPr>
        <w:t>son</w:t>
      </w:r>
      <w:r w:rsidR="00A70F68" w:rsidRPr="004214F1">
        <w:rPr>
          <w:rFonts w:ascii="Arial" w:hAnsi="Arial" w:cs="Arial"/>
          <w:iCs/>
          <w:sz w:val="24"/>
          <w:szCs w:val="24"/>
        </w:rPr>
        <w:t xml:space="preserve">, </w:t>
      </w:r>
      <w:r w:rsidR="00D562C8" w:rsidRPr="004214F1">
        <w:rPr>
          <w:rFonts w:ascii="Arial" w:hAnsi="Arial" w:cs="Arial"/>
          <w:iCs/>
          <w:sz w:val="24"/>
          <w:szCs w:val="24"/>
        </w:rPr>
        <w:t>l</w:t>
      </w:r>
      <w:r w:rsidR="002B7CDA" w:rsidRPr="004214F1">
        <w:rPr>
          <w:rFonts w:ascii="Arial" w:hAnsi="Arial" w:cs="Arial"/>
          <w:iCs/>
          <w:sz w:val="24"/>
          <w:szCs w:val="24"/>
        </w:rPr>
        <w:t xml:space="preserve">os </w:t>
      </w:r>
      <w:r w:rsidR="00F157DB" w:rsidRPr="004214F1">
        <w:rPr>
          <w:rFonts w:ascii="Arial" w:hAnsi="Arial" w:cs="Arial"/>
          <w:iCs/>
          <w:sz w:val="24"/>
          <w:szCs w:val="24"/>
        </w:rPr>
        <w:t>d</w:t>
      </w:r>
      <w:r w:rsidR="002B7CDA" w:rsidRPr="004214F1">
        <w:rPr>
          <w:rFonts w:ascii="Arial" w:hAnsi="Arial" w:cs="Arial"/>
          <w:iCs/>
          <w:sz w:val="24"/>
          <w:szCs w:val="24"/>
        </w:rPr>
        <w:t xml:space="preserve">ecretos de </w:t>
      </w:r>
      <w:r w:rsidR="00B84E52" w:rsidRPr="004214F1">
        <w:rPr>
          <w:rFonts w:ascii="Arial" w:hAnsi="Arial" w:cs="Arial"/>
          <w:iCs/>
          <w:sz w:val="24"/>
          <w:szCs w:val="24"/>
        </w:rPr>
        <w:t xml:space="preserve">beneficios fiscales </w:t>
      </w:r>
      <w:r w:rsidR="00F157DB" w:rsidRPr="004214F1">
        <w:rPr>
          <w:rFonts w:ascii="Arial" w:hAnsi="Arial" w:cs="Arial"/>
          <w:iCs/>
          <w:sz w:val="24"/>
          <w:szCs w:val="24"/>
        </w:rPr>
        <w:t>temporales</w:t>
      </w:r>
      <w:r w:rsidR="00D562C8" w:rsidRPr="004214F1">
        <w:rPr>
          <w:rFonts w:ascii="Arial" w:hAnsi="Arial" w:cs="Arial"/>
          <w:iCs/>
          <w:sz w:val="24"/>
          <w:szCs w:val="24"/>
        </w:rPr>
        <w:t xml:space="preserve">, </w:t>
      </w:r>
      <w:r w:rsidR="00B84E52" w:rsidRPr="004214F1">
        <w:rPr>
          <w:rFonts w:ascii="Arial" w:hAnsi="Arial" w:cs="Arial"/>
          <w:iCs/>
          <w:sz w:val="24"/>
          <w:szCs w:val="24"/>
        </w:rPr>
        <w:t>en donde se amplió el plazo para el pago de</w:t>
      </w:r>
      <w:r w:rsidR="0082765F">
        <w:rPr>
          <w:rFonts w:ascii="Arial" w:hAnsi="Arial" w:cs="Arial"/>
          <w:iCs/>
          <w:sz w:val="24"/>
          <w:szCs w:val="24"/>
        </w:rPr>
        <w:t>l Impuesto sobre Tenencia o Uso de Vehículos</w:t>
      </w:r>
      <w:r w:rsidR="002B7CDA" w:rsidRPr="004214F1">
        <w:rPr>
          <w:rFonts w:ascii="Arial" w:hAnsi="Arial" w:cs="Arial"/>
          <w:iCs/>
          <w:sz w:val="24"/>
          <w:szCs w:val="24"/>
        </w:rPr>
        <w:t xml:space="preserve"> </w:t>
      </w:r>
      <w:r w:rsidR="0082765F">
        <w:rPr>
          <w:rFonts w:ascii="Arial" w:hAnsi="Arial" w:cs="Arial"/>
          <w:iCs/>
          <w:sz w:val="24"/>
          <w:szCs w:val="24"/>
        </w:rPr>
        <w:t>y en el pago de derechos por la renovación anual de la calcomanía fiscal vehicular</w:t>
      </w:r>
      <w:r w:rsidR="00B84E52" w:rsidRPr="004214F1">
        <w:rPr>
          <w:rFonts w:ascii="Arial" w:hAnsi="Arial" w:cs="Arial"/>
          <w:iCs/>
          <w:sz w:val="24"/>
          <w:szCs w:val="24"/>
        </w:rPr>
        <w:t xml:space="preserve">, </w:t>
      </w:r>
      <w:r w:rsidR="003B7BA8" w:rsidRPr="004214F1">
        <w:rPr>
          <w:rFonts w:ascii="Arial" w:hAnsi="Arial" w:cs="Arial"/>
          <w:iCs/>
          <w:sz w:val="24"/>
          <w:szCs w:val="24"/>
        </w:rPr>
        <w:t xml:space="preserve">otorgando un subsidio gradual en la Tenencia de 2024 y descuentos en Tenencia y holograma </w:t>
      </w:r>
      <w:r w:rsidR="0082765F">
        <w:rPr>
          <w:rFonts w:ascii="Arial" w:hAnsi="Arial" w:cs="Arial"/>
          <w:iCs/>
          <w:sz w:val="24"/>
          <w:szCs w:val="24"/>
        </w:rPr>
        <w:t>correspondiente a</w:t>
      </w:r>
      <w:r w:rsidR="003B7BA8" w:rsidRPr="004214F1">
        <w:rPr>
          <w:rFonts w:ascii="Arial" w:hAnsi="Arial" w:cs="Arial"/>
          <w:iCs/>
          <w:sz w:val="24"/>
          <w:szCs w:val="24"/>
        </w:rPr>
        <w:t xml:space="preserve"> </w:t>
      </w:r>
      <w:r w:rsidR="00D562C8" w:rsidRPr="004214F1">
        <w:rPr>
          <w:rFonts w:ascii="Arial" w:hAnsi="Arial" w:cs="Arial"/>
          <w:iCs/>
          <w:sz w:val="24"/>
          <w:szCs w:val="24"/>
        </w:rPr>
        <w:t>ejercicios anteriores</w:t>
      </w:r>
      <w:r w:rsidR="00F157DB" w:rsidRPr="004214F1">
        <w:rPr>
          <w:rFonts w:ascii="Arial" w:hAnsi="Arial" w:cs="Arial"/>
          <w:iCs/>
          <w:sz w:val="24"/>
          <w:szCs w:val="24"/>
        </w:rPr>
        <w:t>, así como en multas y recargos</w:t>
      </w:r>
      <w:r w:rsidR="00D562C8" w:rsidRPr="004214F1">
        <w:rPr>
          <w:rFonts w:ascii="Arial" w:hAnsi="Arial" w:cs="Arial"/>
          <w:iCs/>
          <w:sz w:val="24"/>
          <w:szCs w:val="24"/>
        </w:rPr>
        <w:t xml:space="preserve">; </w:t>
      </w:r>
      <w:r w:rsidR="002B7CDA" w:rsidRPr="004214F1">
        <w:rPr>
          <w:rFonts w:ascii="Arial" w:hAnsi="Arial" w:cs="Arial"/>
          <w:iCs/>
          <w:sz w:val="24"/>
          <w:szCs w:val="24"/>
        </w:rPr>
        <w:t xml:space="preserve">descuentos </w:t>
      </w:r>
      <w:r w:rsidR="00D562C8" w:rsidRPr="004214F1">
        <w:rPr>
          <w:rFonts w:ascii="Arial" w:hAnsi="Arial" w:cs="Arial"/>
          <w:iCs/>
          <w:sz w:val="24"/>
          <w:szCs w:val="24"/>
        </w:rPr>
        <w:t>del 100% en los recargos generados por la falta de pago oportuno d</w:t>
      </w:r>
      <w:r w:rsidR="002B7CDA" w:rsidRPr="004214F1">
        <w:rPr>
          <w:rFonts w:ascii="Arial" w:hAnsi="Arial" w:cs="Arial"/>
          <w:iCs/>
          <w:sz w:val="24"/>
          <w:szCs w:val="24"/>
        </w:rPr>
        <w:t>el Impuesto sobre Nóminas</w:t>
      </w:r>
      <w:r w:rsidR="00F157DB" w:rsidRPr="004214F1">
        <w:rPr>
          <w:rFonts w:ascii="Arial" w:hAnsi="Arial" w:cs="Arial"/>
          <w:iCs/>
          <w:sz w:val="24"/>
          <w:szCs w:val="24"/>
        </w:rPr>
        <w:t xml:space="preserve">; </w:t>
      </w:r>
      <w:r w:rsidR="00035ADE">
        <w:rPr>
          <w:rFonts w:ascii="Arial" w:hAnsi="Arial" w:cs="Arial"/>
          <w:iCs/>
          <w:sz w:val="24"/>
          <w:szCs w:val="24"/>
        </w:rPr>
        <w:t>además de</w:t>
      </w:r>
      <w:r w:rsidR="003E4DB8" w:rsidRPr="004214F1">
        <w:rPr>
          <w:rFonts w:ascii="Arial" w:hAnsi="Arial" w:cs="Arial"/>
          <w:iCs/>
          <w:sz w:val="24"/>
          <w:szCs w:val="24"/>
        </w:rPr>
        <w:t xml:space="preserve"> las “Campañas de Cartas Invitación” para informar a los contribuyentes sobre los adeudos en impuestos y derechos vehiculares</w:t>
      </w:r>
      <w:r w:rsidR="001D7096" w:rsidRPr="004214F1">
        <w:rPr>
          <w:rFonts w:ascii="Arial" w:hAnsi="Arial" w:cs="Arial"/>
          <w:iCs/>
          <w:sz w:val="24"/>
          <w:szCs w:val="24"/>
        </w:rPr>
        <w:t xml:space="preserve">; </w:t>
      </w:r>
      <w:r w:rsidR="00035ADE">
        <w:rPr>
          <w:rFonts w:ascii="Arial" w:hAnsi="Arial" w:cs="Arial"/>
          <w:iCs/>
          <w:sz w:val="24"/>
          <w:szCs w:val="24"/>
        </w:rPr>
        <w:t>como enseguida se muestra</w:t>
      </w:r>
      <w:r w:rsidR="0082748C">
        <w:rPr>
          <w:rFonts w:ascii="Arial" w:hAnsi="Arial" w:cs="Arial"/>
          <w:iCs/>
          <w:sz w:val="24"/>
          <w:szCs w:val="24"/>
        </w:rPr>
        <w:t>.</w:t>
      </w:r>
      <w:r w:rsidR="00B95B90" w:rsidRPr="004214F1">
        <w:rPr>
          <w:rFonts w:ascii="Arial" w:hAnsi="Arial" w:cs="Arial"/>
          <w:iCs/>
          <w:sz w:val="24"/>
          <w:szCs w:val="24"/>
        </w:rPr>
        <w:t xml:space="preserve">  </w:t>
      </w:r>
    </w:p>
    <w:p w14:paraId="428F7FCF" w14:textId="77777777" w:rsidR="00BB08D8" w:rsidRPr="004214F1" w:rsidRDefault="00BB08D8" w:rsidP="00BB08D8">
      <w:pPr>
        <w:pStyle w:val="Prrafodelista"/>
        <w:spacing w:after="0" w:line="240" w:lineRule="auto"/>
        <w:ind w:left="357" w:right="-232"/>
        <w:jc w:val="both"/>
        <w:rPr>
          <w:rFonts w:ascii="Arial" w:hAnsi="Arial" w:cs="Arial"/>
          <w:iCs/>
          <w:sz w:val="24"/>
          <w:szCs w:val="24"/>
        </w:rPr>
      </w:pPr>
    </w:p>
    <w:p w14:paraId="72084593" w14:textId="7640A561" w:rsidR="00F2639B" w:rsidRDefault="009C0A7F" w:rsidP="009C0A7F">
      <w:pPr>
        <w:pStyle w:val="Prrafodelista"/>
        <w:spacing w:after="0" w:line="240" w:lineRule="auto"/>
        <w:ind w:left="360" w:right="-234"/>
        <w:jc w:val="center"/>
        <w:rPr>
          <w:rFonts w:asciiTheme="minorHAnsi" w:hAnsiTheme="minorHAnsi" w:cstheme="minorHAnsi"/>
          <w:color w:val="000000"/>
          <w:sz w:val="20"/>
          <w:szCs w:val="20"/>
        </w:rPr>
      </w:pPr>
      <w:r w:rsidRPr="003F6599">
        <w:rPr>
          <w:rFonts w:asciiTheme="minorHAnsi" w:hAnsiTheme="minorHAnsi" w:cstheme="minorHAnsi"/>
          <w:color w:val="000000"/>
          <w:sz w:val="20"/>
          <w:szCs w:val="20"/>
        </w:rPr>
        <w:t>EVOLUCIÓN DE LOS INGRESOS PROPIOS ENE-SEP 202</w:t>
      </w:r>
      <w:r w:rsidR="006749C9">
        <w:rPr>
          <w:rFonts w:asciiTheme="minorHAnsi" w:hAnsiTheme="minorHAnsi" w:cstheme="minorHAnsi"/>
          <w:color w:val="000000"/>
          <w:sz w:val="20"/>
          <w:szCs w:val="20"/>
        </w:rPr>
        <w:t>4</w:t>
      </w:r>
    </w:p>
    <w:tbl>
      <w:tblPr>
        <w:tblW w:w="9624" w:type="dxa"/>
        <w:jc w:val="right"/>
        <w:tblCellMar>
          <w:left w:w="70" w:type="dxa"/>
          <w:right w:w="70" w:type="dxa"/>
        </w:tblCellMar>
        <w:tblLook w:val="04A0" w:firstRow="1" w:lastRow="0" w:firstColumn="1" w:lastColumn="0" w:noHBand="0" w:noVBand="1"/>
      </w:tblPr>
      <w:tblGrid>
        <w:gridCol w:w="1843"/>
        <w:gridCol w:w="1134"/>
        <w:gridCol w:w="1134"/>
        <w:gridCol w:w="1121"/>
        <w:gridCol w:w="1258"/>
        <w:gridCol w:w="1104"/>
        <w:gridCol w:w="1005"/>
        <w:gridCol w:w="1025"/>
      </w:tblGrid>
      <w:tr w:rsidR="00E33063" w:rsidRPr="00E33063" w14:paraId="305FC7EF" w14:textId="77777777" w:rsidTr="00E33063">
        <w:trPr>
          <w:trHeight w:val="422"/>
          <w:jc w:val="right"/>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1DB2C" w14:textId="77777777" w:rsidR="00E33063" w:rsidRPr="00E33063" w:rsidRDefault="00E33063" w:rsidP="00E33063">
            <w:pPr>
              <w:spacing w:after="0" w:line="240" w:lineRule="auto"/>
              <w:jc w:val="center"/>
              <w:rPr>
                <w:rFonts w:ascii="Arial" w:hAnsi="Arial" w:cs="Arial"/>
                <w:color w:val="000000"/>
                <w:sz w:val="14"/>
                <w:szCs w:val="14"/>
              </w:rPr>
            </w:pPr>
            <w:r w:rsidRPr="00E33063">
              <w:rPr>
                <w:rFonts w:ascii="Arial" w:hAnsi="Arial" w:cs="Arial"/>
                <w:color w:val="000000"/>
                <w:sz w:val="14"/>
                <w:szCs w:val="14"/>
              </w:rPr>
              <w:t>Descripción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32132E" w14:textId="77777777" w:rsidR="00E33063" w:rsidRPr="00E33063" w:rsidRDefault="00E33063" w:rsidP="00E33063">
            <w:pPr>
              <w:spacing w:after="0" w:line="240" w:lineRule="auto"/>
              <w:jc w:val="center"/>
              <w:rPr>
                <w:rFonts w:ascii="Arial" w:hAnsi="Arial" w:cs="Arial"/>
                <w:color w:val="000000"/>
                <w:sz w:val="14"/>
                <w:szCs w:val="14"/>
              </w:rPr>
            </w:pPr>
            <w:r w:rsidRPr="00E33063">
              <w:rPr>
                <w:rFonts w:ascii="Arial" w:hAnsi="Arial" w:cs="Arial"/>
                <w:color w:val="000000"/>
                <w:sz w:val="14"/>
                <w:szCs w:val="14"/>
              </w:rPr>
              <w:t>Recaudado   Ene-</w:t>
            </w:r>
            <w:proofErr w:type="spellStart"/>
            <w:r w:rsidRPr="00E33063">
              <w:rPr>
                <w:rFonts w:ascii="Arial" w:hAnsi="Arial" w:cs="Arial"/>
                <w:color w:val="000000"/>
                <w:sz w:val="14"/>
                <w:szCs w:val="14"/>
              </w:rPr>
              <w:t>Sep</w:t>
            </w:r>
            <w:proofErr w:type="spellEnd"/>
            <w:r w:rsidRPr="00E33063">
              <w:rPr>
                <w:rFonts w:ascii="Arial" w:hAnsi="Arial" w:cs="Arial"/>
                <w:color w:val="000000"/>
                <w:sz w:val="14"/>
                <w:szCs w:val="14"/>
              </w:rPr>
              <w:t xml:space="preserve"> 2023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16B0A3" w14:textId="77777777" w:rsidR="00E33063" w:rsidRPr="00E33063" w:rsidRDefault="00E33063" w:rsidP="00E33063">
            <w:pPr>
              <w:spacing w:after="0" w:line="240" w:lineRule="auto"/>
              <w:jc w:val="center"/>
              <w:rPr>
                <w:rFonts w:ascii="Arial" w:hAnsi="Arial" w:cs="Arial"/>
                <w:color w:val="000000"/>
                <w:sz w:val="14"/>
                <w:szCs w:val="14"/>
              </w:rPr>
            </w:pPr>
            <w:r w:rsidRPr="00E33063">
              <w:rPr>
                <w:rFonts w:ascii="Arial" w:hAnsi="Arial" w:cs="Arial"/>
                <w:color w:val="000000"/>
                <w:sz w:val="14"/>
                <w:szCs w:val="14"/>
              </w:rPr>
              <w:t>Estimado Anual LI 2024</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538350D4" w14:textId="77777777" w:rsidR="00E33063" w:rsidRPr="00E33063" w:rsidRDefault="00E33063" w:rsidP="00E33063">
            <w:pPr>
              <w:spacing w:after="0" w:line="240" w:lineRule="auto"/>
              <w:jc w:val="center"/>
              <w:rPr>
                <w:rFonts w:ascii="Arial" w:hAnsi="Arial" w:cs="Arial"/>
                <w:color w:val="000000"/>
                <w:sz w:val="14"/>
                <w:szCs w:val="14"/>
              </w:rPr>
            </w:pPr>
            <w:r w:rsidRPr="00E33063">
              <w:rPr>
                <w:rFonts w:ascii="Arial" w:hAnsi="Arial" w:cs="Arial"/>
                <w:color w:val="000000"/>
                <w:sz w:val="14"/>
                <w:szCs w:val="14"/>
              </w:rPr>
              <w:t>Estimado      Ene-</w:t>
            </w:r>
            <w:proofErr w:type="spellStart"/>
            <w:r w:rsidRPr="00E33063">
              <w:rPr>
                <w:rFonts w:ascii="Arial" w:hAnsi="Arial" w:cs="Arial"/>
                <w:color w:val="000000"/>
                <w:sz w:val="14"/>
                <w:szCs w:val="14"/>
              </w:rPr>
              <w:t>Sep</w:t>
            </w:r>
            <w:proofErr w:type="spellEnd"/>
            <w:r w:rsidRPr="00E33063">
              <w:rPr>
                <w:rFonts w:ascii="Arial" w:hAnsi="Arial" w:cs="Arial"/>
                <w:color w:val="000000"/>
                <w:sz w:val="14"/>
                <w:szCs w:val="14"/>
              </w:rPr>
              <w:t xml:space="preserve"> 2024</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6FC0B958" w14:textId="77777777" w:rsidR="00E33063" w:rsidRPr="00E33063" w:rsidRDefault="00E33063" w:rsidP="00E33063">
            <w:pPr>
              <w:spacing w:after="0" w:line="240" w:lineRule="auto"/>
              <w:jc w:val="center"/>
              <w:rPr>
                <w:rFonts w:ascii="Arial" w:hAnsi="Arial" w:cs="Arial"/>
                <w:color w:val="000000"/>
                <w:sz w:val="14"/>
                <w:szCs w:val="14"/>
              </w:rPr>
            </w:pPr>
            <w:r w:rsidRPr="00E33063">
              <w:rPr>
                <w:rFonts w:ascii="Arial" w:hAnsi="Arial" w:cs="Arial"/>
                <w:color w:val="000000"/>
                <w:sz w:val="14"/>
                <w:szCs w:val="14"/>
              </w:rPr>
              <w:t>Recaudado   Ene-</w:t>
            </w:r>
            <w:proofErr w:type="spellStart"/>
            <w:r w:rsidRPr="00E33063">
              <w:rPr>
                <w:rFonts w:ascii="Arial" w:hAnsi="Arial" w:cs="Arial"/>
                <w:color w:val="000000"/>
                <w:sz w:val="14"/>
                <w:szCs w:val="14"/>
              </w:rPr>
              <w:t>Sep</w:t>
            </w:r>
            <w:proofErr w:type="spellEnd"/>
            <w:r w:rsidRPr="00E33063">
              <w:rPr>
                <w:rFonts w:ascii="Arial" w:hAnsi="Arial" w:cs="Arial"/>
                <w:color w:val="000000"/>
                <w:sz w:val="14"/>
                <w:szCs w:val="14"/>
              </w:rPr>
              <w:t xml:space="preserve"> 2024</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4F934720" w14:textId="77777777" w:rsidR="00E33063" w:rsidRPr="00E33063" w:rsidRDefault="00E33063" w:rsidP="00E33063">
            <w:pPr>
              <w:spacing w:after="0" w:line="240" w:lineRule="auto"/>
              <w:jc w:val="center"/>
              <w:rPr>
                <w:rFonts w:ascii="Arial" w:hAnsi="Arial" w:cs="Arial"/>
                <w:color w:val="000000"/>
                <w:sz w:val="14"/>
                <w:szCs w:val="14"/>
              </w:rPr>
            </w:pPr>
            <w:r w:rsidRPr="00E33063">
              <w:rPr>
                <w:rFonts w:ascii="Arial" w:hAnsi="Arial" w:cs="Arial"/>
                <w:color w:val="000000"/>
                <w:sz w:val="14"/>
                <w:szCs w:val="14"/>
              </w:rPr>
              <w:t>Variación %    Ene-</w:t>
            </w:r>
            <w:proofErr w:type="spellStart"/>
            <w:r w:rsidRPr="00E33063">
              <w:rPr>
                <w:rFonts w:ascii="Arial" w:hAnsi="Arial" w:cs="Arial"/>
                <w:color w:val="000000"/>
                <w:sz w:val="14"/>
                <w:szCs w:val="14"/>
              </w:rPr>
              <w:t>Sep</w:t>
            </w:r>
            <w:proofErr w:type="spellEnd"/>
            <w:r w:rsidRPr="00E33063">
              <w:rPr>
                <w:rFonts w:ascii="Arial" w:hAnsi="Arial" w:cs="Arial"/>
                <w:color w:val="000000"/>
                <w:sz w:val="14"/>
                <w:szCs w:val="14"/>
              </w:rPr>
              <w:t xml:space="preserve"> 2024</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601C6EAA" w14:textId="77777777" w:rsidR="00E33063" w:rsidRPr="00E33063" w:rsidRDefault="00E33063" w:rsidP="00E33063">
            <w:pPr>
              <w:spacing w:after="0" w:line="240" w:lineRule="auto"/>
              <w:jc w:val="center"/>
              <w:rPr>
                <w:rFonts w:ascii="Arial" w:hAnsi="Arial" w:cs="Arial"/>
                <w:color w:val="000000"/>
                <w:sz w:val="14"/>
                <w:szCs w:val="14"/>
              </w:rPr>
            </w:pPr>
            <w:r w:rsidRPr="00E33063">
              <w:rPr>
                <w:rFonts w:ascii="Arial" w:hAnsi="Arial" w:cs="Arial"/>
                <w:color w:val="000000"/>
                <w:sz w:val="14"/>
                <w:szCs w:val="14"/>
              </w:rPr>
              <w:t xml:space="preserve">% Avance a </w:t>
            </w:r>
            <w:proofErr w:type="spellStart"/>
            <w:r w:rsidRPr="00E33063">
              <w:rPr>
                <w:rFonts w:ascii="Arial" w:hAnsi="Arial" w:cs="Arial"/>
                <w:color w:val="000000"/>
                <w:sz w:val="14"/>
                <w:szCs w:val="14"/>
              </w:rPr>
              <w:t>sep</w:t>
            </w:r>
            <w:proofErr w:type="spellEnd"/>
            <w:r w:rsidRPr="00E33063">
              <w:rPr>
                <w:rFonts w:ascii="Arial" w:hAnsi="Arial" w:cs="Arial"/>
                <w:color w:val="000000"/>
                <w:sz w:val="14"/>
                <w:szCs w:val="14"/>
              </w:rPr>
              <w:t xml:space="preserve"> 2024</w:t>
            </w:r>
          </w:p>
        </w:tc>
        <w:tc>
          <w:tcPr>
            <w:tcW w:w="1025" w:type="dxa"/>
            <w:tcBorders>
              <w:top w:val="single" w:sz="4" w:space="0" w:color="auto"/>
              <w:left w:val="nil"/>
              <w:bottom w:val="single" w:sz="4" w:space="0" w:color="auto"/>
              <w:right w:val="single" w:sz="4" w:space="0" w:color="auto"/>
            </w:tcBorders>
            <w:shd w:val="clear" w:color="auto" w:fill="auto"/>
            <w:vAlign w:val="center"/>
            <w:hideMark/>
          </w:tcPr>
          <w:p w14:paraId="3DCE5A02" w14:textId="77777777" w:rsidR="00E33063" w:rsidRPr="00E33063" w:rsidRDefault="00E33063" w:rsidP="00E33063">
            <w:pPr>
              <w:spacing w:after="0" w:line="240" w:lineRule="auto"/>
              <w:jc w:val="center"/>
              <w:rPr>
                <w:rFonts w:ascii="Arial" w:hAnsi="Arial" w:cs="Arial"/>
                <w:color w:val="000000"/>
                <w:sz w:val="14"/>
                <w:szCs w:val="14"/>
              </w:rPr>
            </w:pPr>
            <w:r w:rsidRPr="00E33063">
              <w:rPr>
                <w:rFonts w:ascii="Arial" w:hAnsi="Arial" w:cs="Arial"/>
                <w:color w:val="000000"/>
                <w:sz w:val="14"/>
                <w:szCs w:val="14"/>
              </w:rPr>
              <w:t>Variación % vs 2023</w:t>
            </w:r>
          </w:p>
        </w:tc>
      </w:tr>
      <w:tr w:rsidR="00E33063" w:rsidRPr="00E33063" w14:paraId="20E0D9F0" w14:textId="77777777" w:rsidTr="00E33063">
        <w:trPr>
          <w:trHeight w:val="215"/>
          <w:jc w:val="right"/>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585E10E" w14:textId="77777777" w:rsidR="00E33063" w:rsidRPr="00E33063" w:rsidRDefault="00E33063" w:rsidP="00E33063">
            <w:pPr>
              <w:spacing w:after="0" w:line="240" w:lineRule="auto"/>
              <w:rPr>
                <w:rFonts w:ascii="Arial" w:hAnsi="Arial" w:cs="Arial"/>
                <w:b/>
                <w:bCs/>
                <w:color w:val="000000"/>
                <w:sz w:val="14"/>
                <w:szCs w:val="14"/>
              </w:rPr>
            </w:pPr>
            <w:r w:rsidRPr="00E33063">
              <w:rPr>
                <w:rFonts w:ascii="Arial" w:hAnsi="Arial" w:cs="Arial"/>
                <w:b/>
                <w:bCs/>
                <w:color w:val="000000"/>
                <w:sz w:val="14"/>
                <w:szCs w:val="14"/>
              </w:rPr>
              <w:t>INGRESOS PROPIOS</w:t>
            </w:r>
          </w:p>
        </w:tc>
        <w:tc>
          <w:tcPr>
            <w:tcW w:w="1134" w:type="dxa"/>
            <w:tcBorders>
              <w:top w:val="nil"/>
              <w:left w:val="nil"/>
              <w:bottom w:val="single" w:sz="4" w:space="0" w:color="auto"/>
              <w:right w:val="single" w:sz="4" w:space="0" w:color="auto"/>
            </w:tcBorders>
            <w:shd w:val="clear" w:color="auto" w:fill="auto"/>
            <w:noWrap/>
            <w:vAlign w:val="center"/>
            <w:hideMark/>
          </w:tcPr>
          <w:p w14:paraId="5C17CFFE" w14:textId="3060BDA8" w:rsidR="00E33063" w:rsidRPr="00E33063" w:rsidRDefault="00E33063" w:rsidP="00E33063">
            <w:pPr>
              <w:spacing w:after="0" w:line="240" w:lineRule="auto"/>
              <w:rPr>
                <w:rFonts w:ascii="Arial" w:hAnsi="Arial" w:cs="Arial"/>
                <w:b/>
                <w:bCs/>
                <w:color w:val="000000"/>
                <w:sz w:val="14"/>
                <w:szCs w:val="14"/>
              </w:rPr>
            </w:pPr>
            <w:r w:rsidRPr="00E33063">
              <w:rPr>
                <w:rFonts w:ascii="Arial" w:hAnsi="Arial" w:cs="Arial"/>
                <w:b/>
                <w:bCs/>
                <w:color w:val="000000"/>
                <w:sz w:val="14"/>
                <w:szCs w:val="14"/>
              </w:rPr>
              <w:t xml:space="preserve">  1,447,216,669 </w:t>
            </w:r>
          </w:p>
        </w:tc>
        <w:tc>
          <w:tcPr>
            <w:tcW w:w="1134" w:type="dxa"/>
            <w:tcBorders>
              <w:top w:val="nil"/>
              <w:left w:val="nil"/>
              <w:bottom w:val="single" w:sz="4" w:space="0" w:color="auto"/>
              <w:right w:val="single" w:sz="4" w:space="0" w:color="auto"/>
            </w:tcBorders>
            <w:shd w:val="clear" w:color="auto" w:fill="auto"/>
            <w:noWrap/>
            <w:vAlign w:val="center"/>
            <w:hideMark/>
          </w:tcPr>
          <w:p w14:paraId="1893316C" w14:textId="5D761A1D" w:rsidR="00E33063" w:rsidRPr="00E33063" w:rsidRDefault="00E33063" w:rsidP="00E33063">
            <w:pPr>
              <w:spacing w:after="0" w:line="240" w:lineRule="auto"/>
              <w:rPr>
                <w:rFonts w:ascii="Arial" w:hAnsi="Arial" w:cs="Arial"/>
                <w:b/>
                <w:bCs/>
                <w:color w:val="000000"/>
                <w:sz w:val="14"/>
                <w:szCs w:val="14"/>
              </w:rPr>
            </w:pPr>
            <w:r w:rsidRPr="00E33063">
              <w:rPr>
                <w:rFonts w:ascii="Arial" w:hAnsi="Arial" w:cs="Arial"/>
                <w:b/>
                <w:bCs/>
                <w:color w:val="000000"/>
                <w:sz w:val="14"/>
                <w:szCs w:val="14"/>
              </w:rPr>
              <w:t xml:space="preserve">  1,880,655,586 </w:t>
            </w:r>
          </w:p>
        </w:tc>
        <w:tc>
          <w:tcPr>
            <w:tcW w:w="1121" w:type="dxa"/>
            <w:tcBorders>
              <w:top w:val="nil"/>
              <w:left w:val="nil"/>
              <w:bottom w:val="single" w:sz="4" w:space="0" w:color="auto"/>
              <w:right w:val="single" w:sz="4" w:space="0" w:color="auto"/>
            </w:tcBorders>
            <w:shd w:val="clear" w:color="auto" w:fill="auto"/>
            <w:noWrap/>
            <w:vAlign w:val="center"/>
            <w:hideMark/>
          </w:tcPr>
          <w:p w14:paraId="61DBB028" w14:textId="77777777" w:rsidR="00E33063" w:rsidRPr="00E33063" w:rsidRDefault="00E33063" w:rsidP="00E33063">
            <w:pPr>
              <w:spacing w:after="0" w:line="240" w:lineRule="auto"/>
              <w:rPr>
                <w:rFonts w:ascii="Arial" w:hAnsi="Arial" w:cs="Arial"/>
                <w:b/>
                <w:bCs/>
                <w:color w:val="000000"/>
                <w:sz w:val="14"/>
                <w:szCs w:val="14"/>
              </w:rPr>
            </w:pPr>
            <w:r w:rsidRPr="00E33063">
              <w:rPr>
                <w:rFonts w:ascii="Arial" w:hAnsi="Arial" w:cs="Arial"/>
                <w:b/>
                <w:bCs/>
                <w:color w:val="000000"/>
                <w:sz w:val="14"/>
                <w:szCs w:val="14"/>
              </w:rPr>
              <w:t xml:space="preserve">  1,574,942,703 </w:t>
            </w:r>
          </w:p>
        </w:tc>
        <w:tc>
          <w:tcPr>
            <w:tcW w:w="1258" w:type="dxa"/>
            <w:tcBorders>
              <w:top w:val="nil"/>
              <w:left w:val="nil"/>
              <w:bottom w:val="single" w:sz="4" w:space="0" w:color="auto"/>
              <w:right w:val="single" w:sz="4" w:space="0" w:color="auto"/>
            </w:tcBorders>
            <w:shd w:val="clear" w:color="auto" w:fill="auto"/>
            <w:noWrap/>
            <w:vAlign w:val="center"/>
            <w:hideMark/>
          </w:tcPr>
          <w:p w14:paraId="4401EA03" w14:textId="77777777" w:rsidR="00E33063" w:rsidRPr="00E33063" w:rsidRDefault="00E33063" w:rsidP="00E33063">
            <w:pPr>
              <w:spacing w:after="0" w:line="240" w:lineRule="auto"/>
              <w:rPr>
                <w:rFonts w:ascii="Arial" w:hAnsi="Arial" w:cs="Arial"/>
                <w:b/>
                <w:bCs/>
                <w:color w:val="000000"/>
                <w:sz w:val="14"/>
                <w:szCs w:val="14"/>
              </w:rPr>
            </w:pPr>
            <w:r w:rsidRPr="00E33063">
              <w:rPr>
                <w:rFonts w:ascii="Arial" w:hAnsi="Arial" w:cs="Arial"/>
                <w:b/>
                <w:bCs/>
                <w:color w:val="000000"/>
                <w:sz w:val="14"/>
                <w:szCs w:val="14"/>
              </w:rPr>
              <w:t xml:space="preserve">  1,648,905,603 </w:t>
            </w:r>
          </w:p>
        </w:tc>
        <w:tc>
          <w:tcPr>
            <w:tcW w:w="1104" w:type="dxa"/>
            <w:tcBorders>
              <w:top w:val="nil"/>
              <w:left w:val="nil"/>
              <w:bottom w:val="single" w:sz="4" w:space="0" w:color="auto"/>
              <w:right w:val="single" w:sz="4" w:space="0" w:color="auto"/>
            </w:tcBorders>
            <w:shd w:val="clear" w:color="auto" w:fill="auto"/>
            <w:noWrap/>
            <w:vAlign w:val="center"/>
            <w:hideMark/>
          </w:tcPr>
          <w:p w14:paraId="187B5C1E" w14:textId="77777777" w:rsidR="00E33063" w:rsidRPr="00E33063" w:rsidRDefault="00E33063" w:rsidP="00E33063">
            <w:pPr>
              <w:spacing w:after="0" w:line="240" w:lineRule="auto"/>
              <w:jc w:val="center"/>
              <w:rPr>
                <w:rFonts w:ascii="Arial" w:hAnsi="Arial" w:cs="Arial"/>
                <w:b/>
                <w:bCs/>
                <w:color w:val="000000"/>
                <w:sz w:val="14"/>
                <w:szCs w:val="14"/>
              </w:rPr>
            </w:pPr>
            <w:r w:rsidRPr="00E33063">
              <w:rPr>
                <w:rFonts w:ascii="Arial" w:hAnsi="Arial" w:cs="Arial"/>
                <w:b/>
                <w:bCs/>
                <w:color w:val="000000"/>
                <w:sz w:val="14"/>
                <w:szCs w:val="14"/>
              </w:rPr>
              <w:t>4.7</w:t>
            </w:r>
          </w:p>
        </w:tc>
        <w:tc>
          <w:tcPr>
            <w:tcW w:w="1005" w:type="dxa"/>
            <w:tcBorders>
              <w:top w:val="nil"/>
              <w:left w:val="nil"/>
              <w:bottom w:val="single" w:sz="4" w:space="0" w:color="auto"/>
              <w:right w:val="single" w:sz="4" w:space="0" w:color="auto"/>
            </w:tcBorders>
            <w:shd w:val="clear" w:color="auto" w:fill="auto"/>
            <w:noWrap/>
            <w:vAlign w:val="center"/>
            <w:hideMark/>
          </w:tcPr>
          <w:p w14:paraId="4F89BB5F" w14:textId="77777777" w:rsidR="00E33063" w:rsidRPr="00E33063" w:rsidRDefault="00E33063" w:rsidP="00E33063">
            <w:pPr>
              <w:spacing w:after="0" w:line="240" w:lineRule="auto"/>
              <w:jc w:val="center"/>
              <w:rPr>
                <w:rFonts w:ascii="Arial" w:hAnsi="Arial" w:cs="Arial"/>
                <w:b/>
                <w:bCs/>
                <w:color w:val="000000"/>
                <w:sz w:val="14"/>
                <w:szCs w:val="14"/>
              </w:rPr>
            </w:pPr>
            <w:r w:rsidRPr="00E33063">
              <w:rPr>
                <w:rFonts w:ascii="Arial" w:hAnsi="Arial" w:cs="Arial"/>
                <w:b/>
                <w:bCs/>
                <w:color w:val="000000"/>
                <w:sz w:val="14"/>
                <w:szCs w:val="14"/>
              </w:rPr>
              <w:t>87.7</w:t>
            </w:r>
          </w:p>
        </w:tc>
        <w:tc>
          <w:tcPr>
            <w:tcW w:w="1025" w:type="dxa"/>
            <w:tcBorders>
              <w:top w:val="nil"/>
              <w:left w:val="nil"/>
              <w:bottom w:val="single" w:sz="4" w:space="0" w:color="auto"/>
              <w:right w:val="single" w:sz="4" w:space="0" w:color="auto"/>
            </w:tcBorders>
            <w:shd w:val="clear" w:color="auto" w:fill="auto"/>
            <w:noWrap/>
            <w:vAlign w:val="center"/>
            <w:hideMark/>
          </w:tcPr>
          <w:p w14:paraId="71E6087F" w14:textId="77777777" w:rsidR="00E33063" w:rsidRPr="00E33063" w:rsidRDefault="00E33063" w:rsidP="00E33063">
            <w:pPr>
              <w:spacing w:after="0" w:line="240" w:lineRule="auto"/>
              <w:jc w:val="center"/>
              <w:rPr>
                <w:rFonts w:ascii="Arial" w:hAnsi="Arial" w:cs="Arial"/>
                <w:b/>
                <w:bCs/>
                <w:color w:val="000000"/>
                <w:sz w:val="14"/>
                <w:szCs w:val="14"/>
              </w:rPr>
            </w:pPr>
            <w:r w:rsidRPr="00E33063">
              <w:rPr>
                <w:rFonts w:ascii="Arial" w:hAnsi="Arial" w:cs="Arial"/>
                <w:b/>
                <w:bCs/>
                <w:color w:val="000000"/>
                <w:sz w:val="14"/>
                <w:szCs w:val="14"/>
              </w:rPr>
              <w:t>13.9</w:t>
            </w:r>
          </w:p>
        </w:tc>
      </w:tr>
      <w:tr w:rsidR="00E33063" w:rsidRPr="00E33063" w14:paraId="1B7C484D" w14:textId="77777777" w:rsidTr="00E33063">
        <w:trPr>
          <w:trHeight w:val="215"/>
          <w:jc w:val="right"/>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D1591F1" w14:textId="77777777" w:rsidR="00E33063" w:rsidRPr="00E33063" w:rsidRDefault="00E33063" w:rsidP="00E33063">
            <w:pPr>
              <w:spacing w:after="0" w:line="240" w:lineRule="auto"/>
              <w:rPr>
                <w:rFonts w:ascii="Arial" w:hAnsi="Arial" w:cs="Arial"/>
                <w:color w:val="000000"/>
                <w:sz w:val="14"/>
                <w:szCs w:val="14"/>
              </w:rPr>
            </w:pPr>
            <w:r w:rsidRPr="00E33063">
              <w:rPr>
                <w:rFonts w:ascii="Arial" w:hAnsi="Arial" w:cs="Arial"/>
                <w:color w:val="000000"/>
                <w:sz w:val="14"/>
                <w:szCs w:val="14"/>
              </w:rPr>
              <w:t>IMPUESTOS</w:t>
            </w:r>
          </w:p>
        </w:tc>
        <w:tc>
          <w:tcPr>
            <w:tcW w:w="1134" w:type="dxa"/>
            <w:tcBorders>
              <w:top w:val="nil"/>
              <w:left w:val="nil"/>
              <w:bottom w:val="single" w:sz="4" w:space="0" w:color="auto"/>
              <w:right w:val="single" w:sz="4" w:space="0" w:color="auto"/>
            </w:tcBorders>
            <w:shd w:val="clear" w:color="auto" w:fill="auto"/>
            <w:noWrap/>
            <w:vAlign w:val="center"/>
            <w:hideMark/>
          </w:tcPr>
          <w:p w14:paraId="6F8CCEDF" w14:textId="3E96B5A8" w:rsidR="00E33063" w:rsidRPr="00E33063" w:rsidRDefault="00E33063" w:rsidP="00E33063">
            <w:pPr>
              <w:spacing w:after="0" w:line="240" w:lineRule="auto"/>
              <w:rPr>
                <w:rFonts w:ascii="Arial" w:hAnsi="Arial" w:cs="Arial"/>
                <w:color w:val="000000"/>
                <w:sz w:val="14"/>
                <w:szCs w:val="14"/>
              </w:rPr>
            </w:pPr>
            <w:r w:rsidRPr="00E33063">
              <w:rPr>
                <w:rFonts w:ascii="Arial" w:hAnsi="Arial" w:cs="Arial"/>
                <w:color w:val="000000"/>
                <w:sz w:val="14"/>
                <w:szCs w:val="14"/>
              </w:rPr>
              <w:t xml:space="preserve">     931,025,504 </w:t>
            </w:r>
          </w:p>
        </w:tc>
        <w:tc>
          <w:tcPr>
            <w:tcW w:w="1134" w:type="dxa"/>
            <w:tcBorders>
              <w:top w:val="nil"/>
              <w:left w:val="nil"/>
              <w:bottom w:val="single" w:sz="4" w:space="0" w:color="auto"/>
              <w:right w:val="single" w:sz="4" w:space="0" w:color="auto"/>
            </w:tcBorders>
            <w:shd w:val="clear" w:color="auto" w:fill="auto"/>
            <w:noWrap/>
            <w:vAlign w:val="center"/>
            <w:hideMark/>
          </w:tcPr>
          <w:p w14:paraId="07E938D3" w14:textId="7EB6F27D" w:rsidR="00E33063" w:rsidRPr="00E33063" w:rsidRDefault="00E33063" w:rsidP="00E33063">
            <w:pPr>
              <w:spacing w:after="0" w:line="240" w:lineRule="auto"/>
              <w:rPr>
                <w:rFonts w:ascii="Arial" w:hAnsi="Arial" w:cs="Arial"/>
                <w:color w:val="000000"/>
                <w:sz w:val="14"/>
                <w:szCs w:val="14"/>
              </w:rPr>
            </w:pPr>
            <w:r w:rsidRPr="00E33063">
              <w:rPr>
                <w:rFonts w:ascii="Arial" w:hAnsi="Arial" w:cs="Arial"/>
                <w:color w:val="000000"/>
                <w:sz w:val="14"/>
                <w:szCs w:val="14"/>
              </w:rPr>
              <w:t xml:space="preserve">  1,214,400,209 </w:t>
            </w:r>
          </w:p>
        </w:tc>
        <w:tc>
          <w:tcPr>
            <w:tcW w:w="1121" w:type="dxa"/>
            <w:tcBorders>
              <w:top w:val="nil"/>
              <w:left w:val="nil"/>
              <w:bottom w:val="single" w:sz="4" w:space="0" w:color="auto"/>
              <w:right w:val="single" w:sz="4" w:space="0" w:color="auto"/>
            </w:tcBorders>
            <w:shd w:val="clear" w:color="auto" w:fill="auto"/>
            <w:noWrap/>
            <w:vAlign w:val="center"/>
            <w:hideMark/>
          </w:tcPr>
          <w:p w14:paraId="1935BB37" w14:textId="77777777" w:rsidR="00E33063" w:rsidRPr="00E33063" w:rsidRDefault="00E33063" w:rsidP="00E33063">
            <w:pPr>
              <w:spacing w:after="0" w:line="240" w:lineRule="auto"/>
              <w:rPr>
                <w:rFonts w:ascii="Arial" w:hAnsi="Arial" w:cs="Arial"/>
                <w:color w:val="000000"/>
                <w:sz w:val="14"/>
                <w:szCs w:val="14"/>
              </w:rPr>
            </w:pPr>
            <w:r w:rsidRPr="00E33063">
              <w:rPr>
                <w:rFonts w:ascii="Arial" w:hAnsi="Arial" w:cs="Arial"/>
                <w:color w:val="000000"/>
                <w:sz w:val="14"/>
                <w:szCs w:val="14"/>
              </w:rPr>
              <w:t xml:space="preserve">  1,023,351,881 </w:t>
            </w:r>
          </w:p>
        </w:tc>
        <w:tc>
          <w:tcPr>
            <w:tcW w:w="1258" w:type="dxa"/>
            <w:tcBorders>
              <w:top w:val="nil"/>
              <w:left w:val="nil"/>
              <w:bottom w:val="single" w:sz="4" w:space="0" w:color="auto"/>
              <w:right w:val="single" w:sz="4" w:space="0" w:color="auto"/>
            </w:tcBorders>
            <w:shd w:val="clear" w:color="auto" w:fill="auto"/>
            <w:noWrap/>
            <w:vAlign w:val="center"/>
            <w:hideMark/>
          </w:tcPr>
          <w:p w14:paraId="3D5BE82D" w14:textId="77777777" w:rsidR="00E33063" w:rsidRPr="00E33063" w:rsidRDefault="00E33063" w:rsidP="00E33063">
            <w:pPr>
              <w:spacing w:after="0" w:line="240" w:lineRule="auto"/>
              <w:rPr>
                <w:rFonts w:ascii="Arial" w:hAnsi="Arial" w:cs="Arial"/>
                <w:color w:val="000000"/>
                <w:sz w:val="14"/>
                <w:szCs w:val="14"/>
              </w:rPr>
            </w:pPr>
            <w:r w:rsidRPr="00E33063">
              <w:rPr>
                <w:rFonts w:ascii="Arial" w:hAnsi="Arial" w:cs="Arial"/>
                <w:color w:val="000000"/>
                <w:sz w:val="14"/>
                <w:szCs w:val="14"/>
              </w:rPr>
              <w:t xml:space="preserve">  1,084,880,054 </w:t>
            </w:r>
          </w:p>
        </w:tc>
        <w:tc>
          <w:tcPr>
            <w:tcW w:w="1104" w:type="dxa"/>
            <w:tcBorders>
              <w:top w:val="nil"/>
              <w:left w:val="nil"/>
              <w:bottom w:val="single" w:sz="4" w:space="0" w:color="auto"/>
              <w:right w:val="single" w:sz="4" w:space="0" w:color="auto"/>
            </w:tcBorders>
            <w:shd w:val="clear" w:color="auto" w:fill="auto"/>
            <w:noWrap/>
            <w:vAlign w:val="center"/>
            <w:hideMark/>
          </w:tcPr>
          <w:p w14:paraId="09E6CCDC" w14:textId="77777777" w:rsidR="00E33063" w:rsidRPr="00E33063" w:rsidRDefault="00E33063" w:rsidP="00E33063">
            <w:pPr>
              <w:spacing w:after="0" w:line="240" w:lineRule="auto"/>
              <w:jc w:val="center"/>
              <w:rPr>
                <w:rFonts w:ascii="Arial" w:hAnsi="Arial" w:cs="Arial"/>
                <w:color w:val="000000"/>
                <w:sz w:val="14"/>
                <w:szCs w:val="14"/>
              </w:rPr>
            </w:pPr>
            <w:r w:rsidRPr="00E33063">
              <w:rPr>
                <w:rFonts w:ascii="Arial" w:hAnsi="Arial" w:cs="Arial"/>
                <w:color w:val="000000"/>
                <w:sz w:val="14"/>
                <w:szCs w:val="14"/>
              </w:rPr>
              <w:t>6.0</w:t>
            </w:r>
          </w:p>
        </w:tc>
        <w:tc>
          <w:tcPr>
            <w:tcW w:w="1005" w:type="dxa"/>
            <w:tcBorders>
              <w:top w:val="nil"/>
              <w:left w:val="nil"/>
              <w:bottom w:val="single" w:sz="4" w:space="0" w:color="auto"/>
              <w:right w:val="single" w:sz="4" w:space="0" w:color="auto"/>
            </w:tcBorders>
            <w:shd w:val="clear" w:color="auto" w:fill="auto"/>
            <w:noWrap/>
            <w:vAlign w:val="center"/>
            <w:hideMark/>
          </w:tcPr>
          <w:p w14:paraId="764DC479" w14:textId="77777777" w:rsidR="00E33063" w:rsidRPr="00E33063" w:rsidRDefault="00E33063" w:rsidP="00E33063">
            <w:pPr>
              <w:spacing w:after="0" w:line="240" w:lineRule="auto"/>
              <w:jc w:val="center"/>
              <w:rPr>
                <w:rFonts w:ascii="Arial" w:hAnsi="Arial" w:cs="Arial"/>
                <w:color w:val="000000"/>
                <w:sz w:val="14"/>
                <w:szCs w:val="14"/>
              </w:rPr>
            </w:pPr>
            <w:r w:rsidRPr="00E33063">
              <w:rPr>
                <w:rFonts w:ascii="Arial" w:hAnsi="Arial" w:cs="Arial"/>
                <w:color w:val="000000"/>
                <w:sz w:val="14"/>
                <w:szCs w:val="14"/>
              </w:rPr>
              <w:t>89.3</w:t>
            </w:r>
          </w:p>
        </w:tc>
        <w:tc>
          <w:tcPr>
            <w:tcW w:w="1025" w:type="dxa"/>
            <w:tcBorders>
              <w:top w:val="nil"/>
              <w:left w:val="nil"/>
              <w:bottom w:val="single" w:sz="4" w:space="0" w:color="auto"/>
              <w:right w:val="single" w:sz="4" w:space="0" w:color="auto"/>
            </w:tcBorders>
            <w:shd w:val="clear" w:color="auto" w:fill="auto"/>
            <w:noWrap/>
            <w:vAlign w:val="center"/>
            <w:hideMark/>
          </w:tcPr>
          <w:p w14:paraId="20774AC6" w14:textId="77777777" w:rsidR="00E33063" w:rsidRPr="00E33063" w:rsidRDefault="00E33063" w:rsidP="00E33063">
            <w:pPr>
              <w:spacing w:after="0" w:line="240" w:lineRule="auto"/>
              <w:jc w:val="center"/>
              <w:rPr>
                <w:rFonts w:ascii="Arial" w:hAnsi="Arial" w:cs="Arial"/>
                <w:color w:val="000000"/>
                <w:sz w:val="14"/>
                <w:szCs w:val="14"/>
              </w:rPr>
            </w:pPr>
            <w:r w:rsidRPr="00E33063">
              <w:rPr>
                <w:rFonts w:ascii="Arial" w:hAnsi="Arial" w:cs="Arial"/>
                <w:color w:val="000000"/>
                <w:sz w:val="14"/>
                <w:szCs w:val="14"/>
              </w:rPr>
              <w:t>16.5</w:t>
            </w:r>
          </w:p>
        </w:tc>
      </w:tr>
      <w:tr w:rsidR="00E33063" w:rsidRPr="00E33063" w14:paraId="2C432B59" w14:textId="77777777" w:rsidTr="00E33063">
        <w:trPr>
          <w:trHeight w:val="215"/>
          <w:jc w:val="right"/>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9EE788F" w14:textId="77777777" w:rsidR="00E33063" w:rsidRPr="00E33063" w:rsidRDefault="00E33063" w:rsidP="00E33063">
            <w:pPr>
              <w:spacing w:after="0" w:line="240" w:lineRule="auto"/>
              <w:rPr>
                <w:rFonts w:ascii="Arial" w:hAnsi="Arial" w:cs="Arial"/>
                <w:color w:val="000000"/>
                <w:sz w:val="14"/>
                <w:szCs w:val="14"/>
              </w:rPr>
            </w:pPr>
            <w:r w:rsidRPr="00E33063">
              <w:rPr>
                <w:rFonts w:ascii="Arial" w:hAnsi="Arial" w:cs="Arial"/>
                <w:color w:val="000000"/>
                <w:sz w:val="14"/>
                <w:szCs w:val="14"/>
              </w:rPr>
              <w:t>DERECHOS</w:t>
            </w:r>
          </w:p>
        </w:tc>
        <w:tc>
          <w:tcPr>
            <w:tcW w:w="1134" w:type="dxa"/>
            <w:tcBorders>
              <w:top w:val="nil"/>
              <w:left w:val="nil"/>
              <w:bottom w:val="single" w:sz="4" w:space="0" w:color="auto"/>
              <w:right w:val="single" w:sz="4" w:space="0" w:color="auto"/>
            </w:tcBorders>
            <w:shd w:val="clear" w:color="auto" w:fill="auto"/>
            <w:noWrap/>
            <w:vAlign w:val="center"/>
            <w:hideMark/>
          </w:tcPr>
          <w:p w14:paraId="1C93BD79" w14:textId="398C6758" w:rsidR="00E33063" w:rsidRPr="00E33063" w:rsidRDefault="00E33063" w:rsidP="00E33063">
            <w:pPr>
              <w:spacing w:after="0" w:line="240" w:lineRule="auto"/>
              <w:rPr>
                <w:rFonts w:ascii="Arial" w:hAnsi="Arial" w:cs="Arial"/>
                <w:color w:val="000000"/>
                <w:sz w:val="14"/>
                <w:szCs w:val="14"/>
              </w:rPr>
            </w:pPr>
            <w:r w:rsidRPr="00E33063">
              <w:rPr>
                <w:rFonts w:ascii="Arial" w:hAnsi="Arial" w:cs="Arial"/>
                <w:color w:val="000000"/>
                <w:sz w:val="14"/>
                <w:szCs w:val="14"/>
              </w:rPr>
              <w:t xml:space="preserve">     428,933,953 </w:t>
            </w:r>
          </w:p>
        </w:tc>
        <w:tc>
          <w:tcPr>
            <w:tcW w:w="1134" w:type="dxa"/>
            <w:tcBorders>
              <w:top w:val="nil"/>
              <w:left w:val="nil"/>
              <w:bottom w:val="single" w:sz="4" w:space="0" w:color="auto"/>
              <w:right w:val="single" w:sz="4" w:space="0" w:color="auto"/>
            </w:tcBorders>
            <w:shd w:val="clear" w:color="auto" w:fill="auto"/>
            <w:noWrap/>
            <w:vAlign w:val="center"/>
            <w:hideMark/>
          </w:tcPr>
          <w:p w14:paraId="6AD89549" w14:textId="00B0A060" w:rsidR="00E33063" w:rsidRPr="00E33063" w:rsidRDefault="00E33063" w:rsidP="00E33063">
            <w:pPr>
              <w:spacing w:after="0" w:line="240" w:lineRule="auto"/>
              <w:rPr>
                <w:rFonts w:ascii="Arial" w:hAnsi="Arial" w:cs="Arial"/>
                <w:color w:val="000000"/>
                <w:sz w:val="14"/>
                <w:szCs w:val="14"/>
              </w:rPr>
            </w:pPr>
            <w:r w:rsidRPr="00E33063">
              <w:rPr>
                <w:rFonts w:ascii="Arial" w:hAnsi="Arial" w:cs="Arial"/>
                <w:color w:val="000000"/>
                <w:sz w:val="14"/>
                <w:szCs w:val="14"/>
              </w:rPr>
              <w:t xml:space="preserve">     559,496,822 </w:t>
            </w:r>
          </w:p>
        </w:tc>
        <w:tc>
          <w:tcPr>
            <w:tcW w:w="1121" w:type="dxa"/>
            <w:tcBorders>
              <w:top w:val="nil"/>
              <w:left w:val="nil"/>
              <w:bottom w:val="single" w:sz="4" w:space="0" w:color="auto"/>
              <w:right w:val="single" w:sz="4" w:space="0" w:color="auto"/>
            </w:tcBorders>
            <w:shd w:val="clear" w:color="auto" w:fill="auto"/>
            <w:noWrap/>
            <w:vAlign w:val="center"/>
            <w:hideMark/>
          </w:tcPr>
          <w:p w14:paraId="11E3F28E" w14:textId="1B1210D8" w:rsidR="00E33063" w:rsidRPr="00E33063" w:rsidRDefault="00E33063" w:rsidP="00E33063">
            <w:pPr>
              <w:spacing w:after="0" w:line="240" w:lineRule="auto"/>
              <w:rPr>
                <w:rFonts w:ascii="Arial" w:hAnsi="Arial" w:cs="Arial"/>
                <w:color w:val="000000"/>
                <w:sz w:val="14"/>
                <w:szCs w:val="14"/>
              </w:rPr>
            </w:pPr>
            <w:r w:rsidRPr="00E33063">
              <w:rPr>
                <w:rFonts w:ascii="Arial" w:hAnsi="Arial" w:cs="Arial"/>
                <w:color w:val="000000"/>
                <w:sz w:val="14"/>
                <w:szCs w:val="14"/>
              </w:rPr>
              <w:t xml:space="preserve">    </w:t>
            </w:r>
            <w:r>
              <w:rPr>
                <w:rFonts w:ascii="Arial" w:hAnsi="Arial" w:cs="Arial"/>
                <w:color w:val="000000"/>
                <w:sz w:val="14"/>
                <w:szCs w:val="14"/>
              </w:rPr>
              <w:t xml:space="preserve"> </w:t>
            </w:r>
            <w:r w:rsidRPr="00E33063">
              <w:rPr>
                <w:rFonts w:ascii="Arial" w:hAnsi="Arial" w:cs="Arial"/>
                <w:color w:val="000000"/>
                <w:sz w:val="14"/>
                <w:szCs w:val="14"/>
              </w:rPr>
              <w:t xml:space="preserve">459,947,053 </w:t>
            </w:r>
          </w:p>
        </w:tc>
        <w:tc>
          <w:tcPr>
            <w:tcW w:w="1258" w:type="dxa"/>
            <w:tcBorders>
              <w:top w:val="nil"/>
              <w:left w:val="nil"/>
              <w:bottom w:val="single" w:sz="4" w:space="0" w:color="auto"/>
              <w:right w:val="single" w:sz="4" w:space="0" w:color="auto"/>
            </w:tcBorders>
            <w:shd w:val="clear" w:color="auto" w:fill="auto"/>
            <w:noWrap/>
            <w:vAlign w:val="center"/>
            <w:hideMark/>
          </w:tcPr>
          <w:p w14:paraId="70DCEDC0" w14:textId="77777777" w:rsidR="00E33063" w:rsidRPr="00E33063" w:rsidRDefault="00E33063" w:rsidP="00E33063">
            <w:pPr>
              <w:spacing w:after="0" w:line="240" w:lineRule="auto"/>
              <w:rPr>
                <w:rFonts w:ascii="Arial" w:hAnsi="Arial" w:cs="Arial"/>
                <w:color w:val="000000"/>
                <w:sz w:val="14"/>
                <w:szCs w:val="14"/>
              </w:rPr>
            </w:pPr>
            <w:r w:rsidRPr="00E33063">
              <w:rPr>
                <w:rFonts w:ascii="Arial" w:hAnsi="Arial" w:cs="Arial"/>
                <w:color w:val="000000"/>
                <w:sz w:val="14"/>
                <w:szCs w:val="14"/>
              </w:rPr>
              <w:t xml:space="preserve">      465,415,446 </w:t>
            </w:r>
          </w:p>
        </w:tc>
        <w:tc>
          <w:tcPr>
            <w:tcW w:w="1104" w:type="dxa"/>
            <w:tcBorders>
              <w:top w:val="nil"/>
              <w:left w:val="nil"/>
              <w:bottom w:val="single" w:sz="4" w:space="0" w:color="auto"/>
              <w:right w:val="single" w:sz="4" w:space="0" w:color="auto"/>
            </w:tcBorders>
            <w:shd w:val="clear" w:color="auto" w:fill="auto"/>
            <w:noWrap/>
            <w:vAlign w:val="center"/>
            <w:hideMark/>
          </w:tcPr>
          <w:p w14:paraId="6699D97B" w14:textId="77777777" w:rsidR="00E33063" w:rsidRPr="00E33063" w:rsidRDefault="00E33063" w:rsidP="00E33063">
            <w:pPr>
              <w:spacing w:after="0" w:line="240" w:lineRule="auto"/>
              <w:jc w:val="center"/>
              <w:rPr>
                <w:rFonts w:ascii="Arial" w:hAnsi="Arial" w:cs="Arial"/>
                <w:color w:val="000000"/>
                <w:sz w:val="14"/>
                <w:szCs w:val="14"/>
              </w:rPr>
            </w:pPr>
            <w:r w:rsidRPr="00E33063">
              <w:rPr>
                <w:rFonts w:ascii="Arial" w:hAnsi="Arial" w:cs="Arial"/>
                <w:color w:val="000000"/>
                <w:sz w:val="14"/>
                <w:szCs w:val="14"/>
              </w:rPr>
              <w:t>1.2</w:t>
            </w:r>
          </w:p>
        </w:tc>
        <w:tc>
          <w:tcPr>
            <w:tcW w:w="1005" w:type="dxa"/>
            <w:tcBorders>
              <w:top w:val="nil"/>
              <w:left w:val="nil"/>
              <w:bottom w:val="single" w:sz="4" w:space="0" w:color="auto"/>
              <w:right w:val="single" w:sz="4" w:space="0" w:color="auto"/>
            </w:tcBorders>
            <w:shd w:val="clear" w:color="auto" w:fill="auto"/>
            <w:noWrap/>
            <w:vAlign w:val="center"/>
            <w:hideMark/>
          </w:tcPr>
          <w:p w14:paraId="373931E7" w14:textId="77777777" w:rsidR="00E33063" w:rsidRPr="00E33063" w:rsidRDefault="00E33063" w:rsidP="00E33063">
            <w:pPr>
              <w:spacing w:after="0" w:line="240" w:lineRule="auto"/>
              <w:jc w:val="center"/>
              <w:rPr>
                <w:rFonts w:ascii="Arial" w:hAnsi="Arial" w:cs="Arial"/>
                <w:color w:val="000000"/>
                <w:sz w:val="14"/>
                <w:szCs w:val="14"/>
              </w:rPr>
            </w:pPr>
            <w:r w:rsidRPr="00E33063">
              <w:rPr>
                <w:rFonts w:ascii="Arial" w:hAnsi="Arial" w:cs="Arial"/>
                <w:color w:val="000000"/>
                <w:sz w:val="14"/>
                <w:szCs w:val="14"/>
              </w:rPr>
              <w:t>83.2</w:t>
            </w:r>
          </w:p>
        </w:tc>
        <w:tc>
          <w:tcPr>
            <w:tcW w:w="1025" w:type="dxa"/>
            <w:tcBorders>
              <w:top w:val="nil"/>
              <w:left w:val="nil"/>
              <w:bottom w:val="single" w:sz="4" w:space="0" w:color="auto"/>
              <w:right w:val="single" w:sz="4" w:space="0" w:color="auto"/>
            </w:tcBorders>
            <w:shd w:val="clear" w:color="auto" w:fill="auto"/>
            <w:noWrap/>
            <w:vAlign w:val="center"/>
            <w:hideMark/>
          </w:tcPr>
          <w:p w14:paraId="283C4C2D" w14:textId="77777777" w:rsidR="00E33063" w:rsidRPr="00E33063" w:rsidRDefault="00E33063" w:rsidP="00E33063">
            <w:pPr>
              <w:spacing w:after="0" w:line="240" w:lineRule="auto"/>
              <w:jc w:val="center"/>
              <w:rPr>
                <w:rFonts w:ascii="Arial" w:hAnsi="Arial" w:cs="Arial"/>
                <w:color w:val="000000"/>
                <w:sz w:val="14"/>
                <w:szCs w:val="14"/>
              </w:rPr>
            </w:pPr>
            <w:r w:rsidRPr="00E33063">
              <w:rPr>
                <w:rFonts w:ascii="Arial" w:hAnsi="Arial" w:cs="Arial"/>
                <w:color w:val="000000"/>
                <w:sz w:val="14"/>
                <w:szCs w:val="14"/>
              </w:rPr>
              <w:t>8.5</w:t>
            </w:r>
          </w:p>
        </w:tc>
      </w:tr>
      <w:tr w:rsidR="00E33063" w:rsidRPr="00E33063" w14:paraId="434BE762" w14:textId="77777777" w:rsidTr="00E33063">
        <w:trPr>
          <w:trHeight w:val="215"/>
          <w:jc w:val="right"/>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7E2B65F" w14:textId="77777777" w:rsidR="00E33063" w:rsidRPr="00E33063" w:rsidRDefault="00E33063" w:rsidP="00E33063">
            <w:pPr>
              <w:spacing w:after="0" w:line="240" w:lineRule="auto"/>
              <w:rPr>
                <w:rFonts w:ascii="Arial" w:hAnsi="Arial" w:cs="Arial"/>
                <w:color w:val="000000"/>
                <w:sz w:val="14"/>
                <w:szCs w:val="14"/>
              </w:rPr>
            </w:pPr>
            <w:r w:rsidRPr="00E33063">
              <w:rPr>
                <w:rFonts w:ascii="Arial" w:hAnsi="Arial" w:cs="Arial"/>
                <w:color w:val="000000"/>
                <w:sz w:val="14"/>
                <w:szCs w:val="14"/>
              </w:rPr>
              <w:t>PRODUCTOS</w:t>
            </w:r>
          </w:p>
        </w:tc>
        <w:tc>
          <w:tcPr>
            <w:tcW w:w="1134" w:type="dxa"/>
            <w:tcBorders>
              <w:top w:val="nil"/>
              <w:left w:val="nil"/>
              <w:bottom w:val="single" w:sz="4" w:space="0" w:color="auto"/>
              <w:right w:val="single" w:sz="4" w:space="0" w:color="auto"/>
            </w:tcBorders>
            <w:shd w:val="clear" w:color="auto" w:fill="auto"/>
            <w:noWrap/>
            <w:vAlign w:val="center"/>
            <w:hideMark/>
          </w:tcPr>
          <w:p w14:paraId="3F7B2777" w14:textId="2550C04F" w:rsidR="00E33063" w:rsidRPr="00E33063" w:rsidRDefault="00E33063" w:rsidP="00E33063">
            <w:pPr>
              <w:spacing w:after="0" w:line="240" w:lineRule="auto"/>
              <w:rPr>
                <w:rFonts w:ascii="Arial" w:hAnsi="Arial" w:cs="Arial"/>
                <w:color w:val="000000"/>
                <w:sz w:val="14"/>
                <w:szCs w:val="14"/>
              </w:rPr>
            </w:pPr>
            <w:r w:rsidRPr="00E33063">
              <w:rPr>
                <w:rFonts w:ascii="Arial" w:hAnsi="Arial" w:cs="Arial"/>
                <w:color w:val="000000"/>
                <w:sz w:val="14"/>
                <w:szCs w:val="14"/>
              </w:rPr>
              <w:t xml:space="preserve">       37,634,821 </w:t>
            </w:r>
          </w:p>
        </w:tc>
        <w:tc>
          <w:tcPr>
            <w:tcW w:w="1134" w:type="dxa"/>
            <w:tcBorders>
              <w:top w:val="nil"/>
              <w:left w:val="nil"/>
              <w:bottom w:val="single" w:sz="4" w:space="0" w:color="auto"/>
              <w:right w:val="single" w:sz="4" w:space="0" w:color="auto"/>
            </w:tcBorders>
            <w:shd w:val="clear" w:color="auto" w:fill="auto"/>
            <w:noWrap/>
            <w:vAlign w:val="center"/>
            <w:hideMark/>
          </w:tcPr>
          <w:p w14:paraId="72A5C89C" w14:textId="536C5375" w:rsidR="00E33063" w:rsidRPr="00E33063" w:rsidRDefault="00E33063" w:rsidP="00E33063">
            <w:pPr>
              <w:spacing w:after="0" w:line="240" w:lineRule="auto"/>
              <w:rPr>
                <w:rFonts w:ascii="Arial" w:hAnsi="Arial" w:cs="Arial"/>
                <w:color w:val="000000"/>
                <w:sz w:val="14"/>
                <w:szCs w:val="14"/>
              </w:rPr>
            </w:pPr>
            <w:r w:rsidRPr="00E33063">
              <w:rPr>
                <w:rFonts w:ascii="Arial" w:hAnsi="Arial" w:cs="Arial"/>
                <w:color w:val="000000"/>
                <w:sz w:val="14"/>
                <w:szCs w:val="14"/>
              </w:rPr>
              <w:t xml:space="preserve">       44,530,149 </w:t>
            </w:r>
          </w:p>
        </w:tc>
        <w:tc>
          <w:tcPr>
            <w:tcW w:w="1121" w:type="dxa"/>
            <w:tcBorders>
              <w:top w:val="nil"/>
              <w:left w:val="nil"/>
              <w:bottom w:val="single" w:sz="4" w:space="0" w:color="auto"/>
              <w:right w:val="single" w:sz="4" w:space="0" w:color="auto"/>
            </w:tcBorders>
            <w:shd w:val="clear" w:color="auto" w:fill="auto"/>
            <w:noWrap/>
            <w:vAlign w:val="center"/>
            <w:hideMark/>
          </w:tcPr>
          <w:p w14:paraId="5D0DF458" w14:textId="1F1CE698" w:rsidR="00E33063" w:rsidRPr="00E33063" w:rsidRDefault="00E33063" w:rsidP="00E33063">
            <w:pPr>
              <w:spacing w:after="0" w:line="240" w:lineRule="auto"/>
              <w:rPr>
                <w:rFonts w:ascii="Arial" w:hAnsi="Arial" w:cs="Arial"/>
                <w:color w:val="000000"/>
                <w:sz w:val="14"/>
                <w:szCs w:val="14"/>
              </w:rPr>
            </w:pPr>
            <w:r w:rsidRPr="00E33063">
              <w:rPr>
                <w:rFonts w:ascii="Arial" w:hAnsi="Arial" w:cs="Arial"/>
                <w:color w:val="000000"/>
                <w:sz w:val="14"/>
                <w:szCs w:val="14"/>
              </w:rPr>
              <w:t xml:space="preserve">       40,306,895 </w:t>
            </w:r>
          </w:p>
        </w:tc>
        <w:tc>
          <w:tcPr>
            <w:tcW w:w="1258" w:type="dxa"/>
            <w:tcBorders>
              <w:top w:val="nil"/>
              <w:left w:val="nil"/>
              <w:bottom w:val="single" w:sz="4" w:space="0" w:color="auto"/>
              <w:right w:val="single" w:sz="4" w:space="0" w:color="auto"/>
            </w:tcBorders>
            <w:shd w:val="clear" w:color="auto" w:fill="auto"/>
            <w:noWrap/>
            <w:vAlign w:val="center"/>
            <w:hideMark/>
          </w:tcPr>
          <w:p w14:paraId="7B63AE8E" w14:textId="77777777" w:rsidR="00E33063" w:rsidRPr="00E33063" w:rsidRDefault="00E33063" w:rsidP="00E33063">
            <w:pPr>
              <w:spacing w:after="0" w:line="240" w:lineRule="auto"/>
              <w:rPr>
                <w:rFonts w:ascii="Arial" w:hAnsi="Arial" w:cs="Arial"/>
                <w:color w:val="000000"/>
                <w:sz w:val="14"/>
                <w:szCs w:val="14"/>
              </w:rPr>
            </w:pPr>
            <w:r w:rsidRPr="00E33063">
              <w:rPr>
                <w:rFonts w:ascii="Arial" w:hAnsi="Arial" w:cs="Arial"/>
                <w:color w:val="000000"/>
                <w:sz w:val="14"/>
                <w:szCs w:val="14"/>
              </w:rPr>
              <w:t xml:space="preserve">        60,031,207 </w:t>
            </w:r>
          </w:p>
        </w:tc>
        <w:tc>
          <w:tcPr>
            <w:tcW w:w="1104" w:type="dxa"/>
            <w:tcBorders>
              <w:top w:val="nil"/>
              <w:left w:val="nil"/>
              <w:bottom w:val="single" w:sz="4" w:space="0" w:color="auto"/>
              <w:right w:val="single" w:sz="4" w:space="0" w:color="auto"/>
            </w:tcBorders>
            <w:shd w:val="clear" w:color="auto" w:fill="auto"/>
            <w:noWrap/>
            <w:vAlign w:val="center"/>
            <w:hideMark/>
          </w:tcPr>
          <w:p w14:paraId="3A2C6E94" w14:textId="77777777" w:rsidR="00E33063" w:rsidRPr="00E33063" w:rsidRDefault="00E33063" w:rsidP="00E33063">
            <w:pPr>
              <w:spacing w:after="0" w:line="240" w:lineRule="auto"/>
              <w:jc w:val="center"/>
              <w:rPr>
                <w:rFonts w:ascii="Arial" w:hAnsi="Arial" w:cs="Arial"/>
                <w:color w:val="000000"/>
                <w:sz w:val="14"/>
                <w:szCs w:val="14"/>
              </w:rPr>
            </w:pPr>
            <w:r w:rsidRPr="00E33063">
              <w:rPr>
                <w:rFonts w:ascii="Arial" w:hAnsi="Arial" w:cs="Arial"/>
                <w:color w:val="000000"/>
                <w:sz w:val="14"/>
                <w:szCs w:val="14"/>
              </w:rPr>
              <w:t>48.9</w:t>
            </w:r>
          </w:p>
        </w:tc>
        <w:tc>
          <w:tcPr>
            <w:tcW w:w="1005" w:type="dxa"/>
            <w:tcBorders>
              <w:top w:val="nil"/>
              <w:left w:val="nil"/>
              <w:bottom w:val="single" w:sz="4" w:space="0" w:color="auto"/>
              <w:right w:val="single" w:sz="4" w:space="0" w:color="auto"/>
            </w:tcBorders>
            <w:shd w:val="clear" w:color="auto" w:fill="auto"/>
            <w:noWrap/>
            <w:vAlign w:val="center"/>
            <w:hideMark/>
          </w:tcPr>
          <w:p w14:paraId="559AFA4F" w14:textId="77777777" w:rsidR="00E33063" w:rsidRPr="00E33063" w:rsidRDefault="00E33063" w:rsidP="00E33063">
            <w:pPr>
              <w:spacing w:after="0" w:line="240" w:lineRule="auto"/>
              <w:jc w:val="center"/>
              <w:rPr>
                <w:rFonts w:ascii="Arial" w:hAnsi="Arial" w:cs="Arial"/>
                <w:color w:val="000000"/>
                <w:sz w:val="14"/>
                <w:szCs w:val="14"/>
              </w:rPr>
            </w:pPr>
            <w:r w:rsidRPr="00E33063">
              <w:rPr>
                <w:rFonts w:ascii="Arial" w:hAnsi="Arial" w:cs="Arial"/>
                <w:color w:val="000000"/>
                <w:sz w:val="14"/>
                <w:szCs w:val="14"/>
              </w:rPr>
              <w:t>134.8</w:t>
            </w:r>
          </w:p>
        </w:tc>
        <w:tc>
          <w:tcPr>
            <w:tcW w:w="1025" w:type="dxa"/>
            <w:tcBorders>
              <w:top w:val="nil"/>
              <w:left w:val="nil"/>
              <w:bottom w:val="single" w:sz="4" w:space="0" w:color="auto"/>
              <w:right w:val="single" w:sz="4" w:space="0" w:color="auto"/>
            </w:tcBorders>
            <w:shd w:val="clear" w:color="auto" w:fill="auto"/>
            <w:noWrap/>
            <w:vAlign w:val="center"/>
            <w:hideMark/>
          </w:tcPr>
          <w:p w14:paraId="35817AAC" w14:textId="77777777" w:rsidR="00E33063" w:rsidRPr="00E33063" w:rsidRDefault="00E33063" w:rsidP="00E33063">
            <w:pPr>
              <w:spacing w:after="0" w:line="240" w:lineRule="auto"/>
              <w:jc w:val="center"/>
              <w:rPr>
                <w:rFonts w:ascii="Arial" w:hAnsi="Arial" w:cs="Arial"/>
                <w:color w:val="000000"/>
                <w:sz w:val="14"/>
                <w:szCs w:val="14"/>
              </w:rPr>
            </w:pPr>
            <w:r w:rsidRPr="00E33063">
              <w:rPr>
                <w:rFonts w:ascii="Arial" w:hAnsi="Arial" w:cs="Arial"/>
                <w:color w:val="000000"/>
                <w:sz w:val="14"/>
                <w:szCs w:val="14"/>
              </w:rPr>
              <w:t>59.5</w:t>
            </w:r>
          </w:p>
        </w:tc>
      </w:tr>
      <w:tr w:rsidR="00E33063" w:rsidRPr="00E33063" w14:paraId="3FD1BBD6" w14:textId="77777777" w:rsidTr="00E33063">
        <w:trPr>
          <w:trHeight w:val="215"/>
          <w:jc w:val="right"/>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1F87EB4" w14:textId="77777777" w:rsidR="00E33063" w:rsidRPr="00E33063" w:rsidRDefault="00E33063" w:rsidP="00E33063">
            <w:pPr>
              <w:spacing w:after="0" w:line="240" w:lineRule="auto"/>
              <w:rPr>
                <w:rFonts w:ascii="Arial" w:hAnsi="Arial" w:cs="Arial"/>
                <w:color w:val="000000"/>
                <w:sz w:val="14"/>
                <w:szCs w:val="14"/>
              </w:rPr>
            </w:pPr>
            <w:r w:rsidRPr="00E33063">
              <w:rPr>
                <w:rFonts w:ascii="Arial" w:hAnsi="Arial" w:cs="Arial"/>
                <w:color w:val="000000"/>
                <w:sz w:val="14"/>
                <w:szCs w:val="14"/>
              </w:rPr>
              <w:t>APROVECHAMIENTOS</w:t>
            </w:r>
          </w:p>
        </w:tc>
        <w:tc>
          <w:tcPr>
            <w:tcW w:w="1134" w:type="dxa"/>
            <w:tcBorders>
              <w:top w:val="nil"/>
              <w:left w:val="nil"/>
              <w:bottom w:val="single" w:sz="4" w:space="0" w:color="auto"/>
              <w:right w:val="single" w:sz="4" w:space="0" w:color="auto"/>
            </w:tcBorders>
            <w:shd w:val="clear" w:color="auto" w:fill="auto"/>
            <w:noWrap/>
            <w:vAlign w:val="center"/>
            <w:hideMark/>
          </w:tcPr>
          <w:p w14:paraId="4521B301" w14:textId="3EEA3BD8" w:rsidR="00E33063" w:rsidRPr="00E33063" w:rsidRDefault="00E33063" w:rsidP="00E33063">
            <w:pPr>
              <w:spacing w:after="0" w:line="240" w:lineRule="auto"/>
              <w:rPr>
                <w:rFonts w:ascii="Arial" w:hAnsi="Arial" w:cs="Arial"/>
                <w:color w:val="000000"/>
                <w:sz w:val="14"/>
                <w:szCs w:val="14"/>
              </w:rPr>
            </w:pPr>
            <w:r w:rsidRPr="00E33063">
              <w:rPr>
                <w:rFonts w:ascii="Arial" w:hAnsi="Arial" w:cs="Arial"/>
                <w:color w:val="000000"/>
                <w:sz w:val="14"/>
                <w:szCs w:val="14"/>
              </w:rPr>
              <w:t xml:space="preserve">       49,622,391 </w:t>
            </w:r>
          </w:p>
        </w:tc>
        <w:tc>
          <w:tcPr>
            <w:tcW w:w="1134" w:type="dxa"/>
            <w:tcBorders>
              <w:top w:val="nil"/>
              <w:left w:val="nil"/>
              <w:bottom w:val="single" w:sz="4" w:space="0" w:color="auto"/>
              <w:right w:val="single" w:sz="4" w:space="0" w:color="auto"/>
            </w:tcBorders>
            <w:shd w:val="clear" w:color="auto" w:fill="auto"/>
            <w:noWrap/>
            <w:vAlign w:val="center"/>
            <w:hideMark/>
          </w:tcPr>
          <w:p w14:paraId="38DD119E" w14:textId="698A92F0" w:rsidR="00E33063" w:rsidRPr="00E33063" w:rsidRDefault="00E33063" w:rsidP="00E33063">
            <w:pPr>
              <w:spacing w:after="0" w:line="240" w:lineRule="auto"/>
              <w:rPr>
                <w:rFonts w:ascii="Arial" w:hAnsi="Arial" w:cs="Arial"/>
                <w:color w:val="000000"/>
                <w:sz w:val="14"/>
                <w:szCs w:val="14"/>
              </w:rPr>
            </w:pPr>
            <w:r w:rsidRPr="00E33063">
              <w:rPr>
                <w:rFonts w:ascii="Arial" w:hAnsi="Arial" w:cs="Arial"/>
                <w:color w:val="000000"/>
                <w:sz w:val="14"/>
                <w:szCs w:val="14"/>
              </w:rPr>
              <w:t xml:space="preserve">       62,228,406 </w:t>
            </w:r>
          </w:p>
        </w:tc>
        <w:tc>
          <w:tcPr>
            <w:tcW w:w="1121" w:type="dxa"/>
            <w:tcBorders>
              <w:top w:val="nil"/>
              <w:left w:val="nil"/>
              <w:bottom w:val="single" w:sz="4" w:space="0" w:color="auto"/>
              <w:right w:val="single" w:sz="4" w:space="0" w:color="auto"/>
            </w:tcBorders>
            <w:shd w:val="clear" w:color="auto" w:fill="auto"/>
            <w:noWrap/>
            <w:vAlign w:val="center"/>
            <w:hideMark/>
          </w:tcPr>
          <w:p w14:paraId="13F9B597" w14:textId="32C70A92" w:rsidR="00E33063" w:rsidRPr="00E33063" w:rsidRDefault="00E33063" w:rsidP="00E33063">
            <w:pPr>
              <w:spacing w:after="0" w:line="240" w:lineRule="auto"/>
              <w:rPr>
                <w:rFonts w:ascii="Arial" w:hAnsi="Arial" w:cs="Arial"/>
                <w:color w:val="000000"/>
                <w:sz w:val="14"/>
                <w:szCs w:val="14"/>
              </w:rPr>
            </w:pPr>
            <w:r w:rsidRPr="00E33063">
              <w:rPr>
                <w:rFonts w:ascii="Arial" w:hAnsi="Arial" w:cs="Arial"/>
                <w:color w:val="000000"/>
                <w:sz w:val="14"/>
                <w:szCs w:val="14"/>
              </w:rPr>
              <w:t xml:space="preserve">       51,336,874 </w:t>
            </w:r>
          </w:p>
        </w:tc>
        <w:tc>
          <w:tcPr>
            <w:tcW w:w="1258" w:type="dxa"/>
            <w:tcBorders>
              <w:top w:val="nil"/>
              <w:left w:val="nil"/>
              <w:bottom w:val="single" w:sz="4" w:space="0" w:color="auto"/>
              <w:right w:val="single" w:sz="4" w:space="0" w:color="auto"/>
            </w:tcBorders>
            <w:shd w:val="clear" w:color="auto" w:fill="auto"/>
            <w:noWrap/>
            <w:vAlign w:val="center"/>
            <w:hideMark/>
          </w:tcPr>
          <w:p w14:paraId="6DB81780" w14:textId="77777777" w:rsidR="00E33063" w:rsidRPr="00E33063" w:rsidRDefault="00E33063" w:rsidP="00E33063">
            <w:pPr>
              <w:spacing w:after="0" w:line="240" w:lineRule="auto"/>
              <w:rPr>
                <w:rFonts w:ascii="Arial" w:hAnsi="Arial" w:cs="Arial"/>
                <w:color w:val="000000"/>
                <w:sz w:val="14"/>
                <w:szCs w:val="14"/>
              </w:rPr>
            </w:pPr>
            <w:r w:rsidRPr="00E33063">
              <w:rPr>
                <w:rFonts w:ascii="Arial" w:hAnsi="Arial" w:cs="Arial"/>
                <w:color w:val="000000"/>
                <w:sz w:val="14"/>
                <w:szCs w:val="14"/>
              </w:rPr>
              <w:t xml:space="preserve">        38,578,895 </w:t>
            </w:r>
          </w:p>
        </w:tc>
        <w:tc>
          <w:tcPr>
            <w:tcW w:w="1104" w:type="dxa"/>
            <w:tcBorders>
              <w:top w:val="nil"/>
              <w:left w:val="nil"/>
              <w:bottom w:val="single" w:sz="4" w:space="0" w:color="auto"/>
              <w:right w:val="single" w:sz="4" w:space="0" w:color="auto"/>
            </w:tcBorders>
            <w:shd w:val="clear" w:color="auto" w:fill="auto"/>
            <w:noWrap/>
            <w:vAlign w:val="center"/>
            <w:hideMark/>
          </w:tcPr>
          <w:p w14:paraId="4A6A8BCD" w14:textId="77777777" w:rsidR="00E33063" w:rsidRPr="00E33063" w:rsidRDefault="00E33063" w:rsidP="00E33063">
            <w:pPr>
              <w:spacing w:after="0" w:line="240" w:lineRule="auto"/>
              <w:jc w:val="center"/>
              <w:rPr>
                <w:rFonts w:ascii="Arial" w:hAnsi="Arial" w:cs="Arial"/>
                <w:color w:val="000000"/>
                <w:sz w:val="14"/>
                <w:szCs w:val="14"/>
              </w:rPr>
            </w:pPr>
            <w:r w:rsidRPr="00E33063">
              <w:rPr>
                <w:rFonts w:ascii="Arial" w:hAnsi="Arial" w:cs="Arial"/>
                <w:color w:val="000000"/>
                <w:sz w:val="14"/>
                <w:szCs w:val="14"/>
              </w:rPr>
              <w:t>-24.9</w:t>
            </w:r>
          </w:p>
        </w:tc>
        <w:tc>
          <w:tcPr>
            <w:tcW w:w="1005" w:type="dxa"/>
            <w:tcBorders>
              <w:top w:val="nil"/>
              <w:left w:val="nil"/>
              <w:bottom w:val="single" w:sz="4" w:space="0" w:color="auto"/>
              <w:right w:val="single" w:sz="4" w:space="0" w:color="auto"/>
            </w:tcBorders>
            <w:shd w:val="clear" w:color="auto" w:fill="auto"/>
            <w:noWrap/>
            <w:vAlign w:val="center"/>
            <w:hideMark/>
          </w:tcPr>
          <w:p w14:paraId="74820C83" w14:textId="77777777" w:rsidR="00E33063" w:rsidRPr="00E33063" w:rsidRDefault="00E33063" w:rsidP="00E33063">
            <w:pPr>
              <w:spacing w:after="0" w:line="240" w:lineRule="auto"/>
              <w:jc w:val="center"/>
              <w:rPr>
                <w:rFonts w:ascii="Arial" w:hAnsi="Arial" w:cs="Arial"/>
                <w:color w:val="000000"/>
                <w:sz w:val="14"/>
                <w:szCs w:val="14"/>
              </w:rPr>
            </w:pPr>
            <w:r w:rsidRPr="00E33063">
              <w:rPr>
                <w:rFonts w:ascii="Arial" w:hAnsi="Arial" w:cs="Arial"/>
                <w:color w:val="000000"/>
                <w:sz w:val="14"/>
                <w:szCs w:val="14"/>
              </w:rPr>
              <w:t>62.0</w:t>
            </w:r>
          </w:p>
        </w:tc>
        <w:tc>
          <w:tcPr>
            <w:tcW w:w="1025" w:type="dxa"/>
            <w:tcBorders>
              <w:top w:val="nil"/>
              <w:left w:val="nil"/>
              <w:bottom w:val="single" w:sz="4" w:space="0" w:color="auto"/>
              <w:right w:val="single" w:sz="4" w:space="0" w:color="auto"/>
            </w:tcBorders>
            <w:shd w:val="clear" w:color="auto" w:fill="auto"/>
            <w:noWrap/>
            <w:vAlign w:val="center"/>
            <w:hideMark/>
          </w:tcPr>
          <w:p w14:paraId="3C270403" w14:textId="77777777" w:rsidR="00E33063" w:rsidRPr="00E33063" w:rsidRDefault="00E33063" w:rsidP="00E33063">
            <w:pPr>
              <w:spacing w:after="0" w:line="240" w:lineRule="auto"/>
              <w:jc w:val="center"/>
              <w:rPr>
                <w:rFonts w:ascii="Arial" w:hAnsi="Arial" w:cs="Arial"/>
                <w:color w:val="000000"/>
                <w:sz w:val="14"/>
                <w:szCs w:val="14"/>
              </w:rPr>
            </w:pPr>
            <w:r w:rsidRPr="00E33063">
              <w:rPr>
                <w:rFonts w:ascii="Arial" w:hAnsi="Arial" w:cs="Arial"/>
                <w:color w:val="000000"/>
                <w:sz w:val="14"/>
                <w:szCs w:val="14"/>
              </w:rPr>
              <w:t>-22.3</w:t>
            </w:r>
          </w:p>
        </w:tc>
      </w:tr>
    </w:tbl>
    <w:p w14:paraId="29157CC4" w14:textId="38602EDD" w:rsidR="00E33063" w:rsidRDefault="00E33063" w:rsidP="009C0A7F">
      <w:pPr>
        <w:pStyle w:val="Prrafodelista"/>
        <w:spacing w:after="0" w:line="240" w:lineRule="auto"/>
        <w:ind w:left="360" w:right="-234"/>
        <w:jc w:val="center"/>
        <w:rPr>
          <w:rFonts w:asciiTheme="minorHAnsi" w:hAnsiTheme="minorHAnsi" w:cstheme="minorHAnsi"/>
          <w:color w:val="000000"/>
          <w:sz w:val="20"/>
          <w:szCs w:val="20"/>
        </w:rPr>
      </w:pPr>
    </w:p>
    <w:p w14:paraId="71E4E709" w14:textId="77777777" w:rsidR="00BB08D8" w:rsidRDefault="00BB08D8">
      <w:pPr>
        <w:spacing w:after="0" w:line="240" w:lineRule="auto"/>
        <w:ind w:right="-234"/>
        <w:jc w:val="both"/>
        <w:rPr>
          <w:rFonts w:ascii="Arial" w:hAnsi="Arial" w:cs="Arial"/>
          <w:b/>
          <w:sz w:val="24"/>
          <w:szCs w:val="24"/>
        </w:rPr>
      </w:pPr>
    </w:p>
    <w:p w14:paraId="3A9DAE6D" w14:textId="16270484" w:rsidR="003769A6" w:rsidRDefault="00900043">
      <w:pPr>
        <w:spacing w:after="0" w:line="240" w:lineRule="auto"/>
        <w:ind w:right="-234"/>
        <w:jc w:val="both"/>
        <w:rPr>
          <w:rFonts w:ascii="Arial" w:hAnsi="Arial" w:cs="Arial"/>
          <w:b/>
          <w:sz w:val="24"/>
          <w:szCs w:val="24"/>
        </w:rPr>
      </w:pPr>
      <w:r w:rsidRPr="007628C6">
        <w:rPr>
          <w:rFonts w:ascii="Arial" w:hAnsi="Arial" w:cs="Arial"/>
          <w:b/>
          <w:sz w:val="24"/>
          <w:szCs w:val="24"/>
        </w:rPr>
        <w:t>PRONÓSTICO DE INGRESOS</w:t>
      </w:r>
      <w:r>
        <w:rPr>
          <w:rFonts w:ascii="Arial" w:hAnsi="Arial" w:cs="Arial"/>
          <w:b/>
          <w:sz w:val="24"/>
          <w:szCs w:val="24"/>
        </w:rPr>
        <w:t>.</w:t>
      </w:r>
    </w:p>
    <w:p w14:paraId="3A9DAE6E" w14:textId="77777777" w:rsidR="00E657A6" w:rsidRDefault="00E657A6">
      <w:pPr>
        <w:spacing w:after="0" w:line="240" w:lineRule="auto"/>
        <w:ind w:right="-234"/>
        <w:jc w:val="both"/>
        <w:rPr>
          <w:rFonts w:ascii="Arial" w:hAnsi="Arial" w:cs="Arial"/>
          <w:b/>
          <w:sz w:val="24"/>
          <w:szCs w:val="24"/>
        </w:rPr>
      </w:pPr>
    </w:p>
    <w:p w14:paraId="675BE084" w14:textId="23C41E21"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En ese contexto, la presente Iniciativa de Ley de Ingresos contempla obtener, para el ejercicio fiscal 202</w:t>
      </w:r>
      <w:r w:rsidR="000C66AF">
        <w:rPr>
          <w:rFonts w:ascii="Arial" w:hAnsi="Arial" w:cs="Arial"/>
          <w:sz w:val="24"/>
          <w:szCs w:val="24"/>
        </w:rPr>
        <w:t>5</w:t>
      </w:r>
      <w:r w:rsidRPr="0097190C">
        <w:rPr>
          <w:rFonts w:ascii="Arial" w:hAnsi="Arial" w:cs="Arial"/>
          <w:sz w:val="24"/>
          <w:szCs w:val="24"/>
        </w:rPr>
        <w:t xml:space="preserve">, ingresos totales del orden de: </w:t>
      </w:r>
      <w:bookmarkStart w:id="0" w:name="_Hlk181103949"/>
      <w:r w:rsidRPr="0097190C">
        <w:rPr>
          <w:rFonts w:ascii="Arial" w:hAnsi="Arial" w:cs="Arial"/>
          <w:sz w:val="24"/>
          <w:szCs w:val="24"/>
        </w:rPr>
        <w:t>$</w:t>
      </w:r>
      <w:bookmarkStart w:id="1" w:name="_Hlk180782518"/>
      <w:r w:rsidR="005E5027">
        <w:rPr>
          <w:rFonts w:ascii="Arial" w:hAnsi="Arial" w:cs="Arial"/>
          <w:sz w:val="24"/>
          <w:szCs w:val="24"/>
        </w:rPr>
        <w:t>2</w:t>
      </w:r>
      <w:r w:rsidR="005254F4">
        <w:rPr>
          <w:rFonts w:ascii="Arial" w:hAnsi="Arial" w:cs="Arial"/>
          <w:sz w:val="24"/>
          <w:szCs w:val="24"/>
        </w:rPr>
        <w:t>3</w:t>
      </w:r>
      <w:r w:rsidR="005E5027">
        <w:rPr>
          <w:rFonts w:ascii="Arial" w:hAnsi="Arial" w:cs="Arial"/>
          <w:sz w:val="24"/>
          <w:szCs w:val="24"/>
        </w:rPr>
        <w:t>,</w:t>
      </w:r>
      <w:r w:rsidR="005254F4">
        <w:rPr>
          <w:rFonts w:ascii="Arial" w:hAnsi="Arial" w:cs="Arial"/>
          <w:sz w:val="24"/>
          <w:szCs w:val="24"/>
        </w:rPr>
        <w:t>004</w:t>
      </w:r>
      <w:r w:rsidR="005E5027">
        <w:rPr>
          <w:rFonts w:ascii="Arial" w:hAnsi="Arial" w:cs="Arial"/>
          <w:sz w:val="24"/>
          <w:szCs w:val="24"/>
        </w:rPr>
        <w:t>,</w:t>
      </w:r>
      <w:r w:rsidR="005254F4">
        <w:rPr>
          <w:rFonts w:ascii="Arial" w:hAnsi="Arial" w:cs="Arial"/>
          <w:sz w:val="24"/>
          <w:szCs w:val="24"/>
        </w:rPr>
        <w:t>130</w:t>
      </w:r>
      <w:r w:rsidR="005E5027">
        <w:rPr>
          <w:rFonts w:ascii="Arial" w:hAnsi="Arial" w:cs="Arial"/>
          <w:sz w:val="24"/>
          <w:szCs w:val="24"/>
        </w:rPr>
        <w:t>,</w:t>
      </w:r>
      <w:r w:rsidR="005254F4">
        <w:rPr>
          <w:rFonts w:ascii="Arial" w:hAnsi="Arial" w:cs="Arial"/>
          <w:sz w:val="24"/>
          <w:szCs w:val="24"/>
        </w:rPr>
        <w:t>279</w:t>
      </w:r>
      <w:r w:rsidRPr="0097190C">
        <w:rPr>
          <w:rFonts w:ascii="Arial" w:hAnsi="Arial" w:cs="Arial"/>
          <w:sz w:val="24"/>
          <w:szCs w:val="24"/>
        </w:rPr>
        <w:t xml:space="preserve"> (</w:t>
      </w:r>
      <w:r w:rsidR="008E5041" w:rsidRPr="0097190C">
        <w:rPr>
          <w:rFonts w:ascii="Arial" w:hAnsi="Arial" w:cs="Arial"/>
          <w:sz w:val="24"/>
          <w:szCs w:val="24"/>
        </w:rPr>
        <w:t>Veinti</w:t>
      </w:r>
      <w:r w:rsidR="008E5041">
        <w:rPr>
          <w:rFonts w:ascii="Arial" w:hAnsi="Arial" w:cs="Arial"/>
          <w:sz w:val="24"/>
          <w:szCs w:val="24"/>
        </w:rPr>
        <w:t xml:space="preserve">trés </w:t>
      </w:r>
      <w:r w:rsidRPr="0097190C">
        <w:rPr>
          <w:rFonts w:ascii="Arial" w:hAnsi="Arial" w:cs="Arial"/>
          <w:sz w:val="24"/>
          <w:szCs w:val="24"/>
        </w:rPr>
        <w:t xml:space="preserve">mil </w:t>
      </w:r>
      <w:r w:rsidR="008E5041">
        <w:rPr>
          <w:rFonts w:ascii="Arial" w:hAnsi="Arial" w:cs="Arial"/>
          <w:sz w:val="24"/>
          <w:szCs w:val="24"/>
        </w:rPr>
        <w:t>cuatro</w:t>
      </w:r>
      <w:r w:rsidR="0023544D">
        <w:rPr>
          <w:rFonts w:ascii="Arial" w:hAnsi="Arial" w:cs="Arial"/>
          <w:sz w:val="24"/>
          <w:szCs w:val="24"/>
        </w:rPr>
        <w:t xml:space="preserve"> </w:t>
      </w:r>
      <w:r w:rsidRPr="0097190C">
        <w:rPr>
          <w:rFonts w:ascii="Arial" w:hAnsi="Arial" w:cs="Arial"/>
          <w:sz w:val="24"/>
          <w:szCs w:val="24"/>
        </w:rPr>
        <w:t xml:space="preserve">millones </w:t>
      </w:r>
      <w:r w:rsidR="008E5041">
        <w:rPr>
          <w:rFonts w:ascii="Arial" w:hAnsi="Arial" w:cs="Arial"/>
          <w:sz w:val="24"/>
          <w:szCs w:val="24"/>
        </w:rPr>
        <w:t xml:space="preserve">ciento treinta </w:t>
      </w:r>
      <w:r w:rsidRPr="0097190C">
        <w:rPr>
          <w:rFonts w:ascii="Arial" w:hAnsi="Arial" w:cs="Arial"/>
          <w:sz w:val="24"/>
          <w:szCs w:val="24"/>
        </w:rPr>
        <w:t xml:space="preserve">mil </w:t>
      </w:r>
      <w:r w:rsidR="008E5041">
        <w:rPr>
          <w:rFonts w:ascii="Arial" w:hAnsi="Arial" w:cs="Arial"/>
          <w:sz w:val="24"/>
          <w:szCs w:val="24"/>
        </w:rPr>
        <w:t>doscientos setenta y nueve</w:t>
      </w:r>
      <w:r w:rsidR="0023544D">
        <w:rPr>
          <w:rFonts w:ascii="Arial" w:hAnsi="Arial" w:cs="Arial"/>
          <w:sz w:val="24"/>
          <w:szCs w:val="24"/>
        </w:rPr>
        <w:t xml:space="preserve"> </w:t>
      </w:r>
      <w:r w:rsidRPr="0097190C">
        <w:rPr>
          <w:rFonts w:ascii="Arial" w:hAnsi="Arial" w:cs="Arial"/>
          <w:sz w:val="24"/>
          <w:szCs w:val="24"/>
        </w:rPr>
        <w:t>pesos)</w:t>
      </w:r>
      <w:bookmarkEnd w:id="1"/>
      <w:bookmarkEnd w:id="0"/>
      <w:r w:rsidRPr="0097190C">
        <w:rPr>
          <w:rFonts w:ascii="Arial" w:hAnsi="Arial" w:cs="Arial"/>
          <w:sz w:val="24"/>
          <w:szCs w:val="24"/>
        </w:rPr>
        <w:t xml:space="preserve">, que se integra por el </w:t>
      </w:r>
      <w:r w:rsidR="00B374B8">
        <w:rPr>
          <w:rFonts w:ascii="Arial" w:hAnsi="Arial" w:cs="Arial"/>
          <w:sz w:val="24"/>
          <w:szCs w:val="24"/>
        </w:rPr>
        <w:t>9.0</w:t>
      </w:r>
      <w:r w:rsidRPr="0097190C">
        <w:rPr>
          <w:rFonts w:ascii="Arial" w:hAnsi="Arial" w:cs="Arial"/>
          <w:sz w:val="24"/>
          <w:szCs w:val="24"/>
        </w:rPr>
        <w:t>% de Ingresos de Gestión</w:t>
      </w:r>
      <w:r w:rsidR="00A41BF6">
        <w:rPr>
          <w:rFonts w:ascii="Arial" w:hAnsi="Arial" w:cs="Arial"/>
          <w:sz w:val="24"/>
          <w:szCs w:val="24"/>
        </w:rPr>
        <w:t>,</w:t>
      </w:r>
      <w:r w:rsidRPr="0097190C">
        <w:rPr>
          <w:rFonts w:ascii="Arial" w:hAnsi="Arial" w:cs="Arial"/>
          <w:sz w:val="24"/>
          <w:szCs w:val="24"/>
        </w:rPr>
        <w:t xml:space="preserve"> el </w:t>
      </w:r>
      <w:r w:rsidR="0023544D">
        <w:rPr>
          <w:rFonts w:ascii="Arial" w:hAnsi="Arial" w:cs="Arial"/>
          <w:sz w:val="24"/>
          <w:szCs w:val="24"/>
        </w:rPr>
        <w:t>89.</w:t>
      </w:r>
      <w:r w:rsidR="00903715">
        <w:rPr>
          <w:rFonts w:ascii="Arial" w:hAnsi="Arial" w:cs="Arial"/>
          <w:sz w:val="24"/>
          <w:szCs w:val="24"/>
        </w:rPr>
        <w:t>5</w:t>
      </w:r>
      <w:r w:rsidRPr="0097190C">
        <w:rPr>
          <w:rFonts w:ascii="Arial" w:hAnsi="Arial" w:cs="Arial"/>
          <w:sz w:val="24"/>
          <w:szCs w:val="24"/>
        </w:rPr>
        <w:t>% de Ingresos de origen Federal</w:t>
      </w:r>
      <w:r w:rsidR="008B0D99">
        <w:rPr>
          <w:rFonts w:ascii="Arial" w:hAnsi="Arial" w:cs="Arial"/>
          <w:sz w:val="24"/>
          <w:szCs w:val="24"/>
        </w:rPr>
        <w:t>, así como transferencias, asignaciones y subsidios</w:t>
      </w:r>
      <w:r w:rsidR="00DF0B7C">
        <w:rPr>
          <w:rFonts w:ascii="Arial" w:hAnsi="Arial" w:cs="Arial"/>
          <w:sz w:val="24"/>
          <w:szCs w:val="24"/>
        </w:rPr>
        <w:t xml:space="preserve">; y </w:t>
      </w:r>
      <w:r w:rsidR="00B374B8">
        <w:rPr>
          <w:rFonts w:ascii="Arial" w:hAnsi="Arial" w:cs="Arial"/>
          <w:sz w:val="24"/>
          <w:szCs w:val="24"/>
        </w:rPr>
        <w:t>1.</w:t>
      </w:r>
      <w:r w:rsidR="008D5664">
        <w:rPr>
          <w:rFonts w:ascii="Arial" w:hAnsi="Arial" w:cs="Arial"/>
          <w:sz w:val="24"/>
          <w:szCs w:val="24"/>
        </w:rPr>
        <w:t>5</w:t>
      </w:r>
      <w:r w:rsidR="00DF0B7C">
        <w:rPr>
          <w:rFonts w:ascii="Arial" w:hAnsi="Arial" w:cs="Arial"/>
          <w:sz w:val="24"/>
          <w:szCs w:val="24"/>
        </w:rPr>
        <w:t>% de ingresos por financiamientos</w:t>
      </w:r>
      <w:r w:rsidRPr="0097190C">
        <w:rPr>
          <w:rFonts w:ascii="Arial" w:hAnsi="Arial" w:cs="Arial"/>
          <w:sz w:val="24"/>
          <w:szCs w:val="24"/>
        </w:rPr>
        <w:t>, en la forma que enseguida se señala:</w:t>
      </w:r>
    </w:p>
    <w:p w14:paraId="4AC12070" w14:textId="77777777" w:rsidR="0097190C" w:rsidRPr="0097190C" w:rsidRDefault="0097190C" w:rsidP="0097190C">
      <w:pPr>
        <w:spacing w:after="0" w:line="240" w:lineRule="auto"/>
        <w:jc w:val="both"/>
        <w:rPr>
          <w:rFonts w:ascii="Arial" w:hAnsi="Arial" w:cs="Arial"/>
          <w:sz w:val="24"/>
          <w:szCs w:val="24"/>
        </w:rPr>
      </w:pPr>
    </w:p>
    <w:p w14:paraId="6E064585" w14:textId="73C1BC28"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De Ingresos de Gestión se prevén $</w:t>
      </w:r>
      <w:r w:rsidR="009C37F1">
        <w:rPr>
          <w:rFonts w:ascii="Arial" w:hAnsi="Arial" w:cs="Arial"/>
          <w:sz w:val="24"/>
          <w:szCs w:val="24"/>
        </w:rPr>
        <w:t>2,</w:t>
      </w:r>
      <w:r w:rsidR="00CB2125">
        <w:rPr>
          <w:rFonts w:ascii="Arial" w:hAnsi="Arial" w:cs="Arial"/>
          <w:sz w:val="24"/>
          <w:szCs w:val="24"/>
        </w:rPr>
        <w:t>074</w:t>
      </w:r>
      <w:r w:rsidR="00DF0B7C">
        <w:rPr>
          <w:rFonts w:ascii="Arial" w:hAnsi="Arial" w:cs="Arial"/>
          <w:sz w:val="24"/>
          <w:szCs w:val="24"/>
        </w:rPr>
        <w:t>,</w:t>
      </w:r>
      <w:r w:rsidR="00CB2125">
        <w:rPr>
          <w:rFonts w:ascii="Arial" w:hAnsi="Arial" w:cs="Arial"/>
          <w:sz w:val="24"/>
          <w:szCs w:val="24"/>
        </w:rPr>
        <w:t>506</w:t>
      </w:r>
      <w:r w:rsidR="00DF0B7C">
        <w:rPr>
          <w:rFonts w:ascii="Arial" w:hAnsi="Arial" w:cs="Arial"/>
          <w:sz w:val="24"/>
          <w:szCs w:val="24"/>
        </w:rPr>
        <w:t>,</w:t>
      </w:r>
      <w:r w:rsidR="00CB2125">
        <w:rPr>
          <w:rFonts w:ascii="Arial" w:hAnsi="Arial" w:cs="Arial"/>
          <w:sz w:val="24"/>
          <w:szCs w:val="24"/>
        </w:rPr>
        <w:t>230</w:t>
      </w:r>
      <w:r w:rsidR="00272D00" w:rsidRPr="00272D00">
        <w:rPr>
          <w:rFonts w:ascii="Arial" w:hAnsi="Arial" w:cs="Arial"/>
          <w:sz w:val="24"/>
          <w:szCs w:val="24"/>
        </w:rPr>
        <w:t xml:space="preserve"> </w:t>
      </w:r>
      <w:r w:rsidRPr="0097190C">
        <w:rPr>
          <w:rFonts w:ascii="Arial" w:hAnsi="Arial" w:cs="Arial"/>
          <w:sz w:val="24"/>
          <w:szCs w:val="24"/>
        </w:rPr>
        <w:t>(</w:t>
      </w:r>
      <w:r w:rsidR="009C37F1">
        <w:rPr>
          <w:rFonts w:ascii="Arial" w:hAnsi="Arial" w:cs="Arial"/>
          <w:sz w:val="24"/>
          <w:szCs w:val="24"/>
        </w:rPr>
        <w:t xml:space="preserve">Dos </w:t>
      </w:r>
      <w:r w:rsidR="00FB36BB">
        <w:rPr>
          <w:rFonts w:ascii="Arial" w:hAnsi="Arial" w:cs="Arial"/>
          <w:sz w:val="24"/>
          <w:szCs w:val="24"/>
        </w:rPr>
        <w:t>m</w:t>
      </w:r>
      <w:r w:rsidRPr="0097190C">
        <w:rPr>
          <w:rFonts w:ascii="Arial" w:hAnsi="Arial" w:cs="Arial"/>
          <w:sz w:val="24"/>
          <w:szCs w:val="24"/>
        </w:rPr>
        <w:t xml:space="preserve">il </w:t>
      </w:r>
      <w:r w:rsidR="00CB2125">
        <w:rPr>
          <w:rFonts w:ascii="Arial" w:hAnsi="Arial" w:cs="Arial"/>
          <w:sz w:val="24"/>
          <w:szCs w:val="24"/>
        </w:rPr>
        <w:t xml:space="preserve">setenta y cuatro </w:t>
      </w:r>
      <w:r w:rsidRPr="0097190C">
        <w:rPr>
          <w:rFonts w:ascii="Arial" w:hAnsi="Arial" w:cs="Arial"/>
          <w:sz w:val="24"/>
          <w:szCs w:val="24"/>
        </w:rPr>
        <w:t xml:space="preserve">millones </w:t>
      </w:r>
      <w:r w:rsidR="00CB2125">
        <w:rPr>
          <w:rFonts w:ascii="Arial" w:hAnsi="Arial" w:cs="Arial"/>
          <w:sz w:val="24"/>
          <w:szCs w:val="24"/>
        </w:rPr>
        <w:t xml:space="preserve">quinientos seis </w:t>
      </w:r>
      <w:r w:rsidRPr="0097190C">
        <w:rPr>
          <w:rFonts w:ascii="Arial" w:hAnsi="Arial" w:cs="Arial"/>
          <w:sz w:val="24"/>
          <w:szCs w:val="24"/>
        </w:rPr>
        <w:t xml:space="preserve">mil </w:t>
      </w:r>
      <w:r w:rsidR="00CB2125">
        <w:rPr>
          <w:rFonts w:ascii="Arial" w:hAnsi="Arial" w:cs="Arial"/>
          <w:sz w:val="24"/>
          <w:szCs w:val="24"/>
        </w:rPr>
        <w:t>doscientos treinta</w:t>
      </w:r>
      <w:r w:rsidR="00F90CA0">
        <w:rPr>
          <w:rFonts w:ascii="Arial" w:hAnsi="Arial" w:cs="Arial"/>
          <w:sz w:val="24"/>
          <w:szCs w:val="24"/>
        </w:rPr>
        <w:t xml:space="preserve"> </w:t>
      </w:r>
      <w:r w:rsidRPr="0097190C">
        <w:rPr>
          <w:rFonts w:ascii="Arial" w:hAnsi="Arial" w:cs="Arial"/>
          <w:sz w:val="24"/>
          <w:szCs w:val="24"/>
        </w:rPr>
        <w:t>pesos), estimación que se considera apegada a la realidad con base en el desempeño de la economía del Estado de Colima.</w:t>
      </w:r>
    </w:p>
    <w:p w14:paraId="01A6018C" w14:textId="77777777" w:rsidR="0097190C" w:rsidRPr="0097190C" w:rsidRDefault="0097190C" w:rsidP="0097190C">
      <w:pPr>
        <w:spacing w:after="0" w:line="240" w:lineRule="auto"/>
        <w:jc w:val="both"/>
        <w:rPr>
          <w:rFonts w:ascii="Arial" w:hAnsi="Arial" w:cs="Arial"/>
          <w:sz w:val="24"/>
          <w:szCs w:val="24"/>
        </w:rPr>
      </w:pPr>
    </w:p>
    <w:p w14:paraId="5895FFA5" w14:textId="626F1B47"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De Ingresos de Origen Federal</w:t>
      </w:r>
      <w:r w:rsidR="008B0D99">
        <w:rPr>
          <w:rFonts w:ascii="Arial" w:hAnsi="Arial" w:cs="Arial"/>
          <w:sz w:val="24"/>
          <w:szCs w:val="24"/>
        </w:rPr>
        <w:t xml:space="preserve">, </w:t>
      </w:r>
      <w:r w:rsidR="002B2DED" w:rsidRPr="002B2DED">
        <w:rPr>
          <w:rFonts w:ascii="Arial" w:hAnsi="Arial" w:cs="Arial"/>
          <w:sz w:val="24"/>
          <w:szCs w:val="24"/>
        </w:rPr>
        <w:t>así como transferencias, asignaciones y subsidios</w:t>
      </w:r>
      <w:r w:rsidR="002B2DED">
        <w:rPr>
          <w:rFonts w:ascii="Arial" w:hAnsi="Arial" w:cs="Arial"/>
          <w:sz w:val="24"/>
          <w:szCs w:val="24"/>
        </w:rPr>
        <w:t>,</w:t>
      </w:r>
      <w:r w:rsidR="008B0D99">
        <w:rPr>
          <w:rFonts w:ascii="Arial" w:hAnsi="Arial" w:cs="Arial"/>
          <w:sz w:val="24"/>
          <w:szCs w:val="24"/>
        </w:rPr>
        <w:t xml:space="preserve"> </w:t>
      </w:r>
      <w:r w:rsidRPr="0097190C">
        <w:rPr>
          <w:rFonts w:ascii="Arial" w:hAnsi="Arial" w:cs="Arial"/>
          <w:sz w:val="24"/>
          <w:szCs w:val="24"/>
        </w:rPr>
        <w:t>se prevén $</w:t>
      </w:r>
      <w:r w:rsidR="00FB1FCC">
        <w:rPr>
          <w:rFonts w:ascii="Arial" w:hAnsi="Arial" w:cs="Arial"/>
          <w:sz w:val="24"/>
          <w:szCs w:val="24"/>
        </w:rPr>
        <w:t>20,</w:t>
      </w:r>
      <w:r w:rsidR="00D55944">
        <w:rPr>
          <w:rFonts w:ascii="Arial" w:hAnsi="Arial" w:cs="Arial"/>
          <w:sz w:val="24"/>
          <w:szCs w:val="24"/>
        </w:rPr>
        <w:t>596,382,576</w:t>
      </w:r>
      <w:r w:rsidRPr="0097190C">
        <w:rPr>
          <w:rFonts w:ascii="Arial" w:hAnsi="Arial" w:cs="Arial"/>
          <w:sz w:val="24"/>
          <w:szCs w:val="24"/>
        </w:rPr>
        <w:t xml:space="preserve"> (</w:t>
      </w:r>
      <w:r w:rsidR="00FB1FCC">
        <w:rPr>
          <w:rFonts w:ascii="Arial" w:hAnsi="Arial" w:cs="Arial"/>
          <w:sz w:val="24"/>
          <w:szCs w:val="24"/>
        </w:rPr>
        <w:t>Veinte</w:t>
      </w:r>
      <w:r w:rsidRPr="0097190C">
        <w:rPr>
          <w:rFonts w:ascii="Arial" w:hAnsi="Arial" w:cs="Arial"/>
          <w:sz w:val="24"/>
          <w:szCs w:val="24"/>
        </w:rPr>
        <w:t xml:space="preserve"> mil </w:t>
      </w:r>
      <w:r w:rsidR="00D55944">
        <w:rPr>
          <w:rFonts w:ascii="Arial" w:hAnsi="Arial" w:cs="Arial"/>
          <w:sz w:val="24"/>
          <w:szCs w:val="24"/>
        </w:rPr>
        <w:t xml:space="preserve">quinientos noventa y seis </w:t>
      </w:r>
      <w:r w:rsidRPr="0097190C">
        <w:rPr>
          <w:rFonts w:ascii="Arial" w:hAnsi="Arial" w:cs="Arial"/>
          <w:sz w:val="24"/>
          <w:szCs w:val="24"/>
        </w:rPr>
        <w:t xml:space="preserve">millones </w:t>
      </w:r>
      <w:r w:rsidR="00D55944">
        <w:rPr>
          <w:rFonts w:ascii="Arial" w:hAnsi="Arial" w:cs="Arial"/>
          <w:sz w:val="24"/>
          <w:szCs w:val="24"/>
        </w:rPr>
        <w:t xml:space="preserve">trescientos ochenta y dos mil quinientos setenta y seis </w:t>
      </w:r>
      <w:r w:rsidRPr="0097190C">
        <w:rPr>
          <w:rFonts w:ascii="Arial" w:hAnsi="Arial" w:cs="Arial"/>
          <w:sz w:val="24"/>
          <w:szCs w:val="24"/>
        </w:rPr>
        <w:t xml:space="preserve">pesos), proyecciones que se basan en el marco macroeconómico incorporado en los </w:t>
      </w:r>
      <w:r w:rsidR="00892013">
        <w:rPr>
          <w:rFonts w:ascii="Arial" w:hAnsi="Arial" w:cs="Arial"/>
          <w:sz w:val="24"/>
          <w:szCs w:val="24"/>
        </w:rPr>
        <w:t>Pre-</w:t>
      </w:r>
      <w:r w:rsidRPr="0097190C">
        <w:rPr>
          <w:rFonts w:ascii="Arial" w:hAnsi="Arial" w:cs="Arial"/>
          <w:sz w:val="24"/>
          <w:szCs w:val="24"/>
        </w:rPr>
        <w:t>Criterios Generales de Política Económica 202</w:t>
      </w:r>
      <w:r w:rsidR="00892013">
        <w:rPr>
          <w:rFonts w:ascii="Arial" w:hAnsi="Arial" w:cs="Arial"/>
          <w:sz w:val="24"/>
          <w:szCs w:val="24"/>
        </w:rPr>
        <w:t>5</w:t>
      </w:r>
      <w:r w:rsidRPr="0097190C">
        <w:rPr>
          <w:rFonts w:ascii="Arial" w:hAnsi="Arial" w:cs="Arial"/>
          <w:sz w:val="24"/>
          <w:szCs w:val="24"/>
        </w:rPr>
        <w:t>, monto que puede variar en función del comportamiento de la economía nacional e internacional.</w:t>
      </w:r>
    </w:p>
    <w:p w14:paraId="0D7D4818" w14:textId="77777777" w:rsidR="0097190C" w:rsidRPr="0097190C" w:rsidRDefault="0097190C" w:rsidP="0097190C">
      <w:pPr>
        <w:spacing w:after="0" w:line="240" w:lineRule="auto"/>
        <w:jc w:val="both"/>
        <w:rPr>
          <w:rFonts w:ascii="Arial" w:hAnsi="Arial" w:cs="Arial"/>
          <w:sz w:val="24"/>
          <w:szCs w:val="24"/>
        </w:rPr>
      </w:pPr>
    </w:p>
    <w:p w14:paraId="77C68ADC" w14:textId="77777777" w:rsidR="00B374B8" w:rsidRPr="00B374B8" w:rsidRDefault="00B374B8" w:rsidP="00B374B8">
      <w:pPr>
        <w:spacing w:after="0" w:line="240" w:lineRule="auto"/>
        <w:jc w:val="both"/>
        <w:rPr>
          <w:rFonts w:ascii="Arial" w:hAnsi="Arial" w:cs="Arial"/>
          <w:sz w:val="24"/>
          <w:szCs w:val="24"/>
        </w:rPr>
      </w:pPr>
      <w:r w:rsidRPr="00B374B8">
        <w:rPr>
          <w:rFonts w:ascii="Arial" w:hAnsi="Arial" w:cs="Arial"/>
          <w:sz w:val="24"/>
          <w:szCs w:val="24"/>
        </w:rPr>
        <w:t>De Ingresos de Financiamiento se prevén $333,241,473 (Trescientos treinta y tres millones doscientos cuarenta y un mil cuatrocientos setenta y tres pesos), estimación que se considera necesaria cuyo destino será exclusivamente para cubrir necesidades de corto plazo, entendiéndose dichas necesidades como insuficiencias de liquidez de carácter temporal.</w:t>
      </w:r>
    </w:p>
    <w:p w14:paraId="13DAAA82" w14:textId="77777777" w:rsidR="00A41BF6" w:rsidRDefault="00A41BF6" w:rsidP="0097190C">
      <w:pPr>
        <w:spacing w:after="0" w:line="240" w:lineRule="auto"/>
        <w:jc w:val="both"/>
        <w:rPr>
          <w:rFonts w:ascii="Arial" w:hAnsi="Arial" w:cs="Arial"/>
          <w:sz w:val="24"/>
          <w:szCs w:val="24"/>
        </w:rPr>
      </w:pPr>
    </w:p>
    <w:p w14:paraId="5535359E" w14:textId="04279B94"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lastRenderedPageBreak/>
        <w:t>Cabe hacer mención</w:t>
      </w:r>
      <w:r w:rsidR="00693804">
        <w:rPr>
          <w:rFonts w:ascii="Arial" w:hAnsi="Arial" w:cs="Arial"/>
          <w:sz w:val="24"/>
          <w:szCs w:val="24"/>
        </w:rPr>
        <w:t>,</w:t>
      </w:r>
      <w:r w:rsidRPr="0097190C">
        <w:rPr>
          <w:rFonts w:ascii="Arial" w:hAnsi="Arial" w:cs="Arial"/>
          <w:sz w:val="24"/>
          <w:szCs w:val="24"/>
        </w:rPr>
        <w:t xml:space="preserve"> </w:t>
      </w:r>
      <w:proofErr w:type="gramStart"/>
      <w:r w:rsidR="00693804" w:rsidRPr="0097190C">
        <w:rPr>
          <w:rFonts w:ascii="Arial" w:hAnsi="Arial" w:cs="Arial"/>
          <w:sz w:val="24"/>
          <w:szCs w:val="24"/>
        </w:rPr>
        <w:t>que</w:t>
      </w:r>
      <w:proofErr w:type="gramEnd"/>
      <w:r w:rsidRPr="0097190C">
        <w:rPr>
          <w:rFonts w:ascii="Arial" w:hAnsi="Arial" w:cs="Arial"/>
          <w:sz w:val="24"/>
          <w:szCs w:val="24"/>
        </w:rPr>
        <w:t xml:space="preserve"> dentro de los ingresos de origen federal, se incluye los ingresos por convenios federales, los cuales se proyectan considerando la propia estimación realizada por las dependencias y entidades paraestatales del </w:t>
      </w:r>
      <w:r w:rsidR="00E24ED7">
        <w:rPr>
          <w:rFonts w:ascii="Arial" w:hAnsi="Arial" w:cs="Arial"/>
          <w:sz w:val="24"/>
          <w:szCs w:val="24"/>
        </w:rPr>
        <w:t xml:space="preserve">Poder Ejecutivo del </w:t>
      </w:r>
      <w:r w:rsidRPr="0097190C">
        <w:rPr>
          <w:rFonts w:ascii="Arial" w:hAnsi="Arial" w:cs="Arial"/>
          <w:sz w:val="24"/>
          <w:szCs w:val="24"/>
        </w:rPr>
        <w:t xml:space="preserve">Gobierno del Estado. </w:t>
      </w:r>
    </w:p>
    <w:p w14:paraId="519C6CA3" w14:textId="77777777" w:rsidR="00BB08D8" w:rsidRDefault="00BB08D8" w:rsidP="0097190C">
      <w:pPr>
        <w:spacing w:after="0" w:line="240" w:lineRule="auto"/>
        <w:jc w:val="both"/>
        <w:rPr>
          <w:rFonts w:ascii="Arial" w:hAnsi="Arial" w:cs="Arial"/>
          <w:b/>
          <w:bCs/>
          <w:sz w:val="24"/>
          <w:szCs w:val="24"/>
        </w:rPr>
      </w:pPr>
    </w:p>
    <w:p w14:paraId="644F424A" w14:textId="75802F1D" w:rsidR="0097190C" w:rsidRPr="00900043" w:rsidRDefault="0097190C" w:rsidP="0097190C">
      <w:pPr>
        <w:spacing w:after="0" w:line="240" w:lineRule="auto"/>
        <w:jc w:val="both"/>
        <w:rPr>
          <w:rFonts w:ascii="Arial" w:hAnsi="Arial" w:cs="Arial"/>
          <w:b/>
          <w:bCs/>
          <w:sz w:val="24"/>
          <w:szCs w:val="24"/>
        </w:rPr>
      </w:pPr>
      <w:r w:rsidRPr="00900043">
        <w:rPr>
          <w:rFonts w:ascii="Arial" w:hAnsi="Arial" w:cs="Arial"/>
          <w:b/>
          <w:bCs/>
          <w:sz w:val="24"/>
          <w:szCs w:val="24"/>
        </w:rPr>
        <w:t>I. OBJETIVOS, ESTRATEGIAS Y METAS.</w:t>
      </w:r>
    </w:p>
    <w:p w14:paraId="4FAF046C" w14:textId="77777777" w:rsidR="0097190C" w:rsidRPr="0097190C" w:rsidRDefault="0097190C" w:rsidP="0097190C">
      <w:pPr>
        <w:spacing w:after="0" w:line="240" w:lineRule="auto"/>
        <w:jc w:val="both"/>
        <w:rPr>
          <w:rFonts w:ascii="Arial" w:hAnsi="Arial" w:cs="Arial"/>
          <w:sz w:val="24"/>
          <w:szCs w:val="24"/>
        </w:rPr>
      </w:pPr>
    </w:p>
    <w:p w14:paraId="08498086" w14:textId="44F4781D"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Atendiendo la normatividad establecida por la Constitución Política del Estado Libre y Soberano de Colima, la Ley de Disciplina Financiera de las Entidades Federativas y los Municipios, la Ley de Planeación Democrática para el Desarrollo del Estado de Colima así como la Ley de Presupuesto y Responsabilidad Hacendaria del Estado de Colima, los ingresos proyectados a recaudarse en el ejercicio fiscal de 202</w:t>
      </w:r>
      <w:r w:rsidR="00571E15">
        <w:rPr>
          <w:rFonts w:ascii="Arial" w:hAnsi="Arial" w:cs="Arial"/>
          <w:sz w:val="24"/>
          <w:szCs w:val="24"/>
        </w:rPr>
        <w:t>5</w:t>
      </w:r>
      <w:r w:rsidRPr="0097190C">
        <w:rPr>
          <w:rFonts w:ascii="Arial" w:hAnsi="Arial" w:cs="Arial"/>
          <w:sz w:val="24"/>
          <w:szCs w:val="24"/>
        </w:rPr>
        <w:t xml:space="preserve">, se destinarán a cubrir el Gasto Público orientándolo hacia los objetivos y metas contenidos en el Plan Estatal de Desarrollo y los programas que de éste se derivan, los cuales se rigen por los principios de austeridad, honradez y transparencia, garantizando con ello el uso eficiente de los recursos públicos en cada uno de los Programas Presupuestarios; en ese sentido, el </w:t>
      </w:r>
      <w:r w:rsidR="000F42BB">
        <w:rPr>
          <w:rFonts w:ascii="Arial" w:hAnsi="Arial" w:cs="Arial"/>
          <w:sz w:val="24"/>
          <w:szCs w:val="24"/>
        </w:rPr>
        <w:t xml:space="preserve">Poder Ejecutivo del </w:t>
      </w:r>
      <w:r w:rsidRPr="0097190C">
        <w:rPr>
          <w:rFonts w:ascii="Arial" w:hAnsi="Arial" w:cs="Arial"/>
          <w:sz w:val="24"/>
          <w:szCs w:val="24"/>
        </w:rPr>
        <w:t>Gobierno del Estado de Colima, actuará conforme a los siguientes objetivos anuales, estrategias y metas de finanzas públicas:</w:t>
      </w:r>
    </w:p>
    <w:p w14:paraId="06D44DA1" w14:textId="77777777" w:rsidR="0097190C" w:rsidRPr="0097190C" w:rsidRDefault="0097190C" w:rsidP="0097190C">
      <w:pPr>
        <w:spacing w:after="0" w:line="240" w:lineRule="auto"/>
        <w:jc w:val="both"/>
        <w:rPr>
          <w:rFonts w:ascii="Arial" w:hAnsi="Arial" w:cs="Arial"/>
          <w:sz w:val="24"/>
          <w:szCs w:val="24"/>
        </w:rPr>
      </w:pPr>
    </w:p>
    <w:p w14:paraId="7BB2EE4C" w14:textId="77777777" w:rsidR="0097190C" w:rsidRPr="009B2E8C" w:rsidRDefault="0097190C" w:rsidP="0097190C">
      <w:pPr>
        <w:spacing w:after="0" w:line="240" w:lineRule="auto"/>
        <w:jc w:val="both"/>
        <w:rPr>
          <w:rFonts w:ascii="Arial" w:hAnsi="Arial" w:cs="Arial"/>
          <w:b/>
          <w:bCs/>
          <w:sz w:val="24"/>
          <w:szCs w:val="24"/>
        </w:rPr>
      </w:pPr>
      <w:r w:rsidRPr="009B2E8C">
        <w:rPr>
          <w:rFonts w:ascii="Arial" w:hAnsi="Arial" w:cs="Arial"/>
          <w:b/>
          <w:bCs/>
          <w:sz w:val="24"/>
          <w:szCs w:val="24"/>
        </w:rPr>
        <w:t>a. Objetivo.</w:t>
      </w:r>
    </w:p>
    <w:p w14:paraId="1A6CC330" w14:textId="77777777" w:rsidR="0097190C" w:rsidRPr="0097190C" w:rsidRDefault="0097190C" w:rsidP="0097190C">
      <w:pPr>
        <w:spacing w:after="0" w:line="240" w:lineRule="auto"/>
        <w:jc w:val="both"/>
        <w:rPr>
          <w:rFonts w:ascii="Arial" w:hAnsi="Arial" w:cs="Arial"/>
          <w:sz w:val="24"/>
          <w:szCs w:val="24"/>
        </w:rPr>
      </w:pPr>
    </w:p>
    <w:p w14:paraId="5988B95D" w14:textId="77777777"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Contribuir a la sostenibilidad de las finanzas públicas mediante una política tributaria eficaz que promueva la eficiencia recaudatoria, la modernización de los sistemas de información y una efectiva asistencia al contribuyente.</w:t>
      </w:r>
    </w:p>
    <w:p w14:paraId="6D3C1613" w14:textId="77777777" w:rsidR="0097190C" w:rsidRPr="0097190C" w:rsidRDefault="0097190C" w:rsidP="0097190C">
      <w:pPr>
        <w:spacing w:after="0" w:line="240" w:lineRule="auto"/>
        <w:jc w:val="both"/>
        <w:rPr>
          <w:rFonts w:ascii="Arial" w:hAnsi="Arial" w:cs="Arial"/>
          <w:sz w:val="24"/>
          <w:szCs w:val="24"/>
        </w:rPr>
      </w:pPr>
    </w:p>
    <w:p w14:paraId="3527C952" w14:textId="5D36B94A" w:rsidR="0097190C" w:rsidRPr="009B2E8C" w:rsidRDefault="00F90CA0" w:rsidP="0097190C">
      <w:pPr>
        <w:spacing w:after="0" w:line="240" w:lineRule="auto"/>
        <w:jc w:val="both"/>
        <w:rPr>
          <w:rFonts w:ascii="Arial" w:hAnsi="Arial" w:cs="Arial"/>
          <w:b/>
          <w:bCs/>
          <w:sz w:val="24"/>
          <w:szCs w:val="24"/>
        </w:rPr>
      </w:pPr>
      <w:r w:rsidRPr="009B2E8C">
        <w:rPr>
          <w:rFonts w:ascii="Arial" w:hAnsi="Arial" w:cs="Arial"/>
          <w:b/>
          <w:bCs/>
          <w:sz w:val="24"/>
          <w:szCs w:val="24"/>
        </w:rPr>
        <w:t xml:space="preserve">b. </w:t>
      </w:r>
      <w:r w:rsidR="0097190C" w:rsidRPr="009B2E8C">
        <w:rPr>
          <w:rFonts w:ascii="Arial" w:hAnsi="Arial" w:cs="Arial"/>
          <w:b/>
          <w:bCs/>
          <w:sz w:val="24"/>
          <w:szCs w:val="24"/>
        </w:rPr>
        <w:t>Estrategias.</w:t>
      </w:r>
    </w:p>
    <w:p w14:paraId="5263105A" w14:textId="77777777" w:rsidR="0097190C" w:rsidRPr="0097190C" w:rsidRDefault="0097190C" w:rsidP="0097190C">
      <w:pPr>
        <w:spacing w:after="0" w:line="240" w:lineRule="auto"/>
        <w:jc w:val="both"/>
        <w:rPr>
          <w:rFonts w:ascii="Arial" w:hAnsi="Arial" w:cs="Arial"/>
          <w:sz w:val="24"/>
          <w:szCs w:val="24"/>
        </w:rPr>
      </w:pPr>
    </w:p>
    <w:p w14:paraId="6354CA4C" w14:textId="72096BAE" w:rsidR="009B2E8C" w:rsidRPr="00BB08D8" w:rsidRDefault="009B2E8C" w:rsidP="00BB08D8">
      <w:pPr>
        <w:pStyle w:val="Prrafodelista"/>
        <w:numPr>
          <w:ilvl w:val="0"/>
          <w:numId w:val="30"/>
        </w:numPr>
        <w:spacing w:after="0" w:line="240" w:lineRule="auto"/>
        <w:jc w:val="both"/>
        <w:rPr>
          <w:rFonts w:ascii="Arial" w:hAnsi="Arial" w:cs="Arial"/>
          <w:sz w:val="24"/>
          <w:szCs w:val="24"/>
        </w:rPr>
      </w:pPr>
      <w:r w:rsidRPr="00BB08D8">
        <w:rPr>
          <w:rFonts w:ascii="Arial" w:hAnsi="Arial" w:cs="Arial"/>
          <w:sz w:val="24"/>
          <w:szCs w:val="24"/>
        </w:rPr>
        <w:t xml:space="preserve">Fortalecer la infraestructura instalada de los Kioscos de Servicios de Gobierno y oficinas de recaudación para ampliar la atención a los contribuyentes. </w:t>
      </w:r>
    </w:p>
    <w:p w14:paraId="45F84D0C" w14:textId="41419FB3" w:rsidR="0097190C" w:rsidRPr="00BB08D8" w:rsidRDefault="009B2E8C" w:rsidP="00BB08D8">
      <w:pPr>
        <w:pStyle w:val="Prrafodelista"/>
        <w:numPr>
          <w:ilvl w:val="0"/>
          <w:numId w:val="30"/>
        </w:numPr>
        <w:spacing w:after="0" w:line="240" w:lineRule="auto"/>
        <w:jc w:val="both"/>
        <w:rPr>
          <w:rFonts w:ascii="Arial" w:hAnsi="Arial" w:cs="Arial"/>
          <w:sz w:val="24"/>
          <w:szCs w:val="24"/>
        </w:rPr>
      </w:pPr>
      <w:r w:rsidRPr="00BB08D8">
        <w:rPr>
          <w:rFonts w:ascii="Arial" w:hAnsi="Arial" w:cs="Arial"/>
          <w:sz w:val="24"/>
          <w:szCs w:val="24"/>
        </w:rPr>
        <w:t>Incentivar</w:t>
      </w:r>
      <w:r w:rsidR="0097190C" w:rsidRPr="00BB08D8">
        <w:rPr>
          <w:rFonts w:ascii="Arial" w:hAnsi="Arial" w:cs="Arial"/>
          <w:sz w:val="24"/>
          <w:szCs w:val="24"/>
        </w:rPr>
        <w:t xml:space="preserve"> el cumplimiento voluntario y oportuno de las obligaciones fiscales por parte de los contribuyentes, dentro del marco de legalidad. </w:t>
      </w:r>
    </w:p>
    <w:p w14:paraId="5200205E" w14:textId="3002B2EC" w:rsidR="0097190C" w:rsidRPr="00BB08D8" w:rsidRDefault="0097190C" w:rsidP="00BB08D8">
      <w:pPr>
        <w:pStyle w:val="Prrafodelista"/>
        <w:numPr>
          <w:ilvl w:val="0"/>
          <w:numId w:val="30"/>
        </w:numPr>
        <w:spacing w:after="0" w:line="240" w:lineRule="auto"/>
        <w:jc w:val="both"/>
        <w:rPr>
          <w:rFonts w:ascii="Arial" w:hAnsi="Arial" w:cs="Arial"/>
          <w:sz w:val="24"/>
          <w:szCs w:val="24"/>
        </w:rPr>
      </w:pPr>
      <w:r w:rsidRPr="00BB08D8">
        <w:rPr>
          <w:rFonts w:ascii="Arial" w:hAnsi="Arial" w:cs="Arial"/>
          <w:sz w:val="24"/>
          <w:szCs w:val="24"/>
        </w:rPr>
        <w:t xml:space="preserve">Impulsar reformas legales que fortalezcan la recaudación de los ingresos. </w:t>
      </w:r>
    </w:p>
    <w:p w14:paraId="2926B998" w14:textId="77777777" w:rsidR="009B2E8C" w:rsidRPr="00BB08D8" w:rsidRDefault="009B2E8C" w:rsidP="00BB08D8">
      <w:pPr>
        <w:pStyle w:val="Prrafodelista"/>
        <w:numPr>
          <w:ilvl w:val="0"/>
          <w:numId w:val="30"/>
        </w:numPr>
        <w:spacing w:after="0" w:line="240" w:lineRule="auto"/>
        <w:jc w:val="both"/>
        <w:rPr>
          <w:rFonts w:ascii="Arial" w:hAnsi="Arial" w:cs="Arial"/>
          <w:sz w:val="24"/>
          <w:szCs w:val="24"/>
        </w:rPr>
      </w:pPr>
      <w:r w:rsidRPr="00BB08D8">
        <w:rPr>
          <w:rFonts w:ascii="Arial" w:hAnsi="Arial" w:cs="Arial"/>
          <w:sz w:val="24"/>
          <w:szCs w:val="24"/>
        </w:rPr>
        <w:t>Aprovechar el uso de las tecnologías de la información, para acercar los servicios a los contribuyentes y reducir el tiempo que estos destinan al pago de sus contribuciones.</w:t>
      </w:r>
    </w:p>
    <w:p w14:paraId="7724F941" w14:textId="77777777" w:rsidR="0097190C" w:rsidRPr="00BB08D8" w:rsidRDefault="0097190C" w:rsidP="00BB08D8">
      <w:pPr>
        <w:pStyle w:val="Prrafodelista"/>
        <w:numPr>
          <w:ilvl w:val="0"/>
          <w:numId w:val="30"/>
        </w:numPr>
        <w:spacing w:after="0" w:line="240" w:lineRule="auto"/>
        <w:jc w:val="both"/>
        <w:rPr>
          <w:rFonts w:ascii="Arial" w:hAnsi="Arial" w:cs="Arial"/>
          <w:sz w:val="24"/>
          <w:szCs w:val="24"/>
        </w:rPr>
      </w:pPr>
      <w:r w:rsidRPr="00BB08D8">
        <w:rPr>
          <w:rFonts w:ascii="Arial" w:hAnsi="Arial" w:cs="Arial"/>
          <w:sz w:val="24"/>
          <w:szCs w:val="24"/>
        </w:rPr>
        <w:t xml:space="preserve">Aplicar acciones eficientes para el control de obligaciones fiscales que reduzcan las prácticas de evasión y elusión fiscal. </w:t>
      </w:r>
    </w:p>
    <w:p w14:paraId="607B21E1" w14:textId="77777777" w:rsidR="0097190C" w:rsidRPr="0097190C" w:rsidRDefault="0097190C" w:rsidP="0097190C">
      <w:pPr>
        <w:spacing w:after="0" w:line="240" w:lineRule="auto"/>
        <w:jc w:val="both"/>
        <w:rPr>
          <w:rFonts w:ascii="Arial" w:hAnsi="Arial" w:cs="Arial"/>
          <w:sz w:val="24"/>
          <w:szCs w:val="24"/>
        </w:rPr>
      </w:pPr>
    </w:p>
    <w:p w14:paraId="7A491122" w14:textId="790081DA" w:rsidR="0097190C" w:rsidRPr="009B2E8C" w:rsidRDefault="00F90CA0" w:rsidP="0097190C">
      <w:pPr>
        <w:spacing w:after="0" w:line="240" w:lineRule="auto"/>
        <w:jc w:val="both"/>
        <w:rPr>
          <w:rFonts w:ascii="Arial" w:hAnsi="Arial" w:cs="Arial"/>
          <w:b/>
          <w:bCs/>
          <w:sz w:val="24"/>
          <w:szCs w:val="24"/>
        </w:rPr>
      </w:pPr>
      <w:r w:rsidRPr="009B2E8C">
        <w:rPr>
          <w:rFonts w:ascii="Arial" w:hAnsi="Arial" w:cs="Arial"/>
          <w:b/>
          <w:bCs/>
          <w:sz w:val="24"/>
          <w:szCs w:val="24"/>
        </w:rPr>
        <w:t xml:space="preserve">c. </w:t>
      </w:r>
      <w:r w:rsidR="0097190C" w:rsidRPr="009B2E8C">
        <w:rPr>
          <w:rFonts w:ascii="Arial" w:hAnsi="Arial" w:cs="Arial"/>
          <w:b/>
          <w:bCs/>
          <w:sz w:val="24"/>
          <w:szCs w:val="24"/>
        </w:rPr>
        <w:t>Meta.</w:t>
      </w:r>
    </w:p>
    <w:p w14:paraId="60234301" w14:textId="77777777" w:rsidR="0097190C" w:rsidRPr="0097190C" w:rsidRDefault="0097190C" w:rsidP="0097190C">
      <w:pPr>
        <w:spacing w:after="0" w:line="240" w:lineRule="auto"/>
        <w:jc w:val="both"/>
        <w:rPr>
          <w:rFonts w:ascii="Arial" w:hAnsi="Arial" w:cs="Arial"/>
          <w:sz w:val="24"/>
          <w:szCs w:val="24"/>
        </w:rPr>
      </w:pPr>
    </w:p>
    <w:p w14:paraId="43CE6EBB" w14:textId="74DEA440"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Derivado de lo anterior, el Gobierno del Estado de Colima establece como meta para el ejercicio fiscal 202</w:t>
      </w:r>
      <w:r w:rsidR="00571E15">
        <w:rPr>
          <w:rFonts w:ascii="Arial" w:hAnsi="Arial" w:cs="Arial"/>
          <w:sz w:val="24"/>
          <w:szCs w:val="24"/>
        </w:rPr>
        <w:t>5</w:t>
      </w:r>
      <w:r w:rsidRPr="0097190C">
        <w:rPr>
          <w:rFonts w:ascii="Arial" w:hAnsi="Arial" w:cs="Arial"/>
          <w:sz w:val="24"/>
          <w:szCs w:val="24"/>
        </w:rPr>
        <w:t xml:space="preserve">, un crecimiento de recaudación de impuestos similar al crecimiento del Producto Interno Bruto Nacional.   </w:t>
      </w:r>
    </w:p>
    <w:p w14:paraId="617ACEF4" w14:textId="77777777" w:rsidR="0097190C" w:rsidRPr="0097190C" w:rsidRDefault="0097190C" w:rsidP="0097190C">
      <w:pPr>
        <w:spacing w:after="0" w:line="240" w:lineRule="auto"/>
        <w:jc w:val="both"/>
        <w:rPr>
          <w:rFonts w:ascii="Arial" w:hAnsi="Arial" w:cs="Arial"/>
          <w:sz w:val="24"/>
          <w:szCs w:val="24"/>
        </w:rPr>
      </w:pPr>
    </w:p>
    <w:p w14:paraId="38CBEF49" w14:textId="77777777" w:rsidR="0097190C" w:rsidRPr="00900043" w:rsidRDefault="0097190C" w:rsidP="0097190C">
      <w:pPr>
        <w:spacing w:after="0" w:line="240" w:lineRule="auto"/>
        <w:jc w:val="both"/>
        <w:rPr>
          <w:rFonts w:ascii="Arial" w:hAnsi="Arial" w:cs="Arial"/>
          <w:b/>
          <w:bCs/>
          <w:sz w:val="24"/>
          <w:szCs w:val="24"/>
        </w:rPr>
      </w:pPr>
      <w:r w:rsidRPr="00900043">
        <w:rPr>
          <w:rFonts w:ascii="Arial" w:hAnsi="Arial" w:cs="Arial"/>
          <w:b/>
          <w:bCs/>
          <w:sz w:val="24"/>
          <w:szCs w:val="24"/>
        </w:rPr>
        <w:lastRenderedPageBreak/>
        <w:t>II. PROYECCIONES DE FINANZAS PÚBLICAS.</w:t>
      </w:r>
      <w:r w:rsidRPr="00900043">
        <w:rPr>
          <w:rFonts w:ascii="Arial" w:hAnsi="Arial" w:cs="Arial"/>
          <w:b/>
          <w:bCs/>
          <w:sz w:val="24"/>
          <w:szCs w:val="24"/>
        </w:rPr>
        <w:tab/>
      </w:r>
    </w:p>
    <w:p w14:paraId="02A79605" w14:textId="77777777" w:rsidR="0097190C" w:rsidRPr="0097190C" w:rsidRDefault="0097190C" w:rsidP="0097190C">
      <w:pPr>
        <w:spacing w:after="0" w:line="240" w:lineRule="auto"/>
        <w:jc w:val="both"/>
        <w:rPr>
          <w:rFonts w:ascii="Arial" w:hAnsi="Arial" w:cs="Arial"/>
          <w:sz w:val="24"/>
          <w:szCs w:val="24"/>
        </w:rPr>
      </w:pPr>
    </w:p>
    <w:p w14:paraId="7232F0C4" w14:textId="46E29E07" w:rsidR="0097190C" w:rsidRPr="00900043" w:rsidRDefault="0097190C" w:rsidP="0097190C">
      <w:pPr>
        <w:spacing w:after="0" w:line="240" w:lineRule="auto"/>
        <w:jc w:val="both"/>
        <w:rPr>
          <w:rFonts w:ascii="Arial" w:hAnsi="Arial" w:cs="Arial"/>
          <w:b/>
          <w:bCs/>
          <w:sz w:val="24"/>
          <w:szCs w:val="24"/>
        </w:rPr>
      </w:pPr>
      <w:r w:rsidRPr="00900043">
        <w:rPr>
          <w:rFonts w:ascii="Arial" w:hAnsi="Arial" w:cs="Arial"/>
          <w:b/>
          <w:bCs/>
          <w:sz w:val="24"/>
          <w:szCs w:val="24"/>
        </w:rPr>
        <w:t>Proyecciones de Finanzas Públicas del Estado de Colima para el ejercicio fiscal 202</w:t>
      </w:r>
      <w:r w:rsidR="00571E15">
        <w:rPr>
          <w:rFonts w:ascii="Arial" w:hAnsi="Arial" w:cs="Arial"/>
          <w:b/>
          <w:bCs/>
          <w:sz w:val="24"/>
          <w:szCs w:val="24"/>
        </w:rPr>
        <w:t>5</w:t>
      </w:r>
      <w:r w:rsidRPr="00900043">
        <w:rPr>
          <w:rFonts w:ascii="Arial" w:hAnsi="Arial" w:cs="Arial"/>
          <w:b/>
          <w:bCs/>
          <w:sz w:val="24"/>
          <w:szCs w:val="24"/>
        </w:rPr>
        <w:t>.</w:t>
      </w:r>
    </w:p>
    <w:p w14:paraId="274B7CD4" w14:textId="77777777" w:rsidR="0097190C" w:rsidRPr="0097190C" w:rsidRDefault="0097190C" w:rsidP="0097190C">
      <w:pPr>
        <w:spacing w:after="0" w:line="240" w:lineRule="auto"/>
        <w:jc w:val="both"/>
        <w:rPr>
          <w:rFonts w:ascii="Arial" w:hAnsi="Arial" w:cs="Arial"/>
          <w:sz w:val="24"/>
          <w:szCs w:val="24"/>
        </w:rPr>
      </w:pPr>
    </w:p>
    <w:p w14:paraId="16009188" w14:textId="0C743055"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 xml:space="preserve">Los ingresos del </w:t>
      </w:r>
      <w:r w:rsidR="0048099E">
        <w:rPr>
          <w:rFonts w:ascii="Arial" w:hAnsi="Arial" w:cs="Arial"/>
          <w:sz w:val="24"/>
          <w:szCs w:val="24"/>
        </w:rPr>
        <w:t xml:space="preserve">Poder Ejecutivo del </w:t>
      </w:r>
      <w:r w:rsidRPr="0097190C">
        <w:rPr>
          <w:rFonts w:ascii="Arial" w:hAnsi="Arial" w:cs="Arial"/>
          <w:sz w:val="24"/>
          <w:szCs w:val="24"/>
        </w:rPr>
        <w:t>Gobierno del Estado para el ejercicio fiscal 202</w:t>
      </w:r>
      <w:r w:rsidR="00571E15">
        <w:rPr>
          <w:rFonts w:ascii="Arial" w:hAnsi="Arial" w:cs="Arial"/>
          <w:sz w:val="24"/>
          <w:szCs w:val="24"/>
        </w:rPr>
        <w:t>5</w:t>
      </w:r>
      <w:r w:rsidRPr="0097190C">
        <w:rPr>
          <w:rFonts w:ascii="Arial" w:hAnsi="Arial" w:cs="Arial"/>
          <w:sz w:val="24"/>
          <w:szCs w:val="24"/>
        </w:rPr>
        <w:t xml:space="preserve"> se estiman en </w:t>
      </w:r>
      <w:r w:rsidR="002E5DA1" w:rsidRPr="002E5DA1">
        <w:rPr>
          <w:rFonts w:ascii="Arial" w:hAnsi="Arial" w:cs="Arial"/>
          <w:b/>
          <w:bCs/>
          <w:sz w:val="24"/>
          <w:szCs w:val="24"/>
        </w:rPr>
        <w:t>$23,004,130,279 (Veintitrés mil cuatro millones ciento treinta mil doscientos setenta y nueve pesos)</w:t>
      </w:r>
      <w:r w:rsidRPr="0097190C">
        <w:rPr>
          <w:rFonts w:ascii="Arial" w:hAnsi="Arial" w:cs="Arial"/>
          <w:sz w:val="24"/>
          <w:szCs w:val="24"/>
        </w:rPr>
        <w:t>, distribuidos en los conceptos que se detallan a continuación:</w:t>
      </w:r>
    </w:p>
    <w:p w14:paraId="2EDBD0F2" w14:textId="5A68094D" w:rsidR="0097190C" w:rsidRDefault="0097190C" w:rsidP="0097190C">
      <w:pPr>
        <w:spacing w:after="0" w:line="240" w:lineRule="auto"/>
        <w:jc w:val="both"/>
        <w:rPr>
          <w:rFonts w:ascii="Arial" w:hAnsi="Arial" w:cs="Arial"/>
          <w:sz w:val="24"/>
          <w:szCs w:val="24"/>
        </w:rPr>
      </w:pPr>
    </w:p>
    <w:p w14:paraId="41EB92C7" w14:textId="77777777" w:rsidR="0097190C" w:rsidRPr="001C5A17" w:rsidRDefault="0097190C" w:rsidP="0097190C">
      <w:pPr>
        <w:spacing w:after="0" w:line="240" w:lineRule="auto"/>
        <w:jc w:val="both"/>
        <w:rPr>
          <w:rFonts w:ascii="Arial" w:hAnsi="Arial" w:cs="Arial"/>
          <w:b/>
          <w:bCs/>
          <w:sz w:val="24"/>
          <w:szCs w:val="24"/>
        </w:rPr>
      </w:pPr>
      <w:r w:rsidRPr="001C5A17">
        <w:rPr>
          <w:rFonts w:ascii="Arial" w:hAnsi="Arial" w:cs="Arial"/>
          <w:b/>
          <w:bCs/>
          <w:sz w:val="24"/>
          <w:szCs w:val="24"/>
        </w:rPr>
        <w:t>1. Impuestos.</w:t>
      </w:r>
    </w:p>
    <w:p w14:paraId="056AC559" w14:textId="77777777" w:rsidR="0097190C" w:rsidRPr="0097190C" w:rsidRDefault="0097190C" w:rsidP="0097190C">
      <w:pPr>
        <w:spacing w:after="0" w:line="240" w:lineRule="auto"/>
        <w:jc w:val="both"/>
        <w:rPr>
          <w:rFonts w:ascii="Arial" w:hAnsi="Arial" w:cs="Arial"/>
          <w:sz w:val="24"/>
          <w:szCs w:val="24"/>
        </w:rPr>
      </w:pPr>
    </w:p>
    <w:p w14:paraId="6C218DC5" w14:textId="559DB6C9"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 xml:space="preserve">Los impuestos se calcularon considerando los ingresos </w:t>
      </w:r>
      <w:r w:rsidR="00F90CA0">
        <w:rPr>
          <w:rFonts w:ascii="Arial" w:hAnsi="Arial" w:cs="Arial"/>
          <w:sz w:val="24"/>
          <w:szCs w:val="24"/>
        </w:rPr>
        <w:t>recaudados</w:t>
      </w:r>
      <w:r w:rsidRPr="0097190C">
        <w:rPr>
          <w:rFonts w:ascii="Arial" w:hAnsi="Arial" w:cs="Arial"/>
          <w:sz w:val="24"/>
          <w:szCs w:val="24"/>
        </w:rPr>
        <w:t xml:space="preserve"> en el periodo de enero a septiembre 202</w:t>
      </w:r>
      <w:r w:rsidR="00571E15">
        <w:rPr>
          <w:rFonts w:ascii="Arial" w:hAnsi="Arial" w:cs="Arial"/>
          <w:sz w:val="24"/>
          <w:szCs w:val="24"/>
        </w:rPr>
        <w:t>4</w:t>
      </w:r>
      <w:r w:rsidR="00F90CA0">
        <w:rPr>
          <w:rFonts w:ascii="Arial" w:hAnsi="Arial" w:cs="Arial"/>
          <w:sz w:val="24"/>
          <w:szCs w:val="24"/>
        </w:rPr>
        <w:t xml:space="preserve">, </w:t>
      </w:r>
      <w:r w:rsidRPr="0097190C">
        <w:rPr>
          <w:rFonts w:ascii="Arial" w:hAnsi="Arial" w:cs="Arial"/>
          <w:sz w:val="24"/>
          <w:szCs w:val="24"/>
        </w:rPr>
        <w:t xml:space="preserve">el pronóstico de ingresos al cierre del </w:t>
      </w:r>
      <w:r w:rsidR="00F90CA0">
        <w:rPr>
          <w:rFonts w:ascii="Arial" w:hAnsi="Arial" w:cs="Arial"/>
          <w:sz w:val="24"/>
          <w:szCs w:val="24"/>
        </w:rPr>
        <w:t>ejercicio</w:t>
      </w:r>
      <w:r w:rsidR="00FF039D">
        <w:rPr>
          <w:rFonts w:ascii="Arial" w:hAnsi="Arial" w:cs="Arial"/>
          <w:sz w:val="24"/>
          <w:szCs w:val="24"/>
        </w:rPr>
        <w:t xml:space="preserve"> fiscal 202</w:t>
      </w:r>
      <w:r w:rsidR="00571E15">
        <w:rPr>
          <w:rFonts w:ascii="Arial" w:hAnsi="Arial" w:cs="Arial"/>
          <w:sz w:val="24"/>
          <w:szCs w:val="24"/>
        </w:rPr>
        <w:t>4</w:t>
      </w:r>
      <w:r w:rsidRPr="0097190C">
        <w:rPr>
          <w:rFonts w:ascii="Arial" w:hAnsi="Arial" w:cs="Arial"/>
          <w:sz w:val="24"/>
          <w:szCs w:val="24"/>
        </w:rPr>
        <w:t xml:space="preserve">, </w:t>
      </w:r>
      <w:r w:rsidR="00F90CA0">
        <w:rPr>
          <w:rFonts w:ascii="Arial" w:hAnsi="Arial" w:cs="Arial"/>
          <w:sz w:val="24"/>
          <w:szCs w:val="24"/>
        </w:rPr>
        <w:t xml:space="preserve">y </w:t>
      </w:r>
      <w:r w:rsidRPr="0097190C">
        <w:rPr>
          <w:rFonts w:ascii="Arial" w:hAnsi="Arial" w:cs="Arial"/>
          <w:sz w:val="24"/>
          <w:szCs w:val="24"/>
        </w:rPr>
        <w:t>el marco macroeconómico p</w:t>
      </w:r>
      <w:r w:rsidR="007B01E6">
        <w:rPr>
          <w:rFonts w:ascii="Arial" w:hAnsi="Arial" w:cs="Arial"/>
          <w:sz w:val="24"/>
          <w:szCs w:val="24"/>
        </w:rPr>
        <w:t xml:space="preserve">revisto en los Pre-Criterios Generales de Política Económica </w:t>
      </w:r>
      <w:r w:rsidRPr="0097190C">
        <w:rPr>
          <w:rFonts w:ascii="Arial" w:hAnsi="Arial" w:cs="Arial"/>
          <w:sz w:val="24"/>
          <w:szCs w:val="24"/>
        </w:rPr>
        <w:t>202</w:t>
      </w:r>
      <w:r w:rsidR="00571E15">
        <w:rPr>
          <w:rFonts w:ascii="Arial" w:hAnsi="Arial" w:cs="Arial"/>
          <w:sz w:val="24"/>
          <w:szCs w:val="24"/>
        </w:rPr>
        <w:t>5</w:t>
      </w:r>
      <w:r w:rsidRPr="0097190C">
        <w:rPr>
          <w:rFonts w:ascii="Arial" w:hAnsi="Arial" w:cs="Arial"/>
          <w:sz w:val="24"/>
          <w:szCs w:val="24"/>
        </w:rPr>
        <w:t xml:space="preserve">, en donde se tomaron elementos como la inflación anual y el crecimiento económico esperado. Además, con el fin de fortalecer los ingresos propios, se establece como meta tener un crecimiento en la recaudación de impuestos similar al crecimiento del Producto Interno Bruto Nacional. </w:t>
      </w:r>
    </w:p>
    <w:p w14:paraId="5E489F5F" w14:textId="77777777" w:rsidR="0097190C" w:rsidRPr="0097190C" w:rsidRDefault="0097190C" w:rsidP="0097190C">
      <w:pPr>
        <w:spacing w:after="0" w:line="240" w:lineRule="auto"/>
        <w:jc w:val="both"/>
        <w:rPr>
          <w:rFonts w:ascii="Arial" w:hAnsi="Arial" w:cs="Arial"/>
          <w:sz w:val="24"/>
          <w:szCs w:val="24"/>
        </w:rPr>
      </w:pPr>
    </w:p>
    <w:p w14:paraId="151A987E" w14:textId="50EE5E32" w:rsidR="0097190C" w:rsidRPr="001C5A17" w:rsidRDefault="0097190C" w:rsidP="0097190C">
      <w:pPr>
        <w:spacing w:after="0" w:line="240" w:lineRule="auto"/>
        <w:jc w:val="both"/>
        <w:rPr>
          <w:rFonts w:ascii="Arial" w:hAnsi="Arial" w:cs="Arial"/>
          <w:sz w:val="24"/>
          <w:szCs w:val="24"/>
        </w:rPr>
      </w:pPr>
      <w:r w:rsidRPr="0097190C">
        <w:rPr>
          <w:rFonts w:ascii="Arial" w:hAnsi="Arial" w:cs="Arial"/>
          <w:sz w:val="24"/>
          <w:szCs w:val="24"/>
        </w:rPr>
        <w:t xml:space="preserve">Por este concepto se estima la cantidad de </w:t>
      </w:r>
      <w:r w:rsidRPr="001C5A17">
        <w:rPr>
          <w:rFonts w:ascii="Arial" w:hAnsi="Arial" w:cs="Arial"/>
          <w:b/>
          <w:bCs/>
          <w:sz w:val="24"/>
          <w:szCs w:val="24"/>
        </w:rPr>
        <w:t>$</w:t>
      </w:r>
      <w:r w:rsidR="00C94CA2" w:rsidRPr="001C5A17">
        <w:rPr>
          <w:rFonts w:ascii="Arial" w:hAnsi="Arial" w:cs="Arial"/>
          <w:b/>
          <w:bCs/>
          <w:sz w:val="24"/>
          <w:szCs w:val="24"/>
        </w:rPr>
        <w:t>1,</w:t>
      </w:r>
      <w:r w:rsidR="00955B37">
        <w:rPr>
          <w:rFonts w:ascii="Arial" w:hAnsi="Arial" w:cs="Arial"/>
          <w:b/>
          <w:bCs/>
          <w:sz w:val="24"/>
          <w:szCs w:val="24"/>
        </w:rPr>
        <w:t>350,827,869</w:t>
      </w:r>
      <w:r w:rsidR="00C94CA2" w:rsidRPr="001C5A17">
        <w:rPr>
          <w:rFonts w:ascii="Arial" w:hAnsi="Arial" w:cs="Arial"/>
          <w:b/>
          <w:bCs/>
          <w:sz w:val="24"/>
          <w:szCs w:val="24"/>
        </w:rPr>
        <w:t xml:space="preserve"> </w:t>
      </w:r>
      <w:r w:rsidRPr="001C5A17">
        <w:rPr>
          <w:rFonts w:ascii="Arial" w:hAnsi="Arial" w:cs="Arial"/>
          <w:b/>
          <w:bCs/>
          <w:sz w:val="24"/>
          <w:szCs w:val="24"/>
        </w:rPr>
        <w:t xml:space="preserve">(Mil </w:t>
      </w:r>
      <w:r w:rsidR="00955B37">
        <w:rPr>
          <w:rFonts w:ascii="Arial" w:hAnsi="Arial" w:cs="Arial"/>
          <w:b/>
          <w:bCs/>
          <w:sz w:val="24"/>
          <w:szCs w:val="24"/>
        </w:rPr>
        <w:t xml:space="preserve">trescientos cincuenta </w:t>
      </w:r>
      <w:r w:rsidRPr="001C5A17">
        <w:rPr>
          <w:rFonts w:ascii="Arial" w:hAnsi="Arial" w:cs="Arial"/>
          <w:b/>
          <w:bCs/>
          <w:sz w:val="24"/>
          <w:szCs w:val="24"/>
        </w:rPr>
        <w:t xml:space="preserve">millones </w:t>
      </w:r>
      <w:r w:rsidR="00955B37">
        <w:rPr>
          <w:rFonts w:ascii="Arial" w:hAnsi="Arial" w:cs="Arial"/>
          <w:b/>
          <w:bCs/>
          <w:sz w:val="24"/>
          <w:szCs w:val="24"/>
        </w:rPr>
        <w:t>ochocientos veintisiete mil ochocientos sesenta y nueve</w:t>
      </w:r>
      <w:r w:rsidR="002E0918">
        <w:rPr>
          <w:rFonts w:ascii="Arial" w:hAnsi="Arial" w:cs="Arial"/>
          <w:b/>
          <w:bCs/>
          <w:sz w:val="24"/>
          <w:szCs w:val="24"/>
        </w:rPr>
        <w:t xml:space="preserve"> </w:t>
      </w:r>
      <w:r w:rsidRPr="001C5A17">
        <w:rPr>
          <w:rFonts w:ascii="Arial" w:hAnsi="Arial" w:cs="Arial"/>
          <w:b/>
          <w:bCs/>
          <w:sz w:val="24"/>
          <w:szCs w:val="24"/>
        </w:rPr>
        <w:t>pesos)</w:t>
      </w:r>
      <w:r w:rsidR="001C5A17">
        <w:rPr>
          <w:rFonts w:ascii="Arial" w:hAnsi="Arial" w:cs="Arial"/>
          <w:sz w:val="24"/>
          <w:szCs w:val="24"/>
        </w:rPr>
        <w:t>.</w:t>
      </w:r>
    </w:p>
    <w:p w14:paraId="3858D0EC" w14:textId="77777777" w:rsidR="0097190C" w:rsidRPr="0097190C" w:rsidRDefault="0097190C" w:rsidP="0097190C">
      <w:pPr>
        <w:spacing w:after="0" w:line="240" w:lineRule="auto"/>
        <w:jc w:val="both"/>
        <w:rPr>
          <w:rFonts w:ascii="Arial" w:hAnsi="Arial" w:cs="Arial"/>
          <w:sz w:val="24"/>
          <w:szCs w:val="24"/>
        </w:rPr>
      </w:pPr>
    </w:p>
    <w:p w14:paraId="4253BB96" w14:textId="77777777" w:rsidR="0097190C" w:rsidRPr="001C5A17" w:rsidRDefault="0097190C" w:rsidP="0097190C">
      <w:pPr>
        <w:spacing w:after="0" w:line="240" w:lineRule="auto"/>
        <w:jc w:val="both"/>
        <w:rPr>
          <w:rFonts w:ascii="Arial" w:hAnsi="Arial" w:cs="Arial"/>
          <w:b/>
          <w:bCs/>
          <w:sz w:val="24"/>
          <w:szCs w:val="24"/>
        </w:rPr>
      </w:pPr>
      <w:r w:rsidRPr="001C5A17">
        <w:rPr>
          <w:rFonts w:ascii="Arial" w:hAnsi="Arial" w:cs="Arial"/>
          <w:b/>
          <w:bCs/>
          <w:sz w:val="24"/>
          <w:szCs w:val="24"/>
        </w:rPr>
        <w:t>2. Cuotas y Aportaciones de seguridad social.</w:t>
      </w:r>
    </w:p>
    <w:p w14:paraId="215038C5" w14:textId="77777777" w:rsidR="0097190C" w:rsidRPr="0097190C" w:rsidRDefault="0097190C" w:rsidP="0097190C">
      <w:pPr>
        <w:spacing w:after="0" w:line="240" w:lineRule="auto"/>
        <w:jc w:val="both"/>
        <w:rPr>
          <w:rFonts w:ascii="Arial" w:hAnsi="Arial" w:cs="Arial"/>
          <w:sz w:val="24"/>
          <w:szCs w:val="24"/>
        </w:rPr>
      </w:pPr>
    </w:p>
    <w:p w14:paraId="1D9E97CA" w14:textId="77777777"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No se prevé obtener ingresos por este concepto.</w:t>
      </w:r>
    </w:p>
    <w:p w14:paraId="6831D907" w14:textId="77777777" w:rsidR="0097190C" w:rsidRPr="0097190C" w:rsidRDefault="0097190C" w:rsidP="0097190C">
      <w:pPr>
        <w:spacing w:after="0" w:line="240" w:lineRule="auto"/>
        <w:jc w:val="both"/>
        <w:rPr>
          <w:rFonts w:ascii="Arial" w:hAnsi="Arial" w:cs="Arial"/>
          <w:sz w:val="24"/>
          <w:szCs w:val="24"/>
        </w:rPr>
      </w:pPr>
    </w:p>
    <w:p w14:paraId="5B5FC7AB" w14:textId="77777777" w:rsidR="0097190C" w:rsidRPr="001C5A17" w:rsidRDefault="0097190C" w:rsidP="0097190C">
      <w:pPr>
        <w:spacing w:after="0" w:line="240" w:lineRule="auto"/>
        <w:jc w:val="both"/>
        <w:rPr>
          <w:rFonts w:ascii="Arial" w:hAnsi="Arial" w:cs="Arial"/>
          <w:b/>
          <w:bCs/>
          <w:sz w:val="24"/>
          <w:szCs w:val="24"/>
        </w:rPr>
      </w:pPr>
      <w:r w:rsidRPr="001C5A17">
        <w:rPr>
          <w:rFonts w:ascii="Arial" w:hAnsi="Arial" w:cs="Arial"/>
          <w:b/>
          <w:bCs/>
          <w:sz w:val="24"/>
          <w:szCs w:val="24"/>
        </w:rPr>
        <w:t>3. Contribuciones de Mejoras.</w:t>
      </w:r>
    </w:p>
    <w:p w14:paraId="047BDB11" w14:textId="77777777" w:rsidR="0097190C" w:rsidRPr="0097190C" w:rsidRDefault="0097190C" w:rsidP="0097190C">
      <w:pPr>
        <w:spacing w:after="0" w:line="240" w:lineRule="auto"/>
        <w:jc w:val="both"/>
        <w:rPr>
          <w:rFonts w:ascii="Arial" w:hAnsi="Arial" w:cs="Arial"/>
          <w:sz w:val="24"/>
          <w:szCs w:val="24"/>
        </w:rPr>
      </w:pPr>
    </w:p>
    <w:p w14:paraId="1E8FDCE4" w14:textId="77777777"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Este concepto de ingreso no es objeto de estimación en la presente Iniciativa de Ley, toda vez que, de conformidad con el artículo 65 de la Ley de Hacienda del Estado, para materializar sus elementos esenciales, deberá expedirse un decreto específico por el Congreso del Estado.</w:t>
      </w:r>
    </w:p>
    <w:p w14:paraId="1019D5C5" w14:textId="77777777" w:rsidR="0097190C" w:rsidRPr="0097190C" w:rsidRDefault="0097190C" w:rsidP="0097190C">
      <w:pPr>
        <w:spacing w:after="0" w:line="240" w:lineRule="auto"/>
        <w:jc w:val="both"/>
        <w:rPr>
          <w:rFonts w:ascii="Arial" w:hAnsi="Arial" w:cs="Arial"/>
          <w:sz w:val="24"/>
          <w:szCs w:val="24"/>
        </w:rPr>
      </w:pPr>
    </w:p>
    <w:p w14:paraId="62B74363" w14:textId="77777777" w:rsidR="0097190C" w:rsidRPr="001C5A17" w:rsidRDefault="0097190C" w:rsidP="0097190C">
      <w:pPr>
        <w:spacing w:after="0" w:line="240" w:lineRule="auto"/>
        <w:jc w:val="both"/>
        <w:rPr>
          <w:rFonts w:ascii="Arial" w:hAnsi="Arial" w:cs="Arial"/>
          <w:b/>
          <w:bCs/>
          <w:sz w:val="24"/>
          <w:szCs w:val="24"/>
        </w:rPr>
      </w:pPr>
      <w:r w:rsidRPr="001C5A17">
        <w:rPr>
          <w:rFonts w:ascii="Arial" w:hAnsi="Arial" w:cs="Arial"/>
          <w:b/>
          <w:bCs/>
          <w:sz w:val="24"/>
          <w:szCs w:val="24"/>
        </w:rPr>
        <w:t>4. Derechos.</w:t>
      </w:r>
    </w:p>
    <w:p w14:paraId="2BA10E26" w14:textId="77777777" w:rsidR="0097190C" w:rsidRPr="0097190C" w:rsidRDefault="0097190C" w:rsidP="0097190C">
      <w:pPr>
        <w:spacing w:after="0" w:line="240" w:lineRule="auto"/>
        <w:jc w:val="both"/>
        <w:rPr>
          <w:rFonts w:ascii="Arial" w:hAnsi="Arial" w:cs="Arial"/>
          <w:sz w:val="24"/>
          <w:szCs w:val="24"/>
        </w:rPr>
      </w:pPr>
    </w:p>
    <w:p w14:paraId="5CA891D5" w14:textId="66404CC6"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Para la estimación de los diferentes conceptos que integran el capítulo de derechos, se consideró la información proporcionada por las dependencias y entidades del Gobierno del Estado de Colima, prestadoras de los servicios que los generan, así como los ingresos observados de enero a septiembre de 202</w:t>
      </w:r>
      <w:r w:rsidR="00571E15">
        <w:rPr>
          <w:rFonts w:ascii="Arial" w:hAnsi="Arial" w:cs="Arial"/>
          <w:sz w:val="24"/>
          <w:szCs w:val="24"/>
        </w:rPr>
        <w:t>4</w:t>
      </w:r>
      <w:r w:rsidRPr="0097190C">
        <w:rPr>
          <w:rFonts w:ascii="Arial" w:hAnsi="Arial" w:cs="Arial"/>
          <w:sz w:val="24"/>
          <w:szCs w:val="24"/>
        </w:rPr>
        <w:t xml:space="preserve"> y las cifras proyectadas al cierre del </w:t>
      </w:r>
      <w:r w:rsidR="005B7513">
        <w:rPr>
          <w:rFonts w:ascii="Arial" w:hAnsi="Arial" w:cs="Arial"/>
          <w:sz w:val="24"/>
          <w:szCs w:val="24"/>
        </w:rPr>
        <w:t>ejercicio fiscal</w:t>
      </w:r>
      <w:r w:rsidRPr="0097190C">
        <w:rPr>
          <w:rFonts w:ascii="Arial" w:hAnsi="Arial" w:cs="Arial"/>
          <w:sz w:val="24"/>
          <w:szCs w:val="24"/>
        </w:rPr>
        <w:t xml:space="preserve"> 202</w:t>
      </w:r>
      <w:r w:rsidR="00571E15">
        <w:rPr>
          <w:rFonts w:ascii="Arial" w:hAnsi="Arial" w:cs="Arial"/>
          <w:sz w:val="24"/>
          <w:szCs w:val="24"/>
        </w:rPr>
        <w:t>4</w:t>
      </w:r>
      <w:r w:rsidRPr="0097190C">
        <w:rPr>
          <w:rFonts w:ascii="Arial" w:hAnsi="Arial" w:cs="Arial"/>
          <w:sz w:val="24"/>
          <w:szCs w:val="24"/>
        </w:rPr>
        <w:t xml:space="preserve">, considerando el crecimiento de la Unidad de Medida y Actualización (U.M.A.) conforme el pronóstico de la inflación, y el </w:t>
      </w:r>
      <w:r w:rsidR="00A95B94">
        <w:rPr>
          <w:rFonts w:ascii="Arial" w:hAnsi="Arial" w:cs="Arial"/>
          <w:sz w:val="24"/>
          <w:szCs w:val="24"/>
        </w:rPr>
        <w:t>crecimiento</w:t>
      </w:r>
      <w:r w:rsidRPr="0097190C">
        <w:rPr>
          <w:rFonts w:ascii="Arial" w:hAnsi="Arial" w:cs="Arial"/>
          <w:sz w:val="24"/>
          <w:szCs w:val="24"/>
        </w:rPr>
        <w:t xml:space="preserve"> esperado de la economía para 202</w:t>
      </w:r>
      <w:r w:rsidR="00571E15">
        <w:rPr>
          <w:rFonts w:ascii="Arial" w:hAnsi="Arial" w:cs="Arial"/>
          <w:sz w:val="24"/>
          <w:szCs w:val="24"/>
        </w:rPr>
        <w:t>5</w:t>
      </w:r>
      <w:r w:rsidRPr="0097190C">
        <w:rPr>
          <w:rFonts w:ascii="Arial" w:hAnsi="Arial" w:cs="Arial"/>
          <w:sz w:val="24"/>
          <w:szCs w:val="24"/>
        </w:rPr>
        <w:t xml:space="preserve">. Lo anterior, tomando en cuenta que el uso o aprovechamiento de bienes de dominio público de la entidad y la prestación de servicios por parte del Estado y sus organismos, están vinculados con </w:t>
      </w:r>
      <w:r w:rsidRPr="0097190C">
        <w:rPr>
          <w:rFonts w:ascii="Arial" w:hAnsi="Arial" w:cs="Arial"/>
          <w:sz w:val="24"/>
          <w:szCs w:val="24"/>
        </w:rPr>
        <w:lastRenderedPageBreak/>
        <w:t xml:space="preserve">actividades productivas que crecen al ritmo de la actividad económica y que, con esta medida los derechos se mantendrán en proporción directa con el costo que implica al Estado otorgar dichos bienes y servicios. </w:t>
      </w:r>
    </w:p>
    <w:p w14:paraId="49EF83E7" w14:textId="77777777" w:rsidR="0097190C" w:rsidRPr="0097190C" w:rsidRDefault="0097190C" w:rsidP="0097190C">
      <w:pPr>
        <w:spacing w:after="0" w:line="240" w:lineRule="auto"/>
        <w:jc w:val="both"/>
        <w:rPr>
          <w:rFonts w:ascii="Arial" w:hAnsi="Arial" w:cs="Arial"/>
          <w:sz w:val="24"/>
          <w:szCs w:val="24"/>
        </w:rPr>
      </w:pPr>
    </w:p>
    <w:p w14:paraId="04A40180" w14:textId="20E92B1F"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 xml:space="preserve">Por este concepto se estima la cantidad de </w:t>
      </w:r>
      <w:r w:rsidRPr="001C5A17">
        <w:rPr>
          <w:rFonts w:ascii="Arial" w:hAnsi="Arial" w:cs="Arial"/>
          <w:b/>
          <w:bCs/>
          <w:sz w:val="24"/>
          <w:szCs w:val="24"/>
        </w:rPr>
        <w:t>$</w:t>
      </w:r>
      <w:r w:rsidR="00687624">
        <w:rPr>
          <w:rFonts w:ascii="Arial" w:hAnsi="Arial" w:cs="Arial"/>
          <w:b/>
          <w:bCs/>
          <w:sz w:val="24"/>
          <w:szCs w:val="24"/>
        </w:rPr>
        <w:t>603,130,063</w:t>
      </w:r>
      <w:r w:rsidRPr="001C5A17">
        <w:rPr>
          <w:rFonts w:ascii="Arial" w:hAnsi="Arial" w:cs="Arial"/>
          <w:b/>
          <w:bCs/>
          <w:sz w:val="24"/>
          <w:szCs w:val="24"/>
        </w:rPr>
        <w:t xml:space="preserve"> (</w:t>
      </w:r>
      <w:r w:rsidR="00687624">
        <w:rPr>
          <w:rFonts w:ascii="Arial" w:hAnsi="Arial" w:cs="Arial"/>
          <w:b/>
          <w:bCs/>
          <w:sz w:val="24"/>
          <w:szCs w:val="24"/>
        </w:rPr>
        <w:t>Seiscientos tres millones ciento treinta mil sesenta y tres</w:t>
      </w:r>
      <w:r w:rsidR="008973EA" w:rsidRPr="001C5A17">
        <w:rPr>
          <w:rFonts w:ascii="Arial" w:hAnsi="Arial" w:cs="Arial"/>
          <w:b/>
          <w:bCs/>
          <w:sz w:val="24"/>
          <w:szCs w:val="24"/>
        </w:rPr>
        <w:t xml:space="preserve"> </w:t>
      </w:r>
      <w:r w:rsidRPr="001C5A17">
        <w:rPr>
          <w:rFonts w:ascii="Arial" w:hAnsi="Arial" w:cs="Arial"/>
          <w:b/>
          <w:bCs/>
          <w:sz w:val="24"/>
          <w:szCs w:val="24"/>
        </w:rPr>
        <w:t>pesos)</w:t>
      </w:r>
      <w:r w:rsidRPr="0097190C">
        <w:rPr>
          <w:rFonts w:ascii="Arial" w:hAnsi="Arial" w:cs="Arial"/>
          <w:sz w:val="24"/>
          <w:szCs w:val="24"/>
        </w:rPr>
        <w:t>.</w:t>
      </w:r>
    </w:p>
    <w:p w14:paraId="22DA310B" w14:textId="77777777" w:rsidR="0097190C" w:rsidRPr="0097190C" w:rsidRDefault="0097190C" w:rsidP="0097190C">
      <w:pPr>
        <w:spacing w:after="0" w:line="240" w:lineRule="auto"/>
        <w:jc w:val="both"/>
        <w:rPr>
          <w:rFonts w:ascii="Arial" w:hAnsi="Arial" w:cs="Arial"/>
          <w:sz w:val="24"/>
          <w:szCs w:val="24"/>
        </w:rPr>
      </w:pPr>
    </w:p>
    <w:p w14:paraId="2798268C" w14:textId="77777777" w:rsidR="0097190C" w:rsidRPr="0097190C" w:rsidRDefault="0097190C" w:rsidP="0097190C">
      <w:pPr>
        <w:spacing w:after="0" w:line="240" w:lineRule="auto"/>
        <w:jc w:val="both"/>
        <w:rPr>
          <w:rFonts w:ascii="Arial" w:hAnsi="Arial" w:cs="Arial"/>
          <w:sz w:val="24"/>
          <w:szCs w:val="24"/>
        </w:rPr>
      </w:pPr>
    </w:p>
    <w:p w14:paraId="130BA181" w14:textId="77777777" w:rsidR="0097190C" w:rsidRPr="001C5A17" w:rsidRDefault="0097190C" w:rsidP="0097190C">
      <w:pPr>
        <w:spacing w:after="0" w:line="240" w:lineRule="auto"/>
        <w:jc w:val="both"/>
        <w:rPr>
          <w:rFonts w:ascii="Arial" w:hAnsi="Arial" w:cs="Arial"/>
          <w:b/>
          <w:bCs/>
          <w:sz w:val="24"/>
          <w:szCs w:val="24"/>
        </w:rPr>
      </w:pPr>
      <w:r w:rsidRPr="001C5A17">
        <w:rPr>
          <w:rFonts w:ascii="Arial" w:hAnsi="Arial" w:cs="Arial"/>
          <w:b/>
          <w:bCs/>
          <w:sz w:val="24"/>
          <w:szCs w:val="24"/>
        </w:rPr>
        <w:t>5. Productos.</w:t>
      </w:r>
    </w:p>
    <w:p w14:paraId="403F80C5" w14:textId="77777777" w:rsidR="0097190C" w:rsidRPr="0097190C" w:rsidRDefault="0097190C" w:rsidP="0097190C">
      <w:pPr>
        <w:spacing w:after="0" w:line="240" w:lineRule="auto"/>
        <w:jc w:val="both"/>
        <w:rPr>
          <w:rFonts w:ascii="Arial" w:hAnsi="Arial" w:cs="Arial"/>
          <w:sz w:val="24"/>
          <w:szCs w:val="24"/>
        </w:rPr>
      </w:pPr>
    </w:p>
    <w:p w14:paraId="5F3BD42A" w14:textId="09D12C9C"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Los productos son las contraprestaciones por los servicios que presta el Gobierno del Estado en sus funciones de derecho privado, tales como los intereses que generan las cuentas bancarias, entre otros, de conformidad con la legislación aplicable en la materia. Para la proyección de este rubro de ingresos, se consideró los ingresos observados en el periodo de enero a septiembre de 202</w:t>
      </w:r>
      <w:r w:rsidR="00571E15">
        <w:rPr>
          <w:rFonts w:ascii="Arial" w:hAnsi="Arial" w:cs="Arial"/>
          <w:sz w:val="24"/>
          <w:szCs w:val="24"/>
        </w:rPr>
        <w:t>4</w:t>
      </w:r>
      <w:r w:rsidRPr="0097190C">
        <w:rPr>
          <w:rFonts w:ascii="Arial" w:hAnsi="Arial" w:cs="Arial"/>
          <w:sz w:val="24"/>
          <w:szCs w:val="24"/>
        </w:rPr>
        <w:t xml:space="preserve">, la proyección de los ingresos al cierre del </w:t>
      </w:r>
      <w:r w:rsidR="006F7401">
        <w:rPr>
          <w:rFonts w:ascii="Arial" w:hAnsi="Arial" w:cs="Arial"/>
          <w:sz w:val="24"/>
          <w:szCs w:val="24"/>
        </w:rPr>
        <w:t xml:space="preserve">ejercicio fiscal </w:t>
      </w:r>
      <w:r w:rsidRPr="0097190C">
        <w:rPr>
          <w:rFonts w:ascii="Arial" w:hAnsi="Arial" w:cs="Arial"/>
          <w:sz w:val="24"/>
          <w:szCs w:val="24"/>
        </w:rPr>
        <w:t>202</w:t>
      </w:r>
      <w:r w:rsidR="00571E15">
        <w:rPr>
          <w:rFonts w:ascii="Arial" w:hAnsi="Arial" w:cs="Arial"/>
          <w:sz w:val="24"/>
          <w:szCs w:val="24"/>
        </w:rPr>
        <w:t>4</w:t>
      </w:r>
      <w:r w:rsidRPr="0097190C">
        <w:rPr>
          <w:rFonts w:ascii="Arial" w:hAnsi="Arial" w:cs="Arial"/>
          <w:sz w:val="24"/>
          <w:szCs w:val="24"/>
        </w:rPr>
        <w:t xml:space="preserve">, así como la inflación anual estimada y </w:t>
      </w:r>
      <w:r w:rsidR="00571E15">
        <w:rPr>
          <w:rFonts w:ascii="Arial" w:hAnsi="Arial" w:cs="Arial"/>
          <w:sz w:val="24"/>
          <w:szCs w:val="24"/>
        </w:rPr>
        <w:t xml:space="preserve">el </w:t>
      </w:r>
      <w:r w:rsidRPr="0097190C">
        <w:rPr>
          <w:rFonts w:ascii="Arial" w:hAnsi="Arial" w:cs="Arial"/>
          <w:sz w:val="24"/>
          <w:szCs w:val="24"/>
        </w:rPr>
        <w:t xml:space="preserve">crecimiento económico esperado, conforme a los </w:t>
      </w:r>
      <w:r w:rsidR="00571E15">
        <w:rPr>
          <w:rFonts w:ascii="Arial" w:hAnsi="Arial" w:cs="Arial"/>
          <w:sz w:val="24"/>
          <w:szCs w:val="24"/>
        </w:rPr>
        <w:t>Pre-</w:t>
      </w:r>
      <w:r w:rsidRPr="0097190C">
        <w:rPr>
          <w:rFonts w:ascii="Arial" w:hAnsi="Arial" w:cs="Arial"/>
          <w:sz w:val="24"/>
          <w:szCs w:val="24"/>
        </w:rPr>
        <w:t xml:space="preserve">Criterios </w:t>
      </w:r>
      <w:r w:rsidR="00571E15">
        <w:rPr>
          <w:rFonts w:ascii="Arial" w:hAnsi="Arial" w:cs="Arial"/>
          <w:sz w:val="24"/>
          <w:szCs w:val="24"/>
        </w:rPr>
        <w:t>2025</w:t>
      </w:r>
      <w:r w:rsidRPr="0097190C">
        <w:rPr>
          <w:rFonts w:ascii="Arial" w:hAnsi="Arial" w:cs="Arial"/>
          <w:sz w:val="24"/>
          <w:szCs w:val="24"/>
        </w:rPr>
        <w:t>.</w:t>
      </w:r>
    </w:p>
    <w:p w14:paraId="15473DDB" w14:textId="77777777" w:rsidR="0097190C" w:rsidRPr="0097190C" w:rsidRDefault="0097190C" w:rsidP="0097190C">
      <w:pPr>
        <w:spacing w:after="0" w:line="240" w:lineRule="auto"/>
        <w:jc w:val="both"/>
        <w:rPr>
          <w:rFonts w:ascii="Arial" w:hAnsi="Arial" w:cs="Arial"/>
          <w:sz w:val="24"/>
          <w:szCs w:val="24"/>
        </w:rPr>
      </w:pPr>
    </w:p>
    <w:p w14:paraId="691CB1EE" w14:textId="6641F20A"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 xml:space="preserve">Por este concepto se estima la cantidad de </w:t>
      </w:r>
      <w:r w:rsidRPr="001C5A17">
        <w:rPr>
          <w:rFonts w:ascii="Arial" w:hAnsi="Arial" w:cs="Arial"/>
          <w:b/>
          <w:bCs/>
          <w:sz w:val="24"/>
          <w:szCs w:val="24"/>
        </w:rPr>
        <w:t>$</w:t>
      </w:r>
      <w:r w:rsidR="00B00DCF">
        <w:rPr>
          <w:rFonts w:ascii="Arial" w:hAnsi="Arial" w:cs="Arial"/>
          <w:b/>
          <w:bCs/>
          <w:sz w:val="24"/>
          <w:szCs w:val="24"/>
        </w:rPr>
        <w:t>52,815,040</w:t>
      </w:r>
      <w:r w:rsidRPr="001C5A17">
        <w:rPr>
          <w:rFonts w:ascii="Arial" w:hAnsi="Arial" w:cs="Arial"/>
          <w:b/>
          <w:bCs/>
          <w:sz w:val="24"/>
          <w:szCs w:val="24"/>
        </w:rPr>
        <w:t xml:space="preserve"> (</w:t>
      </w:r>
      <w:r w:rsidR="00B00DCF">
        <w:rPr>
          <w:rFonts w:ascii="Arial" w:hAnsi="Arial" w:cs="Arial"/>
          <w:b/>
          <w:bCs/>
          <w:sz w:val="24"/>
          <w:szCs w:val="24"/>
        </w:rPr>
        <w:t>Cincuenta y dos millones ochocientos quince mil cuarenta</w:t>
      </w:r>
      <w:r w:rsidRPr="001C5A17">
        <w:rPr>
          <w:rFonts w:ascii="Arial" w:hAnsi="Arial" w:cs="Arial"/>
          <w:b/>
          <w:bCs/>
          <w:sz w:val="24"/>
          <w:szCs w:val="24"/>
        </w:rPr>
        <w:t xml:space="preserve"> pesos)</w:t>
      </w:r>
      <w:r w:rsidRPr="0097190C">
        <w:rPr>
          <w:rFonts w:ascii="Arial" w:hAnsi="Arial" w:cs="Arial"/>
          <w:sz w:val="24"/>
          <w:szCs w:val="24"/>
        </w:rPr>
        <w:t>.</w:t>
      </w:r>
    </w:p>
    <w:p w14:paraId="0CE2DA38" w14:textId="77777777" w:rsidR="0097190C" w:rsidRPr="0097190C" w:rsidRDefault="0097190C" w:rsidP="0097190C">
      <w:pPr>
        <w:spacing w:after="0" w:line="240" w:lineRule="auto"/>
        <w:jc w:val="both"/>
        <w:rPr>
          <w:rFonts w:ascii="Arial" w:hAnsi="Arial" w:cs="Arial"/>
          <w:sz w:val="24"/>
          <w:szCs w:val="24"/>
        </w:rPr>
      </w:pPr>
    </w:p>
    <w:p w14:paraId="75DA5940" w14:textId="77777777" w:rsidR="0097190C" w:rsidRPr="001C5A17" w:rsidRDefault="0097190C" w:rsidP="0097190C">
      <w:pPr>
        <w:spacing w:after="0" w:line="240" w:lineRule="auto"/>
        <w:jc w:val="both"/>
        <w:rPr>
          <w:rFonts w:ascii="Arial" w:hAnsi="Arial" w:cs="Arial"/>
          <w:b/>
          <w:bCs/>
          <w:sz w:val="24"/>
          <w:szCs w:val="24"/>
        </w:rPr>
      </w:pPr>
      <w:r w:rsidRPr="001C5A17">
        <w:rPr>
          <w:rFonts w:ascii="Arial" w:hAnsi="Arial" w:cs="Arial"/>
          <w:b/>
          <w:bCs/>
          <w:sz w:val="24"/>
          <w:szCs w:val="24"/>
        </w:rPr>
        <w:t>6. Aprovechamientos.</w:t>
      </w:r>
    </w:p>
    <w:p w14:paraId="549EF452" w14:textId="77777777" w:rsidR="0097190C" w:rsidRPr="0097190C" w:rsidRDefault="0097190C" w:rsidP="0097190C">
      <w:pPr>
        <w:spacing w:after="0" w:line="240" w:lineRule="auto"/>
        <w:jc w:val="both"/>
        <w:rPr>
          <w:rFonts w:ascii="Arial" w:hAnsi="Arial" w:cs="Arial"/>
          <w:sz w:val="24"/>
          <w:szCs w:val="24"/>
        </w:rPr>
      </w:pPr>
    </w:p>
    <w:p w14:paraId="710FC23B" w14:textId="0371E7A1"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Los aprovechamientos son los ingresos que percibe el Estado por funciones de derecho público distintos de las contribuciones, los ingresos derivados de financiamientos y de los que obtengan los organismos descentralizados y las empresas de participación estatal y municipal. Para la estimación de este rubro de ingresos se consideró la recaudación observada de los ingresos de enero a septiembre de 202</w:t>
      </w:r>
      <w:r w:rsidR="00921DAD">
        <w:rPr>
          <w:rFonts w:ascii="Arial" w:hAnsi="Arial" w:cs="Arial"/>
          <w:sz w:val="24"/>
          <w:szCs w:val="24"/>
        </w:rPr>
        <w:t>4</w:t>
      </w:r>
      <w:r w:rsidRPr="0097190C">
        <w:rPr>
          <w:rFonts w:ascii="Arial" w:hAnsi="Arial" w:cs="Arial"/>
          <w:sz w:val="24"/>
          <w:szCs w:val="24"/>
        </w:rPr>
        <w:t xml:space="preserve">, las cifras proyectadas al cierre del </w:t>
      </w:r>
      <w:r w:rsidR="006F7401">
        <w:rPr>
          <w:rFonts w:ascii="Arial" w:hAnsi="Arial" w:cs="Arial"/>
          <w:sz w:val="24"/>
          <w:szCs w:val="24"/>
        </w:rPr>
        <w:t>ejercicio fiscal 202</w:t>
      </w:r>
      <w:r w:rsidR="00921DAD">
        <w:rPr>
          <w:rFonts w:ascii="Arial" w:hAnsi="Arial" w:cs="Arial"/>
          <w:sz w:val="24"/>
          <w:szCs w:val="24"/>
        </w:rPr>
        <w:t>4</w:t>
      </w:r>
      <w:r w:rsidRPr="0097190C">
        <w:rPr>
          <w:rFonts w:ascii="Arial" w:hAnsi="Arial" w:cs="Arial"/>
          <w:sz w:val="24"/>
          <w:szCs w:val="24"/>
        </w:rPr>
        <w:t>, considerando el factor de inflación y el crecimiento económico esperado para 202</w:t>
      </w:r>
      <w:r w:rsidR="00921DAD">
        <w:rPr>
          <w:rFonts w:ascii="Arial" w:hAnsi="Arial" w:cs="Arial"/>
          <w:sz w:val="24"/>
          <w:szCs w:val="24"/>
        </w:rPr>
        <w:t>5</w:t>
      </w:r>
      <w:r w:rsidRPr="0097190C">
        <w:rPr>
          <w:rFonts w:ascii="Arial" w:hAnsi="Arial" w:cs="Arial"/>
          <w:sz w:val="24"/>
          <w:szCs w:val="24"/>
        </w:rPr>
        <w:t>, conforme al</w:t>
      </w:r>
      <w:r w:rsidR="00921DAD">
        <w:rPr>
          <w:rFonts w:ascii="Arial" w:hAnsi="Arial" w:cs="Arial"/>
          <w:sz w:val="24"/>
          <w:szCs w:val="24"/>
        </w:rPr>
        <w:t xml:space="preserve"> documento Pre-</w:t>
      </w:r>
      <w:r w:rsidRPr="0097190C">
        <w:rPr>
          <w:rFonts w:ascii="Arial" w:hAnsi="Arial" w:cs="Arial"/>
          <w:sz w:val="24"/>
          <w:szCs w:val="24"/>
        </w:rPr>
        <w:t xml:space="preserve">Criterios </w:t>
      </w:r>
      <w:r w:rsidR="00921DAD">
        <w:rPr>
          <w:rFonts w:ascii="Arial" w:hAnsi="Arial" w:cs="Arial"/>
          <w:sz w:val="24"/>
          <w:szCs w:val="24"/>
        </w:rPr>
        <w:t>2025</w:t>
      </w:r>
      <w:r w:rsidRPr="0097190C">
        <w:rPr>
          <w:rFonts w:ascii="Arial" w:hAnsi="Arial" w:cs="Arial"/>
          <w:sz w:val="24"/>
          <w:szCs w:val="24"/>
        </w:rPr>
        <w:t>.</w:t>
      </w:r>
    </w:p>
    <w:p w14:paraId="049B467A" w14:textId="77777777" w:rsidR="0097190C" w:rsidRPr="0097190C" w:rsidRDefault="0097190C" w:rsidP="0097190C">
      <w:pPr>
        <w:spacing w:after="0" w:line="240" w:lineRule="auto"/>
        <w:jc w:val="both"/>
        <w:rPr>
          <w:rFonts w:ascii="Arial" w:hAnsi="Arial" w:cs="Arial"/>
          <w:sz w:val="24"/>
          <w:szCs w:val="24"/>
        </w:rPr>
      </w:pPr>
    </w:p>
    <w:p w14:paraId="53EB5F4E" w14:textId="6B2F0646"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 xml:space="preserve">Por este concepto se estima la cantidad de </w:t>
      </w:r>
      <w:r w:rsidRPr="00C60FF5">
        <w:rPr>
          <w:rFonts w:ascii="Arial" w:hAnsi="Arial" w:cs="Arial"/>
          <w:b/>
          <w:bCs/>
          <w:sz w:val="24"/>
          <w:szCs w:val="24"/>
        </w:rPr>
        <w:t>$</w:t>
      </w:r>
      <w:r w:rsidR="002C6B22">
        <w:rPr>
          <w:rFonts w:ascii="Arial" w:hAnsi="Arial" w:cs="Arial"/>
          <w:b/>
          <w:bCs/>
          <w:sz w:val="24"/>
          <w:szCs w:val="24"/>
        </w:rPr>
        <w:t>67,733,258</w:t>
      </w:r>
      <w:r w:rsidRPr="00C60FF5">
        <w:rPr>
          <w:rFonts w:ascii="Arial" w:hAnsi="Arial" w:cs="Arial"/>
          <w:b/>
          <w:bCs/>
          <w:sz w:val="24"/>
          <w:szCs w:val="24"/>
        </w:rPr>
        <w:t xml:space="preserve"> (</w:t>
      </w:r>
      <w:r w:rsidR="002C6B22">
        <w:rPr>
          <w:rFonts w:ascii="Arial" w:hAnsi="Arial" w:cs="Arial"/>
          <w:b/>
          <w:bCs/>
          <w:sz w:val="24"/>
          <w:szCs w:val="24"/>
        </w:rPr>
        <w:t>Sesenta y siete</w:t>
      </w:r>
      <w:r w:rsidR="00BB08E3">
        <w:rPr>
          <w:rFonts w:ascii="Arial" w:hAnsi="Arial" w:cs="Arial"/>
          <w:b/>
          <w:bCs/>
          <w:sz w:val="24"/>
          <w:szCs w:val="24"/>
        </w:rPr>
        <w:t xml:space="preserve"> millones </w:t>
      </w:r>
      <w:r w:rsidR="002C6B22">
        <w:rPr>
          <w:rFonts w:ascii="Arial" w:hAnsi="Arial" w:cs="Arial"/>
          <w:b/>
          <w:bCs/>
          <w:sz w:val="24"/>
          <w:szCs w:val="24"/>
        </w:rPr>
        <w:t xml:space="preserve">setecientos treinta y tres </w:t>
      </w:r>
      <w:r w:rsidR="00BB08E3">
        <w:rPr>
          <w:rFonts w:ascii="Arial" w:hAnsi="Arial" w:cs="Arial"/>
          <w:b/>
          <w:bCs/>
          <w:sz w:val="24"/>
          <w:szCs w:val="24"/>
        </w:rPr>
        <w:t xml:space="preserve">mil </w:t>
      </w:r>
      <w:r w:rsidR="002C6B22">
        <w:rPr>
          <w:rFonts w:ascii="Arial" w:hAnsi="Arial" w:cs="Arial"/>
          <w:b/>
          <w:bCs/>
          <w:sz w:val="24"/>
          <w:szCs w:val="24"/>
        </w:rPr>
        <w:t>doscientos cincuenta y ocho</w:t>
      </w:r>
      <w:r w:rsidR="00A95B94" w:rsidRPr="00C60FF5">
        <w:rPr>
          <w:rFonts w:ascii="Arial" w:hAnsi="Arial" w:cs="Arial"/>
          <w:b/>
          <w:bCs/>
          <w:sz w:val="24"/>
          <w:szCs w:val="24"/>
        </w:rPr>
        <w:t xml:space="preserve"> pesos</w:t>
      </w:r>
      <w:r w:rsidRPr="00C60FF5">
        <w:rPr>
          <w:rFonts w:ascii="Arial" w:hAnsi="Arial" w:cs="Arial"/>
          <w:b/>
          <w:bCs/>
          <w:sz w:val="24"/>
          <w:szCs w:val="24"/>
        </w:rPr>
        <w:t>)</w:t>
      </w:r>
      <w:r w:rsidRPr="0097190C">
        <w:rPr>
          <w:rFonts w:ascii="Arial" w:hAnsi="Arial" w:cs="Arial"/>
          <w:sz w:val="24"/>
          <w:szCs w:val="24"/>
        </w:rPr>
        <w:t>.</w:t>
      </w:r>
    </w:p>
    <w:p w14:paraId="07B41AE4" w14:textId="77777777" w:rsidR="0097190C" w:rsidRPr="0097190C" w:rsidRDefault="0097190C" w:rsidP="0097190C">
      <w:pPr>
        <w:spacing w:after="0" w:line="240" w:lineRule="auto"/>
        <w:jc w:val="both"/>
        <w:rPr>
          <w:rFonts w:ascii="Arial" w:hAnsi="Arial" w:cs="Arial"/>
          <w:sz w:val="24"/>
          <w:szCs w:val="24"/>
        </w:rPr>
      </w:pPr>
    </w:p>
    <w:p w14:paraId="59D5D032" w14:textId="2DE0DA00" w:rsidR="0097190C" w:rsidRPr="00C60FF5" w:rsidRDefault="0097190C" w:rsidP="0097190C">
      <w:pPr>
        <w:spacing w:after="0" w:line="240" w:lineRule="auto"/>
        <w:jc w:val="both"/>
        <w:rPr>
          <w:rFonts w:ascii="Arial" w:hAnsi="Arial" w:cs="Arial"/>
          <w:b/>
          <w:bCs/>
          <w:sz w:val="24"/>
          <w:szCs w:val="24"/>
        </w:rPr>
      </w:pPr>
      <w:r w:rsidRPr="00C60FF5">
        <w:rPr>
          <w:rFonts w:ascii="Arial" w:hAnsi="Arial" w:cs="Arial"/>
          <w:b/>
          <w:bCs/>
          <w:sz w:val="24"/>
          <w:szCs w:val="24"/>
        </w:rPr>
        <w:t>7. Ingresos por Venta de Bienes, Prestación de Servicios y Otros   Ingresos.</w:t>
      </w:r>
    </w:p>
    <w:p w14:paraId="7AA0FA95" w14:textId="77777777" w:rsidR="0097190C" w:rsidRPr="0097190C" w:rsidRDefault="0097190C" w:rsidP="0097190C">
      <w:pPr>
        <w:spacing w:after="0" w:line="240" w:lineRule="auto"/>
        <w:jc w:val="both"/>
        <w:rPr>
          <w:rFonts w:ascii="Arial" w:hAnsi="Arial" w:cs="Arial"/>
          <w:sz w:val="24"/>
          <w:szCs w:val="24"/>
        </w:rPr>
      </w:pPr>
    </w:p>
    <w:p w14:paraId="0CBA1FF7" w14:textId="77777777"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No se prevé obtener ingresos por este concepto.</w:t>
      </w:r>
    </w:p>
    <w:p w14:paraId="5B6907B1" w14:textId="77777777" w:rsidR="0097190C" w:rsidRPr="0097190C" w:rsidRDefault="0097190C" w:rsidP="0097190C">
      <w:pPr>
        <w:spacing w:after="0" w:line="240" w:lineRule="auto"/>
        <w:jc w:val="both"/>
        <w:rPr>
          <w:rFonts w:ascii="Arial" w:hAnsi="Arial" w:cs="Arial"/>
          <w:sz w:val="24"/>
          <w:szCs w:val="24"/>
        </w:rPr>
      </w:pPr>
    </w:p>
    <w:p w14:paraId="6758FDA5" w14:textId="77777777" w:rsidR="0097190C" w:rsidRPr="00C60FF5" w:rsidRDefault="0097190C" w:rsidP="0097190C">
      <w:pPr>
        <w:spacing w:after="0" w:line="240" w:lineRule="auto"/>
        <w:jc w:val="both"/>
        <w:rPr>
          <w:rFonts w:ascii="Arial" w:hAnsi="Arial" w:cs="Arial"/>
          <w:b/>
          <w:bCs/>
          <w:sz w:val="24"/>
          <w:szCs w:val="24"/>
        </w:rPr>
      </w:pPr>
      <w:r w:rsidRPr="00C60FF5">
        <w:rPr>
          <w:rFonts w:ascii="Arial" w:hAnsi="Arial" w:cs="Arial"/>
          <w:b/>
          <w:bCs/>
          <w:sz w:val="24"/>
          <w:szCs w:val="24"/>
        </w:rPr>
        <w:t>8. Participaciones, Aportaciones, Convenios, Incentivos Derivados de la Colaboración Fiscal y Fondos Distintos de Aportaciones.</w:t>
      </w:r>
    </w:p>
    <w:p w14:paraId="5C0795CE" w14:textId="77777777" w:rsidR="0097190C" w:rsidRPr="0097190C" w:rsidRDefault="0097190C" w:rsidP="0097190C">
      <w:pPr>
        <w:spacing w:after="0" w:line="240" w:lineRule="auto"/>
        <w:jc w:val="both"/>
        <w:rPr>
          <w:rFonts w:ascii="Arial" w:hAnsi="Arial" w:cs="Arial"/>
          <w:sz w:val="24"/>
          <w:szCs w:val="24"/>
        </w:rPr>
      </w:pPr>
    </w:p>
    <w:p w14:paraId="1BDAD99A" w14:textId="77777777" w:rsidR="00830B89" w:rsidRDefault="00830B89" w:rsidP="0097190C">
      <w:pPr>
        <w:spacing w:after="0" w:line="240" w:lineRule="auto"/>
        <w:jc w:val="both"/>
        <w:rPr>
          <w:rFonts w:ascii="Arial" w:hAnsi="Arial" w:cs="Arial"/>
          <w:b/>
          <w:bCs/>
          <w:sz w:val="24"/>
          <w:szCs w:val="24"/>
        </w:rPr>
      </w:pPr>
    </w:p>
    <w:p w14:paraId="2A0AEB23" w14:textId="354B1113" w:rsidR="0097190C" w:rsidRPr="00C60FF5" w:rsidRDefault="0097190C" w:rsidP="0097190C">
      <w:pPr>
        <w:spacing w:after="0" w:line="240" w:lineRule="auto"/>
        <w:jc w:val="both"/>
        <w:rPr>
          <w:rFonts w:ascii="Arial" w:hAnsi="Arial" w:cs="Arial"/>
          <w:b/>
          <w:bCs/>
          <w:sz w:val="24"/>
          <w:szCs w:val="24"/>
        </w:rPr>
      </w:pPr>
      <w:r w:rsidRPr="00C60FF5">
        <w:rPr>
          <w:rFonts w:ascii="Arial" w:hAnsi="Arial" w:cs="Arial"/>
          <w:b/>
          <w:bCs/>
          <w:sz w:val="24"/>
          <w:szCs w:val="24"/>
        </w:rPr>
        <w:lastRenderedPageBreak/>
        <w:t>8.1. Participaciones.</w:t>
      </w:r>
    </w:p>
    <w:p w14:paraId="7FEB5562" w14:textId="77777777" w:rsidR="0097190C" w:rsidRPr="0097190C" w:rsidRDefault="0097190C" w:rsidP="0097190C">
      <w:pPr>
        <w:spacing w:after="0" w:line="240" w:lineRule="auto"/>
        <w:jc w:val="both"/>
        <w:rPr>
          <w:rFonts w:ascii="Arial" w:hAnsi="Arial" w:cs="Arial"/>
          <w:sz w:val="24"/>
          <w:szCs w:val="24"/>
        </w:rPr>
      </w:pPr>
    </w:p>
    <w:p w14:paraId="02378F3C" w14:textId="77777777"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Las Participaciones son los recursos que se transfieren a las entidades federativas y a los municipios, correspondientes a las participaciones en ingresos federales, de acuerdo con la Ley de Coordinación Fiscal y los Convenios de Adhesión al Sistema Nacional de Coordinación Fiscal y sus anexos, así como de conformidad con los Convenios de Colaboración Administrativa en Materia Fiscal Federal y sus anexos.</w:t>
      </w:r>
    </w:p>
    <w:p w14:paraId="287EA360" w14:textId="77777777" w:rsidR="0097190C" w:rsidRPr="0097190C" w:rsidRDefault="0097190C" w:rsidP="0097190C">
      <w:pPr>
        <w:spacing w:after="0" w:line="240" w:lineRule="auto"/>
        <w:jc w:val="both"/>
        <w:rPr>
          <w:rFonts w:ascii="Arial" w:hAnsi="Arial" w:cs="Arial"/>
          <w:sz w:val="24"/>
          <w:szCs w:val="24"/>
        </w:rPr>
      </w:pPr>
    </w:p>
    <w:p w14:paraId="1D4E64A9" w14:textId="5F51CD21"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El Fondo General de Participaciones, el Fondo de Fomento Municipal, el Fondo de Fiscalización y Recaudación, el Fondo de Participación Específica del Impuesto Especial sobre Producción y Servicios, y el 0.136% de la Recaudación Federal Participable, se cuantificaron con base en el monto de ingresos fiscales estimados a obtener por la Federación</w:t>
      </w:r>
      <w:r w:rsidR="00556B0D">
        <w:rPr>
          <w:rFonts w:ascii="Arial" w:hAnsi="Arial" w:cs="Arial"/>
          <w:sz w:val="24"/>
          <w:szCs w:val="24"/>
        </w:rPr>
        <w:t>,</w:t>
      </w:r>
      <w:r w:rsidRPr="0097190C">
        <w:rPr>
          <w:rFonts w:ascii="Arial" w:hAnsi="Arial" w:cs="Arial"/>
          <w:sz w:val="24"/>
          <w:szCs w:val="24"/>
        </w:rPr>
        <w:t xml:space="preserve"> </w:t>
      </w:r>
      <w:r w:rsidR="00D816C1">
        <w:rPr>
          <w:rFonts w:ascii="Arial" w:hAnsi="Arial" w:cs="Arial"/>
          <w:sz w:val="24"/>
          <w:szCs w:val="24"/>
        </w:rPr>
        <w:t xml:space="preserve">tomando en cuenta la serie histórica de </w:t>
      </w:r>
      <w:r w:rsidR="00556B0D">
        <w:rPr>
          <w:rFonts w:ascii="Arial" w:hAnsi="Arial" w:cs="Arial"/>
          <w:sz w:val="24"/>
          <w:szCs w:val="24"/>
        </w:rPr>
        <w:t xml:space="preserve">la </w:t>
      </w:r>
      <w:r w:rsidRPr="0097190C">
        <w:rPr>
          <w:rFonts w:ascii="Arial" w:hAnsi="Arial" w:cs="Arial"/>
          <w:sz w:val="24"/>
          <w:szCs w:val="24"/>
        </w:rPr>
        <w:t xml:space="preserve">Recaudación Federal Participable </w:t>
      </w:r>
      <w:r w:rsidR="00556B0D">
        <w:rPr>
          <w:rFonts w:ascii="Arial" w:hAnsi="Arial" w:cs="Arial"/>
          <w:sz w:val="24"/>
          <w:szCs w:val="24"/>
        </w:rPr>
        <w:t xml:space="preserve">estimada </w:t>
      </w:r>
      <w:r w:rsidR="00D816C1">
        <w:rPr>
          <w:rFonts w:ascii="Arial" w:hAnsi="Arial" w:cs="Arial"/>
          <w:sz w:val="24"/>
          <w:szCs w:val="24"/>
        </w:rPr>
        <w:t xml:space="preserve">en la </w:t>
      </w:r>
      <w:r w:rsidRPr="0097190C">
        <w:rPr>
          <w:rFonts w:ascii="Arial" w:hAnsi="Arial" w:cs="Arial"/>
          <w:sz w:val="24"/>
          <w:szCs w:val="24"/>
        </w:rPr>
        <w:t xml:space="preserve"> Iniciativa de Ley de Ingresos de la Federación </w:t>
      </w:r>
      <w:r w:rsidR="00D816C1">
        <w:rPr>
          <w:rFonts w:ascii="Arial" w:hAnsi="Arial" w:cs="Arial"/>
          <w:sz w:val="24"/>
          <w:szCs w:val="24"/>
        </w:rPr>
        <w:t>de 2004 a 2024</w:t>
      </w:r>
      <w:r w:rsidRPr="0097190C">
        <w:rPr>
          <w:rFonts w:ascii="Arial" w:hAnsi="Arial" w:cs="Arial"/>
          <w:sz w:val="24"/>
          <w:szCs w:val="24"/>
        </w:rPr>
        <w:t>. Con base en dicha Recaudación Federal Participable, se aplicaron los porcentajes establecidos en la Ley de Coordinación Fiscal y al producto de esta estimación, los últimos coeficientes de distribución para el Estado de Colima.</w:t>
      </w:r>
    </w:p>
    <w:p w14:paraId="63785626" w14:textId="77777777" w:rsidR="0097190C" w:rsidRPr="0097190C" w:rsidRDefault="0097190C" w:rsidP="0097190C">
      <w:pPr>
        <w:spacing w:after="0" w:line="240" w:lineRule="auto"/>
        <w:jc w:val="both"/>
        <w:rPr>
          <w:rFonts w:ascii="Arial" w:hAnsi="Arial" w:cs="Arial"/>
          <w:sz w:val="24"/>
          <w:szCs w:val="24"/>
        </w:rPr>
      </w:pPr>
    </w:p>
    <w:p w14:paraId="1A8DD6D5" w14:textId="100D1E59"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El Fondo de Gasolina y Diesel se proyectó considerando la</w:t>
      </w:r>
      <w:r w:rsidR="00650D8D">
        <w:rPr>
          <w:rFonts w:ascii="Arial" w:hAnsi="Arial" w:cs="Arial"/>
          <w:sz w:val="24"/>
          <w:szCs w:val="24"/>
        </w:rPr>
        <w:t xml:space="preserve"> recaudación </w:t>
      </w:r>
      <w:r w:rsidR="00650D8D" w:rsidRPr="00650D8D">
        <w:rPr>
          <w:rFonts w:ascii="Arial" w:hAnsi="Arial" w:cs="Arial"/>
          <w:sz w:val="24"/>
          <w:szCs w:val="24"/>
        </w:rPr>
        <w:t xml:space="preserve">observada de los ingresos de enero a septiembre de 2024, las cifras proyectadas al cierre del ejercicio fiscal 2024, el factor de inflación y el crecimiento económico esperado para 2025, conforme al documento Pre-Criterios </w:t>
      </w:r>
      <w:r w:rsidR="00650D8D">
        <w:rPr>
          <w:rFonts w:ascii="Arial" w:hAnsi="Arial" w:cs="Arial"/>
          <w:sz w:val="24"/>
          <w:szCs w:val="24"/>
        </w:rPr>
        <w:t xml:space="preserve">Generales de Política Económica </w:t>
      </w:r>
      <w:r w:rsidR="00650D8D" w:rsidRPr="00650D8D">
        <w:rPr>
          <w:rFonts w:ascii="Arial" w:hAnsi="Arial" w:cs="Arial"/>
          <w:sz w:val="24"/>
          <w:szCs w:val="24"/>
        </w:rPr>
        <w:t>2025</w:t>
      </w:r>
      <w:r w:rsidRPr="0097190C">
        <w:rPr>
          <w:rFonts w:ascii="Arial" w:hAnsi="Arial" w:cs="Arial"/>
          <w:sz w:val="24"/>
          <w:szCs w:val="24"/>
        </w:rPr>
        <w:t>.</w:t>
      </w:r>
    </w:p>
    <w:p w14:paraId="4E7779DA" w14:textId="77777777" w:rsidR="0097190C" w:rsidRPr="0097190C" w:rsidRDefault="0097190C" w:rsidP="0097190C">
      <w:pPr>
        <w:spacing w:after="0" w:line="240" w:lineRule="auto"/>
        <w:jc w:val="both"/>
        <w:rPr>
          <w:rFonts w:ascii="Arial" w:hAnsi="Arial" w:cs="Arial"/>
          <w:sz w:val="24"/>
          <w:szCs w:val="24"/>
        </w:rPr>
      </w:pPr>
    </w:p>
    <w:p w14:paraId="588A7D2E" w14:textId="30BFD7FC"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 xml:space="preserve">Finalmente, el Fondo de Impuesto Sobre la Renta Participable deriva de las propias estimaciones </w:t>
      </w:r>
      <w:r w:rsidR="00650D8D">
        <w:rPr>
          <w:rFonts w:ascii="Arial" w:hAnsi="Arial" w:cs="Arial"/>
          <w:sz w:val="24"/>
          <w:szCs w:val="24"/>
        </w:rPr>
        <w:t xml:space="preserve">realizadas por los municipios de la entidad y en lo que corresponde al ISR estatal, se consideró la recaudación </w:t>
      </w:r>
      <w:r w:rsidR="00650D8D" w:rsidRPr="00650D8D">
        <w:rPr>
          <w:rFonts w:ascii="Arial" w:hAnsi="Arial" w:cs="Arial"/>
          <w:sz w:val="24"/>
          <w:szCs w:val="24"/>
        </w:rPr>
        <w:t>observada de los ingresos de enero a septiembre de 2024</w:t>
      </w:r>
      <w:r w:rsidR="00927B52">
        <w:rPr>
          <w:rFonts w:ascii="Arial" w:hAnsi="Arial" w:cs="Arial"/>
          <w:sz w:val="24"/>
          <w:szCs w:val="24"/>
        </w:rPr>
        <w:t xml:space="preserve"> y</w:t>
      </w:r>
      <w:r w:rsidR="00650D8D" w:rsidRPr="00650D8D">
        <w:rPr>
          <w:rFonts w:ascii="Arial" w:hAnsi="Arial" w:cs="Arial"/>
          <w:sz w:val="24"/>
          <w:szCs w:val="24"/>
        </w:rPr>
        <w:t xml:space="preserve"> las cifras proyectadas al cierre del ejercicio fiscal, </w:t>
      </w:r>
      <w:r w:rsidR="00650D8D">
        <w:rPr>
          <w:rFonts w:ascii="Arial" w:hAnsi="Arial" w:cs="Arial"/>
          <w:sz w:val="24"/>
          <w:szCs w:val="24"/>
        </w:rPr>
        <w:t>con un incremento del 3%</w:t>
      </w:r>
      <w:r w:rsidRPr="0097190C">
        <w:rPr>
          <w:rFonts w:ascii="Arial" w:hAnsi="Arial" w:cs="Arial"/>
          <w:sz w:val="24"/>
          <w:szCs w:val="24"/>
        </w:rPr>
        <w:t>.</w:t>
      </w:r>
    </w:p>
    <w:p w14:paraId="53F13782" w14:textId="77777777" w:rsidR="0097190C" w:rsidRPr="0097190C" w:rsidRDefault="0097190C" w:rsidP="0097190C">
      <w:pPr>
        <w:spacing w:after="0" w:line="240" w:lineRule="auto"/>
        <w:jc w:val="both"/>
        <w:rPr>
          <w:rFonts w:ascii="Arial" w:hAnsi="Arial" w:cs="Arial"/>
          <w:sz w:val="24"/>
          <w:szCs w:val="24"/>
        </w:rPr>
      </w:pPr>
    </w:p>
    <w:p w14:paraId="67EB6259" w14:textId="37440341" w:rsid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 xml:space="preserve">Por concepto de Participaciones se prevé obtener la cantidad de </w:t>
      </w:r>
      <w:r w:rsidRPr="00C60FF5">
        <w:rPr>
          <w:rFonts w:ascii="Arial" w:hAnsi="Arial" w:cs="Arial"/>
          <w:b/>
          <w:bCs/>
          <w:sz w:val="24"/>
          <w:szCs w:val="24"/>
        </w:rPr>
        <w:t>$7,</w:t>
      </w:r>
      <w:r w:rsidR="00910FDD">
        <w:rPr>
          <w:rFonts w:ascii="Arial" w:hAnsi="Arial" w:cs="Arial"/>
          <w:b/>
          <w:bCs/>
          <w:sz w:val="24"/>
          <w:szCs w:val="24"/>
        </w:rPr>
        <w:t>474</w:t>
      </w:r>
      <w:r w:rsidRPr="00C60FF5">
        <w:rPr>
          <w:rFonts w:ascii="Arial" w:hAnsi="Arial" w:cs="Arial"/>
          <w:b/>
          <w:bCs/>
          <w:sz w:val="24"/>
          <w:szCs w:val="24"/>
        </w:rPr>
        <w:t>,</w:t>
      </w:r>
      <w:r w:rsidR="00910FDD">
        <w:rPr>
          <w:rFonts w:ascii="Arial" w:hAnsi="Arial" w:cs="Arial"/>
          <w:b/>
          <w:bCs/>
          <w:sz w:val="24"/>
          <w:szCs w:val="24"/>
        </w:rPr>
        <w:t>697</w:t>
      </w:r>
      <w:r w:rsidRPr="00C60FF5">
        <w:rPr>
          <w:rFonts w:ascii="Arial" w:hAnsi="Arial" w:cs="Arial"/>
          <w:b/>
          <w:bCs/>
          <w:sz w:val="24"/>
          <w:szCs w:val="24"/>
        </w:rPr>
        <w:t>,</w:t>
      </w:r>
      <w:r w:rsidR="00910FDD">
        <w:rPr>
          <w:rFonts w:ascii="Arial" w:hAnsi="Arial" w:cs="Arial"/>
          <w:b/>
          <w:bCs/>
          <w:sz w:val="24"/>
          <w:szCs w:val="24"/>
        </w:rPr>
        <w:t>326</w:t>
      </w:r>
      <w:r w:rsidRPr="00C60FF5">
        <w:rPr>
          <w:rFonts w:ascii="Arial" w:hAnsi="Arial" w:cs="Arial"/>
          <w:b/>
          <w:bCs/>
          <w:sz w:val="24"/>
          <w:szCs w:val="24"/>
        </w:rPr>
        <w:t xml:space="preserve"> (Siete mil </w:t>
      </w:r>
      <w:r w:rsidR="00910FDD">
        <w:rPr>
          <w:rFonts w:ascii="Arial" w:hAnsi="Arial" w:cs="Arial"/>
          <w:b/>
          <w:bCs/>
          <w:sz w:val="24"/>
          <w:szCs w:val="24"/>
        </w:rPr>
        <w:t>cuatrocientos setenta y cuatro</w:t>
      </w:r>
      <w:r w:rsidRPr="00C60FF5">
        <w:rPr>
          <w:rFonts w:ascii="Arial" w:hAnsi="Arial" w:cs="Arial"/>
          <w:b/>
          <w:bCs/>
          <w:sz w:val="24"/>
          <w:szCs w:val="24"/>
        </w:rPr>
        <w:t xml:space="preserve"> millones </w:t>
      </w:r>
      <w:r w:rsidR="00910FDD">
        <w:rPr>
          <w:rFonts w:ascii="Arial" w:hAnsi="Arial" w:cs="Arial"/>
          <w:b/>
          <w:bCs/>
          <w:sz w:val="24"/>
          <w:szCs w:val="24"/>
        </w:rPr>
        <w:t>seiscientos noventa y siete mil trescientos veintiséis</w:t>
      </w:r>
      <w:r w:rsidRPr="00C60FF5">
        <w:rPr>
          <w:rFonts w:ascii="Arial" w:hAnsi="Arial" w:cs="Arial"/>
          <w:b/>
          <w:bCs/>
          <w:sz w:val="24"/>
          <w:szCs w:val="24"/>
        </w:rPr>
        <w:t xml:space="preserve"> pesos)</w:t>
      </w:r>
      <w:r w:rsidRPr="0097190C">
        <w:rPr>
          <w:rFonts w:ascii="Arial" w:hAnsi="Arial" w:cs="Arial"/>
          <w:sz w:val="24"/>
          <w:szCs w:val="24"/>
        </w:rPr>
        <w:t>.</w:t>
      </w:r>
    </w:p>
    <w:p w14:paraId="473DA144" w14:textId="64F95980" w:rsidR="00910FDD" w:rsidRDefault="00910FDD" w:rsidP="0097190C">
      <w:pPr>
        <w:spacing w:after="0" w:line="240" w:lineRule="auto"/>
        <w:jc w:val="both"/>
        <w:rPr>
          <w:rFonts w:ascii="Arial" w:hAnsi="Arial" w:cs="Arial"/>
          <w:sz w:val="24"/>
          <w:szCs w:val="24"/>
        </w:rPr>
      </w:pPr>
    </w:p>
    <w:p w14:paraId="23128569" w14:textId="77777777" w:rsidR="0097190C" w:rsidRPr="00C60FF5" w:rsidRDefault="0097190C" w:rsidP="0097190C">
      <w:pPr>
        <w:spacing w:after="0" w:line="240" w:lineRule="auto"/>
        <w:jc w:val="both"/>
        <w:rPr>
          <w:rFonts w:ascii="Arial" w:hAnsi="Arial" w:cs="Arial"/>
          <w:b/>
          <w:bCs/>
          <w:sz w:val="24"/>
          <w:szCs w:val="24"/>
        </w:rPr>
      </w:pPr>
      <w:r w:rsidRPr="00C60FF5">
        <w:rPr>
          <w:rFonts w:ascii="Arial" w:hAnsi="Arial" w:cs="Arial"/>
          <w:b/>
          <w:bCs/>
          <w:sz w:val="24"/>
          <w:szCs w:val="24"/>
        </w:rPr>
        <w:t>8.2. Aportaciones.</w:t>
      </w:r>
    </w:p>
    <w:p w14:paraId="1894C99D" w14:textId="77777777" w:rsidR="0097190C" w:rsidRPr="0097190C" w:rsidRDefault="0097190C" w:rsidP="0097190C">
      <w:pPr>
        <w:spacing w:after="0" w:line="240" w:lineRule="auto"/>
        <w:jc w:val="both"/>
        <w:rPr>
          <w:rFonts w:ascii="Arial" w:hAnsi="Arial" w:cs="Arial"/>
          <w:sz w:val="24"/>
          <w:szCs w:val="24"/>
        </w:rPr>
      </w:pPr>
    </w:p>
    <w:p w14:paraId="1F0755EB" w14:textId="77777777"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Las aportaciones federales son recursos que la Federación transfiere a la hacienda pública del Estado cuyo gasto está condicionado a la consecución y cumplimiento de los objetivos que la Ley de Coordinación Fiscal dispone.</w:t>
      </w:r>
    </w:p>
    <w:p w14:paraId="7777CF97" w14:textId="77777777" w:rsidR="0097190C" w:rsidRPr="0097190C" w:rsidRDefault="0097190C" w:rsidP="0097190C">
      <w:pPr>
        <w:spacing w:after="0" w:line="240" w:lineRule="auto"/>
        <w:jc w:val="both"/>
        <w:rPr>
          <w:rFonts w:ascii="Arial" w:hAnsi="Arial" w:cs="Arial"/>
          <w:sz w:val="24"/>
          <w:szCs w:val="24"/>
        </w:rPr>
      </w:pPr>
    </w:p>
    <w:p w14:paraId="4A63CF0A" w14:textId="4AB2C5FB" w:rsidR="0097190C" w:rsidRPr="0097190C" w:rsidRDefault="0097190C" w:rsidP="0097190C">
      <w:pPr>
        <w:spacing w:after="0" w:line="240" w:lineRule="auto"/>
        <w:jc w:val="both"/>
        <w:rPr>
          <w:rFonts w:ascii="Arial" w:hAnsi="Arial" w:cs="Arial"/>
          <w:sz w:val="24"/>
          <w:szCs w:val="24"/>
        </w:rPr>
      </w:pPr>
      <w:r w:rsidRPr="00587560">
        <w:rPr>
          <w:rFonts w:ascii="Arial" w:hAnsi="Arial" w:cs="Arial"/>
          <w:sz w:val="24"/>
          <w:szCs w:val="24"/>
        </w:rPr>
        <w:t xml:space="preserve">El monto de las Aportaciones federales del Ramo 33, </w:t>
      </w:r>
      <w:r w:rsidR="00D1362C" w:rsidRPr="00587560">
        <w:rPr>
          <w:rFonts w:ascii="Arial" w:hAnsi="Arial" w:cs="Arial"/>
          <w:sz w:val="24"/>
          <w:szCs w:val="24"/>
        </w:rPr>
        <w:t>se proyectaron tomando en cuenta la recaudación obtenida de enero a septiembre de 2024</w:t>
      </w:r>
      <w:r w:rsidR="00587560" w:rsidRPr="00587560">
        <w:rPr>
          <w:rFonts w:ascii="Arial" w:hAnsi="Arial" w:cs="Arial"/>
          <w:sz w:val="24"/>
          <w:szCs w:val="24"/>
        </w:rPr>
        <w:t xml:space="preserve"> y</w:t>
      </w:r>
      <w:r w:rsidR="00D1362C" w:rsidRPr="00587560">
        <w:rPr>
          <w:rFonts w:ascii="Arial" w:hAnsi="Arial" w:cs="Arial"/>
          <w:sz w:val="24"/>
          <w:szCs w:val="24"/>
        </w:rPr>
        <w:t xml:space="preserve"> las cifras proyectadas al cierre del ejercicio fiscal, </w:t>
      </w:r>
      <w:r w:rsidR="00D1362C">
        <w:rPr>
          <w:rFonts w:ascii="Arial" w:hAnsi="Arial" w:cs="Arial"/>
          <w:sz w:val="24"/>
          <w:szCs w:val="24"/>
        </w:rPr>
        <w:t xml:space="preserve">considerando </w:t>
      </w:r>
      <w:r w:rsidR="00B713C4">
        <w:rPr>
          <w:rFonts w:ascii="Arial" w:hAnsi="Arial" w:cs="Arial"/>
          <w:sz w:val="24"/>
          <w:szCs w:val="24"/>
        </w:rPr>
        <w:t xml:space="preserve">un incremento </w:t>
      </w:r>
      <w:r w:rsidR="00CC0C35">
        <w:rPr>
          <w:rFonts w:ascii="Arial" w:hAnsi="Arial" w:cs="Arial"/>
          <w:sz w:val="24"/>
          <w:szCs w:val="24"/>
        </w:rPr>
        <w:t>g</w:t>
      </w:r>
      <w:r w:rsidR="00587560">
        <w:rPr>
          <w:rFonts w:ascii="Arial" w:hAnsi="Arial" w:cs="Arial"/>
          <w:sz w:val="24"/>
          <w:szCs w:val="24"/>
        </w:rPr>
        <w:t>lob</w:t>
      </w:r>
      <w:r w:rsidR="00CC0C35">
        <w:rPr>
          <w:rFonts w:ascii="Arial" w:hAnsi="Arial" w:cs="Arial"/>
          <w:sz w:val="24"/>
          <w:szCs w:val="24"/>
        </w:rPr>
        <w:t xml:space="preserve">al </w:t>
      </w:r>
      <w:r w:rsidR="00B713C4">
        <w:rPr>
          <w:rFonts w:ascii="Arial" w:hAnsi="Arial" w:cs="Arial"/>
          <w:sz w:val="24"/>
          <w:szCs w:val="24"/>
        </w:rPr>
        <w:t xml:space="preserve">del </w:t>
      </w:r>
      <w:r w:rsidR="00BB24DC">
        <w:rPr>
          <w:rFonts w:ascii="Arial" w:hAnsi="Arial" w:cs="Arial"/>
          <w:sz w:val="24"/>
          <w:szCs w:val="24"/>
        </w:rPr>
        <w:t>3.2%</w:t>
      </w:r>
      <w:r w:rsidR="00CC0C35">
        <w:rPr>
          <w:rFonts w:ascii="Arial" w:hAnsi="Arial" w:cs="Arial"/>
          <w:sz w:val="24"/>
          <w:szCs w:val="24"/>
        </w:rPr>
        <w:t xml:space="preserve">, con excepción del Fondo de </w:t>
      </w:r>
      <w:r w:rsidR="00CC0C35">
        <w:rPr>
          <w:rFonts w:ascii="Arial" w:hAnsi="Arial" w:cs="Arial"/>
          <w:sz w:val="24"/>
          <w:szCs w:val="24"/>
        </w:rPr>
        <w:lastRenderedPageBreak/>
        <w:t>Aportaciones para los Servicios de Salud</w:t>
      </w:r>
      <w:r w:rsidR="00587560">
        <w:rPr>
          <w:rFonts w:ascii="Arial" w:hAnsi="Arial" w:cs="Arial"/>
          <w:sz w:val="24"/>
          <w:szCs w:val="24"/>
        </w:rPr>
        <w:t xml:space="preserve">, el que se proyectó con un crecimiento del 3.3% respecto a lo aprobado en el presente ejercicio fiscal. </w:t>
      </w:r>
    </w:p>
    <w:p w14:paraId="720A7DC8" w14:textId="77777777" w:rsidR="0097190C" w:rsidRPr="0097190C" w:rsidRDefault="0097190C" w:rsidP="0097190C">
      <w:pPr>
        <w:spacing w:after="0" w:line="240" w:lineRule="auto"/>
        <w:jc w:val="both"/>
        <w:rPr>
          <w:rFonts w:ascii="Arial" w:hAnsi="Arial" w:cs="Arial"/>
          <w:sz w:val="24"/>
          <w:szCs w:val="24"/>
        </w:rPr>
      </w:pPr>
    </w:p>
    <w:p w14:paraId="178868FB" w14:textId="16DD3380"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Es importante precisar que los recursos del Fondo de Aportaciones para la Nómina Educativa y Gastos Operativos (FONE) para el ejercicio fiscal 202</w:t>
      </w:r>
      <w:r w:rsidR="00E02064">
        <w:rPr>
          <w:rFonts w:ascii="Arial" w:hAnsi="Arial" w:cs="Arial"/>
          <w:sz w:val="24"/>
          <w:szCs w:val="24"/>
        </w:rPr>
        <w:t>5</w:t>
      </w:r>
      <w:r w:rsidRPr="0097190C">
        <w:rPr>
          <w:rFonts w:ascii="Arial" w:hAnsi="Arial" w:cs="Arial"/>
          <w:sz w:val="24"/>
          <w:szCs w:val="24"/>
        </w:rPr>
        <w:t xml:space="preserve"> los administrará el Gobierno Federal, conforme a lo dispuesto en el artículo 26 de la Ley de Coordinación Fiscal. Los Estados serán apoyados con recursos económicos complementarios para ejercer las atribuciones que en materia de educación básica y normal de manera exclusiva se les asignan, respectivamente, en los artículos 13 y 16 de la Ley General de Educación. Sin embargo, los mencionados recursos presupuestalmente se considerarán para el Estado.</w:t>
      </w:r>
    </w:p>
    <w:p w14:paraId="67301A75" w14:textId="77777777" w:rsidR="0097190C" w:rsidRPr="0097190C" w:rsidRDefault="0097190C" w:rsidP="0097190C">
      <w:pPr>
        <w:spacing w:after="0" w:line="240" w:lineRule="auto"/>
        <w:jc w:val="both"/>
        <w:rPr>
          <w:rFonts w:ascii="Arial" w:hAnsi="Arial" w:cs="Arial"/>
          <w:sz w:val="24"/>
          <w:szCs w:val="24"/>
        </w:rPr>
      </w:pPr>
    </w:p>
    <w:p w14:paraId="3B73D9F7" w14:textId="33887FB8"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 xml:space="preserve">Por concepto de Aportaciones se prevé obtener la cantidad de </w:t>
      </w:r>
      <w:r w:rsidRPr="00C60FF5">
        <w:rPr>
          <w:rFonts w:ascii="Arial" w:hAnsi="Arial" w:cs="Arial"/>
          <w:b/>
          <w:bCs/>
          <w:sz w:val="24"/>
          <w:szCs w:val="24"/>
        </w:rPr>
        <w:t>$</w:t>
      </w:r>
      <w:r w:rsidR="00B65D2B">
        <w:rPr>
          <w:rFonts w:ascii="Arial" w:hAnsi="Arial" w:cs="Arial"/>
          <w:b/>
          <w:bCs/>
          <w:sz w:val="24"/>
          <w:szCs w:val="24"/>
        </w:rPr>
        <w:t>8,947,961,092</w:t>
      </w:r>
      <w:r w:rsidRPr="00C60FF5">
        <w:rPr>
          <w:rFonts w:ascii="Arial" w:hAnsi="Arial" w:cs="Arial"/>
          <w:b/>
          <w:bCs/>
          <w:sz w:val="24"/>
          <w:szCs w:val="24"/>
        </w:rPr>
        <w:t xml:space="preserve"> (Ocho mil </w:t>
      </w:r>
      <w:r w:rsidR="00B65D2B">
        <w:rPr>
          <w:rFonts w:ascii="Arial" w:hAnsi="Arial" w:cs="Arial"/>
          <w:b/>
          <w:bCs/>
          <w:sz w:val="24"/>
          <w:szCs w:val="24"/>
        </w:rPr>
        <w:t>novecientos cuarenta y siete</w:t>
      </w:r>
      <w:r w:rsidRPr="00C60FF5">
        <w:rPr>
          <w:rFonts w:ascii="Arial" w:hAnsi="Arial" w:cs="Arial"/>
          <w:b/>
          <w:bCs/>
          <w:sz w:val="24"/>
          <w:szCs w:val="24"/>
        </w:rPr>
        <w:t xml:space="preserve"> millones </w:t>
      </w:r>
      <w:r w:rsidR="001719BE">
        <w:rPr>
          <w:rFonts w:ascii="Arial" w:hAnsi="Arial" w:cs="Arial"/>
          <w:b/>
          <w:bCs/>
          <w:sz w:val="24"/>
          <w:szCs w:val="24"/>
        </w:rPr>
        <w:t>novecientos sesenta y un</w:t>
      </w:r>
      <w:r w:rsidRPr="00C60FF5">
        <w:rPr>
          <w:rFonts w:ascii="Arial" w:hAnsi="Arial" w:cs="Arial"/>
          <w:b/>
          <w:bCs/>
          <w:sz w:val="24"/>
          <w:szCs w:val="24"/>
        </w:rPr>
        <w:t xml:space="preserve"> mil </w:t>
      </w:r>
      <w:r w:rsidR="001719BE">
        <w:rPr>
          <w:rFonts w:ascii="Arial" w:hAnsi="Arial" w:cs="Arial"/>
          <w:b/>
          <w:bCs/>
          <w:sz w:val="24"/>
          <w:szCs w:val="24"/>
        </w:rPr>
        <w:t xml:space="preserve">noventa y dos </w:t>
      </w:r>
      <w:r w:rsidRPr="00C60FF5">
        <w:rPr>
          <w:rFonts w:ascii="Arial" w:hAnsi="Arial" w:cs="Arial"/>
          <w:b/>
          <w:bCs/>
          <w:sz w:val="24"/>
          <w:szCs w:val="24"/>
        </w:rPr>
        <w:t>pesos)</w:t>
      </w:r>
      <w:r w:rsidRPr="0097190C">
        <w:rPr>
          <w:rFonts w:ascii="Arial" w:hAnsi="Arial" w:cs="Arial"/>
          <w:sz w:val="24"/>
          <w:szCs w:val="24"/>
        </w:rPr>
        <w:t>.</w:t>
      </w:r>
    </w:p>
    <w:p w14:paraId="667D9BF0" w14:textId="77777777" w:rsidR="0097190C" w:rsidRPr="0097190C" w:rsidRDefault="0097190C" w:rsidP="0097190C">
      <w:pPr>
        <w:spacing w:after="0" w:line="240" w:lineRule="auto"/>
        <w:jc w:val="both"/>
        <w:rPr>
          <w:rFonts w:ascii="Arial" w:hAnsi="Arial" w:cs="Arial"/>
          <w:sz w:val="24"/>
          <w:szCs w:val="24"/>
        </w:rPr>
      </w:pPr>
    </w:p>
    <w:p w14:paraId="5950A453" w14:textId="77777777" w:rsidR="0097190C" w:rsidRPr="00C60FF5" w:rsidRDefault="0097190C" w:rsidP="0097190C">
      <w:pPr>
        <w:spacing w:after="0" w:line="240" w:lineRule="auto"/>
        <w:jc w:val="both"/>
        <w:rPr>
          <w:rFonts w:ascii="Arial" w:hAnsi="Arial" w:cs="Arial"/>
          <w:b/>
          <w:bCs/>
          <w:sz w:val="24"/>
          <w:szCs w:val="24"/>
        </w:rPr>
      </w:pPr>
      <w:r w:rsidRPr="00C60FF5">
        <w:rPr>
          <w:rFonts w:ascii="Arial" w:hAnsi="Arial" w:cs="Arial"/>
          <w:b/>
          <w:bCs/>
          <w:sz w:val="24"/>
          <w:szCs w:val="24"/>
        </w:rPr>
        <w:t>8.3. Convenios.</w:t>
      </w:r>
    </w:p>
    <w:p w14:paraId="05BCFA51" w14:textId="77777777" w:rsidR="0097190C" w:rsidRPr="0097190C" w:rsidRDefault="0097190C" w:rsidP="0097190C">
      <w:pPr>
        <w:spacing w:after="0" w:line="240" w:lineRule="auto"/>
        <w:jc w:val="both"/>
        <w:rPr>
          <w:rFonts w:ascii="Arial" w:hAnsi="Arial" w:cs="Arial"/>
          <w:sz w:val="24"/>
          <w:szCs w:val="24"/>
        </w:rPr>
      </w:pPr>
    </w:p>
    <w:p w14:paraId="3DDBBA10" w14:textId="77777777"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Los convenios, son ingresos que reciben las Entidades Federativas derivados de convenios de coordinación, colaboración, reasignación o descentralización según corresponda, los cuales se acuerdan entre la Federación, las Entidades Federativas y/o sus dependencias o Municipios.</w:t>
      </w:r>
    </w:p>
    <w:p w14:paraId="317DB9FA" w14:textId="77777777" w:rsidR="0097190C" w:rsidRPr="0097190C" w:rsidRDefault="0097190C" w:rsidP="0097190C">
      <w:pPr>
        <w:spacing w:after="0" w:line="240" w:lineRule="auto"/>
        <w:jc w:val="both"/>
        <w:rPr>
          <w:rFonts w:ascii="Arial" w:hAnsi="Arial" w:cs="Arial"/>
          <w:sz w:val="24"/>
          <w:szCs w:val="24"/>
        </w:rPr>
      </w:pPr>
    </w:p>
    <w:p w14:paraId="3F546E35" w14:textId="704572F7"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 xml:space="preserve">Por lo que corresponde a los convenios, el monto propuesto en la presente Iniciativa se conformó de las propias estimaciones que realizaron las dependencias y entidades del </w:t>
      </w:r>
      <w:r w:rsidR="00AC1965">
        <w:rPr>
          <w:rFonts w:ascii="Arial" w:hAnsi="Arial" w:cs="Arial"/>
          <w:sz w:val="24"/>
          <w:szCs w:val="24"/>
        </w:rPr>
        <w:t xml:space="preserve">Poder Ejecutivo del </w:t>
      </w:r>
      <w:r w:rsidRPr="0097190C">
        <w:rPr>
          <w:rFonts w:ascii="Arial" w:hAnsi="Arial" w:cs="Arial"/>
          <w:sz w:val="24"/>
          <w:szCs w:val="24"/>
        </w:rPr>
        <w:t>Gobierno del Estado. La totalidad de ingresos que se perciban por los conceptos previstos en este Capítulo, estarán destinados a los fines específicos que se determinen en los convenios que al efecto se celebren.</w:t>
      </w:r>
    </w:p>
    <w:p w14:paraId="2514BE8C" w14:textId="77777777" w:rsidR="0097190C" w:rsidRPr="0097190C" w:rsidRDefault="0097190C" w:rsidP="0097190C">
      <w:pPr>
        <w:spacing w:after="0" w:line="240" w:lineRule="auto"/>
        <w:jc w:val="both"/>
        <w:rPr>
          <w:rFonts w:ascii="Arial" w:hAnsi="Arial" w:cs="Arial"/>
          <w:sz w:val="24"/>
          <w:szCs w:val="24"/>
        </w:rPr>
      </w:pPr>
    </w:p>
    <w:p w14:paraId="27DECBCA" w14:textId="059B39FF" w:rsid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 xml:space="preserve">Por concepto de Convenios se estima la cantidad de </w:t>
      </w:r>
      <w:r w:rsidRPr="00C60FF5">
        <w:rPr>
          <w:rFonts w:ascii="Arial" w:hAnsi="Arial" w:cs="Arial"/>
          <w:b/>
          <w:bCs/>
          <w:sz w:val="24"/>
          <w:szCs w:val="24"/>
        </w:rPr>
        <w:t>$</w:t>
      </w:r>
      <w:r w:rsidR="001D5E92">
        <w:rPr>
          <w:rFonts w:ascii="Arial" w:hAnsi="Arial" w:cs="Arial"/>
          <w:b/>
          <w:bCs/>
          <w:sz w:val="24"/>
          <w:szCs w:val="24"/>
        </w:rPr>
        <w:t>1,</w:t>
      </w:r>
      <w:r w:rsidR="002B2DED">
        <w:rPr>
          <w:rFonts w:ascii="Arial" w:hAnsi="Arial" w:cs="Arial"/>
          <w:b/>
          <w:bCs/>
          <w:sz w:val="24"/>
          <w:szCs w:val="24"/>
        </w:rPr>
        <w:t>029,134,688</w:t>
      </w:r>
      <w:r w:rsidRPr="00C60FF5">
        <w:rPr>
          <w:rFonts w:ascii="Arial" w:hAnsi="Arial" w:cs="Arial"/>
          <w:b/>
          <w:bCs/>
          <w:sz w:val="24"/>
          <w:szCs w:val="24"/>
        </w:rPr>
        <w:t xml:space="preserve"> (</w:t>
      </w:r>
      <w:r w:rsidR="001D5E92">
        <w:rPr>
          <w:rFonts w:ascii="Arial" w:hAnsi="Arial" w:cs="Arial"/>
          <w:b/>
          <w:bCs/>
          <w:sz w:val="24"/>
          <w:szCs w:val="24"/>
        </w:rPr>
        <w:t xml:space="preserve">Mil </w:t>
      </w:r>
      <w:r w:rsidR="002B2DED">
        <w:rPr>
          <w:rFonts w:ascii="Arial" w:hAnsi="Arial" w:cs="Arial"/>
          <w:b/>
          <w:bCs/>
          <w:sz w:val="24"/>
          <w:szCs w:val="24"/>
        </w:rPr>
        <w:t xml:space="preserve">veintinueve </w:t>
      </w:r>
      <w:r w:rsidR="00EB3609">
        <w:rPr>
          <w:rFonts w:ascii="Arial" w:hAnsi="Arial" w:cs="Arial"/>
          <w:b/>
          <w:bCs/>
          <w:sz w:val="24"/>
          <w:szCs w:val="24"/>
        </w:rPr>
        <w:t xml:space="preserve">millones </w:t>
      </w:r>
      <w:r w:rsidR="002B2DED">
        <w:rPr>
          <w:rFonts w:ascii="Arial" w:hAnsi="Arial" w:cs="Arial"/>
          <w:b/>
          <w:bCs/>
          <w:sz w:val="24"/>
          <w:szCs w:val="24"/>
        </w:rPr>
        <w:t xml:space="preserve">ciento treinta y cuatro </w:t>
      </w:r>
      <w:r w:rsidR="00EB3609">
        <w:rPr>
          <w:rFonts w:ascii="Arial" w:hAnsi="Arial" w:cs="Arial"/>
          <w:b/>
          <w:bCs/>
          <w:sz w:val="24"/>
          <w:szCs w:val="24"/>
        </w:rPr>
        <w:t>mil se</w:t>
      </w:r>
      <w:r w:rsidR="002B2DED">
        <w:rPr>
          <w:rFonts w:ascii="Arial" w:hAnsi="Arial" w:cs="Arial"/>
          <w:b/>
          <w:bCs/>
          <w:sz w:val="24"/>
          <w:szCs w:val="24"/>
        </w:rPr>
        <w:t xml:space="preserve">iscientos ochenta y </w:t>
      </w:r>
      <w:r w:rsidR="00EB3609">
        <w:rPr>
          <w:rFonts w:ascii="Arial" w:hAnsi="Arial" w:cs="Arial"/>
          <w:b/>
          <w:bCs/>
          <w:sz w:val="24"/>
          <w:szCs w:val="24"/>
        </w:rPr>
        <w:t>ocho</w:t>
      </w:r>
      <w:r w:rsidR="001D5E92">
        <w:rPr>
          <w:rFonts w:ascii="Arial" w:hAnsi="Arial" w:cs="Arial"/>
          <w:b/>
          <w:bCs/>
          <w:sz w:val="24"/>
          <w:szCs w:val="24"/>
        </w:rPr>
        <w:t xml:space="preserve"> </w:t>
      </w:r>
      <w:r w:rsidRPr="00C60FF5">
        <w:rPr>
          <w:rFonts w:ascii="Arial" w:hAnsi="Arial" w:cs="Arial"/>
          <w:b/>
          <w:bCs/>
          <w:sz w:val="24"/>
          <w:szCs w:val="24"/>
        </w:rPr>
        <w:t>pesos)</w:t>
      </w:r>
      <w:r w:rsidRPr="0097190C">
        <w:rPr>
          <w:rFonts w:ascii="Arial" w:hAnsi="Arial" w:cs="Arial"/>
          <w:sz w:val="24"/>
          <w:szCs w:val="24"/>
        </w:rPr>
        <w:t>.</w:t>
      </w:r>
    </w:p>
    <w:p w14:paraId="1FF0D6F8" w14:textId="7573A8D4" w:rsidR="00B8241D" w:rsidRDefault="00B8241D" w:rsidP="0097190C">
      <w:pPr>
        <w:spacing w:after="0" w:line="240" w:lineRule="auto"/>
        <w:jc w:val="both"/>
        <w:rPr>
          <w:rFonts w:ascii="Arial" w:hAnsi="Arial" w:cs="Arial"/>
          <w:sz w:val="24"/>
          <w:szCs w:val="24"/>
        </w:rPr>
      </w:pPr>
    </w:p>
    <w:p w14:paraId="1D151A2D" w14:textId="77777777" w:rsidR="0097190C" w:rsidRPr="00C60FF5" w:rsidRDefault="0097190C" w:rsidP="0097190C">
      <w:pPr>
        <w:spacing w:after="0" w:line="240" w:lineRule="auto"/>
        <w:jc w:val="both"/>
        <w:rPr>
          <w:rFonts w:ascii="Arial" w:hAnsi="Arial" w:cs="Arial"/>
          <w:b/>
          <w:bCs/>
          <w:sz w:val="24"/>
          <w:szCs w:val="24"/>
        </w:rPr>
      </w:pPr>
      <w:r w:rsidRPr="00C60FF5">
        <w:rPr>
          <w:rFonts w:ascii="Arial" w:hAnsi="Arial" w:cs="Arial"/>
          <w:b/>
          <w:bCs/>
          <w:sz w:val="24"/>
          <w:szCs w:val="24"/>
        </w:rPr>
        <w:t>8.4. Incentivos Derivados de la Colaboración Fiscal.</w:t>
      </w:r>
    </w:p>
    <w:p w14:paraId="4D9A00BF" w14:textId="77777777" w:rsidR="0097190C" w:rsidRPr="0097190C" w:rsidRDefault="0097190C" w:rsidP="0097190C">
      <w:pPr>
        <w:spacing w:after="0" w:line="240" w:lineRule="auto"/>
        <w:jc w:val="both"/>
        <w:rPr>
          <w:rFonts w:ascii="Arial" w:hAnsi="Arial" w:cs="Arial"/>
          <w:sz w:val="24"/>
          <w:szCs w:val="24"/>
        </w:rPr>
      </w:pPr>
    </w:p>
    <w:p w14:paraId="281B7568" w14:textId="5CFAF20A"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 xml:space="preserve">Los incentivos derivados de la colaboración fiscal son los ingresos que </w:t>
      </w:r>
      <w:r w:rsidR="00F9370E">
        <w:rPr>
          <w:rFonts w:ascii="Arial" w:hAnsi="Arial" w:cs="Arial"/>
          <w:sz w:val="24"/>
          <w:szCs w:val="24"/>
        </w:rPr>
        <w:t>percibe</w:t>
      </w:r>
      <w:r w:rsidRPr="0097190C">
        <w:rPr>
          <w:rFonts w:ascii="Arial" w:hAnsi="Arial" w:cs="Arial"/>
          <w:sz w:val="24"/>
          <w:szCs w:val="24"/>
        </w:rPr>
        <w:t xml:space="preserve"> el Estado derivados del ejercicio de facultades delegadas por la Federación en el Convenio de Colaboración Administrativa en Materia Fiscal Federal y sus Anexos; que comprenden las funciones de recaudación, fiscalización y administración de ingresos federales y por las que a cambio se reciben incentivos económicos que implican la retribución de su colaboración, los cuales se determinaron considerando el potencial recaudatorio de las diversas fuentes de ingresos coordinados, previstas en el referido convenio y sus anexos.</w:t>
      </w:r>
    </w:p>
    <w:p w14:paraId="4073DE57" w14:textId="77777777" w:rsidR="0097190C" w:rsidRPr="0097190C" w:rsidRDefault="0097190C" w:rsidP="0097190C">
      <w:pPr>
        <w:spacing w:after="0" w:line="240" w:lineRule="auto"/>
        <w:jc w:val="both"/>
        <w:rPr>
          <w:rFonts w:ascii="Arial" w:hAnsi="Arial" w:cs="Arial"/>
          <w:sz w:val="24"/>
          <w:szCs w:val="24"/>
        </w:rPr>
      </w:pPr>
    </w:p>
    <w:p w14:paraId="4EBDB53B" w14:textId="528F3210"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lastRenderedPageBreak/>
        <w:t xml:space="preserve">Por concepto de Incentivos se estima la cantidad de </w:t>
      </w:r>
      <w:r w:rsidRPr="00C60FF5">
        <w:rPr>
          <w:rFonts w:ascii="Arial" w:hAnsi="Arial" w:cs="Arial"/>
          <w:b/>
          <w:bCs/>
          <w:sz w:val="24"/>
          <w:szCs w:val="24"/>
        </w:rPr>
        <w:t>$</w:t>
      </w:r>
      <w:r w:rsidR="00503042">
        <w:rPr>
          <w:rFonts w:ascii="Arial" w:hAnsi="Arial" w:cs="Arial"/>
          <w:b/>
          <w:bCs/>
          <w:sz w:val="24"/>
          <w:szCs w:val="24"/>
        </w:rPr>
        <w:t>789,036,899</w:t>
      </w:r>
      <w:r w:rsidR="00F76556">
        <w:rPr>
          <w:rFonts w:ascii="Arial" w:hAnsi="Arial" w:cs="Arial"/>
          <w:b/>
          <w:bCs/>
          <w:sz w:val="24"/>
          <w:szCs w:val="24"/>
        </w:rPr>
        <w:t xml:space="preserve"> (</w:t>
      </w:r>
      <w:r w:rsidR="00503042">
        <w:rPr>
          <w:rFonts w:ascii="Arial" w:hAnsi="Arial" w:cs="Arial"/>
          <w:b/>
          <w:bCs/>
          <w:sz w:val="24"/>
          <w:szCs w:val="24"/>
        </w:rPr>
        <w:t>Setecientos ochenta y nueve millones treinta y seis mil ochocientos noventa y nueve pesos</w:t>
      </w:r>
      <w:r w:rsidRPr="00C60FF5">
        <w:rPr>
          <w:rFonts w:ascii="Arial" w:hAnsi="Arial" w:cs="Arial"/>
          <w:b/>
          <w:bCs/>
          <w:sz w:val="24"/>
          <w:szCs w:val="24"/>
        </w:rPr>
        <w:t>)</w:t>
      </w:r>
      <w:r w:rsidRPr="0097190C">
        <w:rPr>
          <w:rFonts w:ascii="Arial" w:hAnsi="Arial" w:cs="Arial"/>
          <w:sz w:val="24"/>
          <w:szCs w:val="24"/>
        </w:rPr>
        <w:t>.</w:t>
      </w:r>
    </w:p>
    <w:p w14:paraId="5EDE7378" w14:textId="77777777" w:rsidR="0097190C" w:rsidRPr="0097190C" w:rsidRDefault="0097190C" w:rsidP="0097190C">
      <w:pPr>
        <w:spacing w:after="0" w:line="240" w:lineRule="auto"/>
        <w:jc w:val="both"/>
        <w:rPr>
          <w:rFonts w:ascii="Arial" w:hAnsi="Arial" w:cs="Arial"/>
          <w:sz w:val="24"/>
          <w:szCs w:val="24"/>
        </w:rPr>
      </w:pPr>
    </w:p>
    <w:p w14:paraId="1700B709" w14:textId="77777777" w:rsidR="0097190C" w:rsidRPr="00C60FF5" w:rsidRDefault="0097190C" w:rsidP="0097190C">
      <w:pPr>
        <w:spacing w:after="0" w:line="240" w:lineRule="auto"/>
        <w:jc w:val="both"/>
        <w:rPr>
          <w:rFonts w:ascii="Arial" w:hAnsi="Arial" w:cs="Arial"/>
          <w:b/>
          <w:bCs/>
          <w:sz w:val="24"/>
          <w:szCs w:val="24"/>
        </w:rPr>
      </w:pPr>
      <w:r w:rsidRPr="00C60FF5">
        <w:rPr>
          <w:rFonts w:ascii="Arial" w:hAnsi="Arial" w:cs="Arial"/>
          <w:b/>
          <w:bCs/>
          <w:sz w:val="24"/>
          <w:szCs w:val="24"/>
        </w:rPr>
        <w:t>8.5. Fondos Distintos de Aportaciones.</w:t>
      </w:r>
    </w:p>
    <w:p w14:paraId="117A9217" w14:textId="77777777" w:rsidR="0097190C" w:rsidRPr="0097190C" w:rsidRDefault="0097190C" w:rsidP="0097190C">
      <w:pPr>
        <w:spacing w:after="0" w:line="240" w:lineRule="auto"/>
        <w:jc w:val="both"/>
        <w:rPr>
          <w:rFonts w:ascii="Arial" w:hAnsi="Arial" w:cs="Arial"/>
          <w:sz w:val="24"/>
          <w:szCs w:val="24"/>
        </w:rPr>
      </w:pPr>
    </w:p>
    <w:p w14:paraId="26432A37" w14:textId="77777777"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Son los ingresos que reciben las Entidades Federativas y Municipios, distintos de aportaciones y previstos en disposiciones específicas, tales como: Fondo para Entidades Federativas y Municipios Productores de Hidrocarburos, y Fondo para el Desarrollo Regional Sustentable de Estados y Municipios Mineros (Fondo Minero).</w:t>
      </w:r>
    </w:p>
    <w:p w14:paraId="79B739BF" w14:textId="77777777" w:rsidR="0097190C" w:rsidRPr="0097190C" w:rsidRDefault="0097190C" w:rsidP="0097190C">
      <w:pPr>
        <w:spacing w:after="0" w:line="240" w:lineRule="auto"/>
        <w:jc w:val="both"/>
        <w:rPr>
          <w:rFonts w:ascii="Arial" w:hAnsi="Arial" w:cs="Arial"/>
          <w:sz w:val="24"/>
          <w:szCs w:val="24"/>
        </w:rPr>
      </w:pPr>
    </w:p>
    <w:p w14:paraId="052F5651" w14:textId="77777777"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No se prevé obtener ingresos por este concepto.</w:t>
      </w:r>
    </w:p>
    <w:p w14:paraId="040F13B5" w14:textId="77777777" w:rsidR="0097190C" w:rsidRPr="0097190C" w:rsidRDefault="0097190C" w:rsidP="0097190C">
      <w:pPr>
        <w:spacing w:after="0" w:line="240" w:lineRule="auto"/>
        <w:jc w:val="both"/>
        <w:rPr>
          <w:rFonts w:ascii="Arial" w:hAnsi="Arial" w:cs="Arial"/>
          <w:sz w:val="24"/>
          <w:szCs w:val="24"/>
        </w:rPr>
      </w:pPr>
    </w:p>
    <w:p w14:paraId="5173B5A9" w14:textId="77777777" w:rsidR="0097190C" w:rsidRPr="00C60FF5" w:rsidRDefault="0097190C" w:rsidP="0097190C">
      <w:pPr>
        <w:spacing w:after="0" w:line="240" w:lineRule="auto"/>
        <w:jc w:val="both"/>
        <w:rPr>
          <w:rFonts w:ascii="Arial" w:hAnsi="Arial" w:cs="Arial"/>
          <w:b/>
          <w:bCs/>
          <w:sz w:val="24"/>
          <w:szCs w:val="24"/>
        </w:rPr>
      </w:pPr>
      <w:r w:rsidRPr="00C60FF5">
        <w:rPr>
          <w:rFonts w:ascii="Arial" w:hAnsi="Arial" w:cs="Arial"/>
          <w:b/>
          <w:bCs/>
          <w:sz w:val="24"/>
          <w:szCs w:val="24"/>
        </w:rPr>
        <w:t>9. Transferencias, Asignaciones, Subsidios y Otras Ayudas.</w:t>
      </w:r>
    </w:p>
    <w:p w14:paraId="5F0CE2FE" w14:textId="77777777" w:rsidR="0097190C" w:rsidRPr="0097190C" w:rsidRDefault="0097190C" w:rsidP="0097190C">
      <w:pPr>
        <w:spacing w:after="0" w:line="240" w:lineRule="auto"/>
        <w:jc w:val="both"/>
        <w:rPr>
          <w:rFonts w:ascii="Arial" w:hAnsi="Arial" w:cs="Arial"/>
          <w:sz w:val="24"/>
          <w:szCs w:val="24"/>
        </w:rPr>
      </w:pPr>
    </w:p>
    <w:p w14:paraId="0C6D18DF" w14:textId="77777777"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 xml:space="preserve">Las Transferencias, Asignaciones, Subsidios y Otras Ayudas son los recursos que reciben en forma directa o indirecta los entes públicos como parte de su política económica y social, de acuerdo con las estrategias y prioridades de desarrollo para el sostenimiento y desempeño de sus actividades. </w:t>
      </w:r>
    </w:p>
    <w:p w14:paraId="505FDA62" w14:textId="77777777" w:rsidR="0097190C" w:rsidRPr="0097190C" w:rsidRDefault="0097190C" w:rsidP="0097190C">
      <w:pPr>
        <w:spacing w:after="0" w:line="240" w:lineRule="auto"/>
        <w:jc w:val="both"/>
        <w:rPr>
          <w:rFonts w:ascii="Arial" w:hAnsi="Arial" w:cs="Arial"/>
          <w:sz w:val="24"/>
          <w:szCs w:val="24"/>
        </w:rPr>
      </w:pPr>
    </w:p>
    <w:p w14:paraId="0849C45C" w14:textId="086022D7"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 xml:space="preserve">El monto </w:t>
      </w:r>
      <w:r w:rsidR="00F9370E">
        <w:rPr>
          <w:rFonts w:ascii="Arial" w:hAnsi="Arial" w:cs="Arial"/>
          <w:sz w:val="24"/>
          <w:szCs w:val="24"/>
        </w:rPr>
        <w:t xml:space="preserve">que por este concepto se proyecta, </w:t>
      </w:r>
      <w:r w:rsidRPr="0097190C">
        <w:rPr>
          <w:rFonts w:ascii="Arial" w:hAnsi="Arial" w:cs="Arial"/>
          <w:sz w:val="24"/>
          <w:szCs w:val="24"/>
        </w:rPr>
        <w:t xml:space="preserve">se conformó de las propias estimaciones que realizaron las dependencias y las entidades del </w:t>
      </w:r>
      <w:r w:rsidR="001261C1">
        <w:rPr>
          <w:rFonts w:ascii="Arial" w:hAnsi="Arial" w:cs="Arial"/>
          <w:sz w:val="24"/>
          <w:szCs w:val="24"/>
        </w:rPr>
        <w:t xml:space="preserve">Poder Ejecutivo del </w:t>
      </w:r>
      <w:r w:rsidRPr="0097190C">
        <w:rPr>
          <w:rFonts w:ascii="Arial" w:hAnsi="Arial" w:cs="Arial"/>
          <w:sz w:val="24"/>
          <w:szCs w:val="24"/>
        </w:rPr>
        <w:t xml:space="preserve">Gobierno del Estado, se incluye en este rubro, el subsidio ordinario y extraordinario correspondiente a la Universidad de Colima, </w:t>
      </w:r>
      <w:r w:rsidR="00F9370E">
        <w:rPr>
          <w:rFonts w:ascii="Arial" w:hAnsi="Arial" w:cs="Arial"/>
          <w:sz w:val="24"/>
          <w:szCs w:val="24"/>
        </w:rPr>
        <w:t xml:space="preserve">el subsidio de </w:t>
      </w:r>
      <w:r w:rsidRPr="0097190C">
        <w:rPr>
          <w:rFonts w:ascii="Arial" w:hAnsi="Arial" w:cs="Arial"/>
          <w:sz w:val="24"/>
          <w:szCs w:val="24"/>
        </w:rPr>
        <w:t>la Universidad Tecnológica de Manzanillo</w:t>
      </w:r>
      <w:r w:rsidR="00F9370E">
        <w:rPr>
          <w:rFonts w:ascii="Arial" w:hAnsi="Arial" w:cs="Arial"/>
          <w:sz w:val="24"/>
          <w:szCs w:val="24"/>
        </w:rPr>
        <w:t xml:space="preserve"> y el de la Universidad Intercultural de Colima</w:t>
      </w:r>
      <w:r w:rsidRPr="0097190C">
        <w:rPr>
          <w:rFonts w:ascii="Arial" w:hAnsi="Arial" w:cs="Arial"/>
          <w:sz w:val="24"/>
          <w:szCs w:val="24"/>
        </w:rPr>
        <w:t>.</w:t>
      </w:r>
    </w:p>
    <w:p w14:paraId="10FEC056" w14:textId="77777777" w:rsidR="0097190C" w:rsidRPr="0097190C" w:rsidRDefault="0097190C" w:rsidP="0097190C">
      <w:pPr>
        <w:spacing w:after="0" w:line="240" w:lineRule="auto"/>
        <w:jc w:val="both"/>
        <w:rPr>
          <w:rFonts w:ascii="Arial" w:hAnsi="Arial" w:cs="Arial"/>
          <w:sz w:val="24"/>
          <w:szCs w:val="24"/>
        </w:rPr>
      </w:pPr>
    </w:p>
    <w:p w14:paraId="18255E97" w14:textId="53BFDE7B" w:rsidR="0097190C" w:rsidRPr="0097190C" w:rsidRDefault="0097190C" w:rsidP="0097190C">
      <w:pPr>
        <w:spacing w:after="0" w:line="240" w:lineRule="auto"/>
        <w:jc w:val="both"/>
        <w:rPr>
          <w:rFonts w:ascii="Arial" w:hAnsi="Arial" w:cs="Arial"/>
          <w:sz w:val="24"/>
          <w:szCs w:val="24"/>
        </w:rPr>
      </w:pPr>
      <w:r w:rsidRPr="0097190C">
        <w:rPr>
          <w:rFonts w:ascii="Arial" w:hAnsi="Arial" w:cs="Arial"/>
          <w:sz w:val="24"/>
          <w:szCs w:val="24"/>
        </w:rPr>
        <w:t xml:space="preserve">Por este concepto se estima la cantidad total de </w:t>
      </w:r>
      <w:r w:rsidRPr="00C60FF5">
        <w:rPr>
          <w:rFonts w:ascii="Arial" w:hAnsi="Arial" w:cs="Arial"/>
          <w:b/>
          <w:bCs/>
          <w:sz w:val="24"/>
          <w:szCs w:val="24"/>
        </w:rPr>
        <w:t>$2,</w:t>
      </w:r>
      <w:r w:rsidR="00402F99">
        <w:rPr>
          <w:rFonts w:ascii="Arial" w:hAnsi="Arial" w:cs="Arial"/>
          <w:b/>
          <w:bCs/>
          <w:sz w:val="24"/>
          <w:szCs w:val="24"/>
        </w:rPr>
        <w:t>355,552,571</w:t>
      </w:r>
      <w:r w:rsidRPr="00C60FF5">
        <w:rPr>
          <w:rFonts w:ascii="Arial" w:hAnsi="Arial" w:cs="Arial"/>
          <w:b/>
          <w:bCs/>
          <w:sz w:val="24"/>
          <w:szCs w:val="24"/>
        </w:rPr>
        <w:t xml:space="preserve"> (Dos mil </w:t>
      </w:r>
      <w:r w:rsidR="001803D2">
        <w:rPr>
          <w:rFonts w:ascii="Arial" w:hAnsi="Arial" w:cs="Arial"/>
          <w:b/>
          <w:bCs/>
          <w:sz w:val="24"/>
          <w:szCs w:val="24"/>
        </w:rPr>
        <w:t>tre</w:t>
      </w:r>
      <w:r w:rsidR="00402F99">
        <w:rPr>
          <w:rFonts w:ascii="Arial" w:hAnsi="Arial" w:cs="Arial"/>
          <w:b/>
          <w:bCs/>
          <w:sz w:val="24"/>
          <w:szCs w:val="24"/>
        </w:rPr>
        <w:t xml:space="preserve">scientos cincuenta y cinco </w:t>
      </w:r>
      <w:r w:rsidRPr="00C60FF5">
        <w:rPr>
          <w:rFonts w:ascii="Arial" w:hAnsi="Arial" w:cs="Arial"/>
          <w:b/>
          <w:bCs/>
          <w:sz w:val="24"/>
          <w:szCs w:val="24"/>
        </w:rPr>
        <w:t xml:space="preserve">millones </w:t>
      </w:r>
      <w:r w:rsidR="00402F99">
        <w:rPr>
          <w:rFonts w:ascii="Arial" w:hAnsi="Arial" w:cs="Arial"/>
          <w:b/>
          <w:bCs/>
          <w:sz w:val="24"/>
          <w:szCs w:val="24"/>
        </w:rPr>
        <w:t xml:space="preserve">quinientos cincuenta y dos </w:t>
      </w:r>
      <w:r w:rsidR="001803D2">
        <w:rPr>
          <w:rFonts w:ascii="Arial" w:hAnsi="Arial" w:cs="Arial"/>
          <w:b/>
          <w:bCs/>
          <w:sz w:val="24"/>
          <w:szCs w:val="24"/>
        </w:rPr>
        <w:t xml:space="preserve">mil </w:t>
      </w:r>
      <w:r w:rsidR="00402F99">
        <w:rPr>
          <w:rFonts w:ascii="Arial" w:hAnsi="Arial" w:cs="Arial"/>
          <w:b/>
          <w:bCs/>
          <w:sz w:val="24"/>
          <w:szCs w:val="24"/>
        </w:rPr>
        <w:t>quinientos setenta y un pesos</w:t>
      </w:r>
      <w:r w:rsidRPr="00C60FF5">
        <w:rPr>
          <w:rFonts w:ascii="Arial" w:hAnsi="Arial" w:cs="Arial"/>
          <w:b/>
          <w:bCs/>
          <w:sz w:val="24"/>
          <w:szCs w:val="24"/>
        </w:rPr>
        <w:t>)</w:t>
      </w:r>
      <w:r w:rsidRPr="0097190C">
        <w:rPr>
          <w:rFonts w:ascii="Arial" w:hAnsi="Arial" w:cs="Arial"/>
          <w:sz w:val="24"/>
          <w:szCs w:val="24"/>
        </w:rPr>
        <w:t>.</w:t>
      </w:r>
    </w:p>
    <w:p w14:paraId="6CAA74EF" w14:textId="77777777" w:rsidR="0097190C" w:rsidRPr="0097190C" w:rsidRDefault="0097190C" w:rsidP="0097190C">
      <w:pPr>
        <w:spacing w:after="0" w:line="240" w:lineRule="auto"/>
        <w:jc w:val="both"/>
        <w:rPr>
          <w:rFonts w:ascii="Arial" w:hAnsi="Arial" w:cs="Arial"/>
          <w:sz w:val="24"/>
          <w:szCs w:val="24"/>
        </w:rPr>
      </w:pPr>
    </w:p>
    <w:p w14:paraId="6254E9DC" w14:textId="77777777" w:rsidR="0097190C" w:rsidRPr="00C60FF5" w:rsidRDefault="0097190C" w:rsidP="0097190C">
      <w:pPr>
        <w:spacing w:after="0" w:line="240" w:lineRule="auto"/>
        <w:jc w:val="both"/>
        <w:rPr>
          <w:rFonts w:ascii="Arial" w:hAnsi="Arial" w:cs="Arial"/>
          <w:b/>
          <w:bCs/>
          <w:sz w:val="24"/>
          <w:szCs w:val="24"/>
        </w:rPr>
      </w:pPr>
      <w:r w:rsidRPr="00C60FF5">
        <w:rPr>
          <w:rFonts w:ascii="Arial" w:hAnsi="Arial" w:cs="Arial"/>
          <w:b/>
          <w:bCs/>
          <w:sz w:val="24"/>
          <w:szCs w:val="24"/>
        </w:rPr>
        <w:t>10. Ingresos derivados de financiamientos.</w:t>
      </w:r>
    </w:p>
    <w:p w14:paraId="6E9C92A2" w14:textId="77777777" w:rsidR="0097190C" w:rsidRPr="0097190C" w:rsidRDefault="0097190C" w:rsidP="0097190C">
      <w:pPr>
        <w:spacing w:after="0" w:line="240" w:lineRule="auto"/>
        <w:jc w:val="both"/>
        <w:rPr>
          <w:rFonts w:ascii="Arial" w:hAnsi="Arial" w:cs="Arial"/>
          <w:sz w:val="24"/>
          <w:szCs w:val="24"/>
        </w:rPr>
      </w:pPr>
    </w:p>
    <w:p w14:paraId="1841EE4C" w14:textId="77777777" w:rsidR="003937F4" w:rsidRPr="003937F4" w:rsidRDefault="003937F4" w:rsidP="003937F4">
      <w:pPr>
        <w:spacing w:after="0" w:line="240" w:lineRule="auto"/>
        <w:jc w:val="both"/>
        <w:rPr>
          <w:rFonts w:ascii="Arial" w:hAnsi="Arial" w:cs="Arial"/>
          <w:sz w:val="24"/>
          <w:szCs w:val="24"/>
        </w:rPr>
      </w:pPr>
      <w:r w:rsidRPr="003937F4">
        <w:rPr>
          <w:rFonts w:ascii="Arial" w:hAnsi="Arial" w:cs="Arial"/>
          <w:sz w:val="24"/>
          <w:szCs w:val="24"/>
        </w:rPr>
        <w:t xml:space="preserve">De conformidad con lo dispuesto en el artículo 30, fracción I y el artículo 31 de la Ley de Disciplina Financiera de las Entidades Federativas y los Municipios, el Ejecutivo del Estado, a través de la Secretaría de Planeación, Finanzas y Administración, podrá contratar obligaciones de corto plazo, sin que el saldo insoluto total del monto principal de estas obligaciones de corto plazo, excedan del 6% (seis por ciento) del total de los ingresos previstos en la presente Ley de Ingresos, sin incluir financiamiento neto, cuyo destino será exclusivamente para cubrir necesidades de corto plazo, entendiéndose dichas necesidades como insuficiencias de liquidez de carácter temporal. </w:t>
      </w:r>
    </w:p>
    <w:p w14:paraId="345F99AD" w14:textId="77777777" w:rsidR="003937F4" w:rsidRPr="003937F4" w:rsidRDefault="003937F4" w:rsidP="003937F4">
      <w:pPr>
        <w:spacing w:after="0" w:line="240" w:lineRule="auto"/>
        <w:jc w:val="both"/>
        <w:rPr>
          <w:rFonts w:ascii="Arial" w:hAnsi="Arial" w:cs="Arial"/>
          <w:sz w:val="24"/>
          <w:szCs w:val="24"/>
        </w:rPr>
      </w:pPr>
    </w:p>
    <w:p w14:paraId="529740F0" w14:textId="77777777" w:rsidR="003937F4" w:rsidRPr="003937F4" w:rsidRDefault="003937F4" w:rsidP="003937F4">
      <w:pPr>
        <w:spacing w:after="0" w:line="240" w:lineRule="auto"/>
        <w:jc w:val="both"/>
        <w:rPr>
          <w:rFonts w:ascii="Arial" w:hAnsi="Arial" w:cs="Arial"/>
          <w:sz w:val="24"/>
          <w:szCs w:val="24"/>
        </w:rPr>
      </w:pPr>
      <w:r w:rsidRPr="003937F4">
        <w:rPr>
          <w:rFonts w:ascii="Arial" w:hAnsi="Arial" w:cs="Arial"/>
          <w:sz w:val="24"/>
          <w:szCs w:val="24"/>
        </w:rPr>
        <w:t xml:space="preserve">Por este concepto se estima la cantidad total de </w:t>
      </w:r>
      <w:r w:rsidRPr="003937F4">
        <w:rPr>
          <w:rFonts w:ascii="Arial" w:hAnsi="Arial" w:cs="Arial"/>
          <w:b/>
          <w:bCs/>
          <w:sz w:val="24"/>
          <w:szCs w:val="24"/>
        </w:rPr>
        <w:t>$333,241,473 (Trescientos treinta y tres millones doscientos cuarenta y un mil cuatrocientos setenta y tres pesos)</w:t>
      </w:r>
      <w:r w:rsidRPr="003937F4">
        <w:rPr>
          <w:rFonts w:ascii="Arial" w:hAnsi="Arial" w:cs="Arial"/>
          <w:sz w:val="24"/>
          <w:szCs w:val="24"/>
        </w:rPr>
        <w:t>.</w:t>
      </w:r>
    </w:p>
    <w:p w14:paraId="1850F97D" w14:textId="7B059B66" w:rsidR="0097190C" w:rsidRPr="00342C26" w:rsidRDefault="0097190C" w:rsidP="0097190C">
      <w:pPr>
        <w:spacing w:after="0" w:line="240" w:lineRule="auto"/>
        <w:jc w:val="both"/>
        <w:rPr>
          <w:rFonts w:ascii="Arial" w:hAnsi="Arial" w:cs="Arial"/>
          <w:b/>
          <w:bCs/>
          <w:sz w:val="24"/>
          <w:szCs w:val="24"/>
        </w:rPr>
      </w:pPr>
      <w:r w:rsidRPr="00900043">
        <w:rPr>
          <w:rFonts w:ascii="Arial" w:hAnsi="Arial" w:cs="Arial"/>
          <w:b/>
          <w:bCs/>
          <w:sz w:val="24"/>
          <w:szCs w:val="24"/>
        </w:rPr>
        <w:lastRenderedPageBreak/>
        <w:t>Proyecciones de Finanzas Públicas del Estado de Colima para los ejercicios fiscales 202</w:t>
      </w:r>
      <w:r w:rsidR="00710612">
        <w:rPr>
          <w:rFonts w:ascii="Arial" w:hAnsi="Arial" w:cs="Arial"/>
          <w:b/>
          <w:bCs/>
          <w:sz w:val="24"/>
          <w:szCs w:val="24"/>
        </w:rPr>
        <w:t>6</w:t>
      </w:r>
      <w:r w:rsidRPr="00900043">
        <w:rPr>
          <w:rFonts w:ascii="Arial" w:hAnsi="Arial" w:cs="Arial"/>
          <w:b/>
          <w:bCs/>
          <w:sz w:val="24"/>
          <w:szCs w:val="24"/>
        </w:rPr>
        <w:t xml:space="preserve"> a 20</w:t>
      </w:r>
      <w:r w:rsidR="00710612">
        <w:rPr>
          <w:rFonts w:ascii="Arial" w:hAnsi="Arial" w:cs="Arial"/>
          <w:b/>
          <w:bCs/>
          <w:sz w:val="24"/>
          <w:szCs w:val="24"/>
        </w:rPr>
        <w:t xml:space="preserve">30, </w:t>
      </w:r>
      <w:r w:rsidR="00710612" w:rsidRPr="00342C26">
        <w:rPr>
          <w:rFonts w:ascii="Arial" w:hAnsi="Arial" w:cs="Arial"/>
          <w:b/>
          <w:bCs/>
          <w:sz w:val="24"/>
          <w:szCs w:val="24"/>
        </w:rPr>
        <w:t>en adición al ejercicio fiscal 2025</w:t>
      </w:r>
      <w:r w:rsidRPr="00342C26">
        <w:rPr>
          <w:rFonts w:ascii="Arial" w:hAnsi="Arial" w:cs="Arial"/>
          <w:b/>
          <w:bCs/>
          <w:sz w:val="24"/>
          <w:szCs w:val="24"/>
        </w:rPr>
        <w:t>.</w:t>
      </w:r>
    </w:p>
    <w:p w14:paraId="757FE59B" w14:textId="77777777" w:rsidR="0097190C" w:rsidRPr="00342C26" w:rsidRDefault="0097190C" w:rsidP="0097190C">
      <w:pPr>
        <w:spacing w:after="0" w:line="240" w:lineRule="auto"/>
        <w:jc w:val="both"/>
        <w:rPr>
          <w:rFonts w:ascii="Arial" w:hAnsi="Arial" w:cs="Arial"/>
          <w:sz w:val="24"/>
          <w:szCs w:val="24"/>
        </w:rPr>
      </w:pPr>
    </w:p>
    <w:p w14:paraId="46986A2A" w14:textId="1CB05D49" w:rsidR="0097190C" w:rsidRPr="00342C26" w:rsidRDefault="0097190C" w:rsidP="0097190C">
      <w:pPr>
        <w:spacing w:after="0" w:line="240" w:lineRule="auto"/>
        <w:jc w:val="both"/>
        <w:rPr>
          <w:rFonts w:ascii="Arial" w:hAnsi="Arial" w:cs="Arial"/>
          <w:sz w:val="24"/>
          <w:szCs w:val="24"/>
        </w:rPr>
      </w:pPr>
      <w:r w:rsidRPr="00342C26">
        <w:rPr>
          <w:rFonts w:ascii="Arial" w:hAnsi="Arial" w:cs="Arial"/>
          <w:sz w:val="24"/>
          <w:szCs w:val="24"/>
        </w:rPr>
        <w:t>En cumplimiento a lo establecido en el artículo 5, fracción II de la Ley de Disciplina Financiera de las Entidades Federativas y los Municipios, se presentan los montos de los ingresos proyectados del Estado de Colima para los cinco ejercicios fiscales posteriores a 202</w:t>
      </w:r>
      <w:r w:rsidR="008A5D5B" w:rsidRPr="00342C26">
        <w:rPr>
          <w:rFonts w:ascii="Arial" w:hAnsi="Arial" w:cs="Arial"/>
          <w:sz w:val="24"/>
          <w:szCs w:val="24"/>
        </w:rPr>
        <w:t>5</w:t>
      </w:r>
      <w:r w:rsidRPr="00342C26">
        <w:rPr>
          <w:rFonts w:ascii="Arial" w:hAnsi="Arial" w:cs="Arial"/>
          <w:sz w:val="24"/>
          <w:szCs w:val="24"/>
        </w:rPr>
        <w:t>.</w:t>
      </w:r>
    </w:p>
    <w:p w14:paraId="602D94AA" w14:textId="77777777" w:rsidR="0097190C" w:rsidRPr="00342C26" w:rsidRDefault="0097190C" w:rsidP="0097190C">
      <w:pPr>
        <w:spacing w:after="0" w:line="240" w:lineRule="auto"/>
        <w:jc w:val="both"/>
        <w:rPr>
          <w:rFonts w:ascii="Arial" w:hAnsi="Arial" w:cs="Arial"/>
          <w:sz w:val="24"/>
          <w:szCs w:val="24"/>
        </w:rPr>
      </w:pPr>
    </w:p>
    <w:p w14:paraId="4FAD1B91" w14:textId="5B069206" w:rsidR="0097190C" w:rsidRDefault="0097190C" w:rsidP="0097190C">
      <w:pPr>
        <w:spacing w:after="0" w:line="240" w:lineRule="auto"/>
        <w:jc w:val="both"/>
        <w:rPr>
          <w:rFonts w:ascii="Arial" w:hAnsi="Arial" w:cs="Arial"/>
          <w:sz w:val="24"/>
          <w:szCs w:val="24"/>
        </w:rPr>
      </w:pPr>
      <w:r w:rsidRPr="00342C26">
        <w:rPr>
          <w:rFonts w:ascii="Arial" w:hAnsi="Arial" w:cs="Arial"/>
          <w:sz w:val="24"/>
          <w:szCs w:val="24"/>
        </w:rPr>
        <w:t>Para llevar a cabo la proyección de los ingresos de los ejercicios fiscales de 202</w:t>
      </w:r>
      <w:r w:rsidR="008A5D5B" w:rsidRPr="00342C26">
        <w:rPr>
          <w:rFonts w:ascii="Arial" w:hAnsi="Arial" w:cs="Arial"/>
          <w:sz w:val="24"/>
          <w:szCs w:val="24"/>
        </w:rPr>
        <w:t>6</w:t>
      </w:r>
      <w:r w:rsidRPr="00342C26">
        <w:rPr>
          <w:rFonts w:ascii="Arial" w:hAnsi="Arial" w:cs="Arial"/>
          <w:sz w:val="24"/>
          <w:szCs w:val="24"/>
        </w:rPr>
        <w:t xml:space="preserve"> a 20</w:t>
      </w:r>
      <w:r w:rsidR="00D77E79" w:rsidRPr="00342C26">
        <w:rPr>
          <w:rFonts w:ascii="Arial" w:hAnsi="Arial" w:cs="Arial"/>
          <w:sz w:val="24"/>
          <w:szCs w:val="24"/>
        </w:rPr>
        <w:t>29</w:t>
      </w:r>
      <w:r w:rsidRPr="00342C26">
        <w:rPr>
          <w:rFonts w:ascii="Arial" w:hAnsi="Arial" w:cs="Arial"/>
          <w:sz w:val="24"/>
          <w:szCs w:val="24"/>
        </w:rPr>
        <w:t xml:space="preserve">, se </w:t>
      </w:r>
      <w:r w:rsidR="00815304" w:rsidRPr="00342C26">
        <w:rPr>
          <w:rFonts w:ascii="Arial" w:hAnsi="Arial" w:cs="Arial"/>
          <w:sz w:val="24"/>
          <w:szCs w:val="24"/>
        </w:rPr>
        <w:t xml:space="preserve">tomó como base las cifras proyectadas en la </w:t>
      </w:r>
      <w:r w:rsidR="00D77E79" w:rsidRPr="00342C26">
        <w:rPr>
          <w:rFonts w:ascii="Arial" w:hAnsi="Arial" w:cs="Arial"/>
          <w:sz w:val="24"/>
          <w:szCs w:val="24"/>
        </w:rPr>
        <w:t xml:space="preserve">presente </w:t>
      </w:r>
      <w:r w:rsidR="00815304" w:rsidRPr="00342C26">
        <w:rPr>
          <w:rFonts w:ascii="Arial" w:hAnsi="Arial" w:cs="Arial"/>
          <w:sz w:val="24"/>
          <w:szCs w:val="24"/>
        </w:rPr>
        <w:t>Iniciativa de Ley de Ingresos del Estado de Colima para el Ejercicio Fiscal 202</w:t>
      </w:r>
      <w:r w:rsidR="00D77E79" w:rsidRPr="00342C26">
        <w:rPr>
          <w:rFonts w:ascii="Arial" w:hAnsi="Arial" w:cs="Arial"/>
          <w:sz w:val="24"/>
          <w:szCs w:val="24"/>
        </w:rPr>
        <w:t>5</w:t>
      </w:r>
      <w:r w:rsidR="00815304" w:rsidRPr="00342C26">
        <w:rPr>
          <w:rFonts w:ascii="Arial" w:hAnsi="Arial" w:cs="Arial"/>
          <w:sz w:val="24"/>
          <w:szCs w:val="24"/>
        </w:rPr>
        <w:t>, a las que se aplicó</w:t>
      </w:r>
      <w:r w:rsidRPr="00342C26">
        <w:rPr>
          <w:rFonts w:ascii="Arial" w:hAnsi="Arial" w:cs="Arial"/>
          <w:sz w:val="24"/>
          <w:szCs w:val="24"/>
        </w:rPr>
        <w:t xml:space="preserve"> las variables macroeconómicas de mediano plazo contempladas en los Criterios Generales de Política Económica para la Iniciativa de Ley de Ingresos y el Proyecto de Presupuesto de Egresos de la Federación para el Ejercicio Fiscal 2024, dadas a conocer por la Secretaría de Hacienda y Crédito Público, en los cuales se informó el pronóstico del crecimiento del PIB y la inflación anual esperada en los periodos de 2025 a 2029.</w:t>
      </w:r>
      <w:r w:rsidR="00D77E79" w:rsidRPr="00342C26">
        <w:rPr>
          <w:rFonts w:ascii="Arial" w:hAnsi="Arial" w:cs="Arial"/>
          <w:sz w:val="24"/>
          <w:szCs w:val="24"/>
        </w:rPr>
        <w:t xml:space="preserve"> Específicamente se consideró un crecimiento promedio del PIB de 2.5</w:t>
      </w:r>
      <w:r w:rsidR="0054779C" w:rsidRPr="00342C26">
        <w:rPr>
          <w:rFonts w:ascii="Arial" w:hAnsi="Arial" w:cs="Arial"/>
          <w:sz w:val="24"/>
          <w:szCs w:val="24"/>
        </w:rPr>
        <w:t>%</w:t>
      </w:r>
      <w:r w:rsidR="00D77E79" w:rsidRPr="00342C26">
        <w:rPr>
          <w:rFonts w:ascii="Arial" w:hAnsi="Arial" w:cs="Arial"/>
          <w:sz w:val="24"/>
          <w:szCs w:val="24"/>
        </w:rPr>
        <w:t xml:space="preserve"> y una inflación estimada de 3.0%. Para la proyección de los ingresos del ejercicio 2030, se tomó en cuenta las mismas variables anteriores.</w:t>
      </w:r>
    </w:p>
    <w:p w14:paraId="6ED3E6C4" w14:textId="77777777" w:rsidR="003C11AD" w:rsidRDefault="003C11AD" w:rsidP="003C11AD">
      <w:pPr>
        <w:spacing w:after="0" w:line="240" w:lineRule="auto"/>
        <w:jc w:val="both"/>
        <w:rPr>
          <w:rFonts w:ascii="Arial" w:hAnsi="Arial" w:cs="Arial"/>
          <w:sz w:val="24"/>
          <w:szCs w:val="24"/>
        </w:rPr>
      </w:pPr>
    </w:p>
    <w:p w14:paraId="3C369431" w14:textId="14DFF558" w:rsidR="003C11AD" w:rsidRDefault="003C11AD" w:rsidP="003C11AD">
      <w:pPr>
        <w:spacing w:after="0" w:line="240" w:lineRule="auto"/>
        <w:jc w:val="both"/>
        <w:rPr>
          <w:rFonts w:ascii="Arial" w:hAnsi="Arial" w:cs="Arial"/>
          <w:sz w:val="24"/>
          <w:szCs w:val="24"/>
        </w:rPr>
      </w:pPr>
      <w:r w:rsidRPr="00342C26">
        <w:rPr>
          <w:rFonts w:ascii="Arial" w:hAnsi="Arial" w:cs="Arial"/>
          <w:sz w:val="24"/>
          <w:szCs w:val="24"/>
        </w:rPr>
        <w:t>Con base a lo anterior, se emiten las siguientes proyecciones de ingresos correspondientes al periodo de 2026 a 2030, en adición a 2025.</w:t>
      </w:r>
    </w:p>
    <w:p w14:paraId="3F077366" w14:textId="19CDC497" w:rsidR="0097190C" w:rsidRDefault="0097190C" w:rsidP="0097190C">
      <w:pPr>
        <w:spacing w:after="0" w:line="240" w:lineRule="auto"/>
        <w:jc w:val="both"/>
        <w:rPr>
          <w:rFonts w:ascii="Arial" w:hAnsi="Arial" w:cs="Arial"/>
          <w:sz w:val="24"/>
          <w:szCs w:val="24"/>
        </w:rPr>
      </w:pPr>
    </w:p>
    <w:tbl>
      <w:tblPr>
        <w:tblW w:w="9956" w:type="dxa"/>
        <w:tblCellMar>
          <w:left w:w="70" w:type="dxa"/>
          <w:right w:w="70" w:type="dxa"/>
        </w:tblCellMar>
        <w:tblLook w:val="04A0" w:firstRow="1" w:lastRow="0" w:firstColumn="1" w:lastColumn="0" w:noHBand="0" w:noVBand="1"/>
      </w:tblPr>
      <w:tblGrid>
        <w:gridCol w:w="4106"/>
        <w:gridCol w:w="975"/>
        <w:gridCol w:w="975"/>
        <w:gridCol w:w="975"/>
        <w:gridCol w:w="975"/>
        <w:gridCol w:w="975"/>
        <w:gridCol w:w="975"/>
      </w:tblGrid>
      <w:tr w:rsidR="003937F4" w:rsidRPr="003937F4" w14:paraId="74E8459D" w14:textId="77777777" w:rsidTr="003C11AD">
        <w:trPr>
          <w:trHeight w:val="140"/>
        </w:trPr>
        <w:tc>
          <w:tcPr>
            <w:tcW w:w="0" w:type="auto"/>
            <w:tcBorders>
              <w:top w:val="nil"/>
              <w:left w:val="nil"/>
              <w:bottom w:val="nil"/>
              <w:right w:val="nil"/>
            </w:tcBorders>
            <w:shd w:val="clear" w:color="FFFFCC" w:fill="FFFFFF"/>
            <w:noWrap/>
            <w:vAlign w:val="center"/>
            <w:hideMark/>
          </w:tcPr>
          <w:p w14:paraId="092473A7" w14:textId="77777777" w:rsidR="003937F4" w:rsidRPr="003937F4" w:rsidRDefault="003937F4" w:rsidP="003937F4">
            <w:pPr>
              <w:spacing w:after="0" w:line="240" w:lineRule="auto"/>
              <w:jc w:val="both"/>
              <w:rPr>
                <w:rFonts w:ascii="Arial" w:hAnsi="Arial" w:cs="Arial"/>
                <w:b/>
                <w:bCs/>
                <w:color w:val="000000"/>
                <w:sz w:val="12"/>
                <w:szCs w:val="12"/>
              </w:rPr>
            </w:pPr>
            <w:r w:rsidRPr="003937F4">
              <w:rPr>
                <w:rFonts w:ascii="Arial" w:hAnsi="Arial" w:cs="Arial"/>
                <w:b/>
                <w:bCs/>
                <w:color w:val="000000"/>
                <w:sz w:val="12"/>
                <w:szCs w:val="12"/>
              </w:rPr>
              <w:t xml:space="preserve">Formato 7 </w:t>
            </w:r>
            <w:proofErr w:type="gramStart"/>
            <w:r w:rsidRPr="003937F4">
              <w:rPr>
                <w:rFonts w:ascii="Arial" w:hAnsi="Arial" w:cs="Arial"/>
                <w:b/>
                <w:bCs/>
                <w:color w:val="000000"/>
                <w:sz w:val="12"/>
                <w:szCs w:val="12"/>
              </w:rPr>
              <w:t xml:space="preserve">a)   </w:t>
            </w:r>
            <w:proofErr w:type="gramEnd"/>
            <w:r w:rsidRPr="003937F4">
              <w:rPr>
                <w:rFonts w:ascii="Arial" w:hAnsi="Arial" w:cs="Arial"/>
                <w:b/>
                <w:bCs/>
                <w:color w:val="000000"/>
                <w:sz w:val="12"/>
                <w:szCs w:val="12"/>
              </w:rPr>
              <w:t>Proyecciones de Ingresos - LDF</w:t>
            </w:r>
          </w:p>
        </w:tc>
        <w:tc>
          <w:tcPr>
            <w:tcW w:w="0" w:type="auto"/>
            <w:gridSpan w:val="6"/>
            <w:tcBorders>
              <w:top w:val="nil"/>
              <w:left w:val="nil"/>
              <w:bottom w:val="nil"/>
              <w:right w:val="nil"/>
            </w:tcBorders>
            <w:shd w:val="clear" w:color="FFFFCC" w:fill="FFFFFF"/>
            <w:noWrap/>
            <w:vAlign w:val="center"/>
            <w:hideMark/>
          </w:tcPr>
          <w:p w14:paraId="56758125" w14:textId="77777777" w:rsidR="003937F4" w:rsidRPr="003937F4" w:rsidRDefault="003937F4" w:rsidP="003937F4">
            <w:pPr>
              <w:spacing w:after="0" w:line="240" w:lineRule="auto"/>
              <w:rPr>
                <w:rFonts w:ascii="Arial" w:hAnsi="Arial" w:cs="Arial"/>
                <w:b/>
                <w:bCs/>
                <w:color w:val="000000"/>
                <w:sz w:val="12"/>
                <w:szCs w:val="12"/>
              </w:rPr>
            </w:pPr>
            <w:r w:rsidRPr="003937F4">
              <w:rPr>
                <w:rFonts w:ascii="Arial" w:hAnsi="Arial" w:cs="Arial"/>
                <w:b/>
                <w:bCs/>
                <w:color w:val="000000"/>
                <w:sz w:val="12"/>
                <w:szCs w:val="12"/>
              </w:rPr>
              <w:t> </w:t>
            </w:r>
          </w:p>
        </w:tc>
      </w:tr>
      <w:tr w:rsidR="003937F4" w:rsidRPr="003937F4" w14:paraId="2013B79B" w14:textId="77777777" w:rsidTr="003C11AD">
        <w:trPr>
          <w:trHeight w:val="140"/>
        </w:trPr>
        <w:tc>
          <w:tcPr>
            <w:tcW w:w="0" w:type="auto"/>
            <w:gridSpan w:val="7"/>
            <w:tcBorders>
              <w:top w:val="single" w:sz="4" w:space="0" w:color="auto"/>
              <w:left w:val="single" w:sz="4" w:space="0" w:color="auto"/>
              <w:bottom w:val="nil"/>
              <w:right w:val="single" w:sz="4" w:space="0" w:color="000000"/>
            </w:tcBorders>
            <w:shd w:val="clear" w:color="DDDDDD" w:fill="D9D9D9"/>
            <w:noWrap/>
            <w:vAlign w:val="center"/>
            <w:hideMark/>
          </w:tcPr>
          <w:p w14:paraId="0DC3800A" w14:textId="77777777" w:rsidR="003937F4" w:rsidRPr="003937F4" w:rsidRDefault="003937F4" w:rsidP="003937F4">
            <w:pPr>
              <w:spacing w:after="0" w:line="240" w:lineRule="auto"/>
              <w:jc w:val="center"/>
              <w:rPr>
                <w:rFonts w:ascii="Arial" w:hAnsi="Arial" w:cs="Arial"/>
                <w:b/>
                <w:bCs/>
                <w:color w:val="000000"/>
                <w:sz w:val="12"/>
                <w:szCs w:val="12"/>
              </w:rPr>
            </w:pPr>
            <w:r w:rsidRPr="003937F4">
              <w:rPr>
                <w:rFonts w:ascii="Arial" w:hAnsi="Arial" w:cs="Arial"/>
                <w:b/>
                <w:bCs/>
                <w:color w:val="000000"/>
                <w:sz w:val="12"/>
                <w:szCs w:val="12"/>
              </w:rPr>
              <w:t xml:space="preserve">GOBIERNO DEL ESTADO DE COLIMA </w:t>
            </w:r>
          </w:p>
        </w:tc>
      </w:tr>
      <w:tr w:rsidR="003937F4" w:rsidRPr="003937F4" w14:paraId="16ECAB4D" w14:textId="77777777" w:rsidTr="003C11AD">
        <w:trPr>
          <w:trHeight w:val="140"/>
        </w:trPr>
        <w:tc>
          <w:tcPr>
            <w:tcW w:w="0" w:type="auto"/>
            <w:gridSpan w:val="7"/>
            <w:tcBorders>
              <w:top w:val="nil"/>
              <w:left w:val="single" w:sz="4" w:space="0" w:color="auto"/>
              <w:bottom w:val="nil"/>
              <w:right w:val="single" w:sz="4" w:space="0" w:color="000000"/>
            </w:tcBorders>
            <w:shd w:val="clear" w:color="DDDDDD" w:fill="D9D9D9"/>
            <w:noWrap/>
            <w:vAlign w:val="center"/>
            <w:hideMark/>
          </w:tcPr>
          <w:p w14:paraId="2F778316" w14:textId="77777777" w:rsidR="003937F4" w:rsidRPr="003937F4" w:rsidRDefault="003937F4" w:rsidP="003937F4">
            <w:pPr>
              <w:spacing w:after="0" w:line="240" w:lineRule="auto"/>
              <w:jc w:val="center"/>
              <w:rPr>
                <w:rFonts w:ascii="Arial" w:hAnsi="Arial" w:cs="Arial"/>
                <w:b/>
                <w:bCs/>
                <w:color w:val="000000"/>
                <w:sz w:val="12"/>
                <w:szCs w:val="12"/>
              </w:rPr>
            </w:pPr>
            <w:r w:rsidRPr="003937F4">
              <w:rPr>
                <w:rFonts w:ascii="Arial" w:hAnsi="Arial" w:cs="Arial"/>
                <w:b/>
                <w:bCs/>
                <w:color w:val="000000"/>
                <w:sz w:val="12"/>
                <w:szCs w:val="12"/>
              </w:rPr>
              <w:t>Proyecciones de Ingresos - LDF</w:t>
            </w:r>
          </w:p>
        </w:tc>
      </w:tr>
      <w:tr w:rsidR="003937F4" w:rsidRPr="003937F4" w14:paraId="5CAC46B2" w14:textId="77777777" w:rsidTr="003C11AD">
        <w:trPr>
          <w:trHeight w:val="140"/>
        </w:trPr>
        <w:tc>
          <w:tcPr>
            <w:tcW w:w="0" w:type="auto"/>
            <w:gridSpan w:val="7"/>
            <w:tcBorders>
              <w:top w:val="nil"/>
              <w:left w:val="single" w:sz="4" w:space="0" w:color="auto"/>
              <w:bottom w:val="nil"/>
              <w:right w:val="single" w:sz="4" w:space="0" w:color="000000"/>
            </w:tcBorders>
            <w:shd w:val="clear" w:color="DDDDDD" w:fill="D9D9D9"/>
            <w:noWrap/>
            <w:vAlign w:val="center"/>
            <w:hideMark/>
          </w:tcPr>
          <w:p w14:paraId="10746751" w14:textId="77777777" w:rsidR="003937F4" w:rsidRPr="003937F4" w:rsidRDefault="003937F4" w:rsidP="003937F4">
            <w:pPr>
              <w:spacing w:after="0" w:line="240" w:lineRule="auto"/>
              <w:jc w:val="center"/>
              <w:rPr>
                <w:rFonts w:ascii="Arial" w:hAnsi="Arial" w:cs="Arial"/>
                <w:b/>
                <w:bCs/>
                <w:color w:val="000000"/>
                <w:sz w:val="12"/>
                <w:szCs w:val="12"/>
              </w:rPr>
            </w:pPr>
            <w:r w:rsidRPr="003937F4">
              <w:rPr>
                <w:rFonts w:ascii="Arial" w:hAnsi="Arial" w:cs="Arial"/>
                <w:b/>
                <w:bCs/>
                <w:color w:val="000000"/>
                <w:sz w:val="12"/>
                <w:szCs w:val="12"/>
              </w:rPr>
              <w:t>(PESOS)</w:t>
            </w:r>
          </w:p>
        </w:tc>
      </w:tr>
      <w:tr w:rsidR="003937F4" w:rsidRPr="003937F4" w14:paraId="05AF4F40" w14:textId="77777777" w:rsidTr="003C11AD">
        <w:trPr>
          <w:trHeight w:val="140"/>
        </w:trPr>
        <w:tc>
          <w:tcPr>
            <w:tcW w:w="0" w:type="auto"/>
            <w:gridSpan w:val="7"/>
            <w:tcBorders>
              <w:top w:val="nil"/>
              <w:left w:val="single" w:sz="4" w:space="0" w:color="auto"/>
              <w:bottom w:val="single" w:sz="4" w:space="0" w:color="auto"/>
              <w:right w:val="single" w:sz="4" w:space="0" w:color="000000"/>
            </w:tcBorders>
            <w:shd w:val="clear" w:color="DDDDDD" w:fill="D9D9D9"/>
            <w:noWrap/>
            <w:vAlign w:val="center"/>
            <w:hideMark/>
          </w:tcPr>
          <w:p w14:paraId="58210450" w14:textId="77777777" w:rsidR="003937F4" w:rsidRPr="003937F4" w:rsidRDefault="003937F4" w:rsidP="003937F4">
            <w:pPr>
              <w:spacing w:after="0" w:line="240" w:lineRule="auto"/>
              <w:jc w:val="center"/>
              <w:rPr>
                <w:rFonts w:ascii="Arial" w:hAnsi="Arial" w:cs="Arial"/>
                <w:b/>
                <w:bCs/>
                <w:color w:val="000000"/>
                <w:sz w:val="12"/>
                <w:szCs w:val="12"/>
              </w:rPr>
            </w:pPr>
            <w:r w:rsidRPr="003937F4">
              <w:rPr>
                <w:rFonts w:ascii="Arial" w:hAnsi="Arial" w:cs="Arial"/>
                <w:b/>
                <w:bCs/>
                <w:color w:val="000000"/>
                <w:sz w:val="12"/>
                <w:szCs w:val="12"/>
              </w:rPr>
              <w:t xml:space="preserve">(CIFRAS NOMINALES) </w:t>
            </w:r>
          </w:p>
        </w:tc>
      </w:tr>
      <w:tr w:rsidR="003937F4" w:rsidRPr="003937F4" w14:paraId="70D6D7F9" w14:textId="77777777" w:rsidTr="003C11AD">
        <w:trPr>
          <w:trHeight w:val="140"/>
        </w:trPr>
        <w:tc>
          <w:tcPr>
            <w:tcW w:w="0" w:type="auto"/>
            <w:tcBorders>
              <w:top w:val="nil"/>
              <w:left w:val="single" w:sz="4" w:space="0" w:color="auto"/>
              <w:bottom w:val="nil"/>
              <w:right w:val="nil"/>
            </w:tcBorders>
            <w:shd w:val="clear" w:color="DDDDDD" w:fill="D9D9D9"/>
            <w:noWrap/>
            <w:vAlign w:val="center"/>
            <w:hideMark/>
          </w:tcPr>
          <w:p w14:paraId="31800A17" w14:textId="77777777" w:rsidR="003937F4" w:rsidRPr="003937F4" w:rsidRDefault="003937F4" w:rsidP="003937F4">
            <w:pPr>
              <w:spacing w:after="0" w:line="240" w:lineRule="auto"/>
              <w:jc w:val="center"/>
              <w:rPr>
                <w:rFonts w:ascii="Arial" w:hAnsi="Arial" w:cs="Arial"/>
                <w:b/>
                <w:bCs/>
                <w:color w:val="000000"/>
                <w:sz w:val="12"/>
                <w:szCs w:val="12"/>
              </w:rPr>
            </w:pPr>
            <w:r w:rsidRPr="003937F4">
              <w:rPr>
                <w:rFonts w:ascii="Arial" w:hAnsi="Arial" w:cs="Arial"/>
                <w:b/>
                <w:bCs/>
                <w:color w:val="000000"/>
                <w:sz w:val="12"/>
                <w:szCs w:val="12"/>
              </w:rPr>
              <w:t xml:space="preserve">Concepto </w:t>
            </w:r>
          </w:p>
        </w:tc>
        <w:tc>
          <w:tcPr>
            <w:tcW w:w="0" w:type="auto"/>
            <w:tcBorders>
              <w:top w:val="nil"/>
              <w:left w:val="single" w:sz="4" w:space="0" w:color="auto"/>
              <w:bottom w:val="nil"/>
              <w:right w:val="single" w:sz="4" w:space="0" w:color="auto"/>
            </w:tcBorders>
            <w:shd w:val="clear" w:color="DDDDDD" w:fill="D9D9D9"/>
            <w:vAlign w:val="center"/>
            <w:hideMark/>
          </w:tcPr>
          <w:p w14:paraId="180FE4E8" w14:textId="77777777" w:rsidR="003937F4" w:rsidRPr="003937F4" w:rsidRDefault="003937F4" w:rsidP="003937F4">
            <w:pPr>
              <w:spacing w:after="0" w:line="240" w:lineRule="auto"/>
              <w:jc w:val="center"/>
              <w:rPr>
                <w:rFonts w:ascii="Arial" w:hAnsi="Arial" w:cs="Arial"/>
                <w:b/>
                <w:bCs/>
                <w:color w:val="000000"/>
                <w:sz w:val="12"/>
                <w:szCs w:val="12"/>
              </w:rPr>
            </w:pPr>
            <w:r w:rsidRPr="003937F4">
              <w:rPr>
                <w:rFonts w:ascii="Arial" w:hAnsi="Arial" w:cs="Arial"/>
                <w:b/>
                <w:bCs/>
                <w:color w:val="000000"/>
                <w:sz w:val="12"/>
                <w:szCs w:val="12"/>
              </w:rPr>
              <w:t>2025</w:t>
            </w:r>
          </w:p>
        </w:tc>
        <w:tc>
          <w:tcPr>
            <w:tcW w:w="0" w:type="auto"/>
            <w:tcBorders>
              <w:top w:val="nil"/>
              <w:left w:val="nil"/>
              <w:bottom w:val="nil"/>
              <w:right w:val="single" w:sz="4" w:space="0" w:color="auto"/>
            </w:tcBorders>
            <w:shd w:val="clear" w:color="DDDDDD" w:fill="D9D9D9"/>
            <w:vAlign w:val="center"/>
            <w:hideMark/>
          </w:tcPr>
          <w:p w14:paraId="34CD55E0" w14:textId="77777777" w:rsidR="003937F4" w:rsidRPr="003937F4" w:rsidRDefault="003937F4" w:rsidP="003937F4">
            <w:pPr>
              <w:spacing w:after="0" w:line="240" w:lineRule="auto"/>
              <w:jc w:val="center"/>
              <w:rPr>
                <w:rFonts w:ascii="Arial" w:hAnsi="Arial" w:cs="Arial"/>
                <w:b/>
                <w:bCs/>
                <w:color w:val="000000"/>
                <w:sz w:val="12"/>
                <w:szCs w:val="12"/>
              </w:rPr>
            </w:pPr>
            <w:r w:rsidRPr="003937F4">
              <w:rPr>
                <w:rFonts w:ascii="Arial" w:hAnsi="Arial" w:cs="Arial"/>
                <w:b/>
                <w:bCs/>
                <w:color w:val="000000"/>
                <w:sz w:val="12"/>
                <w:szCs w:val="12"/>
              </w:rPr>
              <w:t>2026</w:t>
            </w:r>
          </w:p>
        </w:tc>
        <w:tc>
          <w:tcPr>
            <w:tcW w:w="0" w:type="auto"/>
            <w:tcBorders>
              <w:top w:val="nil"/>
              <w:left w:val="nil"/>
              <w:bottom w:val="nil"/>
              <w:right w:val="single" w:sz="4" w:space="0" w:color="auto"/>
            </w:tcBorders>
            <w:shd w:val="clear" w:color="DDDDDD" w:fill="D9D9D9"/>
            <w:vAlign w:val="center"/>
            <w:hideMark/>
          </w:tcPr>
          <w:p w14:paraId="446431B1" w14:textId="77777777" w:rsidR="003937F4" w:rsidRPr="003937F4" w:rsidRDefault="003937F4" w:rsidP="003937F4">
            <w:pPr>
              <w:spacing w:after="0" w:line="240" w:lineRule="auto"/>
              <w:jc w:val="center"/>
              <w:rPr>
                <w:rFonts w:ascii="Arial" w:hAnsi="Arial" w:cs="Arial"/>
                <w:b/>
                <w:bCs/>
                <w:color w:val="000000"/>
                <w:sz w:val="12"/>
                <w:szCs w:val="12"/>
              </w:rPr>
            </w:pPr>
            <w:r w:rsidRPr="003937F4">
              <w:rPr>
                <w:rFonts w:ascii="Arial" w:hAnsi="Arial" w:cs="Arial"/>
                <w:b/>
                <w:bCs/>
                <w:color w:val="000000"/>
                <w:sz w:val="12"/>
                <w:szCs w:val="12"/>
              </w:rPr>
              <w:t>2027</w:t>
            </w:r>
          </w:p>
        </w:tc>
        <w:tc>
          <w:tcPr>
            <w:tcW w:w="0" w:type="auto"/>
            <w:tcBorders>
              <w:top w:val="nil"/>
              <w:left w:val="nil"/>
              <w:bottom w:val="nil"/>
              <w:right w:val="single" w:sz="4" w:space="0" w:color="auto"/>
            </w:tcBorders>
            <w:shd w:val="clear" w:color="DDDDDD" w:fill="D9D9D9"/>
            <w:vAlign w:val="center"/>
            <w:hideMark/>
          </w:tcPr>
          <w:p w14:paraId="52D3196F" w14:textId="77777777" w:rsidR="003937F4" w:rsidRPr="003937F4" w:rsidRDefault="003937F4" w:rsidP="003937F4">
            <w:pPr>
              <w:spacing w:after="0" w:line="240" w:lineRule="auto"/>
              <w:jc w:val="center"/>
              <w:rPr>
                <w:rFonts w:ascii="Arial" w:hAnsi="Arial" w:cs="Arial"/>
                <w:b/>
                <w:bCs/>
                <w:color w:val="000000"/>
                <w:sz w:val="12"/>
                <w:szCs w:val="12"/>
              </w:rPr>
            </w:pPr>
            <w:r w:rsidRPr="003937F4">
              <w:rPr>
                <w:rFonts w:ascii="Arial" w:hAnsi="Arial" w:cs="Arial"/>
                <w:b/>
                <w:bCs/>
                <w:color w:val="000000"/>
                <w:sz w:val="12"/>
                <w:szCs w:val="12"/>
              </w:rPr>
              <w:t>2028</w:t>
            </w:r>
          </w:p>
        </w:tc>
        <w:tc>
          <w:tcPr>
            <w:tcW w:w="0" w:type="auto"/>
            <w:tcBorders>
              <w:top w:val="nil"/>
              <w:left w:val="nil"/>
              <w:bottom w:val="nil"/>
              <w:right w:val="single" w:sz="4" w:space="0" w:color="auto"/>
            </w:tcBorders>
            <w:shd w:val="clear" w:color="DDDDDD" w:fill="D9D9D9"/>
            <w:vAlign w:val="center"/>
            <w:hideMark/>
          </w:tcPr>
          <w:p w14:paraId="078391C4" w14:textId="77777777" w:rsidR="003937F4" w:rsidRPr="003937F4" w:rsidRDefault="003937F4" w:rsidP="003937F4">
            <w:pPr>
              <w:spacing w:after="0" w:line="240" w:lineRule="auto"/>
              <w:jc w:val="center"/>
              <w:rPr>
                <w:rFonts w:ascii="Arial" w:hAnsi="Arial" w:cs="Arial"/>
                <w:b/>
                <w:bCs/>
                <w:color w:val="000000"/>
                <w:sz w:val="12"/>
                <w:szCs w:val="12"/>
              </w:rPr>
            </w:pPr>
            <w:r w:rsidRPr="003937F4">
              <w:rPr>
                <w:rFonts w:ascii="Arial" w:hAnsi="Arial" w:cs="Arial"/>
                <w:b/>
                <w:bCs/>
                <w:color w:val="000000"/>
                <w:sz w:val="12"/>
                <w:szCs w:val="12"/>
              </w:rPr>
              <w:t>2029</w:t>
            </w:r>
          </w:p>
        </w:tc>
        <w:tc>
          <w:tcPr>
            <w:tcW w:w="0" w:type="auto"/>
            <w:tcBorders>
              <w:top w:val="nil"/>
              <w:left w:val="nil"/>
              <w:bottom w:val="nil"/>
              <w:right w:val="single" w:sz="4" w:space="0" w:color="auto"/>
            </w:tcBorders>
            <w:shd w:val="clear" w:color="DDDDDD" w:fill="D9D9D9"/>
            <w:vAlign w:val="center"/>
            <w:hideMark/>
          </w:tcPr>
          <w:p w14:paraId="5D7BC8E5" w14:textId="77777777" w:rsidR="003937F4" w:rsidRPr="003937F4" w:rsidRDefault="003937F4" w:rsidP="003937F4">
            <w:pPr>
              <w:spacing w:after="0" w:line="240" w:lineRule="auto"/>
              <w:jc w:val="center"/>
              <w:rPr>
                <w:rFonts w:ascii="Arial" w:hAnsi="Arial" w:cs="Arial"/>
                <w:b/>
                <w:bCs/>
                <w:color w:val="000000"/>
                <w:sz w:val="12"/>
                <w:szCs w:val="12"/>
              </w:rPr>
            </w:pPr>
            <w:r w:rsidRPr="003937F4">
              <w:rPr>
                <w:rFonts w:ascii="Arial" w:hAnsi="Arial" w:cs="Arial"/>
                <w:b/>
                <w:bCs/>
                <w:color w:val="000000"/>
                <w:sz w:val="12"/>
                <w:szCs w:val="12"/>
              </w:rPr>
              <w:t>2030</w:t>
            </w:r>
          </w:p>
        </w:tc>
      </w:tr>
      <w:tr w:rsidR="003937F4" w:rsidRPr="003937F4" w14:paraId="0D55BE19" w14:textId="77777777" w:rsidTr="003C11AD">
        <w:trPr>
          <w:trHeight w:val="140"/>
        </w:trPr>
        <w:tc>
          <w:tcPr>
            <w:tcW w:w="0" w:type="auto"/>
            <w:tcBorders>
              <w:top w:val="single" w:sz="4" w:space="0" w:color="auto"/>
              <w:left w:val="single" w:sz="4" w:space="0" w:color="auto"/>
              <w:bottom w:val="nil"/>
              <w:right w:val="single" w:sz="4" w:space="0" w:color="auto"/>
            </w:tcBorders>
            <w:shd w:val="clear" w:color="FFFFCC" w:fill="FFFFFF"/>
            <w:vAlign w:val="center"/>
            <w:hideMark/>
          </w:tcPr>
          <w:p w14:paraId="7D28630A" w14:textId="77777777" w:rsidR="003937F4" w:rsidRPr="003937F4" w:rsidRDefault="003937F4" w:rsidP="003937F4">
            <w:pPr>
              <w:spacing w:after="0" w:line="240" w:lineRule="auto"/>
              <w:jc w:val="both"/>
              <w:rPr>
                <w:rFonts w:ascii="Arial" w:hAnsi="Arial" w:cs="Arial"/>
                <w:color w:val="000000"/>
                <w:sz w:val="12"/>
                <w:szCs w:val="12"/>
              </w:rPr>
            </w:pPr>
            <w:r w:rsidRPr="003937F4">
              <w:rPr>
                <w:rFonts w:ascii="Arial" w:hAnsi="Arial" w:cs="Arial"/>
                <w:color w:val="000000"/>
                <w:sz w:val="12"/>
                <w:szCs w:val="12"/>
              </w:rPr>
              <w:t> </w:t>
            </w:r>
          </w:p>
        </w:tc>
        <w:tc>
          <w:tcPr>
            <w:tcW w:w="0" w:type="auto"/>
            <w:tcBorders>
              <w:top w:val="single" w:sz="4" w:space="0" w:color="auto"/>
              <w:left w:val="nil"/>
              <w:bottom w:val="nil"/>
              <w:right w:val="single" w:sz="4" w:space="0" w:color="auto"/>
            </w:tcBorders>
            <w:shd w:val="clear" w:color="FFFFCC" w:fill="FFFFFF"/>
            <w:vAlign w:val="center"/>
            <w:hideMark/>
          </w:tcPr>
          <w:p w14:paraId="116C72F1" w14:textId="77777777" w:rsidR="003937F4" w:rsidRPr="003937F4" w:rsidRDefault="003937F4" w:rsidP="003937F4">
            <w:pPr>
              <w:spacing w:after="0" w:line="240" w:lineRule="auto"/>
              <w:jc w:val="center"/>
              <w:rPr>
                <w:rFonts w:ascii="Arial" w:hAnsi="Arial" w:cs="Arial"/>
                <w:color w:val="000000"/>
                <w:sz w:val="12"/>
                <w:szCs w:val="12"/>
              </w:rPr>
            </w:pPr>
            <w:r w:rsidRPr="003937F4">
              <w:rPr>
                <w:rFonts w:ascii="Arial" w:hAnsi="Arial" w:cs="Arial"/>
                <w:color w:val="000000"/>
                <w:sz w:val="12"/>
                <w:szCs w:val="12"/>
              </w:rPr>
              <w:t> </w:t>
            </w:r>
          </w:p>
        </w:tc>
        <w:tc>
          <w:tcPr>
            <w:tcW w:w="0" w:type="auto"/>
            <w:tcBorders>
              <w:top w:val="single" w:sz="4" w:space="0" w:color="auto"/>
              <w:left w:val="nil"/>
              <w:bottom w:val="nil"/>
              <w:right w:val="single" w:sz="4" w:space="0" w:color="auto"/>
            </w:tcBorders>
            <w:shd w:val="clear" w:color="FFFFCC" w:fill="FFFFFF"/>
            <w:vAlign w:val="center"/>
            <w:hideMark/>
          </w:tcPr>
          <w:p w14:paraId="08824838" w14:textId="77777777" w:rsidR="003937F4" w:rsidRPr="003937F4" w:rsidRDefault="003937F4" w:rsidP="003937F4">
            <w:pPr>
              <w:spacing w:after="0" w:line="240" w:lineRule="auto"/>
              <w:jc w:val="center"/>
              <w:rPr>
                <w:rFonts w:ascii="Arial" w:hAnsi="Arial" w:cs="Arial"/>
                <w:color w:val="000000"/>
                <w:sz w:val="12"/>
                <w:szCs w:val="12"/>
              </w:rPr>
            </w:pPr>
            <w:r w:rsidRPr="003937F4">
              <w:rPr>
                <w:rFonts w:ascii="Arial" w:hAnsi="Arial" w:cs="Arial"/>
                <w:color w:val="000000"/>
                <w:sz w:val="12"/>
                <w:szCs w:val="12"/>
              </w:rPr>
              <w:t> </w:t>
            </w:r>
          </w:p>
        </w:tc>
        <w:tc>
          <w:tcPr>
            <w:tcW w:w="0" w:type="auto"/>
            <w:tcBorders>
              <w:top w:val="single" w:sz="4" w:space="0" w:color="auto"/>
              <w:left w:val="nil"/>
              <w:bottom w:val="nil"/>
              <w:right w:val="single" w:sz="4" w:space="0" w:color="auto"/>
            </w:tcBorders>
            <w:shd w:val="clear" w:color="FFFFCC" w:fill="FFFFFF"/>
            <w:vAlign w:val="center"/>
            <w:hideMark/>
          </w:tcPr>
          <w:p w14:paraId="09193675" w14:textId="77777777" w:rsidR="003937F4" w:rsidRPr="003937F4" w:rsidRDefault="003937F4" w:rsidP="003937F4">
            <w:pPr>
              <w:spacing w:after="0" w:line="240" w:lineRule="auto"/>
              <w:jc w:val="center"/>
              <w:rPr>
                <w:rFonts w:ascii="Arial" w:hAnsi="Arial" w:cs="Arial"/>
                <w:color w:val="000000"/>
                <w:sz w:val="12"/>
                <w:szCs w:val="12"/>
              </w:rPr>
            </w:pPr>
            <w:r w:rsidRPr="003937F4">
              <w:rPr>
                <w:rFonts w:ascii="Arial" w:hAnsi="Arial" w:cs="Arial"/>
                <w:color w:val="000000"/>
                <w:sz w:val="12"/>
                <w:szCs w:val="12"/>
              </w:rPr>
              <w:t> </w:t>
            </w:r>
          </w:p>
        </w:tc>
        <w:tc>
          <w:tcPr>
            <w:tcW w:w="0" w:type="auto"/>
            <w:tcBorders>
              <w:top w:val="single" w:sz="4" w:space="0" w:color="auto"/>
              <w:left w:val="nil"/>
              <w:bottom w:val="nil"/>
              <w:right w:val="single" w:sz="4" w:space="0" w:color="auto"/>
            </w:tcBorders>
            <w:shd w:val="clear" w:color="FFFFCC" w:fill="FFFFFF"/>
            <w:vAlign w:val="center"/>
            <w:hideMark/>
          </w:tcPr>
          <w:p w14:paraId="274ADD21" w14:textId="77777777" w:rsidR="003937F4" w:rsidRPr="003937F4" w:rsidRDefault="003937F4" w:rsidP="003937F4">
            <w:pPr>
              <w:spacing w:after="0" w:line="240" w:lineRule="auto"/>
              <w:jc w:val="center"/>
              <w:rPr>
                <w:rFonts w:ascii="Arial" w:hAnsi="Arial" w:cs="Arial"/>
                <w:color w:val="000000"/>
                <w:sz w:val="12"/>
                <w:szCs w:val="12"/>
              </w:rPr>
            </w:pPr>
            <w:r w:rsidRPr="003937F4">
              <w:rPr>
                <w:rFonts w:ascii="Arial" w:hAnsi="Arial" w:cs="Arial"/>
                <w:color w:val="000000"/>
                <w:sz w:val="12"/>
                <w:szCs w:val="12"/>
              </w:rPr>
              <w:t> </w:t>
            </w:r>
          </w:p>
        </w:tc>
        <w:tc>
          <w:tcPr>
            <w:tcW w:w="0" w:type="auto"/>
            <w:tcBorders>
              <w:top w:val="single" w:sz="4" w:space="0" w:color="auto"/>
              <w:left w:val="nil"/>
              <w:bottom w:val="nil"/>
              <w:right w:val="single" w:sz="4" w:space="0" w:color="auto"/>
            </w:tcBorders>
            <w:shd w:val="clear" w:color="FFFFCC" w:fill="FFFFFF"/>
            <w:vAlign w:val="center"/>
            <w:hideMark/>
          </w:tcPr>
          <w:p w14:paraId="7E11FE6C" w14:textId="77777777" w:rsidR="003937F4" w:rsidRPr="003937F4" w:rsidRDefault="003937F4" w:rsidP="003937F4">
            <w:pPr>
              <w:spacing w:after="0" w:line="240" w:lineRule="auto"/>
              <w:jc w:val="center"/>
              <w:rPr>
                <w:rFonts w:ascii="Arial" w:hAnsi="Arial" w:cs="Arial"/>
                <w:color w:val="000000"/>
                <w:sz w:val="12"/>
                <w:szCs w:val="12"/>
              </w:rPr>
            </w:pPr>
            <w:r w:rsidRPr="003937F4">
              <w:rPr>
                <w:rFonts w:ascii="Arial" w:hAnsi="Arial" w:cs="Arial"/>
                <w:color w:val="000000"/>
                <w:sz w:val="12"/>
                <w:szCs w:val="12"/>
              </w:rPr>
              <w:t> </w:t>
            </w:r>
          </w:p>
        </w:tc>
        <w:tc>
          <w:tcPr>
            <w:tcW w:w="0" w:type="auto"/>
            <w:tcBorders>
              <w:top w:val="single" w:sz="4" w:space="0" w:color="auto"/>
              <w:left w:val="nil"/>
              <w:bottom w:val="nil"/>
              <w:right w:val="single" w:sz="4" w:space="0" w:color="auto"/>
            </w:tcBorders>
            <w:shd w:val="clear" w:color="FFFFCC" w:fill="FFFFFF"/>
            <w:vAlign w:val="center"/>
            <w:hideMark/>
          </w:tcPr>
          <w:p w14:paraId="135A615C" w14:textId="77777777" w:rsidR="003937F4" w:rsidRPr="003937F4" w:rsidRDefault="003937F4" w:rsidP="003937F4">
            <w:pPr>
              <w:spacing w:after="0" w:line="240" w:lineRule="auto"/>
              <w:jc w:val="center"/>
              <w:rPr>
                <w:rFonts w:ascii="Arial" w:hAnsi="Arial" w:cs="Arial"/>
                <w:color w:val="000000"/>
                <w:sz w:val="12"/>
                <w:szCs w:val="12"/>
              </w:rPr>
            </w:pPr>
            <w:r w:rsidRPr="003937F4">
              <w:rPr>
                <w:rFonts w:ascii="Arial" w:hAnsi="Arial" w:cs="Arial"/>
                <w:color w:val="000000"/>
                <w:sz w:val="12"/>
                <w:szCs w:val="12"/>
              </w:rPr>
              <w:t> </w:t>
            </w:r>
          </w:p>
        </w:tc>
      </w:tr>
      <w:tr w:rsidR="003937F4" w:rsidRPr="003937F4" w14:paraId="751702C0" w14:textId="77777777" w:rsidTr="003C11AD">
        <w:trPr>
          <w:trHeight w:val="281"/>
        </w:trPr>
        <w:tc>
          <w:tcPr>
            <w:tcW w:w="0" w:type="auto"/>
            <w:tcBorders>
              <w:top w:val="nil"/>
              <w:left w:val="single" w:sz="4" w:space="0" w:color="auto"/>
              <w:bottom w:val="nil"/>
              <w:right w:val="single" w:sz="4" w:space="0" w:color="auto"/>
            </w:tcBorders>
            <w:shd w:val="clear" w:color="FFFFCC" w:fill="FFFFFF"/>
            <w:vAlign w:val="center"/>
            <w:hideMark/>
          </w:tcPr>
          <w:p w14:paraId="2D6A76FC" w14:textId="77777777" w:rsidR="003937F4" w:rsidRPr="003937F4" w:rsidRDefault="003937F4" w:rsidP="003937F4">
            <w:pPr>
              <w:spacing w:after="0" w:line="240" w:lineRule="auto"/>
              <w:rPr>
                <w:rFonts w:ascii="Arial" w:hAnsi="Arial" w:cs="Arial"/>
                <w:b/>
                <w:bCs/>
                <w:color w:val="000000"/>
                <w:sz w:val="12"/>
                <w:szCs w:val="12"/>
              </w:rPr>
            </w:pPr>
            <w:r w:rsidRPr="003937F4">
              <w:rPr>
                <w:rFonts w:ascii="Arial" w:hAnsi="Arial" w:cs="Arial"/>
                <w:b/>
                <w:bCs/>
                <w:color w:val="000000"/>
                <w:sz w:val="12"/>
                <w:szCs w:val="12"/>
              </w:rPr>
              <w:t>1.</w:t>
            </w:r>
            <w:r w:rsidRPr="003937F4">
              <w:rPr>
                <w:rFonts w:ascii="Times New Roman" w:hAnsi="Times New Roman"/>
                <w:b/>
                <w:bCs/>
                <w:color w:val="000000"/>
                <w:sz w:val="12"/>
                <w:szCs w:val="12"/>
              </w:rPr>
              <w:t xml:space="preserve">   </w:t>
            </w:r>
            <w:r w:rsidRPr="003937F4">
              <w:rPr>
                <w:rFonts w:ascii="Arial" w:hAnsi="Arial" w:cs="Arial"/>
                <w:b/>
                <w:bCs/>
                <w:color w:val="000000"/>
                <w:sz w:val="12"/>
                <w:szCs w:val="12"/>
              </w:rPr>
              <w:t>Ingresos de Libre Disposición (1=A+B+C+D+E+F+G+H+I+J+K+L)</w:t>
            </w:r>
          </w:p>
        </w:tc>
        <w:tc>
          <w:tcPr>
            <w:tcW w:w="0" w:type="auto"/>
            <w:tcBorders>
              <w:top w:val="nil"/>
              <w:left w:val="nil"/>
              <w:bottom w:val="nil"/>
              <w:right w:val="single" w:sz="4" w:space="0" w:color="auto"/>
            </w:tcBorders>
            <w:shd w:val="clear" w:color="FFFFCC" w:fill="FFFFFF"/>
            <w:vAlign w:val="center"/>
            <w:hideMark/>
          </w:tcPr>
          <w:p w14:paraId="68637A56" w14:textId="77777777" w:rsidR="003937F4" w:rsidRPr="003937F4" w:rsidRDefault="003937F4" w:rsidP="003937F4">
            <w:pPr>
              <w:spacing w:after="0" w:line="240" w:lineRule="auto"/>
              <w:jc w:val="right"/>
              <w:rPr>
                <w:rFonts w:ascii="Arial" w:hAnsi="Arial" w:cs="Arial"/>
                <w:b/>
                <w:bCs/>
                <w:color w:val="000000"/>
                <w:sz w:val="12"/>
                <w:szCs w:val="12"/>
              </w:rPr>
            </w:pPr>
            <w:r w:rsidRPr="003937F4">
              <w:rPr>
                <w:rFonts w:ascii="Arial" w:hAnsi="Arial" w:cs="Arial"/>
                <w:b/>
                <w:bCs/>
                <w:color w:val="000000"/>
                <w:sz w:val="12"/>
                <w:szCs w:val="12"/>
              </w:rPr>
              <w:t>10,661,115,845</w:t>
            </w:r>
          </w:p>
        </w:tc>
        <w:tc>
          <w:tcPr>
            <w:tcW w:w="0" w:type="auto"/>
            <w:tcBorders>
              <w:top w:val="nil"/>
              <w:left w:val="nil"/>
              <w:bottom w:val="nil"/>
              <w:right w:val="single" w:sz="4" w:space="0" w:color="auto"/>
            </w:tcBorders>
            <w:shd w:val="clear" w:color="FFFFCC" w:fill="FFFFFF"/>
            <w:vAlign w:val="center"/>
            <w:hideMark/>
          </w:tcPr>
          <w:p w14:paraId="4B591872" w14:textId="77777777" w:rsidR="003937F4" w:rsidRPr="003937F4" w:rsidRDefault="003937F4" w:rsidP="003937F4">
            <w:pPr>
              <w:spacing w:after="0" w:line="240" w:lineRule="auto"/>
              <w:jc w:val="right"/>
              <w:rPr>
                <w:rFonts w:ascii="Arial" w:hAnsi="Arial" w:cs="Arial"/>
                <w:b/>
                <w:bCs/>
                <w:color w:val="000000"/>
                <w:sz w:val="12"/>
                <w:szCs w:val="12"/>
              </w:rPr>
            </w:pPr>
            <w:r w:rsidRPr="003937F4">
              <w:rPr>
                <w:rFonts w:ascii="Arial" w:hAnsi="Arial" w:cs="Arial"/>
                <w:b/>
                <w:bCs/>
                <w:color w:val="000000"/>
                <w:sz w:val="12"/>
                <w:szCs w:val="12"/>
              </w:rPr>
              <w:t>10,906,843,680</w:t>
            </w:r>
          </w:p>
        </w:tc>
        <w:tc>
          <w:tcPr>
            <w:tcW w:w="0" w:type="auto"/>
            <w:tcBorders>
              <w:top w:val="nil"/>
              <w:left w:val="nil"/>
              <w:bottom w:val="nil"/>
              <w:right w:val="single" w:sz="4" w:space="0" w:color="auto"/>
            </w:tcBorders>
            <w:shd w:val="clear" w:color="FFFFCC" w:fill="FFFFFF"/>
            <w:vAlign w:val="center"/>
            <w:hideMark/>
          </w:tcPr>
          <w:p w14:paraId="340BBA23" w14:textId="77777777" w:rsidR="003937F4" w:rsidRPr="003937F4" w:rsidRDefault="003937F4" w:rsidP="003937F4">
            <w:pPr>
              <w:spacing w:after="0" w:line="240" w:lineRule="auto"/>
              <w:jc w:val="right"/>
              <w:rPr>
                <w:rFonts w:ascii="Arial" w:hAnsi="Arial" w:cs="Arial"/>
                <w:b/>
                <w:bCs/>
                <w:color w:val="000000"/>
                <w:sz w:val="12"/>
                <w:szCs w:val="12"/>
              </w:rPr>
            </w:pPr>
            <w:r w:rsidRPr="003937F4">
              <w:rPr>
                <w:rFonts w:ascii="Arial" w:hAnsi="Arial" w:cs="Arial"/>
                <w:b/>
                <w:bCs/>
                <w:color w:val="000000"/>
                <w:sz w:val="12"/>
                <w:szCs w:val="12"/>
              </w:rPr>
              <w:t>11,506,720,082</w:t>
            </w:r>
          </w:p>
        </w:tc>
        <w:tc>
          <w:tcPr>
            <w:tcW w:w="0" w:type="auto"/>
            <w:tcBorders>
              <w:top w:val="nil"/>
              <w:left w:val="nil"/>
              <w:bottom w:val="nil"/>
              <w:right w:val="single" w:sz="4" w:space="0" w:color="auto"/>
            </w:tcBorders>
            <w:shd w:val="clear" w:color="FFFFCC" w:fill="FFFFFF"/>
            <w:vAlign w:val="center"/>
            <w:hideMark/>
          </w:tcPr>
          <w:p w14:paraId="40F099B2" w14:textId="77777777" w:rsidR="003937F4" w:rsidRPr="003937F4" w:rsidRDefault="003937F4" w:rsidP="003937F4">
            <w:pPr>
              <w:spacing w:after="0" w:line="240" w:lineRule="auto"/>
              <w:jc w:val="right"/>
              <w:rPr>
                <w:rFonts w:ascii="Arial" w:hAnsi="Arial" w:cs="Arial"/>
                <w:b/>
                <w:bCs/>
                <w:color w:val="000000"/>
                <w:sz w:val="12"/>
                <w:szCs w:val="12"/>
              </w:rPr>
            </w:pPr>
            <w:r w:rsidRPr="003937F4">
              <w:rPr>
                <w:rFonts w:ascii="Arial" w:hAnsi="Arial" w:cs="Arial"/>
                <w:b/>
                <w:bCs/>
                <w:color w:val="000000"/>
                <w:sz w:val="12"/>
                <w:szCs w:val="12"/>
              </w:rPr>
              <w:t>12,139,589,688</w:t>
            </w:r>
          </w:p>
        </w:tc>
        <w:tc>
          <w:tcPr>
            <w:tcW w:w="0" w:type="auto"/>
            <w:tcBorders>
              <w:top w:val="nil"/>
              <w:left w:val="nil"/>
              <w:bottom w:val="nil"/>
              <w:right w:val="single" w:sz="4" w:space="0" w:color="auto"/>
            </w:tcBorders>
            <w:shd w:val="clear" w:color="FFFFCC" w:fill="FFFFFF"/>
            <w:vAlign w:val="center"/>
            <w:hideMark/>
          </w:tcPr>
          <w:p w14:paraId="6945185B" w14:textId="77777777" w:rsidR="003937F4" w:rsidRPr="003937F4" w:rsidRDefault="003937F4" w:rsidP="003937F4">
            <w:pPr>
              <w:spacing w:after="0" w:line="240" w:lineRule="auto"/>
              <w:jc w:val="right"/>
              <w:rPr>
                <w:rFonts w:ascii="Arial" w:hAnsi="Arial" w:cs="Arial"/>
                <w:b/>
                <w:bCs/>
                <w:color w:val="000000"/>
                <w:sz w:val="12"/>
                <w:szCs w:val="12"/>
              </w:rPr>
            </w:pPr>
            <w:r w:rsidRPr="003937F4">
              <w:rPr>
                <w:rFonts w:ascii="Arial" w:hAnsi="Arial" w:cs="Arial"/>
                <w:b/>
                <w:bCs/>
                <w:color w:val="000000"/>
                <w:sz w:val="12"/>
                <w:szCs w:val="12"/>
              </w:rPr>
              <w:t>12,807,267,121</w:t>
            </w:r>
          </w:p>
        </w:tc>
        <w:tc>
          <w:tcPr>
            <w:tcW w:w="0" w:type="auto"/>
            <w:tcBorders>
              <w:top w:val="nil"/>
              <w:left w:val="nil"/>
              <w:bottom w:val="nil"/>
              <w:right w:val="single" w:sz="4" w:space="0" w:color="auto"/>
            </w:tcBorders>
            <w:shd w:val="clear" w:color="FFFFCC" w:fill="FFFFFF"/>
            <w:vAlign w:val="center"/>
            <w:hideMark/>
          </w:tcPr>
          <w:p w14:paraId="1AC43AF8" w14:textId="77777777" w:rsidR="003937F4" w:rsidRPr="003937F4" w:rsidRDefault="003937F4" w:rsidP="003937F4">
            <w:pPr>
              <w:spacing w:after="0" w:line="240" w:lineRule="auto"/>
              <w:jc w:val="right"/>
              <w:rPr>
                <w:rFonts w:ascii="Arial" w:hAnsi="Arial" w:cs="Arial"/>
                <w:b/>
                <w:bCs/>
                <w:color w:val="000000"/>
                <w:sz w:val="12"/>
                <w:szCs w:val="12"/>
              </w:rPr>
            </w:pPr>
            <w:r w:rsidRPr="003937F4">
              <w:rPr>
                <w:rFonts w:ascii="Arial" w:hAnsi="Arial" w:cs="Arial"/>
                <w:b/>
                <w:bCs/>
                <w:color w:val="000000"/>
                <w:sz w:val="12"/>
                <w:szCs w:val="12"/>
              </w:rPr>
              <w:t>13,511,666,812</w:t>
            </w:r>
          </w:p>
        </w:tc>
      </w:tr>
      <w:tr w:rsidR="003937F4" w:rsidRPr="003937F4" w14:paraId="366ECBAB" w14:textId="77777777" w:rsidTr="003C11AD">
        <w:trPr>
          <w:trHeight w:val="140"/>
        </w:trPr>
        <w:tc>
          <w:tcPr>
            <w:tcW w:w="0" w:type="auto"/>
            <w:tcBorders>
              <w:top w:val="nil"/>
              <w:left w:val="single" w:sz="4" w:space="0" w:color="auto"/>
              <w:bottom w:val="nil"/>
              <w:right w:val="single" w:sz="4" w:space="0" w:color="auto"/>
            </w:tcBorders>
            <w:shd w:val="clear" w:color="FFFFCC" w:fill="FFFFFF"/>
            <w:vAlign w:val="center"/>
            <w:hideMark/>
          </w:tcPr>
          <w:p w14:paraId="0ED1649B" w14:textId="77777777" w:rsidR="003937F4" w:rsidRPr="003937F4" w:rsidRDefault="003937F4" w:rsidP="003937F4">
            <w:pPr>
              <w:spacing w:after="0" w:line="240" w:lineRule="auto"/>
              <w:ind w:firstLineChars="100" w:firstLine="120"/>
              <w:rPr>
                <w:rFonts w:ascii="Arial" w:hAnsi="Arial" w:cs="Arial"/>
                <w:color w:val="000000"/>
                <w:sz w:val="12"/>
                <w:szCs w:val="12"/>
              </w:rPr>
            </w:pPr>
            <w:r w:rsidRPr="003937F4">
              <w:rPr>
                <w:rFonts w:ascii="Arial" w:hAnsi="Arial" w:cs="Arial"/>
                <w:color w:val="000000"/>
                <w:sz w:val="12"/>
                <w:szCs w:val="12"/>
              </w:rPr>
              <w:t>A.</w:t>
            </w:r>
            <w:r w:rsidRPr="003937F4">
              <w:rPr>
                <w:rFonts w:ascii="Times New Roman" w:hAnsi="Times New Roman"/>
                <w:color w:val="000000"/>
                <w:sz w:val="12"/>
                <w:szCs w:val="12"/>
              </w:rPr>
              <w:t xml:space="preserve">    </w:t>
            </w:r>
            <w:r w:rsidRPr="003937F4">
              <w:rPr>
                <w:rFonts w:ascii="Arial" w:hAnsi="Arial" w:cs="Arial"/>
                <w:color w:val="000000"/>
                <w:sz w:val="12"/>
                <w:szCs w:val="12"/>
              </w:rPr>
              <w:t>Impuestos</w:t>
            </w:r>
          </w:p>
        </w:tc>
        <w:tc>
          <w:tcPr>
            <w:tcW w:w="0" w:type="auto"/>
            <w:tcBorders>
              <w:top w:val="nil"/>
              <w:left w:val="nil"/>
              <w:bottom w:val="nil"/>
              <w:right w:val="single" w:sz="4" w:space="0" w:color="auto"/>
            </w:tcBorders>
            <w:shd w:val="clear" w:color="auto" w:fill="auto"/>
            <w:hideMark/>
          </w:tcPr>
          <w:p w14:paraId="120D54AB"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1,350,827,869</w:t>
            </w:r>
          </w:p>
        </w:tc>
        <w:tc>
          <w:tcPr>
            <w:tcW w:w="0" w:type="auto"/>
            <w:tcBorders>
              <w:top w:val="nil"/>
              <w:left w:val="nil"/>
              <w:bottom w:val="nil"/>
              <w:right w:val="single" w:sz="4" w:space="0" w:color="auto"/>
            </w:tcBorders>
            <w:shd w:val="clear" w:color="000000" w:fill="FFFFFF"/>
            <w:hideMark/>
          </w:tcPr>
          <w:p w14:paraId="2475ED1A"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1,425,123,402</w:t>
            </w:r>
          </w:p>
        </w:tc>
        <w:tc>
          <w:tcPr>
            <w:tcW w:w="0" w:type="auto"/>
            <w:tcBorders>
              <w:top w:val="nil"/>
              <w:left w:val="nil"/>
              <w:bottom w:val="nil"/>
              <w:right w:val="single" w:sz="4" w:space="0" w:color="auto"/>
            </w:tcBorders>
            <w:shd w:val="clear" w:color="000000" w:fill="FFFFFF"/>
            <w:hideMark/>
          </w:tcPr>
          <w:p w14:paraId="5B15D523"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1,503,505,189</w:t>
            </w:r>
          </w:p>
        </w:tc>
        <w:tc>
          <w:tcPr>
            <w:tcW w:w="0" w:type="auto"/>
            <w:tcBorders>
              <w:top w:val="nil"/>
              <w:left w:val="nil"/>
              <w:bottom w:val="nil"/>
              <w:right w:val="single" w:sz="4" w:space="0" w:color="auto"/>
            </w:tcBorders>
            <w:shd w:val="clear" w:color="000000" w:fill="FFFFFF"/>
            <w:hideMark/>
          </w:tcPr>
          <w:p w14:paraId="6F9E7F9F"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1,586,197,974</w:t>
            </w:r>
          </w:p>
        </w:tc>
        <w:tc>
          <w:tcPr>
            <w:tcW w:w="0" w:type="auto"/>
            <w:tcBorders>
              <w:top w:val="nil"/>
              <w:left w:val="nil"/>
              <w:bottom w:val="nil"/>
              <w:right w:val="single" w:sz="4" w:space="0" w:color="auto"/>
            </w:tcBorders>
            <w:shd w:val="clear" w:color="000000" w:fill="FFFFFF"/>
            <w:hideMark/>
          </w:tcPr>
          <w:p w14:paraId="2E92E3C9"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1,673,438,863</w:t>
            </w:r>
          </w:p>
        </w:tc>
        <w:tc>
          <w:tcPr>
            <w:tcW w:w="0" w:type="auto"/>
            <w:tcBorders>
              <w:top w:val="nil"/>
              <w:left w:val="nil"/>
              <w:bottom w:val="nil"/>
              <w:right w:val="single" w:sz="4" w:space="0" w:color="auto"/>
            </w:tcBorders>
            <w:shd w:val="clear" w:color="000000" w:fill="FFFFFF"/>
            <w:hideMark/>
          </w:tcPr>
          <w:p w14:paraId="54395495"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1,765,478,000</w:t>
            </w:r>
          </w:p>
        </w:tc>
      </w:tr>
      <w:tr w:rsidR="003937F4" w:rsidRPr="003937F4" w14:paraId="09CB1FE3" w14:textId="77777777" w:rsidTr="003C11AD">
        <w:trPr>
          <w:trHeight w:val="140"/>
        </w:trPr>
        <w:tc>
          <w:tcPr>
            <w:tcW w:w="0" w:type="auto"/>
            <w:tcBorders>
              <w:top w:val="nil"/>
              <w:left w:val="single" w:sz="4" w:space="0" w:color="auto"/>
              <w:bottom w:val="nil"/>
              <w:right w:val="single" w:sz="4" w:space="0" w:color="auto"/>
            </w:tcBorders>
            <w:shd w:val="clear" w:color="FFFFCC" w:fill="FFFFFF"/>
            <w:vAlign w:val="center"/>
            <w:hideMark/>
          </w:tcPr>
          <w:p w14:paraId="53883C68" w14:textId="77777777" w:rsidR="003937F4" w:rsidRPr="003937F4" w:rsidRDefault="003937F4" w:rsidP="003937F4">
            <w:pPr>
              <w:spacing w:after="0" w:line="240" w:lineRule="auto"/>
              <w:ind w:firstLineChars="100" w:firstLine="120"/>
              <w:rPr>
                <w:rFonts w:ascii="Arial" w:hAnsi="Arial" w:cs="Arial"/>
                <w:color w:val="000000"/>
                <w:sz w:val="12"/>
                <w:szCs w:val="12"/>
              </w:rPr>
            </w:pPr>
            <w:r w:rsidRPr="003937F4">
              <w:rPr>
                <w:rFonts w:ascii="Arial" w:hAnsi="Arial" w:cs="Arial"/>
                <w:color w:val="000000"/>
                <w:sz w:val="12"/>
                <w:szCs w:val="12"/>
              </w:rPr>
              <w:t>B.</w:t>
            </w:r>
            <w:r w:rsidRPr="003937F4">
              <w:rPr>
                <w:rFonts w:ascii="Times New Roman" w:hAnsi="Times New Roman"/>
                <w:color w:val="000000"/>
                <w:sz w:val="12"/>
                <w:szCs w:val="12"/>
              </w:rPr>
              <w:t xml:space="preserve">    </w:t>
            </w:r>
            <w:r w:rsidRPr="003937F4">
              <w:rPr>
                <w:rFonts w:ascii="Arial" w:hAnsi="Arial" w:cs="Arial"/>
                <w:color w:val="000000"/>
                <w:sz w:val="12"/>
                <w:szCs w:val="12"/>
              </w:rPr>
              <w:t>Cuotas y Aportaciones de Seguridad Social</w:t>
            </w:r>
          </w:p>
        </w:tc>
        <w:tc>
          <w:tcPr>
            <w:tcW w:w="0" w:type="auto"/>
            <w:tcBorders>
              <w:top w:val="nil"/>
              <w:left w:val="nil"/>
              <w:bottom w:val="nil"/>
              <w:right w:val="single" w:sz="4" w:space="0" w:color="auto"/>
            </w:tcBorders>
            <w:shd w:val="clear" w:color="000000" w:fill="FFFFFF"/>
            <w:hideMark/>
          </w:tcPr>
          <w:p w14:paraId="2C824117"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1C07EAFF"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76CEF1BB"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7C1C7C81"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6BE15E84"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3FF3DF52"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r>
      <w:tr w:rsidR="003937F4" w:rsidRPr="003937F4" w14:paraId="5F026E13" w14:textId="77777777" w:rsidTr="003C11AD">
        <w:trPr>
          <w:trHeight w:val="140"/>
        </w:trPr>
        <w:tc>
          <w:tcPr>
            <w:tcW w:w="0" w:type="auto"/>
            <w:tcBorders>
              <w:top w:val="nil"/>
              <w:left w:val="single" w:sz="4" w:space="0" w:color="auto"/>
              <w:bottom w:val="nil"/>
              <w:right w:val="single" w:sz="4" w:space="0" w:color="auto"/>
            </w:tcBorders>
            <w:shd w:val="clear" w:color="FFFFCC" w:fill="FFFFFF"/>
            <w:vAlign w:val="center"/>
            <w:hideMark/>
          </w:tcPr>
          <w:p w14:paraId="50930BCC" w14:textId="77777777" w:rsidR="003937F4" w:rsidRPr="003937F4" w:rsidRDefault="003937F4" w:rsidP="003937F4">
            <w:pPr>
              <w:spacing w:after="0" w:line="240" w:lineRule="auto"/>
              <w:ind w:firstLineChars="100" w:firstLine="120"/>
              <w:rPr>
                <w:rFonts w:ascii="Arial" w:hAnsi="Arial" w:cs="Arial"/>
                <w:color w:val="000000"/>
                <w:sz w:val="12"/>
                <w:szCs w:val="12"/>
              </w:rPr>
            </w:pPr>
            <w:r w:rsidRPr="003937F4">
              <w:rPr>
                <w:rFonts w:ascii="Arial" w:hAnsi="Arial" w:cs="Arial"/>
                <w:color w:val="000000"/>
                <w:sz w:val="12"/>
                <w:szCs w:val="12"/>
              </w:rPr>
              <w:t>C.</w:t>
            </w:r>
            <w:r w:rsidRPr="003937F4">
              <w:rPr>
                <w:rFonts w:ascii="Times New Roman" w:hAnsi="Times New Roman"/>
                <w:color w:val="000000"/>
                <w:sz w:val="12"/>
                <w:szCs w:val="12"/>
              </w:rPr>
              <w:t xml:space="preserve">    </w:t>
            </w:r>
            <w:r w:rsidRPr="003937F4">
              <w:rPr>
                <w:rFonts w:ascii="Arial" w:hAnsi="Arial" w:cs="Arial"/>
                <w:color w:val="000000"/>
                <w:sz w:val="12"/>
                <w:szCs w:val="12"/>
              </w:rPr>
              <w:t>Contribuciones de Mejoras</w:t>
            </w:r>
          </w:p>
        </w:tc>
        <w:tc>
          <w:tcPr>
            <w:tcW w:w="0" w:type="auto"/>
            <w:tcBorders>
              <w:top w:val="nil"/>
              <w:left w:val="nil"/>
              <w:bottom w:val="nil"/>
              <w:right w:val="single" w:sz="4" w:space="0" w:color="auto"/>
            </w:tcBorders>
            <w:shd w:val="clear" w:color="000000" w:fill="FFFFFF"/>
            <w:hideMark/>
          </w:tcPr>
          <w:p w14:paraId="34388420"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7731927E"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43CDE7EE"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4D476E8D"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4868EFF0"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7CC9A66C"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r>
      <w:tr w:rsidR="003937F4" w:rsidRPr="003937F4" w14:paraId="1F82A373" w14:textId="77777777" w:rsidTr="003C11AD">
        <w:trPr>
          <w:trHeight w:val="140"/>
        </w:trPr>
        <w:tc>
          <w:tcPr>
            <w:tcW w:w="0" w:type="auto"/>
            <w:tcBorders>
              <w:top w:val="nil"/>
              <w:left w:val="single" w:sz="4" w:space="0" w:color="auto"/>
              <w:bottom w:val="nil"/>
              <w:right w:val="single" w:sz="4" w:space="0" w:color="auto"/>
            </w:tcBorders>
            <w:shd w:val="clear" w:color="FFFFCC" w:fill="FFFFFF"/>
            <w:vAlign w:val="center"/>
            <w:hideMark/>
          </w:tcPr>
          <w:p w14:paraId="7B45BE05" w14:textId="77777777" w:rsidR="003937F4" w:rsidRPr="003937F4" w:rsidRDefault="003937F4" w:rsidP="003937F4">
            <w:pPr>
              <w:spacing w:after="0" w:line="240" w:lineRule="auto"/>
              <w:ind w:firstLineChars="100" w:firstLine="120"/>
              <w:rPr>
                <w:rFonts w:ascii="Arial" w:hAnsi="Arial" w:cs="Arial"/>
                <w:color w:val="000000"/>
                <w:sz w:val="12"/>
                <w:szCs w:val="12"/>
              </w:rPr>
            </w:pPr>
            <w:r w:rsidRPr="003937F4">
              <w:rPr>
                <w:rFonts w:ascii="Arial" w:hAnsi="Arial" w:cs="Arial"/>
                <w:color w:val="000000"/>
                <w:sz w:val="12"/>
                <w:szCs w:val="12"/>
              </w:rPr>
              <w:t>D.</w:t>
            </w:r>
            <w:r w:rsidRPr="003937F4">
              <w:rPr>
                <w:rFonts w:ascii="Times New Roman" w:hAnsi="Times New Roman"/>
                <w:color w:val="000000"/>
                <w:sz w:val="12"/>
                <w:szCs w:val="12"/>
              </w:rPr>
              <w:t xml:space="preserve">    </w:t>
            </w:r>
            <w:r w:rsidRPr="003937F4">
              <w:rPr>
                <w:rFonts w:ascii="Arial" w:hAnsi="Arial" w:cs="Arial"/>
                <w:color w:val="000000"/>
                <w:sz w:val="12"/>
                <w:szCs w:val="12"/>
              </w:rPr>
              <w:t>Derechos</w:t>
            </w:r>
          </w:p>
        </w:tc>
        <w:tc>
          <w:tcPr>
            <w:tcW w:w="0" w:type="auto"/>
            <w:tcBorders>
              <w:top w:val="nil"/>
              <w:left w:val="nil"/>
              <w:bottom w:val="nil"/>
              <w:right w:val="single" w:sz="4" w:space="0" w:color="auto"/>
            </w:tcBorders>
            <w:shd w:val="clear" w:color="000000" w:fill="FFFFFF"/>
            <w:hideMark/>
          </w:tcPr>
          <w:p w14:paraId="3D97ADF8"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603,130,063</w:t>
            </w:r>
          </w:p>
        </w:tc>
        <w:tc>
          <w:tcPr>
            <w:tcW w:w="0" w:type="auto"/>
            <w:tcBorders>
              <w:top w:val="nil"/>
              <w:left w:val="nil"/>
              <w:bottom w:val="nil"/>
              <w:right w:val="single" w:sz="4" w:space="0" w:color="auto"/>
            </w:tcBorders>
            <w:shd w:val="clear" w:color="000000" w:fill="FFFFFF"/>
            <w:hideMark/>
          </w:tcPr>
          <w:p w14:paraId="7EF9C926"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636,302,216</w:t>
            </w:r>
          </w:p>
        </w:tc>
        <w:tc>
          <w:tcPr>
            <w:tcW w:w="0" w:type="auto"/>
            <w:tcBorders>
              <w:top w:val="nil"/>
              <w:left w:val="nil"/>
              <w:bottom w:val="nil"/>
              <w:right w:val="single" w:sz="4" w:space="0" w:color="auto"/>
            </w:tcBorders>
            <w:shd w:val="clear" w:color="000000" w:fill="FFFFFF"/>
            <w:hideMark/>
          </w:tcPr>
          <w:p w14:paraId="4FA6B0A3"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671,298,838</w:t>
            </w:r>
          </w:p>
        </w:tc>
        <w:tc>
          <w:tcPr>
            <w:tcW w:w="0" w:type="auto"/>
            <w:tcBorders>
              <w:top w:val="nil"/>
              <w:left w:val="nil"/>
              <w:bottom w:val="nil"/>
              <w:right w:val="single" w:sz="4" w:space="0" w:color="auto"/>
            </w:tcBorders>
            <w:shd w:val="clear" w:color="000000" w:fill="FFFFFF"/>
            <w:hideMark/>
          </w:tcPr>
          <w:p w14:paraId="48D3448A"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708,220,274</w:t>
            </w:r>
          </w:p>
        </w:tc>
        <w:tc>
          <w:tcPr>
            <w:tcW w:w="0" w:type="auto"/>
            <w:tcBorders>
              <w:top w:val="nil"/>
              <w:left w:val="nil"/>
              <w:bottom w:val="nil"/>
              <w:right w:val="single" w:sz="4" w:space="0" w:color="auto"/>
            </w:tcBorders>
            <w:shd w:val="clear" w:color="000000" w:fill="FFFFFF"/>
            <w:hideMark/>
          </w:tcPr>
          <w:p w14:paraId="6BF94E7A"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747,172,390</w:t>
            </w:r>
          </w:p>
        </w:tc>
        <w:tc>
          <w:tcPr>
            <w:tcW w:w="0" w:type="auto"/>
            <w:tcBorders>
              <w:top w:val="nil"/>
              <w:left w:val="nil"/>
              <w:bottom w:val="nil"/>
              <w:right w:val="single" w:sz="4" w:space="0" w:color="auto"/>
            </w:tcBorders>
            <w:shd w:val="clear" w:color="000000" w:fill="FFFFFF"/>
            <w:hideMark/>
          </w:tcPr>
          <w:p w14:paraId="5644912F"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788,266,871</w:t>
            </w:r>
          </w:p>
        </w:tc>
      </w:tr>
      <w:tr w:rsidR="003937F4" w:rsidRPr="003937F4" w14:paraId="07F04831" w14:textId="77777777" w:rsidTr="003C11AD">
        <w:trPr>
          <w:trHeight w:val="140"/>
        </w:trPr>
        <w:tc>
          <w:tcPr>
            <w:tcW w:w="0" w:type="auto"/>
            <w:tcBorders>
              <w:top w:val="nil"/>
              <w:left w:val="single" w:sz="4" w:space="0" w:color="auto"/>
              <w:bottom w:val="nil"/>
              <w:right w:val="single" w:sz="4" w:space="0" w:color="auto"/>
            </w:tcBorders>
            <w:shd w:val="clear" w:color="FFFFCC" w:fill="FFFFFF"/>
            <w:vAlign w:val="center"/>
            <w:hideMark/>
          </w:tcPr>
          <w:p w14:paraId="71C5316A" w14:textId="77777777" w:rsidR="003937F4" w:rsidRPr="003937F4" w:rsidRDefault="003937F4" w:rsidP="003937F4">
            <w:pPr>
              <w:spacing w:after="0" w:line="240" w:lineRule="auto"/>
              <w:ind w:firstLineChars="100" w:firstLine="120"/>
              <w:rPr>
                <w:rFonts w:ascii="Arial" w:hAnsi="Arial" w:cs="Arial"/>
                <w:color w:val="000000"/>
                <w:sz w:val="12"/>
                <w:szCs w:val="12"/>
              </w:rPr>
            </w:pPr>
            <w:r w:rsidRPr="003937F4">
              <w:rPr>
                <w:rFonts w:ascii="Arial" w:hAnsi="Arial" w:cs="Arial"/>
                <w:color w:val="000000"/>
                <w:sz w:val="12"/>
                <w:szCs w:val="12"/>
              </w:rPr>
              <w:t>E.</w:t>
            </w:r>
            <w:r w:rsidRPr="003937F4">
              <w:rPr>
                <w:rFonts w:ascii="Times New Roman" w:hAnsi="Times New Roman"/>
                <w:color w:val="000000"/>
                <w:sz w:val="12"/>
                <w:szCs w:val="12"/>
              </w:rPr>
              <w:t xml:space="preserve">    </w:t>
            </w:r>
            <w:r w:rsidRPr="003937F4">
              <w:rPr>
                <w:rFonts w:ascii="Arial" w:hAnsi="Arial" w:cs="Arial"/>
                <w:color w:val="000000"/>
                <w:sz w:val="12"/>
                <w:szCs w:val="12"/>
              </w:rPr>
              <w:t>Productos</w:t>
            </w:r>
          </w:p>
        </w:tc>
        <w:tc>
          <w:tcPr>
            <w:tcW w:w="0" w:type="auto"/>
            <w:tcBorders>
              <w:top w:val="nil"/>
              <w:left w:val="nil"/>
              <w:bottom w:val="nil"/>
              <w:right w:val="single" w:sz="4" w:space="0" w:color="auto"/>
            </w:tcBorders>
            <w:shd w:val="clear" w:color="000000" w:fill="FFFFFF"/>
            <w:hideMark/>
          </w:tcPr>
          <w:p w14:paraId="3505AA04"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52,815,040</w:t>
            </w:r>
          </w:p>
        </w:tc>
        <w:tc>
          <w:tcPr>
            <w:tcW w:w="0" w:type="auto"/>
            <w:tcBorders>
              <w:top w:val="nil"/>
              <w:left w:val="nil"/>
              <w:bottom w:val="nil"/>
              <w:right w:val="single" w:sz="4" w:space="0" w:color="auto"/>
            </w:tcBorders>
            <w:shd w:val="clear" w:color="000000" w:fill="FFFFFF"/>
            <w:hideMark/>
          </w:tcPr>
          <w:p w14:paraId="355834B2"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55,719,867</w:t>
            </w:r>
          </w:p>
        </w:tc>
        <w:tc>
          <w:tcPr>
            <w:tcW w:w="0" w:type="auto"/>
            <w:tcBorders>
              <w:top w:val="nil"/>
              <w:left w:val="nil"/>
              <w:bottom w:val="nil"/>
              <w:right w:val="single" w:sz="4" w:space="0" w:color="auto"/>
            </w:tcBorders>
            <w:shd w:val="clear" w:color="000000" w:fill="FFFFFF"/>
            <w:hideMark/>
          </w:tcPr>
          <w:p w14:paraId="13EA50F5"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58,784,460</w:t>
            </w:r>
          </w:p>
        </w:tc>
        <w:tc>
          <w:tcPr>
            <w:tcW w:w="0" w:type="auto"/>
            <w:tcBorders>
              <w:top w:val="nil"/>
              <w:left w:val="nil"/>
              <w:bottom w:val="nil"/>
              <w:right w:val="single" w:sz="4" w:space="0" w:color="auto"/>
            </w:tcBorders>
            <w:shd w:val="clear" w:color="000000" w:fill="FFFFFF"/>
            <w:hideMark/>
          </w:tcPr>
          <w:p w14:paraId="1F3074A3"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62,017,605</w:t>
            </w:r>
          </w:p>
        </w:tc>
        <w:tc>
          <w:tcPr>
            <w:tcW w:w="0" w:type="auto"/>
            <w:tcBorders>
              <w:top w:val="nil"/>
              <w:left w:val="nil"/>
              <w:bottom w:val="nil"/>
              <w:right w:val="single" w:sz="4" w:space="0" w:color="auto"/>
            </w:tcBorders>
            <w:shd w:val="clear" w:color="000000" w:fill="FFFFFF"/>
            <w:hideMark/>
          </w:tcPr>
          <w:p w14:paraId="20F75C72"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65,428,573</w:t>
            </w:r>
          </w:p>
        </w:tc>
        <w:tc>
          <w:tcPr>
            <w:tcW w:w="0" w:type="auto"/>
            <w:tcBorders>
              <w:top w:val="nil"/>
              <w:left w:val="nil"/>
              <w:bottom w:val="nil"/>
              <w:right w:val="single" w:sz="4" w:space="0" w:color="auto"/>
            </w:tcBorders>
            <w:shd w:val="clear" w:color="000000" w:fill="FFFFFF"/>
            <w:hideMark/>
          </w:tcPr>
          <w:p w14:paraId="4CA242FA"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69,027,145</w:t>
            </w:r>
          </w:p>
        </w:tc>
      </w:tr>
      <w:tr w:rsidR="003937F4" w:rsidRPr="003937F4" w14:paraId="613629A8" w14:textId="77777777" w:rsidTr="003C11AD">
        <w:trPr>
          <w:trHeight w:val="140"/>
        </w:trPr>
        <w:tc>
          <w:tcPr>
            <w:tcW w:w="0" w:type="auto"/>
            <w:tcBorders>
              <w:top w:val="nil"/>
              <w:left w:val="single" w:sz="4" w:space="0" w:color="auto"/>
              <w:bottom w:val="nil"/>
              <w:right w:val="single" w:sz="4" w:space="0" w:color="auto"/>
            </w:tcBorders>
            <w:shd w:val="clear" w:color="FFFFCC" w:fill="FFFFFF"/>
            <w:vAlign w:val="center"/>
            <w:hideMark/>
          </w:tcPr>
          <w:p w14:paraId="280E2B56" w14:textId="77777777" w:rsidR="003937F4" w:rsidRPr="003937F4" w:rsidRDefault="003937F4" w:rsidP="003937F4">
            <w:pPr>
              <w:spacing w:after="0" w:line="240" w:lineRule="auto"/>
              <w:ind w:firstLineChars="100" w:firstLine="120"/>
              <w:rPr>
                <w:rFonts w:ascii="Arial" w:hAnsi="Arial" w:cs="Arial"/>
                <w:color w:val="000000"/>
                <w:sz w:val="12"/>
                <w:szCs w:val="12"/>
              </w:rPr>
            </w:pPr>
            <w:r w:rsidRPr="003937F4">
              <w:rPr>
                <w:rFonts w:ascii="Arial" w:hAnsi="Arial" w:cs="Arial"/>
                <w:color w:val="000000"/>
                <w:sz w:val="12"/>
                <w:szCs w:val="12"/>
              </w:rPr>
              <w:t>F.</w:t>
            </w:r>
            <w:r w:rsidRPr="003937F4">
              <w:rPr>
                <w:rFonts w:ascii="Times New Roman" w:hAnsi="Times New Roman"/>
                <w:color w:val="000000"/>
                <w:sz w:val="12"/>
                <w:szCs w:val="12"/>
              </w:rPr>
              <w:t xml:space="preserve">    </w:t>
            </w:r>
            <w:r w:rsidRPr="003937F4">
              <w:rPr>
                <w:rFonts w:ascii="Arial" w:hAnsi="Arial" w:cs="Arial"/>
                <w:color w:val="000000"/>
                <w:sz w:val="12"/>
                <w:szCs w:val="12"/>
              </w:rPr>
              <w:t>Aprovechamientos</w:t>
            </w:r>
          </w:p>
        </w:tc>
        <w:tc>
          <w:tcPr>
            <w:tcW w:w="0" w:type="auto"/>
            <w:tcBorders>
              <w:top w:val="nil"/>
              <w:left w:val="nil"/>
              <w:bottom w:val="nil"/>
              <w:right w:val="single" w:sz="4" w:space="0" w:color="auto"/>
            </w:tcBorders>
            <w:shd w:val="clear" w:color="000000" w:fill="FFFFFF"/>
            <w:hideMark/>
          </w:tcPr>
          <w:p w14:paraId="42A14A2C"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67,733,258</w:t>
            </w:r>
          </w:p>
        </w:tc>
        <w:tc>
          <w:tcPr>
            <w:tcW w:w="0" w:type="auto"/>
            <w:tcBorders>
              <w:top w:val="nil"/>
              <w:left w:val="nil"/>
              <w:bottom w:val="nil"/>
              <w:right w:val="single" w:sz="4" w:space="0" w:color="auto"/>
            </w:tcBorders>
            <w:shd w:val="clear" w:color="000000" w:fill="FFFFFF"/>
            <w:hideMark/>
          </w:tcPr>
          <w:p w14:paraId="40A76236"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71,458,587</w:t>
            </w:r>
          </w:p>
        </w:tc>
        <w:tc>
          <w:tcPr>
            <w:tcW w:w="0" w:type="auto"/>
            <w:tcBorders>
              <w:top w:val="nil"/>
              <w:left w:val="nil"/>
              <w:bottom w:val="nil"/>
              <w:right w:val="single" w:sz="4" w:space="0" w:color="auto"/>
            </w:tcBorders>
            <w:shd w:val="clear" w:color="000000" w:fill="FFFFFF"/>
            <w:hideMark/>
          </w:tcPr>
          <w:p w14:paraId="706F7E7E"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75,388,809</w:t>
            </w:r>
          </w:p>
        </w:tc>
        <w:tc>
          <w:tcPr>
            <w:tcW w:w="0" w:type="auto"/>
            <w:tcBorders>
              <w:top w:val="nil"/>
              <w:left w:val="nil"/>
              <w:bottom w:val="nil"/>
              <w:right w:val="single" w:sz="4" w:space="0" w:color="auto"/>
            </w:tcBorders>
            <w:shd w:val="clear" w:color="000000" w:fill="FFFFFF"/>
            <w:hideMark/>
          </w:tcPr>
          <w:p w14:paraId="00548F8E"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79,535,194</w:t>
            </w:r>
          </w:p>
        </w:tc>
        <w:tc>
          <w:tcPr>
            <w:tcW w:w="0" w:type="auto"/>
            <w:tcBorders>
              <w:top w:val="nil"/>
              <w:left w:val="nil"/>
              <w:bottom w:val="nil"/>
              <w:right w:val="single" w:sz="4" w:space="0" w:color="auto"/>
            </w:tcBorders>
            <w:shd w:val="clear" w:color="000000" w:fill="FFFFFF"/>
            <w:hideMark/>
          </w:tcPr>
          <w:p w14:paraId="4713DDBA"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83,909,630</w:t>
            </w:r>
          </w:p>
        </w:tc>
        <w:tc>
          <w:tcPr>
            <w:tcW w:w="0" w:type="auto"/>
            <w:tcBorders>
              <w:top w:val="nil"/>
              <w:left w:val="nil"/>
              <w:bottom w:val="nil"/>
              <w:right w:val="single" w:sz="4" w:space="0" w:color="auto"/>
            </w:tcBorders>
            <w:shd w:val="clear" w:color="000000" w:fill="FFFFFF"/>
            <w:hideMark/>
          </w:tcPr>
          <w:p w14:paraId="602E09AD"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88,524,659</w:t>
            </w:r>
          </w:p>
        </w:tc>
      </w:tr>
      <w:tr w:rsidR="003937F4" w:rsidRPr="003937F4" w14:paraId="64A1F026" w14:textId="77777777" w:rsidTr="003C11AD">
        <w:trPr>
          <w:trHeight w:val="140"/>
        </w:trPr>
        <w:tc>
          <w:tcPr>
            <w:tcW w:w="0" w:type="auto"/>
            <w:tcBorders>
              <w:top w:val="nil"/>
              <w:left w:val="single" w:sz="4" w:space="0" w:color="auto"/>
              <w:bottom w:val="nil"/>
              <w:right w:val="single" w:sz="4" w:space="0" w:color="auto"/>
            </w:tcBorders>
            <w:shd w:val="clear" w:color="FFFFCC" w:fill="FFFFFF"/>
            <w:vAlign w:val="center"/>
            <w:hideMark/>
          </w:tcPr>
          <w:p w14:paraId="75E8FCE0" w14:textId="77777777" w:rsidR="003937F4" w:rsidRPr="003937F4" w:rsidRDefault="003937F4" w:rsidP="003937F4">
            <w:pPr>
              <w:spacing w:after="0" w:line="240" w:lineRule="auto"/>
              <w:ind w:firstLineChars="100" w:firstLine="120"/>
              <w:rPr>
                <w:rFonts w:ascii="Arial" w:hAnsi="Arial" w:cs="Arial"/>
                <w:color w:val="000000"/>
                <w:sz w:val="12"/>
                <w:szCs w:val="12"/>
              </w:rPr>
            </w:pPr>
            <w:r w:rsidRPr="003937F4">
              <w:rPr>
                <w:rFonts w:ascii="Arial" w:hAnsi="Arial" w:cs="Arial"/>
                <w:color w:val="000000"/>
                <w:sz w:val="12"/>
                <w:szCs w:val="12"/>
              </w:rPr>
              <w:t>G.</w:t>
            </w:r>
            <w:r w:rsidRPr="003937F4">
              <w:rPr>
                <w:rFonts w:ascii="Times New Roman" w:hAnsi="Times New Roman"/>
                <w:color w:val="000000"/>
                <w:sz w:val="12"/>
                <w:szCs w:val="12"/>
              </w:rPr>
              <w:t xml:space="preserve">    </w:t>
            </w:r>
            <w:r w:rsidRPr="003937F4">
              <w:rPr>
                <w:rFonts w:ascii="Arial" w:hAnsi="Arial" w:cs="Arial"/>
                <w:color w:val="000000"/>
                <w:sz w:val="12"/>
                <w:szCs w:val="12"/>
              </w:rPr>
              <w:t>Ingresos por Ventas de Bienes y Prestación de Servicios</w:t>
            </w:r>
          </w:p>
        </w:tc>
        <w:tc>
          <w:tcPr>
            <w:tcW w:w="0" w:type="auto"/>
            <w:tcBorders>
              <w:top w:val="nil"/>
              <w:left w:val="nil"/>
              <w:bottom w:val="nil"/>
              <w:right w:val="single" w:sz="4" w:space="0" w:color="auto"/>
            </w:tcBorders>
            <w:shd w:val="clear" w:color="000000" w:fill="FFFFFF"/>
            <w:hideMark/>
          </w:tcPr>
          <w:p w14:paraId="063A1E55"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7EAA4737"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657B0CDA"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3CA8FB69"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39C1BA6B"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58197B74"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r>
      <w:tr w:rsidR="003937F4" w:rsidRPr="003937F4" w14:paraId="7D704454" w14:textId="77777777" w:rsidTr="003C11AD">
        <w:trPr>
          <w:trHeight w:val="140"/>
        </w:trPr>
        <w:tc>
          <w:tcPr>
            <w:tcW w:w="0" w:type="auto"/>
            <w:tcBorders>
              <w:top w:val="nil"/>
              <w:left w:val="single" w:sz="4" w:space="0" w:color="auto"/>
              <w:bottom w:val="nil"/>
              <w:right w:val="single" w:sz="4" w:space="0" w:color="auto"/>
            </w:tcBorders>
            <w:shd w:val="clear" w:color="FFFFCC" w:fill="FFFFFF"/>
            <w:vAlign w:val="center"/>
            <w:hideMark/>
          </w:tcPr>
          <w:p w14:paraId="3386C7EF" w14:textId="77777777" w:rsidR="003937F4" w:rsidRPr="003937F4" w:rsidRDefault="003937F4" w:rsidP="003937F4">
            <w:pPr>
              <w:spacing w:after="0" w:line="240" w:lineRule="auto"/>
              <w:ind w:firstLineChars="100" w:firstLine="120"/>
              <w:rPr>
                <w:rFonts w:ascii="Arial" w:hAnsi="Arial" w:cs="Arial"/>
                <w:color w:val="000000"/>
                <w:sz w:val="12"/>
                <w:szCs w:val="12"/>
              </w:rPr>
            </w:pPr>
            <w:r w:rsidRPr="003937F4">
              <w:rPr>
                <w:rFonts w:ascii="Arial" w:hAnsi="Arial" w:cs="Arial"/>
                <w:color w:val="000000"/>
                <w:sz w:val="12"/>
                <w:szCs w:val="12"/>
              </w:rPr>
              <w:t>H.</w:t>
            </w:r>
            <w:r w:rsidRPr="003937F4">
              <w:rPr>
                <w:rFonts w:ascii="Times New Roman" w:hAnsi="Times New Roman"/>
                <w:color w:val="000000"/>
                <w:sz w:val="12"/>
                <w:szCs w:val="12"/>
              </w:rPr>
              <w:t xml:space="preserve">    </w:t>
            </w:r>
            <w:r w:rsidRPr="003937F4">
              <w:rPr>
                <w:rFonts w:ascii="Arial" w:hAnsi="Arial" w:cs="Arial"/>
                <w:color w:val="000000"/>
                <w:sz w:val="12"/>
                <w:szCs w:val="12"/>
              </w:rPr>
              <w:t>Participaciones</w:t>
            </w:r>
          </w:p>
        </w:tc>
        <w:tc>
          <w:tcPr>
            <w:tcW w:w="0" w:type="auto"/>
            <w:tcBorders>
              <w:top w:val="nil"/>
              <w:left w:val="nil"/>
              <w:bottom w:val="nil"/>
              <w:right w:val="single" w:sz="4" w:space="0" w:color="auto"/>
            </w:tcBorders>
            <w:shd w:val="clear" w:color="000000" w:fill="FFFFFF"/>
            <w:hideMark/>
          </w:tcPr>
          <w:p w14:paraId="54B0E567"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7,474,697,326</w:t>
            </w:r>
          </w:p>
        </w:tc>
        <w:tc>
          <w:tcPr>
            <w:tcW w:w="0" w:type="auto"/>
            <w:tcBorders>
              <w:top w:val="nil"/>
              <w:left w:val="nil"/>
              <w:bottom w:val="nil"/>
              <w:right w:val="single" w:sz="4" w:space="0" w:color="auto"/>
            </w:tcBorders>
            <w:shd w:val="clear" w:color="000000" w:fill="FFFFFF"/>
            <w:hideMark/>
          </w:tcPr>
          <w:p w14:paraId="215D887F"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7,885,805,679</w:t>
            </w:r>
          </w:p>
        </w:tc>
        <w:tc>
          <w:tcPr>
            <w:tcW w:w="0" w:type="auto"/>
            <w:tcBorders>
              <w:top w:val="nil"/>
              <w:left w:val="nil"/>
              <w:bottom w:val="nil"/>
              <w:right w:val="single" w:sz="4" w:space="0" w:color="auto"/>
            </w:tcBorders>
            <w:shd w:val="clear" w:color="000000" w:fill="FFFFFF"/>
            <w:hideMark/>
          </w:tcPr>
          <w:p w14:paraId="1C4A2F14"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8,319,524,991</w:t>
            </w:r>
          </w:p>
        </w:tc>
        <w:tc>
          <w:tcPr>
            <w:tcW w:w="0" w:type="auto"/>
            <w:tcBorders>
              <w:top w:val="nil"/>
              <w:left w:val="nil"/>
              <w:bottom w:val="nil"/>
              <w:right w:val="single" w:sz="4" w:space="0" w:color="auto"/>
            </w:tcBorders>
            <w:shd w:val="clear" w:color="000000" w:fill="FFFFFF"/>
            <w:hideMark/>
          </w:tcPr>
          <w:p w14:paraId="64FCDBEB"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8,777,098,866</w:t>
            </w:r>
          </w:p>
        </w:tc>
        <w:tc>
          <w:tcPr>
            <w:tcW w:w="0" w:type="auto"/>
            <w:tcBorders>
              <w:top w:val="nil"/>
              <w:left w:val="nil"/>
              <w:bottom w:val="nil"/>
              <w:right w:val="single" w:sz="4" w:space="0" w:color="auto"/>
            </w:tcBorders>
            <w:shd w:val="clear" w:color="000000" w:fill="FFFFFF"/>
            <w:hideMark/>
          </w:tcPr>
          <w:p w14:paraId="538DB56A"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9,259,839,303</w:t>
            </w:r>
          </w:p>
        </w:tc>
        <w:tc>
          <w:tcPr>
            <w:tcW w:w="0" w:type="auto"/>
            <w:tcBorders>
              <w:top w:val="nil"/>
              <w:left w:val="nil"/>
              <w:bottom w:val="nil"/>
              <w:right w:val="single" w:sz="4" w:space="0" w:color="auto"/>
            </w:tcBorders>
            <w:shd w:val="clear" w:color="000000" w:fill="FFFFFF"/>
            <w:hideMark/>
          </w:tcPr>
          <w:p w14:paraId="7E7584B0"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9,769,130,465</w:t>
            </w:r>
          </w:p>
        </w:tc>
      </w:tr>
      <w:tr w:rsidR="003937F4" w:rsidRPr="003937F4" w14:paraId="1BB567E1" w14:textId="77777777" w:rsidTr="003C11AD">
        <w:trPr>
          <w:trHeight w:val="140"/>
        </w:trPr>
        <w:tc>
          <w:tcPr>
            <w:tcW w:w="0" w:type="auto"/>
            <w:tcBorders>
              <w:top w:val="nil"/>
              <w:left w:val="single" w:sz="4" w:space="0" w:color="auto"/>
              <w:bottom w:val="nil"/>
              <w:right w:val="single" w:sz="4" w:space="0" w:color="auto"/>
            </w:tcBorders>
            <w:shd w:val="clear" w:color="FFFFCC" w:fill="FFFFFF"/>
            <w:vAlign w:val="center"/>
            <w:hideMark/>
          </w:tcPr>
          <w:p w14:paraId="56FA3609" w14:textId="77777777" w:rsidR="003937F4" w:rsidRPr="003937F4" w:rsidRDefault="003937F4" w:rsidP="003937F4">
            <w:pPr>
              <w:spacing w:after="0" w:line="240" w:lineRule="auto"/>
              <w:ind w:firstLineChars="100" w:firstLine="120"/>
              <w:rPr>
                <w:rFonts w:ascii="Arial" w:hAnsi="Arial" w:cs="Arial"/>
                <w:color w:val="000000"/>
                <w:sz w:val="12"/>
                <w:szCs w:val="12"/>
              </w:rPr>
            </w:pPr>
            <w:r w:rsidRPr="003937F4">
              <w:rPr>
                <w:rFonts w:ascii="Arial" w:hAnsi="Arial" w:cs="Arial"/>
                <w:color w:val="000000"/>
                <w:sz w:val="12"/>
                <w:szCs w:val="12"/>
              </w:rPr>
              <w:t>I.</w:t>
            </w:r>
            <w:r w:rsidRPr="003937F4">
              <w:rPr>
                <w:rFonts w:ascii="Times New Roman" w:hAnsi="Times New Roman"/>
                <w:color w:val="000000"/>
                <w:sz w:val="12"/>
                <w:szCs w:val="12"/>
              </w:rPr>
              <w:t xml:space="preserve">     </w:t>
            </w:r>
            <w:r w:rsidRPr="003937F4">
              <w:rPr>
                <w:rFonts w:ascii="Arial" w:hAnsi="Arial" w:cs="Arial"/>
                <w:color w:val="000000"/>
                <w:sz w:val="12"/>
                <w:szCs w:val="12"/>
              </w:rPr>
              <w:t>Incentivos Derivados de la Colaboración Fiscal</w:t>
            </w:r>
          </w:p>
        </w:tc>
        <w:tc>
          <w:tcPr>
            <w:tcW w:w="0" w:type="auto"/>
            <w:tcBorders>
              <w:top w:val="nil"/>
              <w:left w:val="nil"/>
              <w:bottom w:val="nil"/>
              <w:right w:val="single" w:sz="4" w:space="0" w:color="auto"/>
            </w:tcBorders>
            <w:shd w:val="clear" w:color="000000" w:fill="FFFFFF"/>
            <w:hideMark/>
          </w:tcPr>
          <w:p w14:paraId="57F7EA49"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789,036,899</w:t>
            </w:r>
          </w:p>
        </w:tc>
        <w:tc>
          <w:tcPr>
            <w:tcW w:w="0" w:type="auto"/>
            <w:tcBorders>
              <w:top w:val="nil"/>
              <w:left w:val="nil"/>
              <w:bottom w:val="nil"/>
              <w:right w:val="single" w:sz="4" w:space="0" w:color="auto"/>
            </w:tcBorders>
            <w:shd w:val="clear" w:color="000000" w:fill="FFFFFF"/>
            <w:hideMark/>
          </w:tcPr>
          <w:p w14:paraId="5CE3C564"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832,433,928</w:t>
            </w:r>
          </w:p>
        </w:tc>
        <w:tc>
          <w:tcPr>
            <w:tcW w:w="0" w:type="auto"/>
            <w:tcBorders>
              <w:top w:val="nil"/>
              <w:left w:val="nil"/>
              <w:bottom w:val="nil"/>
              <w:right w:val="single" w:sz="4" w:space="0" w:color="auto"/>
            </w:tcBorders>
            <w:shd w:val="clear" w:color="000000" w:fill="FFFFFF"/>
            <w:hideMark/>
          </w:tcPr>
          <w:p w14:paraId="2918631F"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878,217,795</w:t>
            </w:r>
          </w:p>
        </w:tc>
        <w:tc>
          <w:tcPr>
            <w:tcW w:w="0" w:type="auto"/>
            <w:tcBorders>
              <w:top w:val="nil"/>
              <w:left w:val="nil"/>
              <w:bottom w:val="nil"/>
              <w:right w:val="single" w:sz="4" w:space="0" w:color="auto"/>
            </w:tcBorders>
            <w:shd w:val="clear" w:color="000000" w:fill="FFFFFF"/>
            <w:hideMark/>
          </w:tcPr>
          <w:p w14:paraId="279F7547"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926,519,773</w:t>
            </w:r>
          </w:p>
        </w:tc>
        <w:tc>
          <w:tcPr>
            <w:tcW w:w="0" w:type="auto"/>
            <w:tcBorders>
              <w:top w:val="nil"/>
              <w:left w:val="nil"/>
              <w:bottom w:val="nil"/>
              <w:right w:val="single" w:sz="4" w:space="0" w:color="auto"/>
            </w:tcBorders>
            <w:shd w:val="clear" w:color="000000" w:fill="FFFFFF"/>
            <w:hideMark/>
          </w:tcPr>
          <w:p w14:paraId="2B62F68B"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977,478,361</w:t>
            </w:r>
          </w:p>
        </w:tc>
        <w:tc>
          <w:tcPr>
            <w:tcW w:w="0" w:type="auto"/>
            <w:tcBorders>
              <w:top w:val="nil"/>
              <w:left w:val="nil"/>
              <w:bottom w:val="nil"/>
              <w:right w:val="single" w:sz="4" w:space="0" w:color="auto"/>
            </w:tcBorders>
            <w:shd w:val="clear" w:color="000000" w:fill="FFFFFF"/>
            <w:hideMark/>
          </w:tcPr>
          <w:p w14:paraId="0E98EC7E"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1,031,239,671</w:t>
            </w:r>
          </w:p>
        </w:tc>
      </w:tr>
      <w:tr w:rsidR="003937F4" w:rsidRPr="003937F4" w14:paraId="1477F49F" w14:textId="77777777" w:rsidTr="003C11AD">
        <w:trPr>
          <w:trHeight w:val="140"/>
        </w:trPr>
        <w:tc>
          <w:tcPr>
            <w:tcW w:w="0" w:type="auto"/>
            <w:tcBorders>
              <w:top w:val="nil"/>
              <w:left w:val="single" w:sz="4" w:space="0" w:color="auto"/>
              <w:bottom w:val="nil"/>
              <w:right w:val="single" w:sz="4" w:space="0" w:color="auto"/>
            </w:tcBorders>
            <w:shd w:val="clear" w:color="FFFFCC" w:fill="FFFFFF"/>
            <w:vAlign w:val="center"/>
            <w:hideMark/>
          </w:tcPr>
          <w:p w14:paraId="195EEEDE" w14:textId="77777777" w:rsidR="003937F4" w:rsidRPr="003937F4" w:rsidRDefault="003937F4" w:rsidP="003937F4">
            <w:pPr>
              <w:spacing w:after="0" w:line="240" w:lineRule="auto"/>
              <w:ind w:firstLineChars="100" w:firstLine="120"/>
              <w:rPr>
                <w:rFonts w:ascii="Arial" w:hAnsi="Arial" w:cs="Arial"/>
                <w:color w:val="000000"/>
                <w:sz w:val="12"/>
                <w:szCs w:val="12"/>
              </w:rPr>
            </w:pPr>
            <w:r w:rsidRPr="003937F4">
              <w:rPr>
                <w:rFonts w:ascii="Arial" w:hAnsi="Arial" w:cs="Arial"/>
                <w:color w:val="000000"/>
                <w:sz w:val="12"/>
                <w:szCs w:val="12"/>
              </w:rPr>
              <w:t>J.</w:t>
            </w:r>
            <w:r w:rsidRPr="003937F4">
              <w:rPr>
                <w:rFonts w:ascii="Times New Roman" w:hAnsi="Times New Roman"/>
                <w:color w:val="000000"/>
                <w:sz w:val="12"/>
                <w:szCs w:val="12"/>
              </w:rPr>
              <w:t xml:space="preserve">     </w:t>
            </w:r>
            <w:r w:rsidRPr="003937F4">
              <w:rPr>
                <w:rFonts w:ascii="Arial" w:hAnsi="Arial" w:cs="Arial"/>
                <w:color w:val="000000"/>
                <w:sz w:val="12"/>
                <w:szCs w:val="12"/>
              </w:rPr>
              <w:t>Transferencias y Asignaciones</w:t>
            </w:r>
          </w:p>
        </w:tc>
        <w:tc>
          <w:tcPr>
            <w:tcW w:w="0" w:type="auto"/>
            <w:tcBorders>
              <w:top w:val="nil"/>
              <w:left w:val="nil"/>
              <w:bottom w:val="nil"/>
              <w:right w:val="single" w:sz="4" w:space="0" w:color="auto"/>
            </w:tcBorders>
            <w:shd w:val="clear" w:color="000000" w:fill="FFFFFF"/>
            <w:hideMark/>
          </w:tcPr>
          <w:p w14:paraId="69FE831A"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63F86F15"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4CCA7562"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0E061B01"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1B46A625"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00609670"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r>
      <w:tr w:rsidR="003937F4" w:rsidRPr="003937F4" w14:paraId="0F369A25" w14:textId="77777777" w:rsidTr="003C11AD">
        <w:trPr>
          <w:trHeight w:val="140"/>
        </w:trPr>
        <w:tc>
          <w:tcPr>
            <w:tcW w:w="0" w:type="auto"/>
            <w:tcBorders>
              <w:top w:val="nil"/>
              <w:left w:val="single" w:sz="4" w:space="0" w:color="auto"/>
              <w:bottom w:val="nil"/>
              <w:right w:val="single" w:sz="4" w:space="0" w:color="auto"/>
            </w:tcBorders>
            <w:shd w:val="clear" w:color="auto" w:fill="auto"/>
            <w:vAlign w:val="center"/>
            <w:hideMark/>
          </w:tcPr>
          <w:p w14:paraId="58F03880" w14:textId="77777777" w:rsidR="003937F4" w:rsidRPr="003937F4" w:rsidRDefault="003937F4" w:rsidP="003937F4">
            <w:pPr>
              <w:spacing w:after="0" w:line="240" w:lineRule="auto"/>
              <w:ind w:firstLineChars="100" w:firstLine="120"/>
              <w:rPr>
                <w:rFonts w:ascii="Arial" w:hAnsi="Arial" w:cs="Arial"/>
                <w:color w:val="000000"/>
                <w:sz w:val="12"/>
                <w:szCs w:val="12"/>
              </w:rPr>
            </w:pPr>
            <w:r w:rsidRPr="003937F4">
              <w:rPr>
                <w:rFonts w:ascii="Arial" w:hAnsi="Arial" w:cs="Arial"/>
                <w:color w:val="000000"/>
                <w:sz w:val="12"/>
                <w:szCs w:val="12"/>
              </w:rPr>
              <w:t>K.</w:t>
            </w:r>
            <w:r w:rsidRPr="003937F4">
              <w:rPr>
                <w:rFonts w:ascii="Times New Roman" w:hAnsi="Times New Roman"/>
                <w:color w:val="000000"/>
                <w:sz w:val="12"/>
                <w:szCs w:val="12"/>
              </w:rPr>
              <w:t xml:space="preserve">    </w:t>
            </w:r>
            <w:r w:rsidRPr="003937F4">
              <w:rPr>
                <w:rFonts w:ascii="Arial" w:hAnsi="Arial" w:cs="Arial"/>
                <w:color w:val="000000"/>
                <w:sz w:val="12"/>
                <w:szCs w:val="12"/>
              </w:rPr>
              <w:t>Convenios</w:t>
            </w:r>
          </w:p>
        </w:tc>
        <w:tc>
          <w:tcPr>
            <w:tcW w:w="0" w:type="auto"/>
            <w:tcBorders>
              <w:top w:val="nil"/>
              <w:left w:val="nil"/>
              <w:bottom w:val="nil"/>
              <w:right w:val="single" w:sz="4" w:space="0" w:color="auto"/>
            </w:tcBorders>
            <w:shd w:val="clear" w:color="000000" w:fill="FFFFFF"/>
            <w:hideMark/>
          </w:tcPr>
          <w:p w14:paraId="12B46C50"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2EABEEA3"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14EEB830"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251CBC2A"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5A6B6FF9"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66B37FB1"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r>
      <w:tr w:rsidR="003937F4" w:rsidRPr="003937F4" w14:paraId="2F7DD268" w14:textId="77777777" w:rsidTr="003C11AD">
        <w:trPr>
          <w:trHeight w:val="140"/>
        </w:trPr>
        <w:tc>
          <w:tcPr>
            <w:tcW w:w="0" w:type="auto"/>
            <w:tcBorders>
              <w:top w:val="nil"/>
              <w:left w:val="single" w:sz="4" w:space="0" w:color="auto"/>
              <w:bottom w:val="nil"/>
              <w:right w:val="single" w:sz="4" w:space="0" w:color="auto"/>
            </w:tcBorders>
            <w:shd w:val="clear" w:color="FFFFCC" w:fill="FFFFFF"/>
            <w:vAlign w:val="center"/>
            <w:hideMark/>
          </w:tcPr>
          <w:p w14:paraId="3CC4460C" w14:textId="77777777" w:rsidR="003937F4" w:rsidRPr="003937F4" w:rsidRDefault="003937F4" w:rsidP="003937F4">
            <w:pPr>
              <w:spacing w:after="0" w:line="240" w:lineRule="auto"/>
              <w:ind w:firstLineChars="100" w:firstLine="120"/>
              <w:rPr>
                <w:rFonts w:ascii="Arial" w:hAnsi="Arial" w:cs="Arial"/>
                <w:color w:val="000000"/>
                <w:sz w:val="12"/>
                <w:szCs w:val="12"/>
              </w:rPr>
            </w:pPr>
            <w:r w:rsidRPr="003937F4">
              <w:rPr>
                <w:rFonts w:ascii="Arial" w:hAnsi="Arial" w:cs="Arial"/>
                <w:color w:val="000000"/>
                <w:sz w:val="12"/>
                <w:szCs w:val="12"/>
              </w:rPr>
              <w:t>L.</w:t>
            </w:r>
            <w:r w:rsidRPr="003937F4">
              <w:rPr>
                <w:rFonts w:ascii="Times New Roman" w:hAnsi="Times New Roman"/>
                <w:color w:val="000000"/>
                <w:sz w:val="12"/>
                <w:szCs w:val="12"/>
              </w:rPr>
              <w:t xml:space="preserve">     </w:t>
            </w:r>
            <w:r w:rsidRPr="003937F4">
              <w:rPr>
                <w:rFonts w:ascii="Arial" w:hAnsi="Arial" w:cs="Arial"/>
                <w:color w:val="000000"/>
                <w:sz w:val="12"/>
                <w:szCs w:val="12"/>
              </w:rPr>
              <w:t>Otros Ingresos de Libre Disposición</w:t>
            </w:r>
          </w:p>
        </w:tc>
        <w:tc>
          <w:tcPr>
            <w:tcW w:w="0" w:type="auto"/>
            <w:tcBorders>
              <w:top w:val="nil"/>
              <w:left w:val="nil"/>
              <w:bottom w:val="nil"/>
              <w:right w:val="single" w:sz="4" w:space="0" w:color="auto"/>
            </w:tcBorders>
            <w:shd w:val="clear" w:color="000000" w:fill="FFFFFF"/>
            <w:hideMark/>
          </w:tcPr>
          <w:p w14:paraId="50C01493"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322,875,390</w:t>
            </w:r>
          </w:p>
        </w:tc>
        <w:tc>
          <w:tcPr>
            <w:tcW w:w="0" w:type="auto"/>
            <w:tcBorders>
              <w:top w:val="nil"/>
              <w:left w:val="nil"/>
              <w:bottom w:val="nil"/>
              <w:right w:val="single" w:sz="4" w:space="0" w:color="auto"/>
            </w:tcBorders>
            <w:shd w:val="clear" w:color="000000" w:fill="FFFFFF"/>
            <w:hideMark/>
          </w:tcPr>
          <w:p w14:paraId="73E2198D"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43FB215F"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143C09C3"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5E4F45EB"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000000" w:fill="FFFFFF"/>
            <w:hideMark/>
          </w:tcPr>
          <w:p w14:paraId="223A3E89"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r>
      <w:tr w:rsidR="003937F4" w:rsidRPr="003937F4" w14:paraId="022F04C1" w14:textId="77777777" w:rsidTr="003C11AD">
        <w:trPr>
          <w:trHeight w:val="140"/>
        </w:trPr>
        <w:tc>
          <w:tcPr>
            <w:tcW w:w="0" w:type="auto"/>
            <w:tcBorders>
              <w:top w:val="nil"/>
              <w:left w:val="single" w:sz="4" w:space="0" w:color="auto"/>
              <w:bottom w:val="nil"/>
              <w:right w:val="single" w:sz="4" w:space="0" w:color="auto"/>
            </w:tcBorders>
            <w:shd w:val="clear" w:color="FFFFCC" w:fill="FFFFFF"/>
            <w:vAlign w:val="center"/>
            <w:hideMark/>
          </w:tcPr>
          <w:p w14:paraId="08FDA1F2" w14:textId="77777777" w:rsidR="003937F4" w:rsidRPr="003937F4" w:rsidRDefault="003937F4" w:rsidP="003937F4">
            <w:pPr>
              <w:spacing w:after="0" w:line="240" w:lineRule="auto"/>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nil"/>
              <w:right w:val="single" w:sz="4" w:space="0" w:color="auto"/>
            </w:tcBorders>
            <w:shd w:val="clear" w:color="000000" w:fill="FFFFFF"/>
            <w:hideMark/>
          </w:tcPr>
          <w:p w14:paraId="053A834E" w14:textId="77777777" w:rsidR="003937F4" w:rsidRPr="003937F4" w:rsidRDefault="003937F4" w:rsidP="003937F4">
            <w:pPr>
              <w:spacing w:after="0" w:line="240" w:lineRule="auto"/>
              <w:jc w:val="center"/>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nil"/>
              <w:right w:val="single" w:sz="4" w:space="0" w:color="auto"/>
            </w:tcBorders>
            <w:shd w:val="clear" w:color="000000" w:fill="FFFFFF"/>
            <w:hideMark/>
          </w:tcPr>
          <w:p w14:paraId="30CBF844" w14:textId="77777777" w:rsidR="003937F4" w:rsidRPr="003937F4" w:rsidRDefault="003937F4" w:rsidP="003937F4">
            <w:pPr>
              <w:spacing w:after="0" w:line="240" w:lineRule="auto"/>
              <w:jc w:val="center"/>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nil"/>
              <w:right w:val="single" w:sz="4" w:space="0" w:color="auto"/>
            </w:tcBorders>
            <w:shd w:val="clear" w:color="000000" w:fill="FFFFFF"/>
            <w:hideMark/>
          </w:tcPr>
          <w:p w14:paraId="1C0013A2" w14:textId="77777777" w:rsidR="003937F4" w:rsidRPr="003937F4" w:rsidRDefault="003937F4" w:rsidP="003937F4">
            <w:pPr>
              <w:spacing w:after="0" w:line="240" w:lineRule="auto"/>
              <w:jc w:val="center"/>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nil"/>
              <w:right w:val="single" w:sz="4" w:space="0" w:color="auto"/>
            </w:tcBorders>
            <w:shd w:val="clear" w:color="000000" w:fill="FFFFFF"/>
            <w:hideMark/>
          </w:tcPr>
          <w:p w14:paraId="49FDF9E7" w14:textId="77777777" w:rsidR="003937F4" w:rsidRPr="003937F4" w:rsidRDefault="003937F4" w:rsidP="003937F4">
            <w:pPr>
              <w:spacing w:after="0" w:line="240" w:lineRule="auto"/>
              <w:jc w:val="center"/>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nil"/>
              <w:right w:val="single" w:sz="4" w:space="0" w:color="auto"/>
            </w:tcBorders>
            <w:shd w:val="clear" w:color="000000" w:fill="FFFFFF"/>
            <w:hideMark/>
          </w:tcPr>
          <w:p w14:paraId="2F68FAC5" w14:textId="77777777" w:rsidR="003937F4" w:rsidRPr="003937F4" w:rsidRDefault="003937F4" w:rsidP="003937F4">
            <w:pPr>
              <w:spacing w:after="0" w:line="240" w:lineRule="auto"/>
              <w:jc w:val="center"/>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nil"/>
              <w:right w:val="single" w:sz="4" w:space="0" w:color="auto"/>
            </w:tcBorders>
            <w:shd w:val="clear" w:color="000000" w:fill="FFFFFF"/>
            <w:hideMark/>
          </w:tcPr>
          <w:p w14:paraId="696927F6" w14:textId="77777777" w:rsidR="003937F4" w:rsidRPr="003937F4" w:rsidRDefault="003937F4" w:rsidP="003937F4">
            <w:pPr>
              <w:spacing w:after="0" w:line="240" w:lineRule="auto"/>
              <w:jc w:val="center"/>
              <w:rPr>
                <w:rFonts w:ascii="Arial" w:hAnsi="Arial" w:cs="Arial"/>
                <w:color w:val="000000"/>
                <w:sz w:val="12"/>
                <w:szCs w:val="12"/>
              </w:rPr>
            </w:pPr>
            <w:r w:rsidRPr="003937F4">
              <w:rPr>
                <w:rFonts w:ascii="Arial" w:hAnsi="Arial" w:cs="Arial"/>
                <w:color w:val="000000"/>
                <w:sz w:val="12"/>
                <w:szCs w:val="12"/>
              </w:rPr>
              <w:t> </w:t>
            </w:r>
          </w:p>
        </w:tc>
      </w:tr>
      <w:tr w:rsidR="003937F4" w:rsidRPr="003937F4" w14:paraId="1DBCCCD6" w14:textId="77777777" w:rsidTr="003C11AD">
        <w:trPr>
          <w:trHeight w:val="140"/>
        </w:trPr>
        <w:tc>
          <w:tcPr>
            <w:tcW w:w="0" w:type="auto"/>
            <w:tcBorders>
              <w:top w:val="nil"/>
              <w:left w:val="single" w:sz="4" w:space="0" w:color="auto"/>
              <w:bottom w:val="nil"/>
              <w:right w:val="single" w:sz="4" w:space="0" w:color="auto"/>
            </w:tcBorders>
            <w:shd w:val="clear" w:color="FFFFCC" w:fill="FFFFFF"/>
            <w:hideMark/>
          </w:tcPr>
          <w:p w14:paraId="60D6014E" w14:textId="77777777" w:rsidR="003937F4" w:rsidRPr="003937F4" w:rsidRDefault="003937F4" w:rsidP="003937F4">
            <w:pPr>
              <w:spacing w:after="0" w:line="240" w:lineRule="auto"/>
              <w:rPr>
                <w:rFonts w:ascii="Arial" w:hAnsi="Arial" w:cs="Arial"/>
                <w:b/>
                <w:bCs/>
                <w:color w:val="000000"/>
                <w:sz w:val="12"/>
                <w:szCs w:val="12"/>
              </w:rPr>
            </w:pPr>
            <w:r w:rsidRPr="003937F4">
              <w:rPr>
                <w:rFonts w:ascii="Arial" w:hAnsi="Arial" w:cs="Arial"/>
                <w:b/>
                <w:bCs/>
                <w:color w:val="000000"/>
                <w:sz w:val="12"/>
                <w:szCs w:val="12"/>
              </w:rPr>
              <w:t>2.</w:t>
            </w:r>
            <w:r w:rsidRPr="003937F4">
              <w:rPr>
                <w:rFonts w:ascii="Times New Roman" w:hAnsi="Times New Roman"/>
                <w:b/>
                <w:bCs/>
                <w:color w:val="000000"/>
                <w:sz w:val="12"/>
                <w:szCs w:val="12"/>
              </w:rPr>
              <w:t xml:space="preserve">   </w:t>
            </w:r>
            <w:r w:rsidRPr="003937F4">
              <w:rPr>
                <w:rFonts w:ascii="Arial" w:hAnsi="Arial" w:cs="Arial"/>
                <w:b/>
                <w:bCs/>
                <w:color w:val="000000"/>
                <w:sz w:val="12"/>
                <w:szCs w:val="12"/>
              </w:rPr>
              <w:t>Transferencias Federales Etiquetadas (2=A+B+C+D+E)</w:t>
            </w:r>
          </w:p>
        </w:tc>
        <w:tc>
          <w:tcPr>
            <w:tcW w:w="0" w:type="auto"/>
            <w:tcBorders>
              <w:top w:val="nil"/>
              <w:left w:val="nil"/>
              <w:bottom w:val="nil"/>
              <w:right w:val="single" w:sz="4" w:space="0" w:color="auto"/>
            </w:tcBorders>
            <w:shd w:val="clear" w:color="000000" w:fill="FFFFFF"/>
            <w:hideMark/>
          </w:tcPr>
          <w:p w14:paraId="0CFCF917" w14:textId="77777777" w:rsidR="003937F4" w:rsidRPr="003937F4" w:rsidRDefault="003937F4" w:rsidP="003937F4">
            <w:pPr>
              <w:spacing w:after="0" w:line="240" w:lineRule="auto"/>
              <w:jc w:val="right"/>
              <w:rPr>
                <w:rFonts w:ascii="Arial" w:hAnsi="Arial" w:cs="Arial"/>
                <w:b/>
                <w:bCs/>
                <w:color w:val="000000"/>
                <w:sz w:val="12"/>
                <w:szCs w:val="12"/>
              </w:rPr>
            </w:pPr>
            <w:r w:rsidRPr="003937F4">
              <w:rPr>
                <w:rFonts w:ascii="Arial" w:hAnsi="Arial" w:cs="Arial"/>
                <w:b/>
                <w:bCs/>
                <w:color w:val="000000"/>
                <w:sz w:val="12"/>
                <w:szCs w:val="12"/>
              </w:rPr>
              <w:t>12,009,772,961</w:t>
            </w:r>
          </w:p>
        </w:tc>
        <w:tc>
          <w:tcPr>
            <w:tcW w:w="0" w:type="auto"/>
            <w:tcBorders>
              <w:top w:val="nil"/>
              <w:left w:val="nil"/>
              <w:bottom w:val="nil"/>
              <w:right w:val="single" w:sz="4" w:space="0" w:color="auto"/>
            </w:tcBorders>
            <w:shd w:val="clear" w:color="000000" w:fill="FFFFFF"/>
            <w:hideMark/>
          </w:tcPr>
          <w:p w14:paraId="5FEC931D" w14:textId="77777777" w:rsidR="003937F4" w:rsidRPr="003937F4" w:rsidRDefault="003937F4" w:rsidP="003937F4">
            <w:pPr>
              <w:spacing w:after="0" w:line="240" w:lineRule="auto"/>
              <w:jc w:val="right"/>
              <w:rPr>
                <w:rFonts w:ascii="Arial" w:hAnsi="Arial" w:cs="Arial"/>
                <w:b/>
                <w:bCs/>
                <w:color w:val="000000"/>
                <w:sz w:val="12"/>
                <w:szCs w:val="12"/>
              </w:rPr>
            </w:pPr>
            <w:r w:rsidRPr="003937F4">
              <w:rPr>
                <w:rFonts w:ascii="Arial" w:hAnsi="Arial" w:cs="Arial"/>
                <w:b/>
                <w:bCs/>
                <w:color w:val="000000"/>
                <w:sz w:val="12"/>
                <w:szCs w:val="12"/>
              </w:rPr>
              <w:t>12,670,310,474</w:t>
            </w:r>
          </w:p>
        </w:tc>
        <w:tc>
          <w:tcPr>
            <w:tcW w:w="0" w:type="auto"/>
            <w:tcBorders>
              <w:top w:val="nil"/>
              <w:left w:val="nil"/>
              <w:bottom w:val="nil"/>
              <w:right w:val="single" w:sz="4" w:space="0" w:color="auto"/>
            </w:tcBorders>
            <w:shd w:val="clear" w:color="000000" w:fill="FFFFFF"/>
            <w:hideMark/>
          </w:tcPr>
          <w:p w14:paraId="11D49C60" w14:textId="77777777" w:rsidR="003937F4" w:rsidRPr="003937F4" w:rsidRDefault="003937F4" w:rsidP="003937F4">
            <w:pPr>
              <w:spacing w:after="0" w:line="240" w:lineRule="auto"/>
              <w:jc w:val="right"/>
              <w:rPr>
                <w:rFonts w:ascii="Arial" w:hAnsi="Arial" w:cs="Arial"/>
                <w:b/>
                <w:bCs/>
                <w:color w:val="000000"/>
                <w:sz w:val="12"/>
                <w:szCs w:val="12"/>
              </w:rPr>
            </w:pPr>
            <w:r w:rsidRPr="003937F4">
              <w:rPr>
                <w:rFonts w:ascii="Arial" w:hAnsi="Arial" w:cs="Arial"/>
                <w:b/>
                <w:bCs/>
                <w:color w:val="000000"/>
                <w:sz w:val="12"/>
                <w:szCs w:val="12"/>
              </w:rPr>
              <w:t>13,367,177,550</w:t>
            </w:r>
          </w:p>
        </w:tc>
        <w:tc>
          <w:tcPr>
            <w:tcW w:w="0" w:type="auto"/>
            <w:tcBorders>
              <w:top w:val="nil"/>
              <w:left w:val="nil"/>
              <w:bottom w:val="nil"/>
              <w:right w:val="single" w:sz="4" w:space="0" w:color="auto"/>
            </w:tcBorders>
            <w:shd w:val="clear" w:color="000000" w:fill="FFFFFF"/>
            <w:hideMark/>
          </w:tcPr>
          <w:p w14:paraId="247FC460" w14:textId="77777777" w:rsidR="003937F4" w:rsidRPr="003937F4" w:rsidRDefault="003937F4" w:rsidP="003937F4">
            <w:pPr>
              <w:spacing w:after="0" w:line="240" w:lineRule="auto"/>
              <w:jc w:val="right"/>
              <w:rPr>
                <w:rFonts w:ascii="Arial" w:hAnsi="Arial" w:cs="Arial"/>
                <w:b/>
                <w:bCs/>
                <w:color w:val="000000"/>
                <w:sz w:val="12"/>
                <w:szCs w:val="12"/>
              </w:rPr>
            </w:pPr>
            <w:r w:rsidRPr="003937F4">
              <w:rPr>
                <w:rFonts w:ascii="Arial" w:hAnsi="Arial" w:cs="Arial"/>
                <w:b/>
                <w:bCs/>
                <w:color w:val="000000"/>
                <w:sz w:val="12"/>
                <w:szCs w:val="12"/>
              </w:rPr>
              <w:t>14,102,372,315</w:t>
            </w:r>
          </w:p>
        </w:tc>
        <w:tc>
          <w:tcPr>
            <w:tcW w:w="0" w:type="auto"/>
            <w:tcBorders>
              <w:top w:val="nil"/>
              <w:left w:val="nil"/>
              <w:bottom w:val="nil"/>
              <w:right w:val="single" w:sz="4" w:space="0" w:color="auto"/>
            </w:tcBorders>
            <w:shd w:val="clear" w:color="000000" w:fill="FFFFFF"/>
            <w:hideMark/>
          </w:tcPr>
          <w:p w14:paraId="549D64E0" w14:textId="77777777" w:rsidR="003937F4" w:rsidRPr="003937F4" w:rsidRDefault="003937F4" w:rsidP="003937F4">
            <w:pPr>
              <w:spacing w:after="0" w:line="240" w:lineRule="auto"/>
              <w:jc w:val="right"/>
              <w:rPr>
                <w:rFonts w:ascii="Arial" w:hAnsi="Arial" w:cs="Arial"/>
                <w:b/>
                <w:bCs/>
                <w:color w:val="000000"/>
                <w:sz w:val="12"/>
                <w:szCs w:val="12"/>
              </w:rPr>
            </w:pPr>
            <w:r w:rsidRPr="003937F4">
              <w:rPr>
                <w:rFonts w:ascii="Arial" w:hAnsi="Arial" w:cs="Arial"/>
                <w:b/>
                <w:bCs/>
                <w:color w:val="000000"/>
                <w:sz w:val="12"/>
                <w:szCs w:val="12"/>
              </w:rPr>
              <w:t>14,878,002,792</w:t>
            </w:r>
          </w:p>
        </w:tc>
        <w:tc>
          <w:tcPr>
            <w:tcW w:w="0" w:type="auto"/>
            <w:tcBorders>
              <w:top w:val="nil"/>
              <w:left w:val="nil"/>
              <w:bottom w:val="nil"/>
              <w:right w:val="single" w:sz="4" w:space="0" w:color="auto"/>
            </w:tcBorders>
            <w:shd w:val="clear" w:color="000000" w:fill="FFFFFF"/>
            <w:hideMark/>
          </w:tcPr>
          <w:p w14:paraId="3533C296" w14:textId="77777777" w:rsidR="003937F4" w:rsidRPr="003937F4" w:rsidRDefault="003937F4" w:rsidP="003937F4">
            <w:pPr>
              <w:spacing w:after="0" w:line="240" w:lineRule="auto"/>
              <w:jc w:val="right"/>
              <w:rPr>
                <w:rFonts w:ascii="Arial" w:hAnsi="Arial" w:cs="Arial"/>
                <w:b/>
                <w:bCs/>
                <w:color w:val="000000"/>
                <w:sz w:val="12"/>
                <w:szCs w:val="12"/>
              </w:rPr>
            </w:pPr>
            <w:r w:rsidRPr="003937F4">
              <w:rPr>
                <w:rFonts w:ascii="Arial" w:hAnsi="Arial" w:cs="Arial"/>
                <w:b/>
                <w:bCs/>
                <w:color w:val="000000"/>
                <w:sz w:val="12"/>
                <w:szCs w:val="12"/>
              </w:rPr>
              <w:t>15,696,292,946</w:t>
            </w:r>
          </w:p>
        </w:tc>
      </w:tr>
      <w:tr w:rsidR="003937F4" w:rsidRPr="003937F4" w14:paraId="57918ED4" w14:textId="77777777" w:rsidTr="003C11AD">
        <w:trPr>
          <w:trHeight w:val="140"/>
        </w:trPr>
        <w:tc>
          <w:tcPr>
            <w:tcW w:w="0" w:type="auto"/>
            <w:tcBorders>
              <w:top w:val="nil"/>
              <w:left w:val="single" w:sz="4" w:space="0" w:color="auto"/>
              <w:bottom w:val="nil"/>
              <w:right w:val="single" w:sz="4" w:space="0" w:color="auto"/>
            </w:tcBorders>
            <w:shd w:val="clear" w:color="FFFFCC" w:fill="FFFFFF"/>
            <w:vAlign w:val="center"/>
            <w:hideMark/>
          </w:tcPr>
          <w:p w14:paraId="6F0AE722" w14:textId="77777777" w:rsidR="003937F4" w:rsidRPr="003937F4" w:rsidRDefault="003937F4" w:rsidP="003937F4">
            <w:pPr>
              <w:spacing w:after="0" w:line="240" w:lineRule="auto"/>
              <w:ind w:firstLineChars="100" w:firstLine="120"/>
              <w:rPr>
                <w:rFonts w:ascii="Arial" w:hAnsi="Arial" w:cs="Arial"/>
                <w:color w:val="000000"/>
                <w:sz w:val="12"/>
                <w:szCs w:val="12"/>
              </w:rPr>
            </w:pPr>
            <w:r w:rsidRPr="003937F4">
              <w:rPr>
                <w:rFonts w:ascii="Arial" w:hAnsi="Arial" w:cs="Arial"/>
                <w:color w:val="000000"/>
                <w:sz w:val="12"/>
                <w:szCs w:val="12"/>
              </w:rPr>
              <w:t>A.</w:t>
            </w:r>
            <w:r w:rsidRPr="003937F4">
              <w:rPr>
                <w:rFonts w:ascii="Times New Roman" w:hAnsi="Times New Roman"/>
                <w:color w:val="000000"/>
                <w:sz w:val="12"/>
                <w:szCs w:val="12"/>
              </w:rPr>
              <w:t xml:space="preserve">    </w:t>
            </w:r>
            <w:r w:rsidRPr="003937F4">
              <w:rPr>
                <w:rFonts w:ascii="Arial" w:hAnsi="Arial" w:cs="Arial"/>
                <w:color w:val="000000"/>
                <w:sz w:val="12"/>
                <w:szCs w:val="12"/>
              </w:rPr>
              <w:t>Aportaciones</w:t>
            </w:r>
          </w:p>
        </w:tc>
        <w:tc>
          <w:tcPr>
            <w:tcW w:w="0" w:type="auto"/>
            <w:tcBorders>
              <w:top w:val="nil"/>
              <w:left w:val="nil"/>
              <w:bottom w:val="nil"/>
              <w:right w:val="single" w:sz="4" w:space="0" w:color="auto"/>
            </w:tcBorders>
            <w:shd w:val="clear" w:color="000000" w:fill="FFFFFF"/>
            <w:hideMark/>
          </w:tcPr>
          <w:p w14:paraId="105208CD"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8,947,961,092</w:t>
            </w:r>
          </w:p>
        </w:tc>
        <w:tc>
          <w:tcPr>
            <w:tcW w:w="0" w:type="auto"/>
            <w:tcBorders>
              <w:top w:val="nil"/>
              <w:left w:val="nil"/>
              <w:bottom w:val="nil"/>
              <w:right w:val="single" w:sz="4" w:space="0" w:color="auto"/>
            </w:tcBorders>
            <w:shd w:val="clear" w:color="000000" w:fill="FFFFFF"/>
            <w:hideMark/>
          </w:tcPr>
          <w:p w14:paraId="36286748"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9,440,098,952</w:t>
            </w:r>
          </w:p>
        </w:tc>
        <w:tc>
          <w:tcPr>
            <w:tcW w:w="0" w:type="auto"/>
            <w:tcBorders>
              <w:top w:val="nil"/>
              <w:left w:val="nil"/>
              <w:bottom w:val="nil"/>
              <w:right w:val="single" w:sz="4" w:space="0" w:color="auto"/>
            </w:tcBorders>
            <w:shd w:val="clear" w:color="000000" w:fill="FFFFFF"/>
            <w:hideMark/>
          </w:tcPr>
          <w:p w14:paraId="470F0195"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9,959,304,394</w:t>
            </w:r>
          </w:p>
        </w:tc>
        <w:tc>
          <w:tcPr>
            <w:tcW w:w="0" w:type="auto"/>
            <w:tcBorders>
              <w:top w:val="nil"/>
              <w:left w:val="nil"/>
              <w:bottom w:val="nil"/>
              <w:right w:val="single" w:sz="4" w:space="0" w:color="auto"/>
            </w:tcBorders>
            <w:shd w:val="clear" w:color="000000" w:fill="FFFFFF"/>
            <w:hideMark/>
          </w:tcPr>
          <w:p w14:paraId="25BC9576"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10,507,066,136</w:t>
            </w:r>
          </w:p>
        </w:tc>
        <w:tc>
          <w:tcPr>
            <w:tcW w:w="0" w:type="auto"/>
            <w:tcBorders>
              <w:top w:val="nil"/>
              <w:left w:val="nil"/>
              <w:bottom w:val="nil"/>
              <w:right w:val="single" w:sz="4" w:space="0" w:color="auto"/>
            </w:tcBorders>
            <w:shd w:val="clear" w:color="000000" w:fill="FFFFFF"/>
            <w:hideMark/>
          </w:tcPr>
          <w:p w14:paraId="4EBE8BA9"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11,084,954,774</w:t>
            </w:r>
          </w:p>
        </w:tc>
        <w:tc>
          <w:tcPr>
            <w:tcW w:w="0" w:type="auto"/>
            <w:tcBorders>
              <w:top w:val="nil"/>
              <w:left w:val="nil"/>
              <w:bottom w:val="nil"/>
              <w:right w:val="single" w:sz="4" w:space="0" w:color="auto"/>
            </w:tcBorders>
            <w:shd w:val="clear" w:color="000000" w:fill="FFFFFF"/>
            <w:hideMark/>
          </w:tcPr>
          <w:p w14:paraId="7F00AA48"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11,694,627,286</w:t>
            </w:r>
          </w:p>
        </w:tc>
      </w:tr>
      <w:tr w:rsidR="003937F4" w:rsidRPr="003937F4" w14:paraId="62F7499C" w14:textId="77777777" w:rsidTr="003C11AD">
        <w:trPr>
          <w:trHeight w:val="140"/>
        </w:trPr>
        <w:tc>
          <w:tcPr>
            <w:tcW w:w="0" w:type="auto"/>
            <w:tcBorders>
              <w:top w:val="nil"/>
              <w:left w:val="single" w:sz="4" w:space="0" w:color="auto"/>
              <w:bottom w:val="nil"/>
              <w:right w:val="single" w:sz="4" w:space="0" w:color="auto"/>
            </w:tcBorders>
            <w:shd w:val="clear" w:color="FFFFCC" w:fill="FFFFFF"/>
            <w:vAlign w:val="center"/>
            <w:hideMark/>
          </w:tcPr>
          <w:p w14:paraId="062152D4" w14:textId="77777777" w:rsidR="003937F4" w:rsidRPr="003937F4" w:rsidRDefault="003937F4" w:rsidP="003937F4">
            <w:pPr>
              <w:spacing w:after="0" w:line="240" w:lineRule="auto"/>
              <w:ind w:firstLineChars="100" w:firstLine="120"/>
              <w:rPr>
                <w:rFonts w:ascii="Arial" w:hAnsi="Arial" w:cs="Arial"/>
                <w:color w:val="000000"/>
                <w:sz w:val="12"/>
                <w:szCs w:val="12"/>
              </w:rPr>
            </w:pPr>
            <w:r w:rsidRPr="003937F4">
              <w:rPr>
                <w:rFonts w:ascii="Arial" w:hAnsi="Arial" w:cs="Arial"/>
                <w:color w:val="000000"/>
                <w:sz w:val="12"/>
                <w:szCs w:val="12"/>
              </w:rPr>
              <w:t>B.</w:t>
            </w:r>
            <w:r w:rsidRPr="003937F4">
              <w:rPr>
                <w:rFonts w:ascii="Times New Roman" w:hAnsi="Times New Roman"/>
                <w:color w:val="000000"/>
                <w:sz w:val="12"/>
                <w:szCs w:val="12"/>
              </w:rPr>
              <w:t xml:space="preserve">    </w:t>
            </w:r>
            <w:r w:rsidRPr="003937F4">
              <w:rPr>
                <w:rFonts w:ascii="Arial" w:hAnsi="Arial" w:cs="Arial"/>
                <w:color w:val="000000"/>
                <w:sz w:val="12"/>
                <w:szCs w:val="12"/>
              </w:rPr>
              <w:t>Convenios</w:t>
            </w:r>
          </w:p>
        </w:tc>
        <w:tc>
          <w:tcPr>
            <w:tcW w:w="0" w:type="auto"/>
            <w:tcBorders>
              <w:top w:val="nil"/>
              <w:left w:val="nil"/>
              <w:bottom w:val="nil"/>
              <w:right w:val="single" w:sz="4" w:space="0" w:color="auto"/>
            </w:tcBorders>
            <w:shd w:val="clear" w:color="000000" w:fill="FFFFFF"/>
            <w:hideMark/>
          </w:tcPr>
          <w:p w14:paraId="47735380"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1,029,134,688</w:t>
            </w:r>
          </w:p>
        </w:tc>
        <w:tc>
          <w:tcPr>
            <w:tcW w:w="0" w:type="auto"/>
            <w:tcBorders>
              <w:top w:val="nil"/>
              <w:left w:val="nil"/>
              <w:bottom w:val="nil"/>
              <w:right w:val="single" w:sz="4" w:space="0" w:color="auto"/>
            </w:tcBorders>
            <w:shd w:val="clear" w:color="000000" w:fill="FFFFFF"/>
            <w:hideMark/>
          </w:tcPr>
          <w:p w14:paraId="2E573017"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1,085,737,096</w:t>
            </w:r>
          </w:p>
        </w:tc>
        <w:tc>
          <w:tcPr>
            <w:tcW w:w="0" w:type="auto"/>
            <w:tcBorders>
              <w:top w:val="nil"/>
              <w:left w:val="nil"/>
              <w:bottom w:val="nil"/>
              <w:right w:val="single" w:sz="4" w:space="0" w:color="auto"/>
            </w:tcBorders>
            <w:shd w:val="clear" w:color="000000" w:fill="FFFFFF"/>
            <w:hideMark/>
          </w:tcPr>
          <w:p w14:paraId="61DCACFB"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1,145,452,636</w:t>
            </w:r>
          </w:p>
        </w:tc>
        <w:tc>
          <w:tcPr>
            <w:tcW w:w="0" w:type="auto"/>
            <w:tcBorders>
              <w:top w:val="nil"/>
              <w:left w:val="nil"/>
              <w:bottom w:val="nil"/>
              <w:right w:val="single" w:sz="4" w:space="0" w:color="auto"/>
            </w:tcBorders>
            <w:shd w:val="clear" w:color="000000" w:fill="FFFFFF"/>
            <w:hideMark/>
          </w:tcPr>
          <w:p w14:paraId="69E51616"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1,208,452,531</w:t>
            </w:r>
          </w:p>
        </w:tc>
        <w:tc>
          <w:tcPr>
            <w:tcW w:w="0" w:type="auto"/>
            <w:tcBorders>
              <w:top w:val="nil"/>
              <w:left w:val="nil"/>
              <w:bottom w:val="nil"/>
              <w:right w:val="single" w:sz="4" w:space="0" w:color="auto"/>
            </w:tcBorders>
            <w:shd w:val="clear" w:color="000000" w:fill="FFFFFF"/>
            <w:hideMark/>
          </w:tcPr>
          <w:p w14:paraId="148D4254"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1,274,917,420</w:t>
            </w:r>
          </w:p>
        </w:tc>
        <w:tc>
          <w:tcPr>
            <w:tcW w:w="0" w:type="auto"/>
            <w:tcBorders>
              <w:top w:val="nil"/>
              <w:left w:val="nil"/>
              <w:bottom w:val="nil"/>
              <w:right w:val="single" w:sz="4" w:space="0" w:color="auto"/>
            </w:tcBorders>
            <w:shd w:val="clear" w:color="000000" w:fill="FFFFFF"/>
            <w:hideMark/>
          </w:tcPr>
          <w:p w14:paraId="0A365F6B"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1,345,037,878</w:t>
            </w:r>
          </w:p>
        </w:tc>
      </w:tr>
      <w:tr w:rsidR="003937F4" w:rsidRPr="003937F4" w14:paraId="1FAA6D85" w14:textId="77777777" w:rsidTr="003C11AD">
        <w:trPr>
          <w:trHeight w:val="140"/>
        </w:trPr>
        <w:tc>
          <w:tcPr>
            <w:tcW w:w="0" w:type="auto"/>
            <w:tcBorders>
              <w:top w:val="nil"/>
              <w:left w:val="single" w:sz="4" w:space="0" w:color="auto"/>
              <w:bottom w:val="nil"/>
              <w:right w:val="single" w:sz="4" w:space="0" w:color="auto"/>
            </w:tcBorders>
            <w:shd w:val="clear" w:color="FFFFCC" w:fill="FFFFFF"/>
            <w:vAlign w:val="center"/>
            <w:hideMark/>
          </w:tcPr>
          <w:p w14:paraId="43CFD949" w14:textId="77777777" w:rsidR="003937F4" w:rsidRPr="003937F4" w:rsidRDefault="003937F4" w:rsidP="003937F4">
            <w:pPr>
              <w:spacing w:after="0" w:line="240" w:lineRule="auto"/>
              <w:ind w:firstLineChars="100" w:firstLine="120"/>
              <w:rPr>
                <w:rFonts w:ascii="Arial" w:hAnsi="Arial" w:cs="Arial"/>
                <w:color w:val="000000"/>
                <w:sz w:val="12"/>
                <w:szCs w:val="12"/>
              </w:rPr>
            </w:pPr>
            <w:r w:rsidRPr="003937F4">
              <w:rPr>
                <w:rFonts w:ascii="Arial" w:hAnsi="Arial" w:cs="Arial"/>
                <w:color w:val="000000"/>
                <w:sz w:val="12"/>
                <w:szCs w:val="12"/>
              </w:rPr>
              <w:t>C.</w:t>
            </w:r>
            <w:r w:rsidRPr="003937F4">
              <w:rPr>
                <w:rFonts w:ascii="Times New Roman" w:hAnsi="Times New Roman"/>
                <w:color w:val="000000"/>
                <w:sz w:val="12"/>
                <w:szCs w:val="12"/>
              </w:rPr>
              <w:t xml:space="preserve">    </w:t>
            </w:r>
            <w:r w:rsidRPr="003937F4">
              <w:rPr>
                <w:rFonts w:ascii="Arial" w:hAnsi="Arial" w:cs="Arial"/>
                <w:color w:val="000000"/>
                <w:sz w:val="12"/>
                <w:szCs w:val="12"/>
              </w:rPr>
              <w:t>Fondos Distintos de Aportaciones</w:t>
            </w:r>
          </w:p>
        </w:tc>
        <w:tc>
          <w:tcPr>
            <w:tcW w:w="0" w:type="auto"/>
            <w:tcBorders>
              <w:top w:val="nil"/>
              <w:left w:val="nil"/>
              <w:bottom w:val="nil"/>
              <w:right w:val="single" w:sz="4" w:space="0" w:color="auto"/>
            </w:tcBorders>
            <w:shd w:val="clear" w:color="FFFFCC" w:fill="FFFFFF"/>
            <w:hideMark/>
          </w:tcPr>
          <w:p w14:paraId="17CFA9C7"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14B0EC1F"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625F16E9"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74FEC494"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6CC85D18"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5DA86152"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r>
      <w:tr w:rsidR="003937F4" w:rsidRPr="003937F4" w14:paraId="00AF8F63" w14:textId="77777777" w:rsidTr="003C11AD">
        <w:trPr>
          <w:trHeight w:val="275"/>
        </w:trPr>
        <w:tc>
          <w:tcPr>
            <w:tcW w:w="0" w:type="auto"/>
            <w:tcBorders>
              <w:top w:val="nil"/>
              <w:left w:val="single" w:sz="4" w:space="0" w:color="auto"/>
              <w:bottom w:val="nil"/>
              <w:right w:val="single" w:sz="4" w:space="0" w:color="auto"/>
            </w:tcBorders>
            <w:shd w:val="clear" w:color="FFFFCC" w:fill="FFFFFF"/>
            <w:vAlign w:val="center"/>
            <w:hideMark/>
          </w:tcPr>
          <w:p w14:paraId="68383BEA" w14:textId="77777777" w:rsidR="003937F4" w:rsidRPr="003937F4" w:rsidRDefault="003937F4" w:rsidP="003937F4">
            <w:pPr>
              <w:spacing w:after="0" w:line="240" w:lineRule="auto"/>
              <w:ind w:firstLineChars="100" w:firstLine="120"/>
              <w:rPr>
                <w:rFonts w:ascii="Arial" w:hAnsi="Arial" w:cs="Arial"/>
                <w:color w:val="000000"/>
                <w:sz w:val="12"/>
                <w:szCs w:val="12"/>
              </w:rPr>
            </w:pPr>
            <w:r w:rsidRPr="003937F4">
              <w:rPr>
                <w:rFonts w:ascii="Arial" w:hAnsi="Arial" w:cs="Arial"/>
                <w:color w:val="000000"/>
                <w:sz w:val="12"/>
                <w:szCs w:val="12"/>
              </w:rPr>
              <w:t>D.</w:t>
            </w:r>
            <w:r w:rsidRPr="003937F4">
              <w:rPr>
                <w:rFonts w:ascii="Times New Roman" w:hAnsi="Times New Roman"/>
                <w:color w:val="000000"/>
                <w:sz w:val="12"/>
                <w:szCs w:val="12"/>
              </w:rPr>
              <w:t xml:space="preserve">    </w:t>
            </w:r>
            <w:r w:rsidRPr="003937F4">
              <w:rPr>
                <w:rFonts w:ascii="Arial" w:hAnsi="Arial" w:cs="Arial"/>
                <w:color w:val="000000"/>
                <w:sz w:val="12"/>
                <w:szCs w:val="12"/>
              </w:rPr>
              <w:t>Transferencias, Subsidios y Subvenciones, y Pensiones y Jubilaciones</w:t>
            </w:r>
          </w:p>
        </w:tc>
        <w:tc>
          <w:tcPr>
            <w:tcW w:w="0" w:type="auto"/>
            <w:tcBorders>
              <w:top w:val="nil"/>
              <w:left w:val="nil"/>
              <w:bottom w:val="nil"/>
              <w:right w:val="single" w:sz="4" w:space="0" w:color="auto"/>
            </w:tcBorders>
            <w:shd w:val="clear" w:color="FFFFCC" w:fill="FFFFFF"/>
            <w:vAlign w:val="bottom"/>
            <w:hideMark/>
          </w:tcPr>
          <w:p w14:paraId="505F6D7A"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2,032,677,181</w:t>
            </w:r>
          </w:p>
        </w:tc>
        <w:tc>
          <w:tcPr>
            <w:tcW w:w="0" w:type="auto"/>
            <w:tcBorders>
              <w:top w:val="nil"/>
              <w:left w:val="nil"/>
              <w:bottom w:val="nil"/>
              <w:right w:val="single" w:sz="4" w:space="0" w:color="auto"/>
            </w:tcBorders>
            <w:shd w:val="clear" w:color="FFFFCC" w:fill="FFFFFF"/>
            <w:vAlign w:val="bottom"/>
            <w:hideMark/>
          </w:tcPr>
          <w:p w14:paraId="77F7C99E"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2,144,474,426</w:t>
            </w:r>
          </w:p>
        </w:tc>
        <w:tc>
          <w:tcPr>
            <w:tcW w:w="0" w:type="auto"/>
            <w:tcBorders>
              <w:top w:val="nil"/>
              <w:left w:val="nil"/>
              <w:bottom w:val="nil"/>
              <w:right w:val="single" w:sz="4" w:space="0" w:color="auto"/>
            </w:tcBorders>
            <w:shd w:val="clear" w:color="FFFFCC" w:fill="FFFFFF"/>
            <w:vAlign w:val="bottom"/>
            <w:hideMark/>
          </w:tcPr>
          <w:p w14:paraId="77FEAC9A"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2,262,420,519</w:t>
            </w:r>
          </w:p>
        </w:tc>
        <w:tc>
          <w:tcPr>
            <w:tcW w:w="0" w:type="auto"/>
            <w:tcBorders>
              <w:top w:val="nil"/>
              <w:left w:val="nil"/>
              <w:bottom w:val="nil"/>
              <w:right w:val="single" w:sz="4" w:space="0" w:color="auto"/>
            </w:tcBorders>
            <w:shd w:val="clear" w:color="FFFFCC" w:fill="FFFFFF"/>
            <w:vAlign w:val="bottom"/>
            <w:hideMark/>
          </w:tcPr>
          <w:p w14:paraId="00309A0B"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2,386,853,648</w:t>
            </w:r>
          </w:p>
        </w:tc>
        <w:tc>
          <w:tcPr>
            <w:tcW w:w="0" w:type="auto"/>
            <w:tcBorders>
              <w:top w:val="nil"/>
              <w:left w:val="nil"/>
              <w:bottom w:val="nil"/>
              <w:right w:val="single" w:sz="4" w:space="0" w:color="auto"/>
            </w:tcBorders>
            <w:shd w:val="clear" w:color="FFFFCC" w:fill="FFFFFF"/>
            <w:vAlign w:val="bottom"/>
            <w:hideMark/>
          </w:tcPr>
          <w:p w14:paraId="6392427B"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2,518,130,599</w:t>
            </w:r>
          </w:p>
        </w:tc>
        <w:tc>
          <w:tcPr>
            <w:tcW w:w="0" w:type="auto"/>
            <w:tcBorders>
              <w:top w:val="nil"/>
              <w:left w:val="nil"/>
              <w:bottom w:val="nil"/>
              <w:right w:val="single" w:sz="4" w:space="0" w:color="auto"/>
            </w:tcBorders>
            <w:shd w:val="clear" w:color="FFFFCC" w:fill="FFFFFF"/>
            <w:vAlign w:val="bottom"/>
            <w:hideMark/>
          </w:tcPr>
          <w:p w14:paraId="7D0D4225"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2,656,627,782</w:t>
            </w:r>
          </w:p>
        </w:tc>
      </w:tr>
      <w:tr w:rsidR="003937F4" w:rsidRPr="003937F4" w14:paraId="5934B4B9" w14:textId="77777777" w:rsidTr="003C11AD">
        <w:trPr>
          <w:trHeight w:val="140"/>
        </w:trPr>
        <w:tc>
          <w:tcPr>
            <w:tcW w:w="0" w:type="auto"/>
            <w:tcBorders>
              <w:top w:val="nil"/>
              <w:left w:val="single" w:sz="4" w:space="0" w:color="auto"/>
              <w:bottom w:val="nil"/>
              <w:right w:val="single" w:sz="4" w:space="0" w:color="auto"/>
            </w:tcBorders>
            <w:shd w:val="clear" w:color="FFFFCC" w:fill="FFFFFF"/>
            <w:vAlign w:val="center"/>
            <w:hideMark/>
          </w:tcPr>
          <w:p w14:paraId="6A1C8BE0" w14:textId="77777777" w:rsidR="003937F4" w:rsidRPr="003937F4" w:rsidRDefault="003937F4" w:rsidP="003937F4">
            <w:pPr>
              <w:spacing w:after="0" w:line="240" w:lineRule="auto"/>
              <w:ind w:firstLineChars="100" w:firstLine="120"/>
              <w:rPr>
                <w:rFonts w:ascii="Arial" w:hAnsi="Arial" w:cs="Arial"/>
                <w:color w:val="000000"/>
                <w:sz w:val="12"/>
                <w:szCs w:val="12"/>
              </w:rPr>
            </w:pPr>
            <w:r w:rsidRPr="003937F4">
              <w:rPr>
                <w:rFonts w:ascii="Arial" w:hAnsi="Arial" w:cs="Arial"/>
                <w:color w:val="000000"/>
                <w:sz w:val="12"/>
                <w:szCs w:val="12"/>
              </w:rPr>
              <w:t>E.</w:t>
            </w:r>
            <w:r w:rsidRPr="003937F4">
              <w:rPr>
                <w:rFonts w:ascii="Times New Roman" w:hAnsi="Times New Roman"/>
                <w:color w:val="000000"/>
                <w:sz w:val="12"/>
                <w:szCs w:val="12"/>
              </w:rPr>
              <w:t xml:space="preserve">    </w:t>
            </w:r>
            <w:r w:rsidRPr="003937F4">
              <w:rPr>
                <w:rFonts w:ascii="Arial" w:hAnsi="Arial" w:cs="Arial"/>
                <w:color w:val="000000"/>
                <w:sz w:val="12"/>
                <w:szCs w:val="12"/>
              </w:rPr>
              <w:t>Otras Transferencias Federales Etiquetadas</w:t>
            </w:r>
          </w:p>
        </w:tc>
        <w:tc>
          <w:tcPr>
            <w:tcW w:w="0" w:type="auto"/>
            <w:tcBorders>
              <w:top w:val="nil"/>
              <w:left w:val="nil"/>
              <w:bottom w:val="nil"/>
              <w:right w:val="single" w:sz="4" w:space="0" w:color="auto"/>
            </w:tcBorders>
            <w:shd w:val="clear" w:color="FFFFCC" w:fill="FFFFFF"/>
            <w:hideMark/>
          </w:tcPr>
          <w:p w14:paraId="642EF215"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7809EF89"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303747CB"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53C9F54F"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05D4CB3E"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4F85C072"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 </w:t>
            </w:r>
          </w:p>
        </w:tc>
      </w:tr>
      <w:tr w:rsidR="003937F4" w:rsidRPr="003937F4" w14:paraId="3B225B8C" w14:textId="77777777" w:rsidTr="003C11AD">
        <w:trPr>
          <w:trHeight w:val="140"/>
        </w:trPr>
        <w:tc>
          <w:tcPr>
            <w:tcW w:w="0" w:type="auto"/>
            <w:tcBorders>
              <w:top w:val="nil"/>
              <w:left w:val="single" w:sz="4" w:space="0" w:color="auto"/>
              <w:bottom w:val="nil"/>
              <w:right w:val="single" w:sz="4" w:space="0" w:color="auto"/>
            </w:tcBorders>
            <w:shd w:val="clear" w:color="FFFFCC" w:fill="FFFFFF"/>
            <w:vAlign w:val="center"/>
            <w:hideMark/>
          </w:tcPr>
          <w:p w14:paraId="5605F8D8" w14:textId="77777777" w:rsidR="003937F4" w:rsidRPr="003937F4" w:rsidRDefault="003937F4" w:rsidP="003937F4">
            <w:pPr>
              <w:spacing w:after="0" w:line="240" w:lineRule="auto"/>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3E2855EE"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2C754EAC"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2B57F3B4"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682D0459"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220CC0DF"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5E4FEC1F"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 </w:t>
            </w:r>
          </w:p>
        </w:tc>
      </w:tr>
      <w:tr w:rsidR="003937F4" w:rsidRPr="003937F4" w14:paraId="67A04DFA" w14:textId="77777777" w:rsidTr="003C11AD">
        <w:trPr>
          <w:trHeight w:val="140"/>
        </w:trPr>
        <w:tc>
          <w:tcPr>
            <w:tcW w:w="0" w:type="auto"/>
            <w:tcBorders>
              <w:top w:val="nil"/>
              <w:left w:val="single" w:sz="4" w:space="0" w:color="auto"/>
              <w:bottom w:val="nil"/>
              <w:right w:val="single" w:sz="4" w:space="0" w:color="auto"/>
            </w:tcBorders>
            <w:shd w:val="clear" w:color="FFFFCC" w:fill="FFFFFF"/>
            <w:vAlign w:val="center"/>
            <w:hideMark/>
          </w:tcPr>
          <w:p w14:paraId="301ECE1F" w14:textId="77777777" w:rsidR="003937F4" w:rsidRPr="003937F4" w:rsidRDefault="003937F4" w:rsidP="003937F4">
            <w:pPr>
              <w:spacing w:after="0" w:line="240" w:lineRule="auto"/>
              <w:rPr>
                <w:rFonts w:ascii="Arial" w:hAnsi="Arial" w:cs="Arial"/>
                <w:b/>
                <w:bCs/>
                <w:color w:val="000000"/>
                <w:sz w:val="12"/>
                <w:szCs w:val="12"/>
              </w:rPr>
            </w:pPr>
            <w:r w:rsidRPr="003937F4">
              <w:rPr>
                <w:rFonts w:ascii="Arial" w:hAnsi="Arial" w:cs="Arial"/>
                <w:b/>
                <w:bCs/>
                <w:color w:val="000000"/>
                <w:sz w:val="12"/>
                <w:szCs w:val="12"/>
              </w:rPr>
              <w:t>3.</w:t>
            </w:r>
            <w:r w:rsidRPr="003937F4">
              <w:rPr>
                <w:rFonts w:ascii="Times New Roman" w:hAnsi="Times New Roman"/>
                <w:b/>
                <w:bCs/>
                <w:color w:val="000000"/>
                <w:sz w:val="12"/>
                <w:szCs w:val="12"/>
              </w:rPr>
              <w:t xml:space="preserve">   </w:t>
            </w:r>
            <w:r w:rsidRPr="003937F4">
              <w:rPr>
                <w:rFonts w:ascii="Arial" w:hAnsi="Arial" w:cs="Arial"/>
                <w:b/>
                <w:bCs/>
                <w:color w:val="000000"/>
                <w:sz w:val="12"/>
                <w:szCs w:val="12"/>
              </w:rPr>
              <w:t>Ingresos Derivados de Financiamientos (3=A)</w:t>
            </w:r>
          </w:p>
        </w:tc>
        <w:tc>
          <w:tcPr>
            <w:tcW w:w="0" w:type="auto"/>
            <w:tcBorders>
              <w:top w:val="nil"/>
              <w:left w:val="nil"/>
              <w:bottom w:val="nil"/>
              <w:right w:val="single" w:sz="4" w:space="0" w:color="auto"/>
            </w:tcBorders>
            <w:shd w:val="clear" w:color="FFFFCC" w:fill="FFFFFF"/>
            <w:hideMark/>
          </w:tcPr>
          <w:p w14:paraId="28D640F2" w14:textId="77777777" w:rsidR="003937F4" w:rsidRPr="003937F4" w:rsidRDefault="003937F4" w:rsidP="003937F4">
            <w:pPr>
              <w:spacing w:after="0" w:line="240" w:lineRule="auto"/>
              <w:jc w:val="right"/>
              <w:rPr>
                <w:rFonts w:ascii="Arial" w:hAnsi="Arial" w:cs="Arial"/>
                <w:b/>
                <w:bCs/>
                <w:color w:val="000000"/>
                <w:sz w:val="12"/>
                <w:szCs w:val="12"/>
              </w:rPr>
            </w:pPr>
            <w:r w:rsidRPr="003937F4">
              <w:rPr>
                <w:rFonts w:ascii="Arial" w:hAnsi="Arial" w:cs="Arial"/>
                <w:b/>
                <w:bCs/>
                <w:color w:val="000000"/>
                <w:sz w:val="12"/>
                <w:szCs w:val="12"/>
              </w:rPr>
              <w:t>333,241,473</w:t>
            </w:r>
          </w:p>
        </w:tc>
        <w:tc>
          <w:tcPr>
            <w:tcW w:w="0" w:type="auto"/>
            <w:tcBorders>
              <w:top w:val="nil"/>
              <w:left w:val="nil"/>
              <w:bottom w:val="nil"/>
              <w:right w:val="single" w:sz="4" w:space="0" w:color="auto"/>
            </w:tcBorders>
            <w:shd w:val="clear" w:color="FFFFCC" w:fill="FFFFFF"/>
            <w:hideMark/>
          </w:tcPr>
          <w:p w14:paraId="3E865AE8" w14:textId="77777777" w:rsidR="003937F4" w:rsidRPr="003937F4" w:rsidRDefault="003937F4" w:rsidP="003937F4">
            <w:pPr>
              <w:spacing w:after="0" w:line="240" w:lineRule="auto"/>
              <w:jc w:val="right"/>
              <w:rPr>
                <w:rFonts w:ascii="Arial" w:hAnsi="Arial" w:cs="Arial"/>
                <w:b/>
                <w:bCs/>
                <w:color w:val="000000"/>
                <w:sz w:val="12"/>
                <w:szCs w:val="12"/>
              </w:rPr>
            </w:pPr>
            <w:r w:rsidRPr="003937F4">
              <w:rPr>
                <w:rFonts w:ascii="Arial" w:hAnsi="Arial" w:cs="Arial"/>
                <w:b/>
                <w:bCs/>
                <w:color w:val="000000"/>
                <w:sz w:val="12"/>
                <w:szCs w:val="12"/>
              </w:rPr>
              <w:t>0</w:t>
            </w:r>
          </w:p>
        </w:tc>
        <w:tc>
          <w:tcPr>
            <w:tcW w:w="0" w:type="auto"/>
            <w:tcBorders>
              <w:top w:val="nil"/>
              <w:left w:val="nil"/>
              <w:bottom w:val="nil"/>
              <w:right w:val="single" w:sz="4" w:space="0" w:color="auto"/>
            </w:tcBorders>
            <w:shd w:val="clear" w:color="FFFFCC" w:fill="FFFFFF"/>
            <w:hideMark/>
          </w:tcPr>
          <w:p w14:paraId="435A4BB3" w14:textId="77777777" w:rsidR="003937F4" w:rsidRPr="003937F4" w:rsidRDefault="003937F4" w:rsidP="003937F4">
            <w:pPr>
              <w:spacing w:after="0" w:line="240" w:lineRule="auto"/>
              <w:jc w:val="right"/>
              <w:rPr>
                <w:rFonts w:ascii="Arial" w:hAnsi="Arial" w:cs="Arial"/>
                <w:b/>
                <w:bCs/>
                <w:color w:val="000000"/>
                <w:sz w:val="12"/>
                <w:szCs w:val="12"/>
              </w:rPr>
            </w:pPr>
            <w:r w:rsidRPr="003937F4">
              <w:rPr>
                <w:rFonts w:ascii="Arial" w:hAnsi="Arial" w:cs="Arial"/>
                <w:b/>
                <w:bCs/>
                <w:color w:val="000000"/>
                <w:sz w:val="12"/>
                <w:szCs w:val="12"/>
              </w:rPr>
              <w:t>0</w:t>
            </w:r>
          </w:p>
        </w:tc>
        <w:tc>
          <w:tcPr>
            <w:tcW w:w="0" w:type="auto"/>
            <w:tcBorders>
              <w:top w:val="nil"/>
              <w:left w:val="nil"/>
              <w:bottom w:val="nil"/>
              <w:right w:val="single" w:sz="4" w:space="0" w:color="auto"/>
            </w:tcBorders>
            <w:shd w:val="clear" w:color="FFFFCC" w:fill="FFFFFF"/>
            <w:hideMark/>
          </w:tcPr>
          <w:p w14:paraId="7A16EE90" w14:textId="77777777" w:rsidR="003937F4" w:rsidRPr="003937F4" w:rsidRDefault="003937F4" w:rsidP="003937F4">
            <w:pPr>
              <w:spacing w:after="0" w:line="240" w:lineRule="auto"/>
              <w:jc w:val="right"/>
              <w:rPr>
                <w:rFonts w:ascii="Arial" w:hAnsi="Arial" w:cs="Arial"/>
                <w:b/>
                <w:bCs/>
                <w:color w:val="000000"/>
                <w:sz w:val="12"/>
                <w:szCs w:val="12"/>
              </w:rPr>
            </w:pPr>
            <w:r w:rsidRPr="003937F4">
              <w:rPr>
                <w:rFonts w:ascii="Arial" w:hAnsi="Arial" w:cs="Arial"/>
                <w:b/>
                <w:bCs/>
                <w:color w:val="000000"/>
                <w:sz w:val="12"/>
                <w:szCs w:val="12"/>
              </w:rPr>
              <w:t>0</w:t>
            </w:r>
          </w:p>
        </w:tc>
        <w:tc>
          <w:tcPr>
            <w:tcW w:w="0" w:type="auto"/>
            <w:tcBorders>
              <w:top w:val="nil"/>
              <w:left w:val="nil"/>
              <w:bottom w:val="nil"/>
              <w:right w:val="single" w:sz="4" w:space="0" w:color="auto"/>
            </w:tcBorders>
            <w:shd w:val="clear" w:color="FFFFCC" w:fill="FFFFFF"/>
            <w:hideMark/>
          </w:tcPr>
          <w:p w14:paraId="5CCAF0AA" w14:textId="77777777" w:rsidR="003937F4" w:rsidRPr="003937F4" w:rsidRDefault="003937F4" w:rsidP="003937F4">
            <w:pPr>
              <w:spacing w:after="0" w:line="240" w:lineRule="auto"/>
              <w:jc w:val="right"/>
              <w:rPr>
                <w:rFonts w:ascii="Arial" w:hAnsi="Arial" w:cs="Arial"/>
                <w:b/>
                <w:bCs/>
                <w:color w:val="000000"/>
                <w:sz w:val="12"/>
                <w:szCs w:val="12"/>
              </w:rPr>
            </w:pPr>
            <w:r w:rsidRPr="003937F4">
              <w:rPr>
                <w:rFonts w:ascii="Arial" w:hAnsi="Arial" w:cs="Arial"/>
                <w:b/>
                <w:bCs/>
                <w:color w:val="000000"/>
                <w:sz w:val="12"/>
                <w:szCs w:val="12"/>
              </w:rPr>
              <w:t>0</w:t>
            </w:r>
          </w:p>
        </w:tc>
        <w:tc>
          <w:tcPr>
            <w:tcW w:w="0" w:type="auto"/>
            <w:tcBorders>
              <w:top w:val="nil"/>
              <w:left w:val="nil"/>
              <w:bottom w:val="nil"/>
              <w:right w:val="single" w:sz="4" w:space="0" w:color="auto"/>
            </w:tcBorders>
            <w:shd w:val="clear" w:color="FFFFCC" w:fill="FFFFFF"/>
            <w:hideMark/>
          </w:tcPr>
          <w:p w14:paraId="707F8864" w14:textId="77777777" w:rsidR="003937F4" w:rsidRPr="003937F4" w:rsidRDefault="003937F4" w:rsidP="003937F4">
            <w:pPr>
              <w:spacing w:after="0" w:line="240" w:lineRule="auto"/>
              <w:jc w:val="right"/>
              <w:rPr>
                <w:rFonts w:ascii="Arial" w:hAnsi="Arial" w:cs="Arial"/>
                <w:b/>
                <w:bCs/>
                <w:color w:val="000000"/>
                <w:sz w:val="12"/>
                <w:szCs w:val="12"/>
              </w:rPr>
            </w:pPr>
            <w:r w:rsidRPr="003937F4">
              <w:rPr>
                <w:rFonts w:ascii="Arial" w:hAnsi="Arial" w:cs="Arial"/>
                <w:b/>
                <w:bCs/>
                <w:color w:val="000000"/>
                <w:sz w:val="12"/>
                <w:szCs w:val="12"/>
              </w:rPr>
              <w:t>0</w:t>
            </w:r>
          </w:p>
        </w:tc>
      </w:tr>
      <w:tr w:rsidR="003937F4" w:rsidRPr="003937F4" w14:paraId="4AE9E6A8" w14:textId="77777777" w:rsidTr="003C11AD">
        <w:trPr>
          <w:trHeight w:val="140"/>
        </w:trPr>
        <w:tc>
          <w:tcPr>
            <w:tcW w:w="0" w:type="auto"/>
            <w:tcBorders>
              <w:top w:val="nil"/>
              <w:left w:val="single" w:sz="4" w:space="0" w:color="auto"/>
              <w:bottom w:val="nil"/>
              <w:right w:val="single" w:sz="4" w:space="0" w:color="auto"/>
            </w:tcBorders>
            <w:shd w:val="clear" w:color="FFFFCC" w:fill="FFFFFF"/>
            <w:vAlign w:val="center"/>
            <w:hideMark/>
          </w:tcPr>
          <w:p w14:paraId="0BDC4E29" w14:textId="77777777" w:rsidR="003937F4" w:rsidRPr="003937F4" w:rsidRDefault="003937F4" w:rsidP="003937F4">
            <w:pPr>
              <w:spacing w:after="0" w:line="240" w:lineRule="auto"/>
              <w:ind w:firstLineChars="100" w:firstLine="120"/>
              <w:rPr>
                <w:rFonts w:ascii="Arial" w:hAnsi="Arial" w:cs="Arial"/>
                <w:color w:val="000000"/>
                <w:sz w:val="12"/>
                <w:szCs w:val="12"/>
              </w:rPr>
            </w:pPr>
            <w:r w:rsidRPr="003937F4">
              <w:rPr>
                <w:rFonts w:ascii="Arial" w:hAnsi="Arial" w:cs="Arial"/>
                <w:color w:val="000000"/>
                <w:sz w:val="12"/>
                <w:szCs w:val="12"/>
              </w:rPr>
              <w:t>A.</w:t>
            </w:r>
            <w:r w:rsidRPr="003937F4">
              <w:rPr>
                <w:rFonts w:ascii="Times New Roman" w:hAnsi="Times New Roman"/>
                <w:color w:val="000000"/>
                <w:sz w:val="12"/>
                <w:szCs w:val="12"/>
              </w:rPr>
              <w:t xml:space="preserve">    </w:t>
            </w:r>
            <w:r w:rsidRPr="003937F4">
              <w:rPr>
                <w:rFonts w:ascii="Arial" w:hAnsi="Arial" w:cs="Arial"/>
                <w:color w:val="000000"/>
                <w:sz w:val="12"/>
                <w:szCs w:val="12"/>
              </w:rPr>
              <w:t>Ingresos Derivados de Financiamientos</w:t>
            </w:r>
          </w:p>
        </w:tc>
        <w:tc>
          <w:tcPr>
            <w:tcW w:w="0" w:type="auto"/>
            <w:tcBorders>
              <w:top w:val="nil"/>
              <w:left w:val="nil"/>
              <w:bottom w:val="nil"/>
              <w:right w:val="single" w:sz="4" w:space="0" w:color="auto"/>
            </w:tcBorders>
            <w:shd w:val="clear" w:color="FFFFCC" w:fill="FFFFFF"/>
            <w:hideMark/>
          </w:tcPr>
          <w:p w14:paraId="1DAF224F"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333,241,473</w:t>
            </w:r>
          </w:p>
        </w:tc>
        <w:tc>
          <w:tcPr>
            <w:tcW w:w="0" w:type="auto"/>
            <w:tcBorders>
              <w:top w:val="nil"/>
              <w:left w:val="nil"/>
              <w:bottom w:val="nil"/>
              <w:right w:val="single" w:sz="4" w:space="0" w:color="auto"/>
            </w:tcBorders>
            <w:shd w:val="clear" w:color="FFFFCC" w:fill="FFFFFF"/>
            <w:hideMark/>
          </w:tcPr>
          <w:p w14:paraId="62C3F901"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13348012"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6021EACF"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1039F0DA"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19D99305"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r>
      <w:tr w:rsidR="003937F4" w:rsidRPr="003937F4" w14:paraId="083F7250" w14:textId="77777777" w:rsidTr="003C11AD">
        <w:trPr>
          <w:trHeight w:val="140"/>
        </w:trPr>
        <w:tc>
          <w:tcPr>
            <w:tcW w:w="0" w:type="auto"/>
            <w:tcBorders>
              <w:top w:val="nil"/>
              <w:left w:val="single" w:sz="4" w:space="0" w:color="auto"/>
              <w:bottom w:val="nil"/>
              <w:right w:val="single" w:sz="4" w:space="0" w:color="auto"/>
            </w:tcBorders>
            <w:shd w:val="clear" w:color="FFFFCC" w:fill="FFFFFF"/>
            <w:vAlign w:val="center"/>
            <w:hideMark/>
          </w:tcPr>
          <w:p w14:paraId="0A428B95" w14:textId="77777777" w:rsidR="003937F4" w:rsidRPr="003937F4" w:rsidRDefault="003937F4" w:rsidP="003937F4">
            <w:pPr>
              <w:spacing w:after="0" w:line="240" w:lineRule="auto"/>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35F190B9" w14:textId="77777777" w:rsidR="003937F4" w:rsidRPr="003937F4" w:rsidRDefault="003937F4" w:rsidP="003937F4">
            <w:pPr>
              <w:spacing w:after="0" w:line="240" w:lineRule="auto"/>
              <w:jc w:val="both"/>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0F49C886" w14:textId="77777777" w:rsidR="003937F4" w:rsidRPr="003937F4" w:rsidRDefault="003937F4" w:rsidP="003937F4">
            <w:pPr>
              <w:spacing w:after="0" w:line="240" w:lineRule="auto"/>
              <w:jc w:val="both"/>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1C9E82D1" w14:textId="77777777" w:rsidR="003937F4" w:rsidRPr="003937F4" w:rsidRDefault="003937F4" w:rsidP="003937F4">
            <w:pPr>
              <w:spacing w:after="0" w:line="240" w:lineRule="auto"/>
              <w:jc w:val="both"/>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080D4001" w14:textId="77777777" w:rsidR="003937F4" w:rsidRPr="003937F4" w:rsidRDefault="003937F4" w:rsidP="003937F4">
            <w:pPr>
              <w:spacing w:after="0" w:line="240" w:lineRule="auto"/>
              <w:jc w:val="both"/>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7F5D230D" w14:textId="77777777" w:rsidR="003937F4" w:rsidRPr="003937F4" w:rsidRDefault="003937F4" w:rsidP="003937F4">
            <w:pPr>
              <w:spacing w:after="0" w:line="240" w:lineRule="auto"/>
              <w:jc w:val="both"/>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3316AEDF" w14:textId="77777777" w:rsidR="003937F4" w:rsidRPr="003937F4" w:rsidRDefault="003937F4" w:rsidP="003937F4">
            <w:pPr>
              <w:spacing w:after="0" w:line="240" w:lineRule="auto"/>
              <w:jc w:val="both"/>
              <w:rPr>
                <w:rFonts w:ascii="Arial" w:hAnsi="Arial" w:cs="Arial"/>
                <w:color w:val="000000"/>
                <w:sz w:val="12"/>
                <w:szCs w:val="12"/>
              </w:rPr>
            </w:pPr>
            <w:r w:rsidRPr="003937F4">
              <w:rPr>
                <w:rFonts w:ascii="Arial" w:hAnsi="Arial" w:cs="Arial"/>
                <w:color w:val="000000"/>
                <w:sz w:val="12"/>
                <w:szCs w:val="12"/>
              </w:rPr>
              <w:t> </w:t>
            </w:r>
          </w:p>
        </w:tc>
      </w:tr>
      <w:tr w:rsidR="003937F4" w:rsidRPr="003937F4" w14:paraId="7D4C514F" w14:textId="77777777" w:rsidTr="003C11AD">
        <w:trPr>
          <w:trHeight w:val="140"/>
        </w:trPr>
        <w:tc>
          <w:tcPr>
            <w:tcW w:w="0" w:type="auto"/>
            <w:tcBorders>
              <w:top w:val="nil"/>
              <w:left w:val="single" w:sz="4" w:space="0" w:color="auto"/>
              <w:bottom w:val="nil"/>
              <w:right w:val="single" w:sz="4" w:space="0" w:color="auto"/>
            </w:tcBorders>
            <w:shd w:val="clear" w:color="FFFFCC" w:fill="FFFFFF"/>
            <w:vAlign w:val="center"/>
            <w:hideMark/>
          </w:tcPr>
          <w:p w14:paraId="05111D9D" w14:textId="77777777" w:rsidR="003937F4" w:rsidRPr="003937F4" w:rsidRDefault="003937F4" w:rsidP="003937F4">
            <w:pPr>
              <w:spacing w:after="0" w:line="240" w:lineRule="auto"/>
              <w:rPr>
                <w:rFonts w:ascii="Arial" w:hAnsi="Arial" w:cs="Arial"/>
                <w:b/>
                <w:bCs/>
                <w:color w:val="000000"/>
                <w:sz w:val="12"/>
                <w:szCs w:val="12"/>
              </w:rPr>
            </w:pPr>
            <w:r w:rsidRPr="003937F4">
              <w:rPr>
                <w:rFonts w:ascii="Arial" w:hAnsi="Arial" w:cs="Arial"/>
                <w:b/>
                <w:bCs/>
                <w:color w:val="000000"/>
                <w:sz w:val="12"/>
                <w:szCs w:val="12"/>
              </w:rPr>
              <w:t>4.</w:t>
            </w:r>
            <w:r w:rsidRPr="003937F4">
              <w:rPr>
                <w:rFonts w:ascii="Times New Roman" w:hAnsi="Times New Roman"/>
                <w:b/>
                <w:bCs/>
                <w:color w:val="000000"/>
                <w:sz w:val="12"/>
                <w:szCs w:val="12"/>
              </w:rPr>
              <w:t xml:space="preserve">   </w:t>
            </w:r>
            <w:r w:rsidRPr="003937F4">
              <w:rPr>
                <w:rFonts w:ascii="Arial" w:hAnsi="Arial" w:cs="Arial"/>
                <w:b/>
                <w:bCs/>
                <w:color w:val="000000"/>
                <w:sz w:val="12"/>
                <w:szCs w:val="12"/>
              </w:rPr>
              <w:t>Total de Ingresos Proyectados (4=1+2+3)</w:t>
            </w:r>
          </w:p>
        </w:tc>
        <w:tc>
          <w:tcPr>
            <w:tcW w:w="0" w:type="auto"/>
            <w:tcBorders>
              <w:top w:val="nil"/>
              <w:left w:val="nil"/>
              <w:bottom w:val="nil"/>
              <w:right w:val="single" w:sz="4" w:space="0" w:color="auto"/>
            </w:tcBorders>
            <w:shd w:val="clear" w:color="FFFFCC" w:fill="FFFFFF"/>
            <w:vAlign w:val="bottom"/>
            <w:hideMark/>
          </w:tcPr>
          <w:p w14:paraId="7CA9CC80" w14:textId="77777777" w:rsidR="003937F4" w:rsidRPr="003937F4" w:rsidRDefault="003937F4" w:rsidP="003937F4">
            <w:pPr>
              <w:spacing w:after="0" w:line="240" w:lineRule="auto"/>
              <w:jc w:val="right"/>
              <w:rPr>
                <w:rFonts w:ascii="Arial" w:hAnsi="Arial" w:cs="Arial"/>
                <w:b/>
                <w:bCs/>
                <w:color w:val="000000"/>
                <w:sz w:val="12"/>
                <w:szCs w:val="12"/>
              </w:rPr>
            </w:pPr>
            <w:r w:rsidRPr="003937F4">
              <w:rPr>
                <w:rFonts w:ascii="Arial" w:hAnsi="Arial" w:cs="Arial"/>
                <w:b/>
                <w:bCs/>
                <w:color w:val="000000"/>
                <w:sz w:val="12"/>
                <w:szCs w:val="12"/>
              </w:rPr>
              <w:t>23,004,130,279</w:t>
            </w:r>
          </w:p>
        </w:tc>
        <w:tc>
          <w:tcPr>
            <w:tcW w:w="0" w:type="auto"/>
            <w:tcBorders>
              <w:top w:val="nil"/>
              <w:left w:val="nil"/>
              <w:bottom w:val="nil"/>
              <w:right w:val="single" w:sz="4" w:space="0" w:color="auto"/>
            </w:tcBorders>
            <w:shd w:val="clear" w:color="FFFFCC" w:fill="FFFFFF"/>
            <w:vAlign w:val="bottom"/>
            <w:hideMark/>
          </w:tcPr>
          <w:p w14:paraId="19173ABF" w14:textId="77777777" w:rsidR="003937F4" w:rsidRPr="003937F4" w:rsidRDefault="003937F4" w:rsidP="003937F4">
            <w:pPr>
              <w:spacing w:after="0" w:line="240" w:lineRule="auto"/>
              <w:jc w:val="right"/>
              <w:rPr>
                <w:rFonts w:ascii="Arial" w:hAnsi="Arial" w:cs="Arial"/>
                <w:b/>
                <w:bCs/>
                <w:color w:val="000000"/>
                <w:sz w:val="12"/>
                <w:szCs w:val="12"/>
              </w:rPr>
            </w:pPr>
            <w:r w:rsidRPr="003937F4">
              <w:rPr>
                <w:rFonts w:ascii="Arial" w:hAnsi="Arial" w:cs="Arial"/>
                <w:b/>
                <w:bCs/>
                <w:color w:val="000000"/>
                <w:sz w:val="12"/>
                <w:szCs w:val="12"/>
              </w:rPr>
              <w:t>23,577,154,154</w:t>
            </w:r>
          </w:p>
        </w:tc>
        <w:tc>
          <w:tcPr>
            <w:tcW w:w="0" w:type="auto"/>
            <w:tcBorders>
              <w:top w:val="nil"/>
              <w:left w:val="nil"/>
              <w:bottom w:val="nil"/>
              <w:right w:val="single" w:sz="4" w:space="0" w:color="auto"/>
            </w:tcBorders>
            <w:shd w:val="clear" w:color="FFFFCC" w:fill="FFFFFF"/>
            <w:vAlign w:val="bottom"/>
            <w:hideMark/>
          </w:tcPr>
          <w:p w14:paraId="2B3568C3" w14:textId="77777777" w:rsidR="003937F4" w:rsidRPr="003937F4" w:rsidRDefault="003937F4" w:rsidP="003937F4">
            <w:pPr>
              <w:spacing w:after="0" w:line="240" w:lineRule="auto"/>
              <w:jc w:val="right"/>
              <w:rPr>
                <w:rFonts w:ascii="Arial" w:hAnsi="Arial" w:cs="Arial"/>
                <w:b/>
                <w:bCs/>
                <w:color w:val="000000"/>
                <w:sz w:val="12"/>
                <w:szCs w:val="12"/>
              </w:rPr>
            </w:pPr>
            <w:r w:rsidRPr="003937F4">
              <w:rPr>
                <w:rFonts w:ascii="Arial" w:hAnsi="Arial" w:cs="Arial"/>
                <w:b/>
                <w:bCs/>
                <w:color w:val="000000"/>
                <w:sz w:val="12"/>
                <w:szCs w:val="12"/>
              </w:rPr>
              <w:t>24,873,897,633</w:t>
            </w:r>
          </w:p>
        </w:tc>
        <w:tc>
          <w:tcPr>
            <w:tcW w:w="0" w:type="auto"/>
            <w:tcBorders>
              <w:top w:val="nil"/>
              <w:left w:val="nil"/>
              <w:bottom w:val="nil"/>
              <w:right w:val="single" w:sz="4" w:space="0" w:color="auto"/>
            </w:tcBorders>
            <w:shd w:val="clear" w:color="FFFFCC" w:fill="FFFFFF"/>
            <w:vAlign w:val="bottom"/>
            <w:hideMark/>
          </w:tcPr>
          <w:p w14:paraId="3B00BD3C" w14:textId="77777777" w:rsidR="003937F4" w:rsidRPr="003937F4" w:rsidRDefault="003937F4" w:rsidP="003937F4">
            <w:pPr>
              <w:spacing w:after="0" w:line="240" w:lineRule="auto"/>
              <w:jc w:val="right"/>
              <w:rPr>
                <w:rFonts w:ascii="Arial" w:hAnsi="Arial" w:cs="Arial"/>
                <w:b/>
                <w:bCs/>
                <w:color w:val="000000"/>
                <w:sz w:val="12"/>
                <w:szCs w:val="12"/>
              </w:rPr>
            </w:pPr>
            <w:r w:rsidRPr="003937F4">
              <w:rPr>
                <w:rFonts w:ascii="Arial" w:hAnsi="Arial" w:cs="Arial"/>
                <w:b/>
                <w:bCs/>
                <w:color w:val="000000"/>
                <w:sz w:val="12"/>
                <w:szCs w:val="12"/>
              </w:rPr>
              <w:t>26,241,962,003</w:t>
            </w:r>
          </w:p>
        </w:tc>
        <w:tc>
          <w:tcPr>
            <w:tcW w:w="0" w:type="auto"/>
            <w:tcBorders>
              <w:top w:val="nil"/>
              <w:left w:val="nil"/>
              <w:bottom w:val="nil"/>
              <w:right w:val="single" w:sz="4" w:space="0" w:color="auto"/>
            </w:tcBorders>
            <w:shd w:val="clear" w:color="FFFFCC" w:fill="FFFFFF"/>
            <w:vAlign w:val="bottom"/>
            <w:hideMark/>
          </w:tcPr>
          <w:p w14:paraId="266869B6" w14:textId="77777777" w:rsidR="003937F4" w:rsidRPr="003937F4" w:rsidRDefault="003937F4" w:rsidP="003937F4">
            <w:pPr>
              <w:spacing w:after="0" w:line="240" w:lineRule="auto"/>
              <w:jc w:val="right"/>
              <w:rPr>
                <w:rFonts w:ascii="Arial" w:hAnsi="Arial" w:cs="Arial"/>
                <w:b/>
                <w:bCs/>
                <w:color w:val="000000"/>
                <w:sz w:val="12"/>
                <w:szCs w:val="12"/>
              </w:rPr>
            </w:pPr>
            <w:r w:rsidRPr="003937F4">
              <w:rPr>
                <w:rFonts w:ascii="Arial" w:hAnsi="Arial" w:cs="Arial"/>
                <w:b/>
                <w:bCs/>
                <w:color w:val="000000"/>
                <w:sz w:val="12"/>
                <w:szCs w:val="12"/>
              </w:rPr>
              <w:t>27,685,269,913</w:t>
            </w:r>
          </w:p>
        </w:tc>
        <w:tc>
          <w:tcPr>
            <w:tcW w:w="0" w:type="auto"/>
            <w:tcBorders>
              <w:top w:val="nil"/>
              <w:left w:val="nil"/>
              <w:bottom w:val="nil"/>
              <w:right w:val="single" w:sz="4" w:space="0" w:color="auto"/>
            </w:tcBorders>
            <w:shd w:val="clear" w:color="FFFFCC" w:fill="FFFFFF"/>
            <w:vAlign w:val="bottom"/>
            <w:hideMark/>
          </w:tcPr>
          <w:p w14:paraId="0EAC2677" w14:textId="77777777" w:rsidR="003937F4" w:rsidRPr="003937F4" w:rsidRDefault="003937F4" w:rsidP="003937F4">
            <w:pPr>
              <w:spacing w:after="0" w:line="240" w:lineRule="auto"/>
              <w:jc w:val="right"/>
              <w:rPr>
                <w:rFonts w:ascii="Arial" w:hAnsi="Arial" w:cs="Arial"/>
                <w:b/>
                <w:bCs/>
                <w:color w:val="000000"/>
                <w:sz w:val="12"/>
                <w:szCs w:val="12"/>
              </w:rPr>
            </w:pPr>
            <w:r w:rsidRPr="003937F4">
              <w:rPr>
                <w:rFonts w:ascii="Arial" w:hAnsi="Arial" w:cs="Arial"/>
                <w:b/>
                <w:bCs/>
                <w:color w:val="000000"/>
                <w:sz w:val="12"/>
                <w:szCs w:val="12"/>
              </w:rPr>
              <w:t>29,207,959,757</w:t>
            </w:r>
          </w:p>
        </w:tc>
      </w:tr>
      <w:tr w:rsidR="003937F4" w:rsidRPr="003937F4" w14:paraId="1F2AC670" w14:textId="77777777" w:rsidTr="003C11AD">
        <w:trPr>
          <w:trHeight w:val="140"/>
        </w:trPr>
        <w:tc>
          <w:tcPr>
            <w:tcW w:w="0" w:type="auto"/>
            <w:tcBorders>
              <w:top w:val="nil"/>
              <w:left w:val="single" w:sz="4" w:space="0" w:color="auto"/>
              <w:bottom w:val="nil"/>
              <w:right w:val="single" w:sz="4" w:space="0" w:color="auto"/>
            </w:tcBorders>
            <w:shd w:val="clear" w:color="FFFFCC" w:fill="FFFFFF"/>
            <w:vAlign w:val="center"/>
            <w:hideMark/>
          </w:tcPr>
          <w:p w14:paraId="73D838BC" w14:textId="77777777" w:rsidR="003937F4" w:rsidRPr="003937F4" w:rsidRDefault="003937F4" w:rsidP="003937F4">
            <w:pPr>
              <w:spacing w:after="0" w:line="240" w:lineRule="auto"/>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49057A02" w14:textId="77777777" w:rsidR="003937F4" w:rsidRPr="003937F4" w:rsidRDefault="003937F4" w:rsidP="003937F4">
            <w:pPr>
              <w:spacing w:after="0" w:line="240" w:lineRule="auto"/>
              <w:jc w:val="both"/>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7226865A" w14:textId="77777777" w:rsidR="003937F4" w:rsidRPr="003937F4" w:rsidRDefault="003937F4" w:rsidP="003937F4">
            <w:pPr>
              <w:spacing w:after="0" w:line="240" w:lineRule="auto"/>
              <w:jc w:val="both"/>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4AFD0C8D" w14:textId="77777777" w:rsidR="003937F4" w:rsidRPr="003937F4" w:rsidRDefault="003937F4" w:rsidP="003937F4">
            <w:pPr>
              <w:spacing w:after="0" w:line="240" w:lineRule="auto"/>
              <w:jc w:val="both"/>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68D75FC0" w14:textId="77777777" w:rsidR="003937F4" w:rsidRPr="003937F4" w:rsidRDefault="003937F4" w:rsidP="003937F4">
            <w:pPr>
              <w:spacing w:after="0" w:line="240" w:lineRule="auto"/>
              <w:jc w:val="both"/>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2981437C" w14:textId="77777777" w:rsidR="003937F4" w:rsidRPr="003937F4" w:rsidRDefault="003937F4" w:rsidP="003937F4">
            <w:pPr>
              <w:spacing w:after="0" w:line="240" w:lineRule="auto"/>
              <w:jc w:val="both"/>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5F06B3C0" w14:textId="77777777" w:rsidR="003937F4" w:rsidRPr="003937F4" w:rsidRDefault="003937F4" w:rsidP="003937F4">
            <w:pPr>
              <w:spacing w:after="0" w:line="240" w:lineRule="auto"/>
              <w:jc w:val="both"/>
              <w:rPr>
                <w:rFonts w:ascii="Arial" w:hAnsi="Arial" w:cs="Arial"/>
                <w:color w:val="000000"/>
                <w:sz w:val="12"/>
                <w:szCs w:val="12"/>
              </w:rPr>
            </w:pPr>
            <w:r w:rsidRPr="003937F4">
              <w:rPr>
                <w:rFonts w:ascii="Arial" w:hAnsi="Arial" w:cs="Arial"/>
                <w:color w:val="000000"/>
                <w:sz w:val="12"/>
                <w:szCs w:val="12"/>
              </w:rPr>
              <w:t> </w:t>
            </w:r>
          </w:p>
        </w:tc>
      </w:tr>
      <w:tr w:rsidR="003937F4" w:rsidRPr="003937F4" w14:paraId="2D97E9C4" w14:textId="77777777" w:rsidTr="003C11AD">
        <w:trPr>
          <w:trHeight w:val="140"/>
        </w:trPr>
        <w:tc>
          <w:tcPr>
            <w:tcW w:w="0" w:type="auto"/>
            <w:tcBorders>
              <w:top w:val="nil"/>
              <w:left w:val="single" w:sz="4" w:space="0" w:color="auto"/>
              <w:bottom w:val="nil"/>
              <w:right w:val="single" w:sz="4" w:space="0" w:color="auto"/>
            </w:tcBorders>
            <w:shd w:val="clear" w:color="FFFFCC" w:fill="FFFFFF"/>
            <w:vAlign w:val="center"/>
            <w:hideMark/>
          </w:tcPr>
          <w:p w14:paraId="470B6990" w14:textId="77777777" w:rsidR="003937F4" w:rsidRPr="003937F4" w:rsidRDefault="003937F4" w:rsidP="003937F4">
            <w:pPr>
              <w:spacing w:after="0" w:line="240" w:lineRule="auto"/>
              <w:rPr>
                <w:rFonts w:ascii="Arial" w:hAnsi="Arial" w:cs="Arial"/>
                <w:b/>
                <w:bCs/>
                <w:color w:val="000000"/>
                <w:sz w:val="12"/>
                <w:szCs w:val="12"/>
              </w:rPr>
            </w:pPr>
            <w:r w:rsidRPr="003937F4">
              <w:rPr>
                <w:rFonts w:ascii="Arial" w:hAnsi="Arial" w:cs="Arial"/>
                <w:b/>
                <w:bCs/>
                <w:color w:val="000000"/>
                <w:sz w:val="12"/>
                <w:szCs w:val="12"/>
              </w:rPr>
              <w:t>Datos Informativos</w:t>
            </w:r>
          </w:p>
        </w:tc>
        <w:tc>
          <w:tcPr>
            <w:tcW w:w="0" w:type="auto"/>
            <w:tcBorders>
              <w:top w:val="nil"/>
              <w:left w:val="nil"/>
              <w:bottom w:val="nil"/>
              <w:right w:val="single" w:sz="4" w:space="0" w:color="auto"/>
            </w:tcBorders>
            <w:shd w:val="clear" w:color="FFFFCC" w:fill="FFFFFF"/>
            <w:hideMark/>
          </w:tcPr>
          <w:p w14:paraId="1BDD9FF7" w14:textId="77777777" w:rsidR="003937F4" w:rsidRPr="003937F4" w:rsidRDefault="003937F4" w:rsidP="003937F4">
            <w:pPr>
              <w:spacing w:after="0" w:line="240" w:lineRule="auto"/>
              <w:jc w:val="center"/>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204E9ABA" w14:textId="77777777" w:rsidR="003937F4" w:rsidRPr="003937F4" w:rsidRDefault="003937F4" w:rsidP="003937F4">
            <w:pPr>
              <w:spacing w:after="0" w:line="240" w:lineRule="auto"/>
              <w:jc w:val="center"/>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02929CCD" w14:textId="77777777" w:rsidR="003937F4" w:rsidRPr="003937F4" w:rsidRDefault="003937F4" w:rsidP="003937F4">
            <w:pPr>
              <w:spacing w:after="0" w:line="240" w:lineRule="auto"/>
              <w:jc w:val="center"/>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4D962609" w14:textId="77777777" w:rsidR="003937F4" w:rsidRPr="003937F4" w:rsidRDefault="003937F4" w:rsidP="003937F4">
            <w:pPr>
              <w:spacing w:after="0" w:line="240" w:lineRule="auto"/>
              <w:jc w:val="center"/>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143DFEA4" w14:textId="77777777" w:rsidR="003937F4" w:rsidRPr="003937F4" w:rsidRDefault="003937F4" w:rsidP="003937F4">
            <w:pPr>
              <w:spacing w:after="0" w:line="240" w:lineRule="auto"/>
              <w:jc w:val="center"/>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nil"/>
              <w:right w:val="single" w:sz="4" w:space="0" w:color="auto"/>
            </w:tcBorders>
            <w:shd w:val="clear" w:color="FFFFCC" w:fill="FFFFFF"/>
            <w:hideMark/>
          </w:tcPr>
          <w:p w14:paraId="295E9C1E" w14:textId="77777777" w:rsidR="003937F4" w:rsidRPr="003937F4" w:rsidRDefault="003937F4" w:rsidP="003937F4">
            <w:pPr>
              <w:spacing w:after="0" w:line="240" w:lineRule="auto"/>
              <w:jc w:val="center"/>
              <w:rPr>
                <w:rFonts w:ascii="Arial" w:hAnsi="Arial" w:cs="Arial"/>
                <w:color w:val="000000"/>
                <w:sz w:val="12"/>
                <w:szCs w:val="12"/>
              </w:rPr>
            </w:pPr>
            <w:r w:rsidRPr="003937F4">
              <w:rPr>
                <w:rFonts w:ascii="Arial" w:hAnsi="Arial" w:cs="Arial"/>
                <w:color w:val="000000"/>
                <w:sz w:val="12"/>
                <w:szCs w:val="12"/>
              </w:rPr>
              <w:t> </w:t>
            </w:r>
          </w:p>
        </w:tc>
      </w:tr>
      <w:tr w:rsidR="003937F4" w:rsidRPr="003937F4" w14:paraId="24B71012" w14:textId="77777777" w:rsidTr="003C11AD">
        <w:trPr>
          <w:trHeight w:val="267"/>
        </w:trPr>
        <w:tc>
          <w:tcPr>
            <w:tcW w:w="0" w:type="auto"/>
            <w:tcBorders>
              <w:top w:val="nil"/>
              <w:left w:val="single" w:sz="4" w:space="0" w:color="auto"/>
              <w:bottom w:val="nil"/>
              <w:right w:val="single" w:sz="4" w:space="0" w:color="auto"/>
            </w:tcBorders>
            <w:shd w:val="clear" w:color="FFFFCC" w:fill="FFFFFF"/>
            <w:vAlign w:val="center"/>
            <w:hideMark/>
          </w:tcPr>
          <w:p w14:paraId="37EFC6E4" w14:textId="77777777" w:rsidR="003937F4" w:rsidRPr="003937F4" w:rsidRDefault="003937F4" w:rsidP="003937F4">
            <w:pPr>
              <w:spacing w:after="0" w:line="240" w:lineRule="auto"/>
              <w:rPr>
                <w:rFonts w:ascii="Arial" w:hAnsi="Arial" w:cs="Arial"/>
                <w:color w:val="000000"/>
                <w:sz w:val="12"/>
                <w:szCs w:val="12"/>
              </w:rPr>
            </w:pPr>
            <w:r w:rsidRPr="003937F4">
              <w:rPr>
                <w:rFonts w:ascii="Arial" w:hAnsi="Arial" w:cs="Arial"/>
                <w:color w:val="000000"/>
                <w:sz w:val="12"/>
                <w:szCs w:val="12"/>
              </w:rPr>
              <w:t>1. Ingresos Derivados de Financiamientos con Fuente de Pago de Recursos de Libre Disposición</w:t>
            </w:r>
          </w:p>
        </w:tc>
        <w:tc>
          <w:tcPr>
            <w:tcW w:w="0" w:type="auto"/>
            <w:tcBorders>
              <w:top w:val="nil"/>
              <w:left w:val="nil"/>
              <w:bottom w:val="nil"/>
              <w:right w:val="single" w:sz="4" w:space="0" w:color="auto"/>
            </w:tcBorders>
            <w:shd w:val="clear" w:color="FFFFCC" w:fill="FFFFFF"/>
            <w:hideMark/>
          </w:tcPr>
          <w:p w14:paraId="04ADE5A2"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1E4F324C"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5F495B29"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1C3B0DA9"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2087D71A"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1653B798"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r>
      <w:tr w:rsidR="003937F4" w:rsidRPr="003937F4" w14:paraId="5D0A5213" w14:textId="77777777" w:rsidTr="003C11AD">
        <w:trPr>
          <w:trHeight w:val="267"/>
        </w:trPr>
        <w:tc>
          <w:tcPr>
            <w:tcW w:w="0" w:type="auto"/>
            <w:tcBorders>
              <w:top w:val="nil"/>
              <w:left w:val="single" w:sz="4" w:space="0" w:color="auto"/>
              <w:bottom w:val="nil"/>
              <w:right w:val="single" w:sz="4" w:space="0" w:color="auto"/>
            </w:tcBorders>
            <w:shd w:val="clear" w:color="FFFFCC" w:fill="FFFFFF"/>
            <w:vAlign w:val="center"/>
            <w:hideMark/>
          </w:tcPr>
          <w:p w14:paraId="1DF051D1" w14:textId="77777777" w:rsidR="003937F4" w:rsidRPr="003937F4" w:rsidRDefault="003937F4" w:rsidP="003937F4">
            <w:pPr>
              <w:spacing w:after="0" w:line="240" w:lineRule="auto"/>
              <w:rPr>
                <w:rFonts w:ascii="Arial" w:hAnsi="Arial" w:cs="Arial"/>
                <w:color w:val="000000"/>
                <w:sz w:val="12"/>
                <w:szCs w:val="12"/>
              </w:rPr>
            </w:pPr>
            <w:r w:rsidRPr="003937F4">
              <w:rPr>
                <w:rFonts w:ascii="Arial" w:hAnsi="Arial" w:cs="Arial"/>
                <w:color w:val="000000"/>
                <w:sz w:val="12"/>
                <w:szCs w:val="12"/>
              </w:rPr>
              <w:t>2. Ingresos derivados de Financiamientos con Fuente de Pago de Transferencias Federales Etiquetadas</w:t>
            </w:r>
          </w:p>
        </w:tc>
        <w:tc>
          <w:tcPr>
            <w:tcW w:w="0" w:type="auto"/>
            <w:tcBorders>
              <w:top w:val="nil"/>
              <w:left w:val="nil"/>
              <w:bottom w:val="nil"/>
              <w:right w:val="single" w:sz="4" w:space="0" w:color="auto"/>
            </w:tcBorders>
            <w:shd w:val="clear" w:color="FFFFCC" w:fill="FFFFFF"/>
            <w:hideMark/>
          </w:tcPr>
          <w:p w14:paraId="277F7926"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60575F73"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12F5A4E8"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74C421DC"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2353DD00"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c>
          <w:tcPr>
            <w:tcW w:w="0" w:type="auto"/>
            <w:tcBorders>
              <w:top w:val="nil"/>
              <w:left w:val="nil"/>
              <w:bottom w:val="nil"/>
              <w:right w:val="single" w:sz="4" w:space="0" w:color="auto"/>
            </w:tcBorders>
            <w:shd w:val="clear" w:color="FFFFCC" w:fill="FFFFFF"/>
            <w:hideMark/>
          </w:tcPr>
          <w:p w14:paraId="63520803" w14:textId="77777777" w:rsidR="003937F4" w:rsidRPr="003937F4" w:rsidRDefault="003937F4" w:rsidP="003937F4">
            <w:pPr>
              <w:spacing w:after="0" w:line="240" w:lineRule="auto"/>
              <w:jc w:val="right"/>
              <w:rPr>
                <w:rFonts w:ascii="Arial" w:hAnsi="Arial" w:cs="Arial"/>
                <w:color w:val="000000"/>
                <w:sz w:val="12"/>
                <w:szCs w:val="12"/>
              </w:rPr>
            </w:pPr>
            <w:r w:rsidRPr="003937F4">
              <w:rPr>
                <w:rFonts w:ascii="Arial" w:hAnsi="Arial" w:cs="Arial"/>
                <w:color w:val="000000"/>
                <w:sz w:val="12"/>
                <w:szCs w:val="12"/>
              </w:rPr>
              <w:t>0</w:t>
            </w:r>
          </w:p>
        </w:tc>
      </w:tr>
      <w:tr w:rsidR="003937F4" w:rsidRPr="003937F4" w14:paraId="636B33AD" w14:textId="77777777" w:rsidTr="003C11AD">
        <w:trPr>
          <w:trHeight w:val="140"/>
        </w:trPr>
        <w:tc>
          <w:tcPr>
            <w:tcW w:w="0" w:type="auto"/>
            <w:tcBorders>
              <w:top w:val="nil"/>
              <w:left w:val="single" w:sz="4" w:space="0" w:color="auto"/>
              <w:bottom w:val="nil"/>
              <w:right w:val="single" w:sz="4" w:space="0" w:color="auto"/>
            </w:tcBorders>
            <w:shd w:val="clear" w:color="FFFFCC" w:fill="FFFFFF"/>
            <w:vAlign w:val="center"/>
            <w:hideMark/>
          </w:tcPr>
          <w:p w14:paraId="6FFB8DD3" w14:textId="77777777" w:rsidR="003937F4" w:rsidRPr="003937F4" w:rsidRDefault="003937F4" w:rsidP="003937F4">
            <w:pPr>
              <w:spacing w:after="0" w:line="240" w:lineRule="auto"/>
              <w:rPr>
                <w:rFonts w:ascii="Arial" w:hAnsi="Arial" w:cs="Arial"/>
                <w:b/>
                <w:bCs/>
                <w:color w:val="000000"/>
                <w:sz w:val="12"/>
                <w:szCs w:val="12"/>
              </w:rPr>
            </w:pPr>
            <w:r w:rsidRPr="003937F4">
              <w:rPr>
                <w:rFonts w:ascii="Arial" w:hAnsi="Arial" w:cs="Arial"/>
                <w:b/>
                <w:bCs/>
                <w:color w:val="000000"/>
                <w:sz w:val="12"/>
                <w:szCs w:val="12"/>
              </w:rPr>
              <w:t>3. Ingresos Derivados de Financiamiento (3 = 1 + 2)</w:t>
            </w:r>
          </w:p>
        </w:tc>
        <w:tc>
          <w:tcPr>
            <w:tcW w:w="0" w:type="auto"/>
            <w:tcBorders>
              <w:top w:val="nil"/>
              <w:left w:val="nil"/>
              <w:bottom w:val="nil"/>
              <w:right w:val="single" w:sz="4" w:space="0" w:color="auto"/>
            </w:tcBorders>
            <w:shd w:val="clear" w:color="FFFFCC" w:fill="FFFFFF"/>
            <w:hideMark/>
          </w:tcPr>
          <w:p w14:paraId="207CB936" w14:textId="77777777" w:rsidR="003937F4" w:rsidRPr="003937F4" w:rsidRDefault="003937F4" w:rsidP="003937F4">
            <w:pPr>
              <w:spacing w:after="0" w:line="240" w:lineRule="auto"/>
              <w:jc w:val="right"/>
              <w:rPr>
                <w:rFonts w:ascii="Arial" w:hAnsi="Arial" w:cs="Arial"/>
                <w:b/>
                <w:bCs/>
                <w:color w:val="000000"/>
                <w:sz w:val="12"/>
                <w:szCs w:val="12"/>
              </w:rPr>
            </w:pPr>
            <w:r w:rsidRPr="003937F4">
              <w:rPr>
                <w:rFonts w:ascii="Arial" w:hAnsi="Arial" w:cs="Arial"/>
                <w:b/>
                <w:bCs/>
                <w:color w:val="000000"/>
                <w:sz w:val="12"/>
                <w:szCs w:val="12"/>
              </w:rPr>
              <w:t>0</w:t>
            </w:r>
          </w:p>
        </w:tc>
        <w:tc>
          <w:tcPr>
            <w:tcW w:w="0" w:type="auto"/>
            <w:tcBorders>
              <w:top w:val="nil"/>
              <w:left w:val="nil"/>
              <w:bottom w:val="nil"/>
              <w:right w:val="single" w:sz="4" w:space="0" w:color="auto"/>
            </w:tcBorders>
            <w:shd w:val="clear" w:color="FFFFCC" w:fill="FFFFFF"/>
            <w:hideMark/>
          </w:tcPr>
          <w:p w14:paraId="6BDA1346" w14:textId="77777777" w:rsidR="003937F4" w:rsidRPr="003937F4" w:rsidRDefault="003937F4" w:rsidP="003937F4">
            <w:pPr>
              <w:spacing w:after="0" w:line="240" w:lineRule="auto"/>
              <w:jc w:val="right"/>
              <w:rPr>
                <w:rFonts w:ascii="Arial" w:hAnsi="Arial" w:cs="Arial"/>
                <w:b/>
                <w:bCs/>
                <w:color w:val="000000"/>
                <w:sz w:val="12"/>
                <w:szCs w:val="12"/>
              </w:rPr>
            </w:pPr>
            <w:r w:rsidRPr="003937F4">
              <w:rPr>
                <w:rFonts w:ascii="Arial" w:hAnsi="Arial" w:cs="Arial"/>
                <w:b/>
                <w:bCs/>
                <w:color w:val="000000"/>
                <w:sz w:val="12"/>
                <w:szCs w:val="12"/>
              </w:rPr>
              <w:t>0</w:t>
            </w:r>
          </w:p>
        </w:tc>
        <w:tc>
          <w:tcPr>
            <w:tcW w:w="0" w:type="auto"/>
            <w:tcBorders>
              <w:top w:val="nil"/>
              <w:left w:val="nil"/>
              <w:bottom w:val="nil"/>
              <w:right w:val="single" w:sz="4" w:space="0" w:color="auto"/>
            </w:tcBorders>
            <w:shd w:val="clear" w:color="FFFFCC" w:fill="FFFFFF"/>
            <w:hideMark/>
          </w:tcPr>
          <w:p w14:paraId="28224949" w14:textId="77777777" w:rsidR="003937F4" w:rsidRPr="003937F4" w:rsidRDefault="003937F4" w:rsidP="003937F4">
            <w:pPr>
              <w:spacing w:after="0" w:line="240" w:lineRule="auto"/>
              <w:jc w:val="right"/>
              <w:rPr>
                <w:rFonts w:ascii="Arial" w:hAnsi="Arial" w:cs="Arial"/>
                <w:b/>
                <w:bCs/>
                <w:color w:val="000000"/>
                <w:sz w:val="12"/>
                <w:szCs w:val="12"/>
              </w:rPr>
            </w:pPr>
            <w:r w:rsidRPr="003937F4">
              <w:rPr>
                <w:rFonts w:ascii="Arial" w:hAnsi="Arial" w:cs="Arial"/>
                <w:b/>
                <w:bCs/>
                <w:color w:val="000000"/>
                <w:sz w:val="12"/>
                <w:szCs w:val="12"/>
              </w:rPr>
              <w:t>0</w:t>
            </w:r>
          </w:p>
        </w:tc>
        <w:tc>
          <w:tcPr>
            <w:tcW w:w="0" w:type="auto"/>
            <w:tcBorders>
              <w:top w:val="nil"/>
              <w:left w:val="nil"/>
              <w:bottom w:val="nil"/>
              <w:right w:val="single" w:sz="4" w:space="0" w:color="auto"/>
            </w:tcBorders>
            <w:shd w:val="clear" w:color="FFFFCC" w:fill="FFFFFF"/>
            <w:hideMark/>
          </w:tcPr>
          <w:p w14:paraId="46623BE1" w14:textId="77777777" w:rsidR="003937F4" w:rsidRPr="003937F4" w:rsidRDefault="003937F4" w:rsidP="003937F4">
            <w:pPr>
              <w:spacing w:after="0" w:line="240" w:lineRule="auto"/>
              <w:jc w:val="right"/>
              <w:rPr>
                <w:rFonts w:ascii="Arial" w:hAnsi="Arial" w:cs="Arial"/>
                <w:b/>
                <w:bCs/>
                <w:color w:val="000000"/>
                <w:sz w:val="12"/>
                <w:szCs w:val="12"/>
              </w:rPr>
            </w:pPr>
            <w:r w:rsidRPr="003937F4">
              <w:rPr>
                <w:rFonts w:ascii="Arial" w:hAnsi="Arial" w:cs="Arial"/>
                <w:b/>
                <w:bCs/>
                <w:color w:val="000000"/>
                <w:sz w:val="12"/>
                <w:szCs w:val="12"/>
              </w:rPr>
              <w:t>0</w:t>
            </w:r>
          </w:p>
        </w:tc>
        <w:tc>
          <w:tcPr>
            <w:tcW w:w="0" w:type="auto"/>
            <w:tcBorders>
              <w:top w:val="nil"/>
              <w:left w:val="nil"/>
              <w:bottom w:val="nil"/>
              <w:right w:val="single" w:sz="4" w:space="0" w:color="auto"/>
            </w:tcBorders>
            <w:shd w:val="clear" w:color="FFFFCC" w:fill="FFFFFF"/>
            <w:hideMark/>
          </w:tcPr>
          <w:p w14:paraId="419FEFB8" w14:textId="77777777" w:rsidR="003937F4" w:rsidRPr="003937F4" w:rsidRDefault="003937F4" w:rsidP="003937F4">
            <w:pPr>
              <w:spacing w:after="0" w:line="240" w:lineRule="auto"/>
              <w:jc w:val="right"/>
              <w:rPr>
                <w:rFonts w:ascii="Arial" w:hAnsi="Arial" w:cs="Arial"/>
                <w:b/>
                <w:bCs/>
                <w:color w:val="000000"/>
                <w:sz w:val="12"/>
                <w:szCs w:val="12"/>
              </w:rPr>
            </w:pPr>
            <w:r w:rsidRPr="003937F4">
              <w:rPr>
                <w:rFonts w:ascii="Arial" w:hAnsi="Arial" w:cs="Arial"/>
                <w:b/>
                <w:bCs/>
                <w:color w:val="000000"/>
                <w:sz w:val="12"/>
                <w:szCs w:val="12"/>
              </w:rPr>
              <w:t>0</w:t>
            </w:r>
          </w:p>
        </w:tc>
        <w:tc>
          <w:tcPr>
            <w:tcW w:w="0" w:type="auto"/>
            <w:tcBorders>
              <w:top w:val="nil"/>
              <w:left w:val="nil"/>
              <w:bottom w:val="nil"/>
              <w:right w:val="single" w:sz="4" w:space="0" w:color="auto"/>
            </w:tcBorders>
            <w:shd w:val="clear" w:color="FFFFCC" w:fill="FFFFFF"/>
            <w:hideMark/>
          </w:tcPr>
          <w:p w14:paraId="2FBC3C89" w14:textId="77777777" w:rsidR="003937F4" w:rsidRPr="003937F4" w:rsidRDefault="003937F4" w:rsidP="003937F4">
            <w:pPr>
              <w:spacing w:after="0" w:line="240" w:lineRule="auto"/>
              <w:jc w:val="right"/>
              <w:rPr>
                <w:rFonts w:ascii="Arial" w:hAnsi="Arial" w:cs="Arial"/>
                <w:b/>
                <w:bCs/>
                <w:color w:val="000000"/>
                <w:sz w:val="12"/>
                <w:szCs w:val="12"/>
              </w:rPr>
            </w:pPr>
            <w:r w:rsidRPr="003937F4">
              <w:rPr>
                <w:rFonts w:ascii="Arial" w:hAnsi="Arial" w:cs="Arial"/>
                <w:b/>
                <w:bCs/>
                <w:color w:val="000000"/>
                <w:sz w:val="12"/>
                <w:szCs w:val="12"/>
              </w:rPr>
              <w:t>0</w:t>
            </w:r>
          </w:p>
        </w:tc>
      </w:tr>
      <w:tr w:rsidR="003937F4" w:rsidRPr="003937F4" w14:paraId="617BF0BA" w14:textId="77777777" w:rsidTr="003C11AD">
        <w:trPr>
          <w:trHeight w:val="140"/>
        </w:trPr>
        <w:tc>
          <w:tcPr>
            <w:tcW w:w="0" w:type="auto"/>
            <w:tcBorders>
              <w:top w:val="nil"/>
              <w:left w:val="single" w:sz="4" w:space="0" w:color="auto"/>
              <w:bottom w:val="single" w:sz="4" w:space="0" w:color="auto"/>
              <w:right w:val="single" w:sz="4" w:space="0" w:color="auto"/>
            </w:tcBorders>
            <w:shd w:val="clear" w:color="FFFFCC" w:fill="FFFFFF"/>
            <w:vAlign w:val="center"/>
            <w:hideMark/>
          </w:tcPr>
          <w:p w14:paraId="22AA60DF" w14:textId="77777777" w:rsidR="003937F4" w:rsidRPr="003937F4" w:rsidRDefault="003937F4" w:rsidP="003937F4">
            <w:pPr>
              <w:spacing w:after="0" w:line="240" w:lineRule="auto"/>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single" w:sz="4" w:space="0" w:color="auto"/>
              <w:right w:val="single" w:sz="4" w:space="0" w:color="auto"/>
            </w:tcBorders>
            <w:shd w:val="clear" w:color="FFFFCC" w:fill="FFFFFF"/>
            <w:vAlign w:val="center"/>
            <w:hideMark/>
          </w:tcPr>
          <w:p w14:paraId="7D530980" w14:textId="77777777" w:rsidR="003937F4" w:rsidRPr="003937F4" w:rsidRDefault="003937F4" w:rsidP="003937F4">
            <w:pPr>
              <w:spacing w:after="0" w:line="240" w:lineRule="auto"/>
              <w:jc w:val="center"/>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single" w:sz="4" w:space="0" w:color="auto"/>
              <w:right w:val="single" w:sz="4" w:space="0" w:color="auto"/>
            </w:tcBorders>
            <w:shd w:val="clear" w:color="FFFFCC" w:fill="FFFFFF"/>
            <w:vAlign w:val="center"/>
            <w:hideMark/>
          </w:tcPr>
          <w:p w14:paraId="75A06011" w14:textId="77777777" w:rsidR="003937F4" w:rsidRPr="003937F4" w:rsidRDefault="003937F4" w:rsidP="003937F4">
            <w:pPr>
              <w:spacing w:after="0" w:line="240" w:lineRule="auto"/>
              <w:jc w:val="center"/>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single" w:sz="4" w:space="0" w:color="auto"/>
              <w:right w:val="single" w:sz="4" w:space="0" w:color="auto"/>
            </w:tcBorders>
            <w:shd w:val="clear" w:color="FFFFCC" w:fill="FFFFFF"/>
            <w:vAlign w:val="center"/>
            <w:hideMark/>
          </w:tcPr>
          <w:p w14:paraId="24927406" w14:textId="77777777" w:rsidR="003937F4" w:rsidRPr="003937F4" w:rsidRDefault="003937F4" w:rsidP="003937F4">
            <w:pPr>
              <w:spacing w:after="0" w:line="240" w:lineRule="auto"/>
              <w:jc w:val="center"/>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single" w:sz="4" w:space="0" w:color="auto"/>
              <w:right w:val="single" w:sz="4" w:space="0" w:color="auto"/>
            </w:tcBorders>
            <w:shd w:val="clear" w:color="FFFFCC" w:fill="FFFFFF"/>
            <w:vAlign w:val="center"/>
            <w:hideMark/>
          </w:tcPr>
          <w:p w14:paraId="2179C9CC" w14:textId="77777777" w:rsidR="003937F4" w:rsidRPr="003937F4" w:rsidRDefault="003937F4" w:rsidP="003937F4">
            <w:pPr>
              <w:spacing w:after="0" w:line="240" w:lineRule="auto"/>
              <w:jc w:val="center"/>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single" w:sz="4" w:space="0" w:color="auto"/>
              <w:right w:val="single" w:sz="4" w:space="0" w:color="auto"/>
            </w:tcBorders>
            <w:shd w:val="clear" w:color="FFFFCC" w:fill="FFFFFF"/>
            <w:vAlign w:val="center"/>
            <w:hideMark/>
          </w:tcPr>
          <w:p w14:paraId="583F52C0" w14:textId="77777777" w:rsidR="003937F4" w:rsidRPr="003937F4" w:rsidRDefault="003937F4" w:rsidP="003937F4">
            <w:pPr>
              <w:spacing w:after="0" w:line="240" w:lineRule="auto"/>
              <w:jc w:val="center"/>
              <w:rPr>
                <w:rFonts w:ascii="Arial" w:hAnsi="Arial" w:cs="Arial"/>
                <w:color w:val="000000"/>
                <w:sz w:val="12"/>
                <w:szCs w:val="12"/>
              </w:rPr>
            </w:pPr>
            <w:r w:rsidRPr="003937F4">
              <w:rPr>
                <w:rFonts w:ascii="Arial" w:hAnsi="Arial" w:cs="Arial"/>
                <w:color w:val="000000"/>
                <w:sz w:val="12"/>
                <w:szCs w:val="12"/>
              </w:rPr>
              <w:t> </w:t>
            </w:r>
          </w:p>
        </w:tc>
        <w:tc>
          <w:tcPr>
            <w:tcW w:w="0" w:type="auto"/>
            <w:tcBorders>
              <w:top w:val="nil"/>
              <w:left w:val="nil"/>
              <w:bottom w:val="single" w:sz="4" w:space="0" w:color="auto"/>
              <w:right w:val="single" w:sz="4" w:space="0" w:color="auto"/>
            </w:tcBorders>
            <w:shd w:val="clear" w:color="FFFFCC" w:fill="FFFFFF"/>
            <w:vAlign w:val="center"/>
            <w:hideMark/>
          </w:tcPr>
          <w:p w14:paraId="10568012" w14:textId="77777777" w:rsidR="003937F4" w:rsidRPr="003937F4" w:rsidRDefault="003937F4" w:rsidP="003937F4">
            <w:pPr>
              <w:spacing w:after="0" w:line="240" w:lineRule="auto"/>
              <w:jc w:val="center"/>
              <w:rPr>
                <w:rFonts w:ascii="Arial" w:hAnsi="Arial" w:cs="Arial"/>
                <w:color w:val="000000"/>
                <w:sz w:val="12"/>
                <w:szCs w:val="12"/>
              </w:rPr>
            </w:pPr>
            <w:r w:rsidRPr="003937F4">
              <w:rPr>
                <w:rFonts w:ascii="Arial" w:hAnsi="Arial" w:cs="Arial"/>
                <w:color w:val="000000"/>
                <w:sz w:val="12"/>
                <w:szCs w:val="12"/>
              </w:rPr>
              <w:t> </w:t>
            </w:r>
          </w:p>
        </w:tc>
      </w:tr>
    </w:tbl>
    <w:p w14:paraId="378D6B16" w14:textId="77777777" w:rsidR="00AA0560" w:rsidRDefault="00AA0560">
      <w:pPr>
        <w:spacing w:after="0" w:line="240" w:lineRule="auto"/>
        <w:jc w:val="both"/>
        <w:rPr>
          <w:rFonts w:ascii="Arial" w:hAnsi="Arial" w:cs="Arial"/>
          <w:b/>
          <w:color w:val="000000"/>
          <w:sz w:val="24"/>
          <w:szCs w:val="24"/>
        </w:rPr>
      </w:pPr>
    </w:p>
    <w:p w14:paraId="3A9DB000" w14:textId="75D2EAFA" w:rsidR="00C74A03" w:rsidRDefault="00245D67">
      <w:pPr>
        <w:spacing w:after="0" w:line="240" w:lineRule="auto"/>
        <w:jc w:val="both"/>
        <w:rPr>
          <w:rFonts w:ascii="Arial" w:hAnsi="Arial" w:cs="Arial"/>
          <w:b/>
          <w:color w:val="000000"/>
          <w:sz w:val="24"/>
          <w:szCs w:val="24"/>
        </w:rPr>
      </w:pPr>
      <w:r>
        <w:rPr>
          <w:rFonts w:ascii="Arial" w:hAnsi="Arial" w:cs="Arial"/>
          <w:b/>
          <w:color w:val="000000"/>
          <w:sz w:val="24"/>
          <w:szCs w:val="24"/>
        </w:rPr>
        <w:t>III. DESCRIPCIÓN DE LOS RIESGOS RELEVANTES PARA LAS FINANZAS PÚBLICAS, INCLUYENDO SALDO Y COMPOSICIÓN DE LA DEUDA PÚBLICA.</w:t>
      </w:r>
    </w:p>
    <w:p w14:paraId="3A9DB001" w14:textId="77777777" w:rsidR="00C74A03" w:rsidRDefault="00C74A03">
      <w:pPr>
        <w:spacing w:after="0" w:line="240" w:lineRule="auto"/>
        <w:jc w:val="both"/>
        <w:rPr>
          <w:rFonts w:ascii="Arial" w:hAnsi="Arial" w:cs="Arial"/>
          <w:b/>
          <w:color w:val="000000"/>
          <w:sz w:val="24"/>
          <w:szCs w:val="24"/>
        </w:rPr>
      </w:pPr>
    </w:p>
    <w:p w14:paraId="3A9DB002" w14:textId="77777777" w:rsidR="00C74A03" w:rsidRDefault="00245D67">
      <w:pPr>
        <w:pStyle w:val="Prrafodelista"/>
        <w:numPr>
          <w:ilvl w:val="0"/>
          <w:numId w:val="7"/>
        </w:numPr>
        <w:spacing w:after="0" w:line="240" w:lineRule="auto"/>
        <w:jc w:val="both"/>
        <w:rPr>
          <w:rFonts w:ascii="Arial" w:hAnsi="Arial" w:cs="Arial"/>
          <w:b/>
          <w:color w:val="000000"/>
          <w:sz w:val="24"/>
          <w:szCs w:val="24"/>
        </w:rPr>
      </w:pPr>
      <w:r>
        <w:rPr>
          <w:rFonts w:ascii="Arial" w:hAnsi="Arial" w:cs="Arial"/>
          <w:b/>
          <w:color w:val="000000"/>
          <w:sz w:val="24"/>
          <w:szCs w:val="24"/>
        </w:rPr>
        <w:t>Riesgos relevantes para las finanzas públicas.</w:t>
      </w:r>
    </w:p>
    <w:p w14:paraId="3A9DB003" w14:textId="77777777" w:rsidR="00C74A03" w:rsidRDefault="00C74A03">
      <w:pPr>
        <w:spacing w:after="0" w:line="240" w:lineRule="auto"/>
        <w:jc w:val="both"/>
        <w:rPr>
          <w:rFonts w:ascii="Arial" w:hAnsi="Arial" w:cs="Arial"/>
          <w:b/>
          <w:color w:val="000000"/>
          <w:sz w:val="24"/>
          <w:szCs w:val="24"/>
        </w:rPr>
      </w:pPr>
    </w:p>
    <w:p w14:paraId="3A9DB004" w14:textId="2877AA3A" w:rsidR="00C74A03" w:rsidRDefault="00245D67">
      <w:pPr>
        <w:spacing w:after="0" w:line="240" w:lineRule="auto"/>
        <w:jc w:val="both"/>
        <w:rPr>
          <w:rFonts w:ascii="Arial" w:hAnsi="Arial" w:cs="Arial"/>
          <w:color w:val="000000"/>
          <w:sz w:val="24"/>
          <w:szCs w:val="24"/>
        </w:rPr>
      </w:pPr>
      <w:r>
        <w:rPr>
          <w:rFonts w:ascii="Arial" w:hAnsi="Arial" w:cs="Arial"/>
          <w:color w:val="000000"/>
          <w:sz w:val="24"/>
          <w:szCs w:val="24"/>
        </w:rPr>
        <w:t xml:space="preserve">El Estado de Colima tiene una elevada dependencia de las transferencias federales, por lo que cualquier situación que afecte en las finanzas públicas Federales trascendería a las del Estado. Sin embargo, es necesario advertir que esta limitante no es exclusiva del Estado, se presenta en todas las entidades federativas del país, </w:t>
      </w:r>
      <w:r w:rsidR="00246F40">
        <w:rPr>
          <w:rFonts w:ascii="Arial" w:hAnsi="Arial" w:cs="Arial"/>
          <w:color w:val="000000"/>
          <w:sz w:val="24"/>
          <w:szCs w:val="24"/>
        </w:rPr>
        <w:t>ya que,</w:t>
      </w:r>
      <w:r>
        <w:rPr>
          <w:rFonts w:ascii="Arial" w:hAnsi="Arial" w:cs="Arial"/>
          <w:color w:val="000000"/>
          <w:sz w:val="24"/>
          <w:szCs w:val="24"/>
        </w:rPr>
        <w:t xml:space="preserve"> </w:t>
      </w:r>
      <w:r w:rsidR="00011F51">
        <w:rPr>
          <w:rFonts w:ascii="Arial" w:hAnsi="Arial" w:cs="Arial"/>
          <w:color w:val="000000"/>
          <w:sz w:val="24"/>
          <w:szCs w:val="24"/>
        </w:rPr>
        <w:t xml:space="preserve">a </w:t>
      </w:r>
      <w:r>
        <w:rPr>
          <w:rFonts w:ascii="Arial" w:hAnsi="Arial" w:cs="Arial"/>
          <w:color w:val="000000"/>
          <w:sz w:val="24"/>
          <w:szCs w:val="24"/>
        </w:rPr>
        <w:t>partir del establecimiento del Sistema Nacional de Coordinación Fiscal, los gobiernos estatales cedieron al federal sus potestades tributarias a cambio de que les transfirieran participaciones de los ingresos federales.</w:t>
      </w:r>
    </w:p>
    <w:p w14:paraId="3A9DB005" w14:textId="77777777" w:rsidR="00C74A03" w:rsidRDefault="00C74A03">
      <w:pPr>
        <w:spacing w:after="0" w:line="240" w:lineRule="auto"/>
        <w:ind w:firstLine="360"/>
        <w:jc w:val="both"/>
        <w:rPr>
          <w:rFonts w:ascii="Arial" w:hAnsi="Arial" w:cs="Arial"/>
          <w:color w:val="000000"/>
          <w:sz w:val="24"/>
          <w:szCs w:val="24"/>
        </w:rPr>
      </w:pPr>
    </w:p>
    <w:p w14:paraId="3A9DB006" w14:textId="1CEA4B01" w:rsidR="00C74A03" w:rsidRDefault="00245D67">
      <w:pPr>
        <w:spacing w:after="0" w:line="240" w:lineRule="auto"/>
        <w:jc w:val="both"/>
        <w:rPr>
          <w:rFonts w:ascii="Arial" w:hAnsi="Arial" w:cs="Arial"/>
          <w:color w:val="000000"/>
          <w:sz w:val="24"/>
          <w:szCs w:val="24"/>
        </w:rPr>
      </w:pPr>
      <w:r>
        <w:rPr>
          <w:rFonts w:ascii="Arial" w:hAnsi="Arial" w:cs="Arial"/>
          <w:color w:val="000000"/>
          <w:sz w:val="24"/>
          <w:szCs w:val="24"/>
        </w:rPr>
        <w:t>Las cantidades de Participaciones, Aportaciones, Convenios, Incentivos Derivados de la Colaboración Fiscal y Fondos Distintos de Aportaciones son cifras variables y se actualizarán hasta en tanto se autorice el Paquete Económico Federal por parte del Congreso de la Unión, para el ejercicio fiscal 202</w:t>
      </w:r>
      <w:r w:rsidR="00710612">
        <w:rPr>
          <w:rFonts w:ascii="Arial" w:hAnsi="Arial" w:cs="Arial"/>
          <w:color w:val="000000"/>
          <w:sz w:val="24"/>
          <w:szCs w:val="24"/>
        </w:rPr>
        <w:t>5</w:t>
      </w:r>
      <w:r>
        <w:rPr>
          <w:rFonts w:ascii="Arial" w:hAnsi="Arial" w:cs="Arial"/>
          <w:color w:val="000000"/>
          <w:sz w:val="24"/>
          <w:szCs w:val="24"/>
        </w:rPr>
        <w:t>.</w:t>
      </w:r>
    </w:p>
    <w:p w14:paraId="3A9DB007" w14:textId="77777777" w:rsidR="00C74A03" w:rsidRDefault="00C74A03">
      <w:pPr>
        <w:spacing w:after="0" w:line="240" w:lineRule="auto"/>
        <w:ind w:firstLine="360"/>
        <w:jc w:val="both"/>
        <w:rPr>
          <w:rFonts w:ascii="Arial" w:hAnsi="Arial" w:cs="Arial"/>
          <w:color w:val="000000"/>
          <w:sz w:val="24"/>
          <w:szCs w:val="24"/>
        </w:rPr>
      </w:pPr>
    </w:p>
    <w:p w14:paraId="3A9DB008" w14:textId="32D96D9A" w:rsidR="00C74A03" w:rsidRDefault="00245D67">
      <w:pPr>
        <w:spacing w:after="0" w:line="240" w:lineRule="auto"/>
        <w:jc w:val="both"/>
        <w:rPr>
          <w:rFonts w:ascii="Arial" w:hAnsi="Arial" w:cs="Arial"/>
          <w:color w:val="000000"/>
          <w:sz w:val="24"/>
          <w:szCs w:val="24"/>
        </w:rPr>
      </w:pPr>
      <w:r w:rsidRPr="00727987">
        <w:rPr>
          <w:rFonts w:ascii="Arial" w:hAnsi="Arial" w:cs="Arial"/>
          <w:color w:val="000000"/>
          <w:sz w:val="24"/>
          <w:szCs w:val="24"/>
        </w:rPr>
        <w:t xml:space="preserve">Si bien la presente Iniciativa de Ley de Ingresos del Estado de Colima para el </w:t>
      </w:r>
      <w:r w:rsidR="00E9053D" w:rsidRPr="00727987">
        <w:rPr>
          <w:rFonts w:ascii="Arial" w:hAnsi="Arial" w:cs="Arial"/>
          <w:color w:val="000000"/>
          <w:sz w:val="24"/>
          <w:szCs w:val="24"/>
        </w:rPr>
        <w:t>E</w:t>
      </w:r>
      <w:r w:rsidRPr="00727987">
        <w:rPr>
          <w:rFonts w:ascii="Arial" w:hAnsi="Arial" w:cs="Arial"/>
          <w:color w:val="000000"/>
          <w:sz w:val="24"/>
          <w:szCs w:val="24"/>
        </w:rPr>
        <w:t xml:space="preserve">jercicio </w:t>
      </w:r>
      <w:r w:rsidR="00E9053D" w:rsidRPr="00727987">
        <w:rPr>
          <w:rFonts w:ascii="Arial" w:hAnsi="Arial" w:cs="Arial"/>
          <w:color w:val="000000"/>
          <w:sz w:val="24"/>
          <w:szCs w:val="24"/>
        </w:rPr>
        <w:t>F</w:t>
      </w:r>
      <w:r w:rsidRPr="00727987">
        <w:rPr>
          <w:rFonts w:ascii="Arial" w:hAnsi="Arial" w:cs="Arial"/>
          <w:color w:val="000000"/>
          <w:sz w:val="24"/>
          <w:szCs w:val="24"/>
        </w:rPr>
        <w:t>iscal 202</w:t>
      </w:r>
      <w:r w:rsidR="00710612" w:rsidRPr="00727987">
        <w:rPr>
          <w:rFonts w:ascii="Arial" w:hAnsi="Arial" w:cs="Arial"/>
          <w:color w:val="000000"/>
          <w:sz w:val="24"/>
          <w:szCs w:val="24"/>
        </w:rPr>
        <w:t>5</w:t>
      </w:r>
      <w:r w:rsidRPr="00727987">
        <w:rPr>
          <w:rFonts w:ascii="Arial" w:hAnsi="Arial" w:cs="Arial"/>
          <w:color w:val="000000"/>
          <w:sz w:val="24"/>
          <w:szCs w:val="24"/>
        </w:rPr>
        <w:t xml:space="preserve"> se genera enmarcada en las condiciones macroeconómicas especificadas en </w:t>
      </w:r>
      <w:r w:rsidR="00727987">
        <w:rPr>
          <w:rFonts w:ascii="Arial" w:hAnsi="Arial" w:cs="Arial"/>
          <w:color w:val="000000"/>
          <w:sz w:val="24"/>
          <w:szCs w:val="24"/>
        </w:rPr>
        <w:t>el documento “</w:t>
      </w:r>
      <w:r w:rsidR="00710612" w:rsidRPr="00727987">
        <w:rPr>
          <w:rFonts w:ascii="Arial" w:hAnsi="Arial" w:cs="Arial"/>
          <w:color w:val="000000"/>
          <w:sz w:val="24"/>
          <w:szCs w:val="24"/>
        </w:rPr>
        <w:t>Pre-</w:t>
      </w:r>
      <w:r w:rsidRPr="00727987">
        <w:rPr>
          <w:rFonts w:ascii="Arial" w:hAnsi="Arial" w:cs="Arial"/>
          <w:color w:val="000000"/>
          <w:sz w:val="24"/>
          <w:szCs w:val="24"/>
        </w:rPr>
        <w:t xml:space="preserve">Criterios </w:t>
      </w:r>
      <w:r w:rsidR="00710612" w:rsidRPr="00727987">
        <w:rPr>
          <w:rFonts w:ascii="Arial" w:hAnsi="Arial" w:cs="Arial"/>
          <w:color w:val="000000"/>
          <w:sz w:val="24"/>
          <w:szCs w:val="24"/>
        </w:rPr>
        <w:t>2025</w:t>
      </w:r>
      <w:r w:rsidR="00727987">
        <w:rPr>
          <w:rFonts w:ascii="Arial" w:hAnsi="Arial" w:cs="Arial"/>
          <w:color w:val="000000"/>
          <w:sz w:val="24"/>
          <w:szCs w:val="24"/>
        </w:rPr>
        <w:t>”</w:t>
      </w:r>
      <w:r w:rsidRPr="00727987">
        <w:rPr>
          <w:rFonts w:ascii="Arial" w:hAnsi="Arial" w:cs="Arial"/>
          <w:color w:val="000000"/>
          <w:sz w:val="24"/>
          <w:szCs w:val="24"/>
        </w:rPr>
        <w:t>, los mencionados Criterios Generales, advierten que las proyecciones de ingresos están sujetas a variaciones y a algunos riesgos relevantes que pueden incidir en el cumplimiento de las proyecciones de finanzas públicas como son:</w:t>
      </w:r>
    </w:p>
    <w:p w14:paraId="3A9DB009" w14:textId="77777777" w:rsidR="00373209" w:rsidRDefault="00373209">
      <w:pPr>
        <w:spacing w:after="0" w:line="240" w:lineRule="auto"/>
        <w:jc w:val="both"/>
        <w:rPr>
          <w:rFonts w:ascii="Arial" w:hAnsi="Arial" w:cs="Arial"/>
          <w:color w:val="000000"/>
          <w:sz w:val="24"/>
          <w:szCs w:val="24"/>
        </w:rPr>
      </w:pPr>
    </w:p>
    <w:p w14:paraId="0653E84A" w14:textId="77777777" w:rsidR="00ED4383" w:rsidRDefault="00ED4383" w:rsidP="000B7150">
      <w:pPr>
        <w:spacing w:after="0" w:line="240" w:lineRule="auto"/>
        <w:jc w:val="center"/>
        <w:rPr>
          <w:rFonts w:ascii="Arial" w:hAnsi="Arial" w:cs="Arial"/>
          <w:bCs/>
          <w:color w:val="000000"/>
        </w:rPr>
      </w:pPr>
    </w:p>
    <w:p w14:paraId="37BDF019" w14:textId="3CD65A53" w:rsidR="000B7150" w:rsidRPr="00D65E91" w:rsidRDefault="000B7150" w:rsidP="000B7150">
      <w:pPr>
        <w:spacing w:after="0" w:line="240" w:lineRule="auto"/>
        <w:jc w:val="center"/>
        <w:rPr>
          <w:rFonts w:ascii="Arial" w:hAnsi="Arial" w:cs="Arial"/>
          <w:bCs/>
          <w:color w:val="000000"/>
        </w:rPr>
      </w:pPr>
      <w:r w:rsidRPr="00D65E91">
        <w:rPr>
          <w:rFonts w:ascii="Arial" w:hAnsi="Arial" w:cs="Arial"/>
          <w:bCs/>
          <w:color w:val="000000"/>
        </w:rPr>
        <w:t xml:space="preserve">Riesgos al </w:t>
      </w:r>
      <w:r w:rsidR="001B0DA7">
        <w:rPr>
          <w:rFonts w:ascii="Arial" w:hAnsi="Arial" w:cs="Arial"/>
          <w:bCs/>
          <w:color w:val="000000"/>
        </w:rPr>
        <w:t xml:space="preserve">escenario de </w:t>
      </w:r>
      <w:r w:rsidRPr="00D65E91">
        <w:rPr>
          <w:rFonts w:ascii="Arial" w:hAnsi="Arial" w:cs="Arial"/>
          <w:bCs/>
          <w:color w:val="000000"/>
        </w:rPr>
        <w:t>pronóstico</w:t>
      </w:r>
      <w:r w:rsidR="001B0DA7">
        <w:rPr>
          <w:rFonts w:ascii="Arial" w:hAnsi="Arial" w:cs="Arial"/>
          <w:bCs/>
          <w:color w:val="000000"/>
        </w:rPr>
        <w:t>s</w:t>
      </w:r>
      <w:r w:rsidRPr="00D65E91">
        <w:rPr>
          <w:rFonts w:ascii="Arial" w:hAnsi="Arial" w:cs="Arial"/>
          <w:bCs/>
          <w:color w:val="000000"/>
        </w:rPr>
        <w:t xml:space="preserve"> de las principales variables para 2024</w:t>
      </w:r>
      <w:r w:rsidR="001B0DA7">
        <w:rPr>
          <w:rFonts w:ascii="Arial" w:hAnsi="Arial" w:cs="Arial"/>
          <w:bCs/>
          <w:color w:val="000000"/>
        </w:rPr>
        <w:t xml:space="preserve"> y 2025</w:t>
      </w:r>
    </w:p>
    <w:tbl>
      <w:tblPr>
        <w:tblStyle w:val="Tablaconcuadrcula"/>
        <w:tblW w:w="10399" w:type="dxa"/>
        <w:jc w:val="center"/>
        <w:tblLook w:val="04A0" w:firstRow="1" w:lastRow="0" w:firstColumn="1" w:lastColumn="0" w:noHBand="0" w:noVBand="1"/>
      </w:tblPr>
      <w:tblGrid>
        <w:gridCol w:w="5198"/>
        <w:gridCol w:w="5201"/>
      </w:tblGrid>
      <w:tr w:rsidR="00F36A22" w:rsidRPr="00F26C26" w14:paraId="74EBB2CF" w14:textId="77777777" w:rsidTr="001B36BB">
        <w:trPr>
          <w:trHeight w:val="128"/>
          <w:jc w:val="center"/>
        </w:trPr>
        <w:tc>
          <w:tcPr>
            <w:tcW w:w="5198" w:type="dxa"/>
            <w:shd w:val="clear" w:color="auto" w:fill="F2F2F2" w:themeFill="background1" w:themeFillShade="F2"/>
            <w:vAlign w:val="center"/>
          </w:tcPr>
          <w:p w14:paraId="79AEE0D7" w14:textId="1E3431FA" w:rsidR="00F36A22" w:rsidRPr="00F26C26" w:rsidRDefault="00554129" w:rsidP="00F36A22">
            <w:pPr>
              <w:spacing w:after="0" w:line="240" w:lineRule="auto"/>
              <w:ind w:firstLineChars="100" w:firstLine="200"/>
              <w:jc w:val="center"/>
              <w:outlineLvl w:val="0"/>
              <w:rPr>
                <w:rFonts w:cs="Calibri"/>
                <w:color w:val="000000"/>
                <w:sz w:val="20"/>
                <w:szCs w:val="20"/>
              </w:rPr>
            </w:pPr>
            <w:r w:rsidRPr="00F26C26">
              <w:rPr>
                <w:rFonts w:cs="Calibri"/>
                <w:color w:val="000000"/>
                <w:sz w:val="20"/>
                <w:szCs w:val="20"/>
              </w:rPr>
              <w:t>Riesgos a la baja</w:t>
            </w:r>
          </w:p>
        </w:tc>
        <w:tc>
          <w:tcPr>
            <w:tcW w:w="5201" w:type="dxa"/>
            <w:shd w:val="clear" w:color="auto" w:fill="F2F2F2" w:themeFill="background1" w:themeFillShade="F2"/>
            <w:vAlign w:val="center"/>
          </w:tcPr>
          <w:p w14:paraId="44F48DAB" w14:textId="4B634866" w:rsidR="00F36A22" w:rsidRPr="00F26C26" w:rsidRDefault="00554129" w:rsidP="00F36A22">
            <w:pPr>
              <w:spacing w:after="0" w:line="240" w:lineRule="auto"/>
              <w:ind w:firstLineChars="100" w:firstLine="200"/>
              <w:jc w:val="center"/>
              <w:outlineLvl w:val="0"/>
              <w:rPr>
                <w:rFonts w:cs="Calibri"/>
                <w:color w:val="000000"/>
                <w:sz w:val="20"/>
                <w:szCs w:val="20"/>
              </w:rPr>
            </w:pPr>
            <w:r w:rsidRPr="00F26C26">
              <w:rPr>
                <w:rFonts w:cs="Calibri"/>
                <w:color w:val="000000"/>
                <w:sz w:val="20"/>
                <w:szCs w:val="20"/>
              </w:rPr>
              <w:t>Riesgos al alza</w:t>
            </w:r>
          </w:p>
        </w:tc>
      </w:tr>
      <w:tr w:rsidR="000B7150" w:rsidRPr="00F26C26" w14:paraId="687F29FA" w14:textId="77777777" w:rsidTr="001B36BB">
        <w:trPr>
          <w:trHeight w:val="2756"/>
          <w:jc w:val="center"/>
        </w:trPr>
        <w:tc>
          <w:tcPr>
            <w:tcW w:w="5198" w:type="dxa"/>
          </w:tcPr>
          <w:p w14:paraId="18A39EEB" w14:textId="112AE6A1" w:rsidR="001B5EC1" w:rsidRPr="00F26C26" w:rsidRDefault="000B7150" w:rsidP="008F3BB9">
            <w:pPr>
              <w:jc w:val="both"/>
              <w:rPr>
                <w:sz w:val="20"/>
                <w:szCs w:val="20"/>
              </w:rPr>
            </w:pPr>
            <w:r w:rsidRPr="00F26C26">
              <w:rPr>
                <w:sz w:val="20"/>
                <w:szCs w:val="20"/>
              </w:rPr>
              <w:sym w:font="Symbol" w:char="F0B7"/>
            </w:r>
            <w:r w:rsidRPr="00F26C26">
              <w:rPr>
                <w:sz w:val="20"/>
                <w:szCs w:val="20"/>
              </w:rPr>
              <w:t xml:space="preserve"> </w:t>
            </w:r>
            <w:r w:rsidR="001B0DA7" w:rsidRPr="00F26C26">
              <w:rPr>
                <w:sz w:val="20"/>
                <w:szCs w:val="20"/>
              </w:rPr>
              <w:t xml:space="preserve">Efectos climatológicos adversos que </w:t>
            </w:r>
            <w:r w:rsidR="00FA25F9" w:rsidRPr="00F26C26">
              <w:rPr>
                <w:sz w:val="20"/>
                <w:szCs w:val="20"/>
              </w:rPr>
              <w:t>e</w:t>
            </w:r>
            <w:r w:rsidR="001B0DA7" w:rsidRPr="00F26C26">
              <w:rPr>
                <w:sz w:val="20"/>
                <w:szCs w:val="20"/>
              </w:rPr>
              <w:t>n última instancia</w:t>
            </w:r>
            <w:r w:rsidR="00FA25F9" w:rsidRPr="00F26C26">
              <w:rPr>
                <w:sz w:val="20"/>
                <w:szCs w:val="20"/>
              </w:rPr>
              <w:t xml:space="preserve"> </w:t>
            </w:r>
            <w:r w:rsidR="00284CF3" w:rsidRPr="00F26C26">
              <w:rPr>
                <w:sz w:val="20"/>
                <w:szCs w:val="20"/>
              </w:rPr>
              <w:t>afecten los precios de productos agropecuarios, alimentos procesados o insumos energéticos, y repercutan en la actividad económica</w:t>
            </w:r>
            <w:r w:rsidRPr="00F26C26">
              <w:rPr>
                <w:sz w:val="20"/>
                <w:szCs w:val="20"/>
              </w:rPr>
              <w:t xml:space="preserve">. </w:t>
            </w:r>
          </w:p>
          <w:p w14:paraId="1A24C0C5" w14:textId="677E693B" w:rsidR="000B7150" w:rsidRPr="00F26C26" w:rsidRDefault="000B7150" w:rsidP="008F3BB9">
            <w:pPr>
              <w:jc w:val="both"/>
              <w:rPr>
                <w:sz w:val="20"/>
                <w:szCs w:val="20"/>
              </w:rPr>
            </w:pPr>
            <w:r w:rsidRPr="00F26C26">
              <w:rPr>
                <w:sz w:val="20"/>
                <w:szCs w:val="20"/>
              </w:rPr>
              <w:sym w:font="Symbol" w:char="F0B7"/>
            </w:r>
            <w:r w:rsidRPr="00F26C26">
              <w:rPr>
                <w:sz w:val="20"/>
                <w:szCs w:val="20"/>
              </w:rPr>
              <w:t xml:space="preserve"> </w:t>
            </w:r>
            <w:r w:rsidR="00DD4FD7" w:rsidRPr="00F26C26">
              <w:rPr>
                <w:sz w:val="20"/>
                <w:szCs w:val="20"/>
              </w:rPr>
              <w:t>Prolongación o aumento de las tensiones geopolíticas que ocasionen disrupciones en las cadenas de suministro y presiones inflacionarias por el lado de los costos de distribución.</w:t>
            </w:r>
          </w:p>
          <w:p w14:paraId="281F5988" w14:textId="4219C7FB" w:rsidR="000B7150" w:rsidRPr="00F26C26" w:rsidRDefault="000B7150" w:rsidP="008F3BB9">
            <w:pPr>
              <w:jc w:val="both"/>
              <w:rPr>
                <w:sz w:val="20"/>
                <w:szCs w:val="20"/>
              </w:rPr>
            </w:pPr>
            <w:r w:rsidRPr="00F26C26">
              <w:rPr>
                <w:sz w:val="20"/>
                <w:szCs w:val="20"/>
              </w:rPr>
              <w:sym w:font="Symbol" w:char="F0B7"/>
            </w:r>
            <w:r w:rsidRPr="00F26C26">
              <w:rPr>
                <w:sz w:val="20"/>
                <w:szCs w:val="20"/>
              </w:rPr>
              <w:t xml:space="preserve"> </w:t>
            </w:r>
            <w:r w:rsidR="00DD4FD7" w:rsidRPr="00F26C26">
              <w:rPr>
                <w:sz w:val="20"/>
                <w:szCs w:val="20"/>
              </w:rPr>
              <w:t>Un incremento mayor al esperado en la producción de petróleo por parte de países no miembros de la OPEP+, como EE.UU., o bien, una mayor desaceleración de la economía de China, lo que reduciría las cotizaciones de crudo</w:t>
            </w:r>
            <w:r w:rsidRPr="00F26C26">
              <w:rPr>
                <w:sz w:val="20"/>
                <w:szCs w:val="20"/>
              </w:rPr>
              <w:t>.</w:t>
            </w:r>
          </w:p>
          <w:p w14:paraId="6C010ED2" w14:textId="574356CE" w:rsidR="000B7150" w:rsidRPr="00F26C26" w:rsidRDefault="000B7150" w:rsidP="008F3BB9">
            <w:pPr>
              <w:jc w:val="both"/>
              <w:rPr>
                <w:sz w:val="20"/>
                <w:szCs w:val="20"/>
              </w:rPr>
            </w:pPr>
            <w:r w:rsidRPr="00F26C26">
              <w:rPr>
                <w:sz w:val="20"/>
                <w:szCs w:val="20"/>
              </w:rPr>
              <w:lastRenderedPageBreak/>
              <w:sym w:font="Symbol" w:char="F0B7"/>
            </w:r>
            <w:r w:rsidRPr="00F26C26">
              <w:rPr>
                <w:sz w:val="20"/>
                <w:szCs w:val="20"/>
              </w:rPr>
              <w:t xml:space="preserve"> </w:t>
            </w:r>
            <w:r w:rsidR="00DD4FD7" w:rsidRPr="00F26C26">
              <w:rPr>
                <w:sz w:val="20"/>
                <w:szCs w:val="20"/>
              </w:rPr>
              <w:t>Condiciones financieras restrictivas por un tiempo más prolongado que afecten la actividad económica y aumenten vulnerabilidad del sistema financiero y la probabilidad de impago en empresas u hogares con una posición financiera vulnerable</w:t>
            </w:r>
            <w:r w:rsidRPr="00F26C26">
              <w:rPr>
                <w:sz w:val="20"/>
                <w:szCs w:val="20"/>
              </w:rPr>
              <w:t>.</w:t>
            </w:r>
          </w:p>
          <w:p w14:paraId="1A86466B" w14:textId="11203545" w:rsidR="000B7150" w:rsidRPr="00F26C26" w:rsidRDefault="000B7150" w:rsidP="008F3BB9">
            <w:pPr>
              <w:jc w:val="both"/>
              <w:rPr>
                <w:sz w:val="20"/>
                <w:szCs w:val="20"/>
              </w:rPr>
            </w:pPr>
            <w:r w:rsidRPr="00F26C26">
              <w:rPr>
                <w:sz w:val="20"/>
                <w:szCs w:val="20"/>
              </w:rPr>
              <w:sym w:font="Symbol" w:char="F0B7"/>
            </w:r>
            <w:r w:rsidRPr="00F26C26">
              <w:rPr>
                <w:sz w:val="20"/>
                <w:szCs w:val="20"/>
              </w:rPr>
              <w:t xml:space="preserve"> </w:t>
            </w:r>
            <w:r w:rsidR="00DD4FD7" w:rsidRPr="00F26C26">
              <w:rPr>
                <w:sz w:val="20"/>
                <w:szCs w:val="20"/>
              </w:rPr>
              <w:t>Una mayor desaceleración que la esperada de la economía global que afecte la demanda interna y reduzca las exportaciones de México, el envío de remesas y la llegada de turistas, que genere simultáneamente volatilidad en los mercados financieros internacionales</w:t>
            </w:r>
            <w:r w:rsidRPr="00F26C26">
              <w:rPr>
                <w:sz w:val="20"/>
                <w:szCs w:val="20"/>
              </w:rPr>
              <w:t>.</w:t>
            </w:r>
          </w:p>
          <w:p w14:paraId="1BA8591B" w14:textId="77777777" w:rsidR="00D03DC3" w:rsidRPr="00F26C26" w:rsidRDefault="00D03DC3" w:rsidP="008F3BB9">
            <w:pPr>
              <w:jc w:val="both"/>
              <w:rPr>
                <w:sz w:val="20"/>
                <w:szCs w:val="20"/>
              </w:rPr>
            </w:pPr>
          </w:p>
          <w:p w14:paraId="6AF742B0" w14:textId="77777777" w:rsidR="000B7150" w:rsidRPr="00F26C26" w:rsidRDefault="000B7150" w:rsidP="008F3BB9">
            <w:pPr>
              <w:jc w:val="both"/>
              <w:rPr>
                <w:sz w:val="20"/>
                <w:szCs w:val="20"/>
              </w:rPr>
            </w:pPr>
          </w:p>
        </w:tc>
        <w:tc>
          <w:tcPr>
            <w:tcW w:w="5201" w:type="dxa"/>
          </w:tcPr>
          <w:p w14:paraId="2AC64084" w14:textId="077A2FE7" w:rsidR="000B7150" w:rsidRPr="00F26C26" w:rsidRDefault="000B7150" w:rsidP="008F3BB9">
            <w:pPr>
              <w:jc w:val="both"/>
              <w:rPr>
                <w:sz w:val="20"/>
                <w:szCs w:val="20"/>
              </w:rPr>
            </w:pPr>
            <w:r w:rsidRPr="00F26C26">
              <w:rPr>
                <w:sz w:val="20"/>
                <w:szCs w:val="20"/>
              </w:rPr>
              <w:lastRenderedPageBreak/>
              <w:sym w:font="Symbol" w:char="F0B7"/>
            </w:r>
            <w:r w:rsidRPr="00F26C26">
              <w:rPr>
                <w:sz w:val="20"/>
                <w:szCs w:val="20"/>
              </w:rPr>
              <w:t xml:space="preserve"> </w:t>
            </w:r>
            <w:r w:rsidR="00100F6A" w:rsidRPr="00F26C26">
              <w:rPr>
                <w:sz w:val="20"/>
                <w:szCs w:val="20"/>
              </w:rPr>
              <w:t>Mejores condiciones en la producción y condiciones climatológicas</w:t>
            </w:r>
            <w:r w:rsidRPr="00F26C26">
              <w:rPr>
                <w:sz w:val="20"/>
                <w:szCs w:val="20"/>
              </w:rPr>
              <w:t>.</w:t>
            </w:r>
            <w:r w:rsidR="00100F6A" w:rsidRPr="00F26C26">
              <w:rPr>
                <w:sz w:val="20"/>
                <w:szCs w:val="20"/>
              </w:rPr>
              <w:t xml:space="preserve"> Lo que permitiría un entorno de mayor actividad comercial con un impacto positivo en el crecimiento económico y una menor inflación.</w:t>
            </w:r>
          </w:p>
          <w:p w14:paraId="7EEB5066" w14:textId="75F85EC0" w:rsidR="000B7150" w:rsidRPr="00F26C26" w:rsidRDefault="000B7150" w:rsidP="008F3BB9">
            <w:pPr>
              <w:jc w:val="both"/>
              <w:rPr>
                <w:sz w:val="20"/>
                <w:szCs w:val="20"/>
              </w:rPr>
            </w:pPr>
            <w:r w:rsidRPr="00F26C26">
              <w:rPr>
                <w:sz w:val="20"/>
                <w:szCs w:val="20"/>
              </w:rPr>
              <w:sym w:font="Symbol" w:char="F0B7"/>
            </w:r>
            <w:r w:rsidRPr="00F26C26">
              <w:rPr>
                <w:sz w:val="20"/>
                <w:szCs w:val="20"/>
              </w:rPr>
              <w:t xml:space="preserve"> </w:t>
            </w:r>
            <w:r w:rsidR="00100F6A" w:rsidRPr="00F26C26">
              <w:rPr>
                <w:sz w:val="20"/>
                <w:szCs w:val="20"/>
              </w:rPr>
              <w:t>Que los proyectos de infraestructura aceleren sus beneficios sobre el crecimiento económico y su impacto sobre el PIB potencial, mejorando la oferta de bienes y servicios, así como por el posicionamiento del país como destino de inversiones productivas</w:t>
            </w:r>
            <w:r w:rsidRPr="00F26C26">
              <w:rPr>
                <w:sz w:val="20"/>
                <w:szCs w:val="20"/>
              </w:rPr>
              <w:t>.</w:t>
            </w:r>
          </w:p>
          <w:p w14:paraId="3974FA2C" w14:textId="7A4449DC" w:rsidR="000B7150" w:rsidRPr="00F26C26" w:rsidRDefault="000B7150" w:rsidP="008F3BB9">
            <w:pPr>
              <w:jc w:val="both"/>
              <w:rPr>
                <w:sz w:val="20"/>
                <w:szCs w:val="20"/>
              </w:rPr>
            </w:pPr>
            <w:r w:rsidRPr="00F26C26">
              <w:rPr>
                <w:sz w:val="20"/>
                <w:szCs w:val="20"/>
              </w:rPr>
              <w:sym w:font="Symbol" w:char="F0B7"/>
            </w:r>
            <w:r w:rsidRPr="00F26C26">
              <w:rPr>
                <w:sz w:val="20"/>
                <w:szCs w:val="20"/>
              </w:rPr>
              <w:t xml:space="preserve"> </w:t>
            </w:r>
            <w:r w:rsidR="00100F6A" w:rsidRPr="00F26C26">
              <w:rPr>
                <w:sz w:val="20"/>
                <w:szCs w:val="20"/>
              </w:rPr>
              <w:t xml:space="preserve">Un mayor incremento de la integración comercial de Norteamérica a través de inversiones en sectores </w:t>
            </w:r>
            <w:r w:rsidR="00100F6A" w:rsidRPr="00F26C26">
              <w:rPr>
                <w:sz w:val="20"/>
                <w:szCs w:val="20"/>
              </w:rPr>
              <w:lastRenderedPageBreak/>
              <w:t xml:space="preserve">previamente consolidados </w:t>
            </w:r>
            <w:r w:rsidR="00832642" w:rsidRPr="00F26C26">
              <w:rPr>
                <w:sz w:val="20"/>
                <w:szCs w:val="20"/>
              </w:rPr>
              <w:t>y nuevos, que incremente aún más los flujos de inversión nacional y extranjera.</w:t>
            </w:r>
            <w:r w:rsidR="00100F6A" w:rsidRPr="00F26C26">
              <w:rPr>
                <w:sz w:val="20"/>
                <w:szCs w:val="20"/>
              </w:rPr>
              <w:t xml:space="preserve"> </w:t>
            </w:r>
          </w:p>
          <w:p w14:paraId="50170DBC" w14:textId="0E5ECF6A" w:rsidR="000B7150" w:rsidRPr="00F26C26" w:rsidRDefault="000B7150" w:rsidP="008F3BB9">
            <w:pPr>
              <w:jc w:val="both"/>
              <w:rPr>
                <w:sz w:val="20"/>
                <w:szCs w:val="20"/>
              </w:rPr>
            </w:pPr>
            <w:r w:rsidRPr="00F26C26">
              <w:rPr>
                <w:sz w:val="20"/>
                <w:szCs w:val="20"/>
              </w:rPr>
              <w:sym w:font="Symbol" w:char="F0B7"/>
            </w:r>
            <w:r w:rsidR="00832642" w:rsidRPr="00F26C26">
              <w:rPr>
                <w:sz w:val="20"/>
                <w:szCs w:val="20"/>
              </w:rPr>
              <w:t xml:space="preserve"> Una disminución de las tensiones comerciales que permitan la eliminación de sanciones en el mundo y brinden certeza sobre las oportunidades de inversión para empresas exportadoras y los canales para abastecerse de los insumos productivos</w:t>
            </w:r>
            <w:r w:rsidRPr="00F26C26">
              <w:rPr>
                <w:sz w:val="20"/>
                <w:szCs w:val="20"/>
              </w:rPr>
              <w:t>.</w:t>
            </w:r>
          </w:p>
          <w:p w14:paraId="28F15A80" w14:textId="0F466417" w:rsidR="000B7150" w:rsidRPr="00F26C26" w:rsidRDefault="000B7150" w:rsidP="008F3BB9">
            <w:pPr>
              <w:jc w:val="both"/>
              <w:rPr>
                <w:sz w:val="20"/>
                <w:szCs w:val="20"/>
              </w:rPr>
            </w:pPr>
            <w:r w:rsidRPr="00F26C26">
              <w:rPr>
                <w:sz w:val="20"/>
                <w:szCs w:val="20"/>
              </w:rPr>
              <w:sym w:font="Symbol" w:char="F0B7"/>
            </w:r>
            <w:r w:rsidR="00524A35" w:rsidRPr="00F26C26">
              <w:rPr>
                <w:sz w:val="20"/>
                <w:szCs w:val="20"/>
              </w:rPr>
              <w:t>Un aumento de las cotizaciones de petróleo con beneficio en el valor de las exportaciones petroleras y la industria manufacturera y minera</w:t>
            </w:r>
            <w:r w:rsidRPr="00F26C26">
              <w:rPr>
                <w:sz w:val="20"/>
                <w:szCs w:val="20"/>
              </w:rPr>
              <w:t>.</w:t>
            </w:r>
            <w:r w:rsidR="00524A35" w:rsidRPr="00F26C26">
              <w:rPr>
                <w:sz w:val="20"/>
                <w:szCs w:val="20"/>
              </w:rPr>
              <w:t xml:space="preserve"> </w:t>
            </w:r>
          </w:p>
          <w:p w14:paraId="31461422" w14:textId="5F866C79" w:rsidR="000B7150" w:rsidRPr="00F26C26" w:rsidRDefault="000B7150" w:rsidP="008F3BB9">
            <w:pPr>
              <w:jc w:val="both"/>
              <w:rPr>
                <w:sz w:val="20"/>
                <w:szCs w:val="20"/>
              </w:rPr>
            </w:pPr>
            <w:r w:rsidRPr="00F26C26">
              <w:rPr>
                <w:sz w:val="20"/>
                <w:szCs w:val="20"/>
              </w:rPr>
              <w:sym w:font="Symbol" w:char="F0B7"/>
            </w:r>
            <w:r w:rsidRPr="00F26C26">
              <w:rPr>
                <w:sz w:val="20"/>
                <w:szCs w:val="20"/>
              </w:rPr>
              <w:t xml:space="preserve"> </w:t>
            </w:r>
            <w:r w:rsidR="00524A35" w:rsidRPr="00F26C26">
              <w:rPr>
                <w:sz w:val="20"/>
                <w:szCs w:val="20"/>
              </w:rPr>
              <w:t>Una reducción significativa de las tasa</w:t>
            </w:r>
            <w:r w:rsidR="00E73974" w:rsidRPr="00F26C26">
              <w:rPr>
                <w:sz w:val="20"/>
                <w:szCs w:val="20"/>
              </w:rPr>
              <w:t>s</w:t>
            </w:r>
            <w:r w:rsidR="00524A35" w:rsidRPr="00F26C26">
              <w:rPr>
                <w:sz w:val="20"/>
                <w:szCs w:val="20"/>
              </w:rPr>
              <w:t xml:space="preserve"> de interés y las primas de riesgo, asociado a un mayor acceso de financiamiento por parte de las empresas mediante las recientes regulaciones bursátiles y en materia de finanzas sustentables, que amplíe las inversiones y fomente un mayor crecimiento económico</w:t>
            </w:r>
            <w:r w:rsidRPr="00F26C26">
              <w:rPr>
                <w:sz w:val="20"/>
                <w:szCs w:val="20"/>
              </w:rPr>
              <w:t>.</w:t>
            </w:r>
          </w:p>
        </w:tc>
      </w:tr>
    </w:tbl>
    <w:p w14:paraId="04E11C7B" w14:textId="5C0312F5" w:rsidR="001A17BC" w:rsidRDefault="001A17BC">
      <w:pPr>
        <w:spacing w:after="0" w:line="240" w:lineRule="auto"/>
        <w:jc w:val="both"/>
        <w:rPr>
          <w:rFonts w:ascii="Arial" w:hAnsi="Arial" w:cs="Arial"/>
          <w:b/>
          <w:color w:val="000000"/>
          <w:sz w:val="24"/>
          <w:szCs w:val="24"/>
        </w:rPr>
      </w:pPr>
    </w:p>
    <w:p w14:paraId="7CFB240E" w14:textId="77777777" w:rsidR="00ED4383" w:rsidRDefault="00ED4383">
      <w:pPr>
        <w:spacing w:after="0" w:line="240" w:lineRule="auto"/>
        <w:jc w:val="both"/>
        <w:rPr>
          <w:rFonts w:ascii="Arial" w:hAnsi="Arial" w:cs="Arial"/>
          <w:b/>
          <w:color w:val="000000"/>
          <w:sz w:val="24"/>
          <w:szCs w:val="24"/>
        </w:rPr>
      </w:pPr>
    </w:p>
    <w:p w14:paraId="3A9DB01C" w14:textId="77777777" w:rsidR="00C74A03" w:rsidRDefault="00245D67">
      <w:pPr>
        <w:pStyle w:val="Prrafodelista"/>
        <w:numPr>
          <w:ilvl w:val="0"/>
          <w:numId w:val="7"/>
        </w:numPr>
        <w:spacing w:after="0" w:line="240" w:lineRule="auto"/>
        <w:jc w:val="both"/>
        <w:rPr>
          <w:rFonts w:ascii="Arial" w:hAnsi="Arial" w:cs="Arial"/>
          <w:b/>
          <w:color w:val="000000"/>
          <w:sz w:val="24"/>
          <w:szCs w:val="24"/>
        </w:rPr>
      </w:pPr>
      <w:r>
        <w:rPr>
          <w:rFonts w:ascii="Arial" w:hAnsi="Arial" w:cs="Arial"/>
          <w:b/>
          <w:color w:val="000000"/>
          <w:sz w:val="24"/>
          <w:szCs w:val="24"/>
        </w:rPr>
        <w:t>Saldo y composición de la deuda pública.</w:t>
      </w:r>
    </w:p>
    <w:p w14:paraId="3A9DB01D" w14:textId="77777777" w:rsidR="00C74A03" w:rsidRDefault="00C74A03">
      <w:pPr>
        <w:spacing w:after="0" w:line="240" w:lineRule="auto"/>
        <w:jc w:val="both"/>
        <w:rPr>
          <w:rFonts w:ascii="Arial" w:hAnsi="Arial" w:cs="Arial"/>
          <w:b/>
          <w:color w:val="000000"/>
          <w:sz w:val="24"/>
          <w:szCs w:val="24"/>
        </w:rPr>
      </w:pPr>
    </w:p>
    <w:p w14:paraId="3A9DB01E" w14:textId="77777777" w:rsidR="00C74A03" w:rsidRDefault="00245D67">
      <w:pPr>
        <w:spacing w:after="0" w:line="240" w:lineRule="auto"/>
        <w:ind w:left="708"/>
        <w:jc w:val="both"/>
        <w:rPr>
          <w:rFonts w:ascii="Arial" w:hAnsi="Arial" w:cs="Arial"/>
          <w:b/>
          <w:color w:val="000000"/>
          <w:sz w:val="24"/>
          <w:szCs w:val="24"/>
        </w:rPr>
      </w:pPr>
      <w:r>
        <w:rPr>
          <w:rFonts w:ascii="Arial" w:hAnsi="Arial" w:cs="Arial"/>
          <w:b/>
          <w:color w:val="000000"/>
          <w:sz w:val="24"/>
          <w:szCs w:val="24"/>
        </w:rPr>
        <w:t xml:space="preserve">1. Deuda Pública Directa. </w:t>
      </w:r>
    </w:p>
    <w:p w14:paraId="3A9DB01F" w14:textId="77777777" w:rsidR="00C74A03" w:rsidRDefault="00C74A03">
      <w:pPr>
        <w:spacing w:after="0" w:line="240" w:lineRule="auto"/>
        <w:jc w:val="both"/>
        <w:rPr>
          <w:rFonts w:ascii="Arial" w:hAnsi="Arial" w:cs="Arial"/>
          <w:color w:val="000000"/>
          <w:sz w:val="24"/>
          <w:szCs w:val="24"/>
        </w:rPr>
      </w:pPr>
    </w:p>
    <w:p w14:paraId="79804D4D" w14:textId="208E4683" w:rsidR="008A63C2" w:rsidRDefault="00245D67">
      <w:pPr>
        <w:spacing w:after="0" w:line="240" w:lineRule="auto"/>
        <w:jc w:val="both"/>
        <w:rPr>
          <w:rFonts w:ascii="Arial" w:hAnsi="Arial" w:cs="Arial"/>
          <w:sz w:val="24"/>
          <w:szCs w:val="24"/>
        </w:rPr>
      </w:pPr>
      <w:r w:rsidRPr="001040AB">
        <w:rPr>
          <w:rFonts w:ascii="Arial" w:hAnsi="Arial" w:cs="Arial"/>
          <w:color w:val="000000"/>
          <w:sz w:val="24"/>
          <w:szCs w:val="24"/>
        </w:rPr>
        <w:t xml:space="preserve">El saldo insoluto de la Deuda Pública Directa del </w:t>
      </w:r>
      <w:r w:rsidR="001261C1">
        <w:rPr>
          <w:rFonts w:ascii="Arial" w:hAnsi="Arial" w:cs="Arial"/>
          <w:color w:val="000000"/>
          <w:sz w:val="24"/>
          <w:szCs w:val="24"/>
        </w:rPr>
        <w:t xml:space="preserve">Poder Ejecutivo del </w:t>
      </w:r>
      <w:r w:rsidRPr="001040AB">
        <w:rPr>
          <w:rFonts w:ascii="Arial" w:hAnsi="Arial" w:cs="Arial"/>
          <w:color w:val="000000"/>
          <w:sz w:val="24"/>
          <w:szCs w:val="24"/>
        </w:rPr>
        <w:t>Gobierno del Estado de Colima, al 3</w:t>
      </w:r>
      <w:r w:rsidR="002A75D6" w:rsidRPr="001040AB">
        <w:rPr>
          <w:rFonts w:ascii="Arial" w:hAnsi="Arial" w:cs="Arial"/>
          <w:color w:val="000000"/>
          <w:sz w:val="24"/>
          <w:szCs w:val="24"/>
        </w:rPr>
        <w:t>0</w:t>
      </w:r>
      <w:r w:rsidRPr="001040AB">
        <w:rPr>
          <w:rFonts w:ascii="Arial" w:hAnsi="Arial" w:cs="Arial"/>
          <w:color w:val="000000"/>
          <w:sz w:val="24"/>
          <w:szCs w:val="24"/>
        </w:rPr>
        <w:t xml:space="preserve"> de </w:t>
      </w:r>
      <w:r w:rsidR="002A75D6" w:rsidRPr="001040AB">
        <w:rPr>
          <w:rFonts w:ascii="Arial" w:hAnsi="Arial" w:cs="Arial"/>
          <w:color w:val="000000"/>
          <w:sz w:val="24"/>
          <w:szCs w:val="24"/>
        </w:rPr>
        <w:t xml:space="preserve">septiembre </w:t>
      </w:r>
      <w:r w:rsidRPr="001040AB">
        <w:rPr>
          <w:rFonts w:ascii="Arial" w:hAnsi="Arial" w:cs="Arial"/>
          <w:color w:val="000000"/>
          <w:sz w:val="24"/>
          <w:szCs w:val="24"/>
        </w:rPr>
        <w:t>de 20</w:t>
      </w:r>
      <w:r w:rsidR="002A75D6" w:rsidRPr="001040AB">
        <w:rPr>
          <w:rFonts w:ascii="Arial" w:hAnsi="Arial" w:cs="Arial"/>
          <w:color w:val="000000"/>
          <w:sz w:val="24"/>
          <w:szCs w:val="24"/>
        </w:rPr>
        <w:t>2</w:t>
      </w:r>
      <w:r w:rsidR="002C7560">
        <w:rPr>
          <w:rFonts w:ascii="Arial" w:hAnsi="Arial" w:cs="Arial"/>
          <w:color w:val="000000"/>
          <w:sz w:val="24"/>
          <w:szCs w:val="24"/>
        </w:rPr>
        <w:t>4</w:t>
      </w:r>
      <w:r w:rsidRPr="001040AB">
        <w:rPr>
          <w:rFonts w:ascii="Arial" w:hAnsi="Arial" w:cs="Arial"/>
          <w:color w:val="000000"/>
          <w:sz w:val="24"/>
          <w:szCs w:val="24"/>
        </w:rPr>
        <w:t xml:space="preserve">, es de </w:t>
      </w:r>
      <w:r w:rsidR="00EC12F0" w:rsidRPr="00AC7F3A">
        <w:rPr>
          <w:rFonts w:ascii="Arial" w:hAnsi="Arial" w:cs="Arial"/>
          <w:bCs/>
          <w:color w:val="000000"/>
          <w:sz w:val="24"/>
          <w:szCs w:val="24"/>
        </w:rPr>
        <w:t>$</w:t>
      </w:r>
      <w:r w:rsidR="001D652C" w:rsidRPr="00CC31D8">
        <w:rPr>
          <w:rFonts w:ascii="Arial" w:hAnsi="Arial" w:cs="Arial"/>
          <w:bCs/>
          <w:color w:val="000000"/>
          <w:sz w:val="24"/>
          <w:szCs w:val="24"/>
        </w:rPr>
        <w:t>3</w:t>
      </w:r>
      <w:r w:rsidR="00EC12F0" w:rsidRPr="00CC31D8">
        <w:rPr>
          <w:rFonts w:ascii="Arial" w:hAnsi="Arial" w:cs="Arial"/>
          <w:bCs/>
          <w:color w:val="000000"/>
          <w:sz w:val="24"/>
          <w:szCs w:val="24"/>
        </w:rPr>
        <w:t>,</w:t>
      </w:r>
      <w:r w:rsidR="0099765C" w:rsidRPr="00CC31D8">
        <w:rPr>
          <w:rFonts w:ascii="Arial" w:hAnsi="Arial" w:cs="Arial"/>
          <w:bCs/>
          <w:color w:val="000000"/>
          <w:sz w:val="24"/>
          <w:szCs w:val="24"/>
        </w:rPr>
        <w:t>499</w:t>
      </w:r>
      <w:r w:rsidR="00EC12F0" w:rsidRPr="00CC31D8">
        <w:rPr>
          <w:rFonts w:ascii="Arial" w:hAnsi="Arial" w:cs="Arial"/>
          <w:bCs/>
          <w:color w:val="000000"/>
          <w:sz w:val="24"/>
          <w:szCs w:val="24"/>
        </w:rPr>
        <w:t>,</w:t>
      </w:r>
      <w:r w:rsidR="0099765C" w:rsidRPr="00CC31D8">
        <w:rPr>
          <w:rFonts w:ascii="Arial" w:hAnsi="Arial" w:cs="Arial"/>
          <w:bCs/>
          <w:color w:val="000000"/>
          <w:sz w:val="24"/>
          <w:szCs w:val="24"/>
        </w:rPr>
        <w:t>577</w:t>
      </w:r>
      <w:r w:rsidR="00EC12F0" w:rsidRPr="00CC31D8">
        <w:rPr>
          <w:rFonts w:ascii="Arial" w:hAnsi="Arial" w:cs="Arial"/>
          <w:bCs/>
          <w:color w:val="000000"/>
          <w:sz w:val="24"/>
          <w:szCs w:val="24"/>
        </w:rPr>
        <w:t>,</w:t>
      </w:r>
      <w:r w:rsidR="0099765C" w:rsidRPr="00CC31D8">
        <w:rPr>
          <w:rFonts w:ascii="Arial" w:hAnsi="Arial" w:cs="Arial"/>
          <w:bCs/>
          <w:color w:val="000000"/>
          <w:sz w:val="24"/>
          <w:szCs w:val="24"/>
        </w:rPr>
        <w:t>046</w:t>
      </w:r>
      <w:r w:rsidR="001D652C" w:rsidRPr="00CC31D8">
        <w:rPr>
          <w:rFonts w:ascii="Arial" w:hAnsi="Arial" w:cs="Arial"/>
          <w:bCs/>
          <w:color w:val="000000"/>
          <w:sz w:val="24"/>
          <w:szCs w:val="24"/>
        </w:rPr>
        <w:t xml:space="preserve"> </w:t>
      </w:r>
      <w:r w:rsidRPr="00CC31D8">
        <w:rPr>
          <w:rFonts w:ascii="Arial" w:hAnsi="Arial" w:cs="Arial"/>
          <w:bCs/>
          <w:color w:val="000000"/>
          <w:sz w:val="24"/>
          <w:szCs w:val="24"/>
        </w:rPr>
        <w:t>(</w:t>
      </w:r>
      <w:r w:rsidR="001D652C" w:rsidRPr="00CC31D8">
        <w:rPr>
          <w:rFonts w:ascii="Arial" w:hAnsi="Arial" w:cs="Arial"/>
          <w:bCs/>
          <w:color w:val="000000"/>
          <w:sz w:val="24"/>
          <w:szCs w:val="24"/>
        </w:rPr>
        <w:t xml:space="preserve">Tres mil </w:t>
      </w:r>
      <w:r w:rsidR="00CC31D8" w:rsidRPr="00CC31D8">
        <w:rPr>
          <w:rFonts w:ascii="Arial" w:hAnsi="Arial" w:cs="Arial"/>
          <w:bCs/>
          <w:color w:val="000000"/>
          <w:sz w:val="24"/>
          <w:szCs w:val="24"/>
        </w:rPr>
        <w:t xml:space="preserve">cuatrocientos noventa y nueve millones quinientos setenta y siete mil cuarenta y seis </w:t>
      </w:r>
      <w:r w:rsidR="00233522" w:rsidRPr="00CC31D8">
        <w:rPr>
          <w:rFonts w:ascii="Arial" w:hAnsi="Arial" w:cs="Arial"/>
          <w:bCs/>
          <w:color w:val="000000"/>
          <w:sz w:val="24"/>
          <w:szCs w:val="24"/>
        </w:rPr>
        <w:t>pesos</w:t>
      </w:r>
      <w:r w:rsidR="001D652C" w:rsidRPr="00CC31D8">
        <w:rPr>
          <w:rFonts w:ascii="Arial" w:hAnsi="Arial" w:cs="Arial"/>
          <w:bCs/>
          <w:color w:val="000000"/>
          <w:sz w:val="24"/>
          <w:szCs w:val="24"/>
        </w:rPr>
        <w:t>)</w:t>
      </w:r>
      <w:r w:rsidRPr="00CC31D8">
        <w:rPr>
          <w:rFonts w:ascii="Arial" w:hAnsi="Arial" w:cs="Arial"/>
          <w:bCs/>
          <w:sz w:val="24"/>
          <w:szCs w:val="24"/>
        </w:rPr>
        <w:t>,</w:t>
      </w:r>
      <w:r w:rsidRPr="001040AB">
        <w:rPr>
          <w:rFonts w:ascii="Arial" w:hAnsi="Arial" w:cs="Arial"/>
          <w:sz w:val="24"/>
          <w:szCs w:val="24"/>
        </w:rPr>
        <w:t xml:space="preserve"> y se compone de la siguiente forma:</w:t>
      </w:r>
    </w:p>
    <w:p w14:paraId="28124968" w14:textId="37CB4743" w:rsidR="008A63C2" w:rsidRDefault="008A63C2">
      <w:pPr>
        <w:spacing w:after="0" w:line="240" w:lineRule="auto"/>
        <w:jc w:val="both"/>
        <w:rPr>
          <w:rFonts w:ascii="Arial" w:hAnsi="Arial" w:cs="Arial"/>
          <w:sz w:val="24"/>
          <w:szCs w:val="24"/>
        </w:rPr>
      </w:pPr>
    </w:p>
    <w:p w14:paraId="0C7999E7" w14:textId="380E621A" w:rsidR="00B46DD2" w:rsidRPr="00EC6809" w:rsidRDefault="00B46DD2" w:rsidP="00B46DD2">
      <w:pPr>
        <w:spacing w:after="0" w:line="240" w:lineRule="auto"/>
        <w:jc w:val="center"/>
        <w:rPr>
          <w:rFonts w:ascii="Arial" w:hAnsi="Arial" w:cs="Arial"/>
          <w:b/>
          <w:bCs/>
          <w:sz w:val="14"/>
          <w:szCs w:val="14"/>
        </w:rPr>
      </w:pPr>
      <w:r w:rsidRPr="00EC6809">
        <w:rPr>
          <w:rFonts w:ascii="Arial" w:hAnsi="Arial" w:cs="Arial"/>
          <w:b/>
          <w:bCs/>
          <w:sz w:val="14"/>
          <w:szCs w:val="14"/>
        </w:rPr>
        <w:t>DEUDA PÚBLICA DIRECTA</w:t>
      </w:r>
    </w:p>
    <w:p w14:paraId="3778E875" w14:textId="685C0D75" w:rsidR="00B46DD2" w:rsidRPr="00EC6809" w:rsidRDefault="00B46DD2" w:rsidP="00B46DD2">
      <w:pPr>
        <w:spacing w:after="0" w:line="240" w:lineRule="auto"/>
        <w:jc w:val="center"/>
        <w:rPr>
          <w:rFonts w:ascii="Arial" w:hAnsi="Arial" w:cs="Arial"/>
          <w:b/>
          <w:bCs/>
          <w:sz w:val="14"/>
          <w:szCs w:val="14"/>
        </w:rPr>
      </w:pPr>
      <w:r w:rsidRPr="00EC6809">
        <w:rPr>
          <w:rFonts w:ascii="Arial" w:hAnsi="Arial" w:cs="Arial"/>
          <w:b/>
          <w:bCs/>
          <w:sz w:val="14"/>
          <w:szCs w:val="14"/>
        </w:rPr>
        <w:t>Saldos insolutos al 30 de septiembre de 2024</w:t>
      </w:r>
    </w:p>
    <w:tbl>
      <w:tblPr>
        <w:tblW w:w="9923" w:type="dxa"/>
        <w:jc w:val="center"/>
        <w:tblCellMar>
          <w:left w:w="70" w:type="dxa"/>
          <w:right w:w="70" w:type="dxa"/>
        </w:tblCellMar>
        <w:tblLook w:val="04A0" w:firstRow="1" w:lastRow="0" w:firstColumn="1" w:lastColumn="0" w:noHBand="0" w:noVBand="1"/>
      </w:tblPr>
      <w:tblGrid>
        <w:gridCol w:w="801"/>
        <w:gridCol w:w="981"/>
        <w:gridCol w:w="981"/>
        <w:gridCol w:w="1026"/>
        <w:gridCol w:w="719"/>
        <w:gridCol w:w="732"/>
        <w:gridCol w:w="643"/>
        <w:gridCol w:w="713"/>
        <w:gridCol w:w="775"/>
        <w:gridCol w:w="970"/>
        <w:gridCol w:w="505"/>
        <w:gridCol w:w="1077"/>
      </w:tblGrid>
      <w:tr w:rsidR="002C7560" w:rsidRPr="002C7560" w14:paraId="0523AFA7" w14:textId="77777777" w:rsidTr="002C7560">
        <w:trPr>
          <w:trHeight w:val="474"/>
          <w:jc w:val="center"/>
        </w:trPr>
        <w:tc>
          <w:tcPr>
            <w:tcW w:w="8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B854E" w14:textId="77777777" w:rsidR="002C7560" w:rsidRPr="002C7560" w:rsidRDefault="002C7560" w:rsidP="002C7560">
            <w:pPr>
              <w:spacing w:after="0" w:line="240" w:lineRule="auto"/>
              <w:jc w:val="center"/>
              <w:rPr>
                <w:rFonts w:asciiTheme="minorHAnsi" w:hAnsiTheme="minorHAnsi" w:cstheme="minorHAnsi"/>
                <w:b/>
                <w:bCs/>
                <w:sz w:val="10"/>
                <w:szCs w:val="10"/>
              </w:rPr>
            </w:pPr>
            <w:r w:rsidRPr="002C7560">
              <w:rPr>
                <w:rFonts w:asciiTheme="minorHAnsi" w:hAnsiTheme="minorHAnsi" w:cstheme="minorHAnsi"/>
                <w:b/>
                <w:bCs/>
                <w:sz w:val="10"/>
                <w:szCs w:val="10"/>
              </w:rPr>
              <w:t xml:space="preserve">Acreedor </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22A5F6E7" w14:textId="77777777" w:rsidR="002C7560" w:rsidRPr="002C7560" w:rsidRDefault="002C7560" w:rsidP="002C7560">
            <w:pPr>
              <w:spacing w:after="0" w:line="240" w:lineRule="auto"/>
              <w:jc w:val="center"/>
              <w:rPr>
                <w:rFonts w:asciiTheme="minorHAnsi" w:hAnsiTheme="minorHAnsi" w:cstheme="minorHAnsi"/>
                <w:b/>
                <w:bCs/>
                <w:sz w:val="10"/>
                <w:szCs w:val="10"/>
              </w:rPr>
            </w:pPr>
            <w:r w:rsidRPr="002C7560">
              <w:rPr>
                <w:rFonts w:asciiTheme="minorHAnsi" w:hAnsiTheme="minorHAnsi" w:cstheme="minorHAnsi"/>
                <w:b/>
                <w:bCs/>
                <w:sz w:val="10"/>
                <w:szCs w:val="10"/>
              </w:rPr>
              <w:t xml:space="preserve">Monto Contratado </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53FDAF2B" w14:textId="77777777" w:rsidR="002C7560" w:rsidRPr="002C7560" w:rsidRDefault="002C7560" w:rsidP="002C7560">
            <w:pPr>
              <w:spacing w:after="0" w:line="240" w:lineRule="auto"/>
              <w:jc w:val="center"/>
              <w:rPr>
                <w:rFonts w:asciiTheme="minorHAnsi" w:hAnsiTheme="minorHAnsi" w:cstheme="minorHAnsi"/>
                <w:b/>
                <w:bCs/>
                <w:sz w:val="10"/>
                <w:szCs w:val="10"/>
              </w:rPr>
            </w:pPr>
            <w:r w:rsidRPr="002C7560">
              <w:rPr>
                <w:rFonts w:asciiTheme="minorHAnsi" w:hAnsiTheme="minorHAnsi" w:cstheme="minorHAnsi"/>
                <w:b/>
                <w:bCs/>
                <w:sz w:val="10"/>
                <w:szCs w:val="10"/>
              </w:rPr>
              <w:t>Monto Dispuesto</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4635E7C0" w14:textId="77777777" w:rsidR="002C7560" w:rsidRPr="002C7560" w:rsidRDefault="002C7560" w:rsidP="002C7560">
            <w:pPr>
              <w:spacing w:after="0" w:line="240" w:lineRule="auto"/>
              <w:jc w:val="center"/>
              <w:rPr>
                <w:rFonts w:asciiTheme="minorHAnsi" w:hAnsiTheme="minorHAnsi" w:cstheme="minorHAnsi"/>
                <w:b/>
                <w:bCs/>
                <w:sz w:val="10"/>
                <w:szCs w:val="10"/>
              </w:rPr>
            </w:pPr>
            <w:r w:rsidRPr="002C7560">
              <w:rPr>
                <w:rFonts w:asciiTheme="minorHAnsi" w:hAnsiTheme="minorHAnsi" w:cstheme="minorHAnsi"/>
                <w:b/>
                <w:bCs/>
                <w:sz w:val="10"/>
                <w:szCs w:val="10"/>
              </w:rPr>
              <w:t>Saldo Insoluto</w:t>
            </w:r>
          </w:p>
        </w:tc>
        <w:tc>
          <w:tcPr>
            <w:tcW w:w="719" w:type="dxa"/>
            <w:tcBorders>
              <w:top w:val="single" w:sz="4" w:space="0" w:color="auto"/>
              <w:left w:val="nil"/>
              <w:bottom w:val="single" w:sz="4" w:space="0" w:color="auto"/>
              <w:right w:val="single" w:sz="4" w:space="0" w:color="auto"/>
            </w:tcBorders>
            <w:shd w:val="clear" w:color="auto" w:fill="auto"/>
            <w:vAlign w:val="center"/>
            <w:hideMark/>
          </w:tcPr>
          <w:p w14:paraId="1D089681" w14:textId="77777777" w:rsidR="002C7560" w:rsidRPr="002C7560" w:rsidRDefault="002C7560" w:rsidP="002C7560">
            <w:pPr>
              <w:spacing w:after="0" w:line="240" w:lineRule="auto"/>
              <w:jc w:val="center"/>
              <w:rPr>
                <w:rFonts w:asciiTheme="minorHAnsi" w:hAnsiTheme="minorHAnsi" w:cstheme="minorHAnsi"/>
                <w:b/>
                <w:bCs/>
                <w:sz w:val="10"/>
                <w:szCs w:val="10"/>
              </w:rPr>
            </w:pPr>
            <w:r w:rsidRPr="002C7560">
              <w:rPr>
                <w:rFonts w:asciiTheme="minorHAnsi" w:hAnsiTheme="minorHAnsi" w:cstheme="minorHAnsi"/>
                <w:b/>
                <w:bCs/>
                <w:sz w:val="10"/>
                <w:szCs w:val="10"/>
              </w:rPr>
              <w:t>Número de Crédito</w:t>
            </w:r>
          </w:p>
        </w:tc>
        <w:tc>
          <w:tcPr>
            <w:tcW w:w="732" w:type="dxa"/>
            <w:tcBorders>
              <w:top w:val="single" w:sz="4" w:space="0" w:color="auto"/>
              <w:left w:val="nil"/>
              <w:bottom w:val="single" w:sz="4" w:space="0" w:color="auto"/>
              <w:right w:val="single" w:sz="4" w:space="0" w:color="auto"/>
            </w:tcBorders>
            <w:shd w:val="clear" w:color="auto" w:fill="auto"/>
            <w:vAlign w:val="center"/>
            <w:hideMark/>
          </w:tcPr>
          <w:p w14:paraId="6D829FF6" w14:textId="77777777" w:rsidR="002C7560" w:rsidRPr="002C7560" w:rsidRDefault="002C7560" w:rsidP="002C7560">
            <w:pPr>
              <w:spacing w:after="0" w:line="240" w:lineRule="auto"/>
              <w:jc w:val="center"/>
              <w:rPr>
                <w:rFonts w:asciiTheme="minorHAnsi" w:hAnsiTheme="minorHAnsi" w:cstheme="minorHAnsi"/>
                <w:b/>
                <w:bCs/>
                <w:sz w:val="10"/>
                <w:szCs w:val="10"/>
              </w:rPr>
            </w:pPr>
            <w:r w:rsidRPr="002C7560">
              <w:rPr>
                <w:rFonts w:asciiTheme="minorHAnsi" w:hAnsiTheme="minorHAnsi" w:cstheme="minorHAnsi"/>
                <w:b/>
                <w:bCs/>
                <w:sz w:val="10"/>
                <w:szCs w:val="10"/>
              </w:rPr>
              <w:t>Tasa de Interés Contratada</w:t>
            </w:r>
          </w:p>
        </w:tc>
        <w:tc>
          <w:tcPr>
            <w:tcW w:w="643" w:type="dxa"/>
            <w:tcBorders>
              <w:top w:val="single" w:sz="4" w:space="0" w:color="auto"/>
              <w:left w:val="nil"/>
              <w:bottom w:val="single" w:sz="4" w:space="0" w:color="auto"/>
              <w:right w:val="single" w:sz="4" w:space="0" w:color="auto"/>
            </w:tcBorders>
            <w:shd w:val="clear" w:color="auto" w:fill="auto"/>
            <w:vAlign w:val="center"/>
            <w:hideMark/>
          </w:tcPr>
          <w:p w14:paraId="473F9D0C" w14:textId="77777777" w:rsidR="002C7560" w:rsidRPr="002C7560" w:rsidRDefault="002C7560" w:rsidP="002C7560">
            <w:pPr>
              <w:spacing w:after="0" w:line="240" w:lineRule="auto"/>
              <w:jc w:val="center"/>
              <w:rPr>
                <w:rFonts w:asciiTheme="minorHAnsi" w:hAnsiTheme="minorHAnsi" w:cstheme="minorHAnsi"/>
                <w:b/>
                <w:bCs/>
                <w:sz w:val="10"/>
                <w:szCs w:val="10"/>
              </w:rPr>
            </w:pPr>
            <w:r w:rsidRPr="002C7560">
              <w:rPr>
                <w:rFonts w:asciiTheme="minorHAnsi" w:hAnsiTheme="minorHAnsi" w:cstheme="minorHAnsi"/>
                <w:b/>
                <w:bCs/>
                <w:sz w:val="10"/>
                <w:szCs w:val="10"/>
              </w:rPr>
              <w:t>Tasa Efectiva</w:t>
            </w:r>
          </w:p>
        </w:tc>
        <w:tc>
          <w:tcPr>
            <w:tcW w:w="713" w:type="dxa"/>
            <w:tcBorders>
              <w:top w:val="single" w:sz="4" w:space="0" w:color="auto"/>
              <w:left w:val="nil"/>
              <w:bottom w:val="single" w:sz="4" w:space="0" w:color="auto"/>
              <w:right w:val="single" w:sz="4" w:space="0" w:color="auto"/>
            </w:tcBorders>
            <w:shd w:val="clear" w:color="auto" w:fill="auto"/>
            <w:vAlign w:val="center"/>
            <w:hideMark/>
          </w:tcPr>
          <w:p w14:paraId="6E78B8C9" w14:textId="77777777" w:rsidR="002C7560" w:rsidRPr="002C7560" w:rsidRDefault="002C7560" w:rsidP="002C7560">
            <w:pPr>
              <w:spacing w:after="0" w:line="240" w:lineRule="auto"/>
              <w:jc w:val="center"/>
              <w:rPr>
                <w:rFonts w:asciiTheme="minorHAnsi" w:hAnsiTheme="minorHAnsi" w:cstheme="minorHAnsi"/>
                <w:b/>
                <w:bCs/>
                <w:sz w:val="10"/>
                <w:szCs w:val="10"/>
              </w:rPr>
            </w:pPr>
            <w:r w:rsidRPr="002C7560">
              <w:rPr>
                <w:rFonts w:asciiTheme="minorHAnsi" w:hAnsiTheme="minorHAnsi" w:cstheme="minorHAnsi"/>
                <w:b/>
                <w:bCs/>
                <w:sz w:val="10"/>
                <w:szCs w:val="10"/>
              </w:rPr>
              <w:t>Fecha de Suscripción</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2855F8A6" w14:textId="77777777" w:rsidR="002C7560" w:rsidRPr="002C7560" w:rsidRDefault="002C7560" w:rsidP="002C7560">
            <w:pPr>
              <w:spacing w:after="0" w:line="240" w:lineRule="auto"/>
              <w:jc w:val="center"/>
              <w:rPr>
                <w:rFonts w:asciiTheme="minorHAnsi" w:hAnsiTheme="minorHAnsi" w:cstheme="minorHAnsi"/>
                <w:b/>
                <w:bCs/>
                <w:sz w:val="10"/>
                <w:szCs w:val="10"/>
              </w:rPr>
            </w:pPr>
            <w:r w:rsidRPr="002C7560">
              <w:rPr>
                <w:rFonts w:asciiTheme="minorHAnsi" w:hAnsiTheme="minorHAnsi" w:cstheme="minorHAnsi"/>
                <w:b/>
                <w:bCs/>
                <w:sz w:val="10"/>
                <w:szCs w:val="10"/>
              </w:rPr>
              <w:t>Fecha de Vencimiento</w:t>
            </w:r>
          </w:p>
        </w:tc>
        <w:tc>
          <w:tcPr>
            <w:tcW w:w="970" w:type="dxa"/>
            <w:tcBorders>
              <w:top w:val="single" w:sz="4" w:space="0" w:color="auto"/>
              <w:left w:val="nil"/>
              <w:bottom w:val="single" w:sz="4" w:space="0" w:color="auto"/>
              <w:right w:val="single" w:sz="4" w:space="0" w:color="auto"/>
            </w:tcBorders>
            <w:shd w:val="clear" w:color="auto" w:fill="auto"/>
            <w:vAlign w:val="center"/>
            <w:hideMark/>
          </w:tcPr>
          <w:p w14:paraId="0530B513" w14:textId="77777777" w:rsidR="002C7560" w:rsidRPr="002C7560" w:rsidRDefault="002C7560" w:rsidP="002C7560">
            <w:pPr>
              <w:spacing w:after="0" w:line="240" w:lineRule="auto"/>
              <w:jc w:val="center"/>
              <w:rPr>
                <w:rFonts w:asciiTheme="minorHAnsi" w:hAnsiTheme="minorHAnsi" w:cstheme="minorHAnsi"/>
                <w:b/>
                <w:bCs/>
                <w:sz w:val="10"/>
                <w:szCs w:val="10"/>
              </w:rPr>
            </w:pPr>
            <w:r w:rsidRPr="002C7560">
              <w:rPr>
                <w:rFonts w:asciiTheme="minorHAnsi" w:hAnsiTheme="minorHAnsi" w:cstheme="minorHAnsi"/>
                <w:b/>
                <w:bCs/>
                <w:sz w:val="10"/>
                <w:szCs w:val="10"/>
              </w:rPr>
              <w:t>Garantía y/o Fuente de Pago</w:t>
            </w:r>
          </w:p>
        </w:tc>
        <w:tc>
          <w:tcPr>
            <w:tcW w:w="505" w:type="dxa"/>
            <w:tcBorders>
              <w:top w:val="single" w:sz="4" w:space="0" w:color="auto"/>
              <w:left w:val="nil"/>
              <w:bottom w:val="single" w:sz="4" w:space="0" w:color="auto"/>
              <w:right w:val="single" w:sz="4" w:space="0" w:color="auto"/>
            </w:tcBorders>
            <w:shd w:val="clear" w:color="auto" w:fill="auto"/>
            <w:vAlign w:val="center"/>
            <w:hideMark/>
          </w:tcPr>
          <w:p w14:paraId="389F594B" w14:textId="77777777" w:rsidR="002C7560" w:rsidRPr="002C7560" w:rsidRDefault="002C7560" w:rsidP="002C7560">
            <w:pPr>
              <w:spacing w:after="0" w:line="240" w:lineRule="auto"/>
              <w:jc w:val="center"/>
              <w:rPr>
                <w:rFonts w:asciiTheme="minorHAnsi" w:hAnsiTheme="minorHAnsi" w:cstheme="minorHAnsi"/>
                <w:b/>
                <w:bCs/>
                <w:sz w:val="10"/>
                <w:szCs w:val="10"/>
              </w:rPr>
            </w:pPr>
            <w:r w:rsidRPr="002C7560">
              <w:rPr>
                <w:rFonts w:asciiTheme="minorHAnsi" w:hAnsiTheme="minorHAnsi" w:cstheme="minorHAnsi"/>
                <w:b/>
                <w:bCs/>
                <w:sz w:val="10"/>
                <w:szCs w:val="10"/>
              </w:rPr>
              <w:t>Tipo de Crédito</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54315F59" w14:textId="77777777" w:rsidR="002C7560" w:rsidRPr="002C7560" w:rsidRDefault="002C7560" w:rsidP="002C7560">
            <w:pPr>
              <w:spacing w:after="0" w:line="240" w:lineRule="auto"/>
              <w:jc w:val="center"/>
              <w:rPr>
                <w:rFonts w:asciiTheme="minorHAnsi" w:hAnsiTheme="minorHAnsi" w:cstheme="minorHAnsi"/>
                <w:b/>
                <w:bCs/>
                <w:sz w:val="10"/>
                <w:szCs w:val="10"/>
              </w:rPr>
            </w:pPr>
            <w:r w:rsidRPr="002C7560">
              <w:rPr>
                <w:rFonts w:asciiTheme="minorHAnsi" w:hAnsiTheme="minorHAnsi" w:cstheme="minorHAnsi"/>
                <w:b/>
                <w:bCs/>
                <w:sz w:val="10"/>
                <w:szCs w:val="10"/>
              </w:rPr>
              <w:t>Destino</w:t>
            </w:r>
          </w:p>
        </w:tc>
      </w:tr>
      <w:tr w:rsidR="002C7560" w:rsidRPr="002C7560" w14:paraId="5F895CAD" w14:textId="77777777" w:rsidTr="002C7560">
        <w:trPr>
          <w:trHeight w:val="278"/>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51656BC" w14:textId="77777777" w:rsidR="002C7560" w:rsidRPr="002C7560" w:rsidRDefault="002C7560" w:rsidP="002C7560">
            <w:pPr>
              <w:spacing w:after="0" w:line="240" w:lineRule="auto"/>
              <w:rPr>
                <w:rFonts w:asciiTheme="minorHAnsi" w:hAnsiTheme="minorHAnsi" w:cstheme="minorHAnsi"/>
                <w:sz w:val="10"/>
                <w:szCs w:val="10"/>
              </w:rPr>
            </w:pPr>
            <w:r w:rsidRPr="002C7560">
              <w:rPr>
                <w:rFonts w:asciiTheme="minorHAnsi" w:hAnsiTheme="minorHAnsi" w:cstheme="minorHAnsi"/>
                <w:sz w:val="10"/>
                <w:szCs w:val="10"/>
              </w:rPr>
              <w:t>Banobras</w:t>
            </w:r>
          </w:p>
        </w:tc>
        <w:tc>
          <w:tcPr>
            <w:tcW w:w="981" w:type="dxa"/>
            <w:tcBorders>
              <w:top w:val="nil"/>
              <w:left w:val="nil"/>
              <w:bottom w:val="single" w:sz="4" w:space="0" w:color="auto"/>
              <w:right w:val="single" w:sz="4" w:space="0" w:color="auto"/>
            </w:tcBorders>
            <w:shd w:val="clear" w:color="auto" w:fill="auto"/>
            <w:noWrap/>
            <w:vAlign w:val="center"/>
            <w:hideMark/>
          </w:tcPr>
          <w:p w14:paraId="050A4590" w14:textId="659570F6" w:rsidR="002C7560" w:rsidRPr="002C7560" w:rsidRDefault="002C7560" w:rsidP="002C7560">
            <w:pPr>
              <w:spacing w:after="0" w:line="240" w:lineRule="auto"/>
              <w:jc w:val="right"/>
              <w:rPr>
                <w:rFonts w:asciiTheme="minorHAnsi" w:hAnsiTheme="minorHAnsi" w:cstheme="minorHAnsi"/>
                <w:sz w:val="10"/>
                <w:szCs w:val="10"/>
              </w:rPr>
            </w:pPr>
            <w:r w:rsidRPr="002C7560">
              <w:rPr>
                <w:rFonts w:asciiTheme="minorHAnsi" w:hAnsiTheme="minorHAnsi" w:cstheme="minorHAnsi"/>
                <w:sz w:val="10"/>
                <w:szCs w:val="10"/>
              </w:rPr>
              <w:t xml:space="preserve"> $    502,012,500</w:t>
            </w:r>
          </w:p>
        </w:tc>
        <w:tc>
          <w:tcPr>
            <w:tcW w:w="981" w:type="dxa"/>
            <w:tcBorders>
              <w:top w:val="nil"/>
              <w:left w:val="nil"/>
              <w:bottom w:val="single" w:sz="4" w:space="0" w:color="auto"/>
              <w:right w:val="single" w:sz="4" w:space="0" w:color="auto"/>
            </w:tcBorders>
            <w:shd w:val="clear" w:color="auto" w:fill="auto"/>
            <w:noWrap/>
            <w:vAlign w:val="center"/>
            <w:hideMark/>
          </w:tcPr>
          <w:p w14:paraId="761B61ED" w14:textId="48B8D86E" w:rsidR="002C7560" w:rsidRPr="002C7560" w:rsidRDefault="002C7560" w:rsidP="002C7560">
            <w:pPr>
              <w:spacing w:after="0" w:line="240" w:lineRule="auto"/>
              <w:jc w:val="right"/>
              <w:rPr>
                <w:rFonts w:asciiTheme="minorHAnsi" w:hAnsiTheme="minorHAnsi" w:cstheme="minorHAnsi"/>
                <w:sz w:val="10"/>
                <w:szCs w:val="10"/>
              </w:rPr>
            </w:pPr>
            <w:r w:rsidRPr="002C7560">
              <w:rPr>
                <w:rFonts w:asciiTheme="minorHAnsi" w:hAnsiTheme="minorHAnsi" w:cstheme="minorHAnsi"/>
                <w:sz w:val="10"/>
                <w:szCs w:val="10"/>
              </w:rPr>
              <w:t xml:space="preserve"> $      500,610,000 </w:t>
            </w:r>
          </w:p>
        </w:tc>
        <w:tc>
          <w:tcPr>
            <w:tcW w:w="1026" w:type="dxa"/>
            <w:tcBorders>
              <w:top w:val="nil"/>
              <w:left w:val="nil"/>
              <w:bottom w:val="single" w:sz="4" w:space="0" w:color="auto"/>
              <w:right w:val="single" w:sz="4" w:space="0" w:color="auto"/>
            </w:tcBorders>
            <w:shd w:val="clear" w:color="auto" w:fill="auto"/>
            <w:noWrap/>
            <w:vAlign w:val="center"/>
            <w:hideMark/>
          </w:tcPr>
          <w:p w14:paraId="1388BF48" w14:textId="0B1C5064" w:rsidR="002C7560" w:rsidRPr="002C7560" w:rsidRDefault="002C7560" w:rsidP="002C7560">
            <w:pPr>
              <w:spacing w:after="0" w:line="240" w:lineRule="auto"/>
              <w:jc w:val="right"/>
              <w:rPr>
                <w:rFonts w:asciiTheme="minorHAnsi" w:hAnsiTheme="minorHAnsi" w:cstheme="minorHAnsi"/>
                <w:sz w:val="10"/>
                <w:szCs w:val="10"/>
              </w:rPr>
            </w:pPr>
            <w:r w:rsidRPr="002C7560">
              <w:rPr>
                <w:rFonts w:asciiTheme="minorHAnsi" w:hAnsiTheme="minorHAnsi" w:cstheme="minorHAnsi"/>
                <w:sz w:val="10"/>
                <w:szCs w:val="10"/>
              </w:rPr>
              <w:t xml:space="preserve"> $         289,165,565 </w:t>
            </w:r>
          </w:p>
        </w:tc>
        <w:tc>
          <w:tcPr>
            <w:tcW w:w="719" w:type="dxa"/>
            <w:tcBorders>
              <w:top w:val="nil"/>
              <w:left w:val="nil"/>
              <w:bottom w:val="single" w:sz="4" w:space="0" w:color="auto"/>
              <w:right w:val="single" w:sz="4" w:space="0" w:color="auto"/>
            </w:tcBorders>
            <w:shd w:val="clear" w:color="auto" w:fill="auto"/>
            <w:noWrap/>
            <w:vAlign w:val="center"/>
            <w:hideMark/>
          </w:tcPr>
          <w:p w14:paraId="001EDC24"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7225, 7226</w:t>
            </w:r>
          </w:p>
        </w:tc>
        <w:tc>
          <w:tcPr>
            <w:tcW w:w="732" w:type="dxa"/>
            <w:tcBorders>
              <w:top w:val="nil"/>
              <w:left w:val="nil"/>
              <w:bottom w:val="single" w:sz="4" w:space="0" w:color="auto"/>
              <w:right w:val="single" w:sz="4" w:space="0" w:color="auto"/>
            </w:tcBorders>
            <w:shd w:val="clear" w:color="auto" w:fill="auto"/>
            <w:noWrap/>
            <w:vAlign w:val="center"/>
            <w:hideMark/>
          </w:tcPr>
          <w:p w14:paraId="3AF00049"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TIIE+ 0.27%</w:t>
            </w:r>
          </w:p>
        </w:tc>
        <w:tc>
          <w:tcPr>
            <w:tcW w:w="643" w:type="dxa"/>
            <w:tcBorders>
              <w:top w:val="nil"/>
              <w:left w:val="nil"/>
              <w:bottom w:val="single" w:sz="4" w:space="0" w:color="auto"/>
              <w:right w:val="single" w:sz="4" w:space="0" w:color="auto"/>
            </w:tcBorders>
            <w:shd w:val="clear" w:color="auto" w:fill="auto"/>
            <w:noWrap/>
            <w:vAlign w:val="center"/>
            <w:hideMark/>
          </w:tcPr>
          <w:p w14:paraId="2447B4A2" w14:textId="77777777" w:rsidR="002C7560" w:rsidRPr="002C7560" w:rsidRDefault="002C7560" w:rsidP="002C7560">
            <w:pPr>
              <w:spacing w:after="0" w:line="240" w:lineRule="auto"/>
              <w:jc w:val="center"/>
              <w:rPr>
                <w:rFonts w:asciiTheme="minorHAnsi" w:hAnsiTheme="minorHAnsi" w:cstheme="minorHAnsi"/>
                <w:sz w:val="10"/>
                <w:szCs w:val="10"/>
              </w:rPr>
            </w:pPr>
            <w:proofErr w:type="spellStart"/>
            <w:proofErr w:type="gramStart"/>
            <w:r w:rsidRPr="002C7560">
              <w:rPr>
                <w:rFonts w:asciiTheme="minorHAnsi" w:hAnsiTheme="minorHAnsi" w:cstheme="minorHAnsi"/>
                <w:sz w:val="10"/>
                <w:szCs w:val="10"/>
              </w:rPr>
              <w:t>n.a</w:t>
            </w:r>
            <w:proofErr w:type="spellEnd"/>
            <w:proofErr w:type="gramEnd"/>
          </w:p>
        </w:tc>
        <w:tc>
          <w:tcPr>
            <w:tcW w:w="713" w:type="dxa"/>
            <w:tcBorders>
              <w:top w:val="nil"/>
              <w:left w:val="nil"/>
              <w:bottom w:val="single" w:sz="4" w:space="0" w:color="auto"/>
              <w:right w:val="single" w:sz="4" w:space="0" w:color="auto"/>
            </w:tcBorders>
            <w:shd w:val="clear" w:color="auto" w:fill="auto"/>
            <w:noWrap/>
            <w:vAlign w:val="center"/>
            <w:hideMark/>
          </w:tcPr>
          <w:p w14:paraId="6DE970FB"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jun-08</w:t>
            </w:r>
          </w:p>
        </w:tc>
        <w:tc>
          <w:tcPr>
            <w:tcW w:w="775" w:type="dxa"/>
            <w:tcBorders>
              <w:top w:val="nil"/>
              <w:left w:val="nil"/>
              <w:bottom w:val="single" w:sz="4" w:space="0" w:color="auto"/>
              <w:right w:val="single" w:sz="4" w:space="0" w:color="auto"/>
            </w:tcBorders>
            <w:shd w:val="clear" w:color="auto" w:fill="auto"/>
            <w:noWrap/>
            <w:vAlign w:val="center"/>
            <w:hideMark/>
          </w:tcPr>
          <w:p w14:paraId="2FA04DFD"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mar-33</w:t>
            </w:r>
          </w:p>
        </w:tc>
        <w:tc>
          <w:tcPr>
            <w:tcW w:w="970" w:type="dxa"/>
            <w:tcBorders>
              <w:top w:val="nil"/>
              <w:left w:val="nil"/>
              <w:bottom w:val="single" w:sz="4" w:space="0" w:color="auto"/>
              <w:right w:val="single" w:sz="4" w:space="0" w:color="auto"/>
            </w:tcBorders>
            <w:shd w:val="clear" w:color="auto" w:fill="auto"/>
            <w:noWrap/>
            <w:vAlign w:val="center"/>
            <w:hideMark/>
          </w:tcPr>
          <w:p w14:paraId="33DC9FAE"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Participaciones</w:t>
            </w:r>
          </w:p>
        </w:tc>
        <w:tc>
          <w:tcPr>
            <w:tcW w:w="505" w:type="dxa"/>
            <w:tcBorders>
              <w:top w:val="nil"/>
              <w:left w:val="nil"/>
              <w:bottom w:val="single" w:sz="4" w:space="0" w:color="auto"/>
              <w:right w:val="single" w:sz="4" w:space="0" w:color="auto"/>
            </w:tcBorders>
            <w:shd w:val="clear" w:color="auto" w:fill="auto"/>
            <w:noWrap/>
            <w:vAlign w:val="center"/>
            <w:hideMark/>
          </w:tcPr>
          <w:p w14:paraId="31E6959A"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Simple</w:t>
            </w:r>
          </w:p>
        </w:tc>
        <w:tc>
          <w:tcPr>
            <w:tcW w:w="1072" w:type="dxa"/>
            <w:tcBorders>
              <w:top w:val="nil"/>
              <w:left w:val="nil"/>
              <w:bottom w:val="single" w:sz="4" w:space="0" w:color="auto"/>
              <w:right w:val="single" w:sz="4" w:space="0" w:color="auto"/>
            </w:tcBorders>
            <w:shd w:val="clear" w:color="auto" w:fill="auto"/>
            <w:noWrap/>
            <w:vAlign w:val="center"/>
            <w:hideMark/>
          </w:tcPr>
          <w:p w14:paraId="7606020B" w14:textId="77777777" w:rsidR="002C7560" w:rsidRPr="002C7560" w:rsidRDefault="002C7560" w:rsidP="002C7560">
            <w:pPr>
              <w:spacing w:after="0" w:line="240" w:lineRule="auto"/>
              <w:jc w:val="center"/>
              <w:rPr>
                <w:rFonts w:asciiTheme="minorHAnsi" w:hAnsiTheme="minorHAnsi" w:cstheme="minorHAnsi"/>
                <w:sz w:val="10"/>
                <w:szCs w:val="10"/>
              </w:rPr>
            </w:pPr>
            <w:proofErr w:type="spellStart"/>
            <w:r w:rsidRPr="002C7560">
              <w:rPr>
                <w:rFonts w:asciiTheme="minorHAnsi" w:hAnsiTheme="minorHAnsi" w:cstheme="minorHAnsi"/>
                <w:sz w:val="10"/>
                <w:szCs w:val="10"/>
              </w:rPr>
              <w:t>Refin</w:t>
            </w:r>
            <w:proofErr w:type="spellEnd"/>
            <w:r w:rsidRPr="002C7560">
              <w:rPr>
                <w:rFonts w:asciiTheme="minorHAnsi" w:hAnsiTheme="minorHAnsi" w:cstheme="minorHAnsi"/>
                <w:sz w:val="10"/>
                <w:szCs w:val="10"/>
              </w:rPr>
              <w:t xml:space="preserve"> e </w:t>
            </w:r>
            <w:proofErr w:type="spellStart"/>
            <w:r w:rsidRPr="002C7560">
              <w:rPr>
                <w:rFonts w:asciiTheme="minorHAnsi" w:hAnsiTheme="minorHAnsi" w:cstheme="minorHAnsi"/>
                <w:sz w:val="10"/>
                <w:szCs w:val="10"/>
              </w:rPr>
              <w:t>Inv.Pub</w:t>
            </w:r>
            <w:proofErr w:type="spellEnd"/>
            <w:r w:rsidRPr="002C7560">
              <w:rPr>
                <w:rFonts w:asciiTheme="minorHAnsi" w:hAnsiTheme="minorHAnsi" w:cstheme="minorHAnsi"/>
                <w:sz w:val="10"/>
                <w:szCs w:val="10"/>
              </w:rPr>
              <w:t xml:space="preserve"> </w:t>
            </w:r>
            <w:proofErr w:type="spellStart"/>
            <w:r w:rsidRPr="002C7560">
              <w:rPr>
                <w:rFonts w:asciiTheme="minorHAnsi" w:hAnsiTheme="minorHAnsi" w:cstheme="minorHAnsi"/>
                <w:sz w:val="10"/>
                <w:szCs w:val="10"/>
              </w:rPr>
              <w:t>Prod</w:t>
            </w:r>
            <w:proofErr w:type="spellEnd"/>
            <w:r w:rsidRPr="002C7560">
              <w:rPr>
                <w:rFonts w:asciiTheme="minorHAnsi" w:hAnsiTheme="minorHAnsi" w:cstheme="minorHAnsi"/>
                <w:sz w:val="10"/>
                <w:szCs w:val="10"/>
              </w:rPr>
              <w:t>.</w:t>
            </w:r>
          </w:p>
        </w:tc>
      </w:tr>
      <w:tr w:rsidR="002C7560" w:rsidRPr="002C7560" w14:paraId="52F2FA93" w14:textId="77777777" w:rsidTr="002C7560">
        <w:trPr>
          <w:trHeight w:val="278"/>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3B53C47" w14:textId="77777777" w:rsidR="002C7560" w:rsidRPr="002C7560" w:rsidRDefault="002C7560" w:rsidP="002C7560">
            <w:pPr>
              <w:spacing w:after="0" w:line="240" w:lineRule="auto"/>
              <w:rPr>
                <w:rFonts w:asciiTheme="minorHAnsi" w:hAnsiTheme="minorHAnsi" w:cstheme="minorHAnsi"/>
                <w:sz w:val="10"/>
                <w:szCs w:val="10"/>
              </w:rPr>
            </w:pPr>
            <w:r w:rsidRPr="002C7560">
              <w:rPr>
                <w:rFonts w:asciiTheme="minorHAnsi" w:hAnsiTheme="minorHAnsi" w:cstheme="minorHAnsi"/>
                <w:sz w:val="10"/>
                <w:szCs w:val="10"/>
              </w:rPr>
              <w:t>Banobras</w:t>
            </w:r>
          </w:p>
        </w:tc>
        <w:tc>
          <w:tcPr>
            <w:tcW w:w="981" w:type="dxa"/>
            <w:tcBorders>
              <w:top w:val="nil"/>
              <w:left w:val="nil"/>
              <w:bottom w:val="single" w:sz="4" w:space="0" w:color="auto"/>
              <w:right w:val="single" w:sz="4" w:space="0" w:color="auto"/>
            </w:tcBorders>
            <w:shd w:val="clear" w:color="auto" w:fill="auto"/>
            <w:noWrap/>
            <w:vAlign w:val="center"/>
            <w:hideMark/>
          </w:tcPr>
          <w:p w14:paraId="4AD64B0E" w14:textId="72E9807C" w:rsidR="002C7560" w:rsidRPr="002C7560" w:rsidRDefault="002C7560" w:rsidP="002C7560">
            <w:pPr>
              <w:spacing w:after="0" w:line="240" w:lineRule="auto"/>
              <w:jc w:val="right"/>
              <w:rPr>
                <w:rFonts w:asciiTheme="minorHAnsi" w:hAnsiTheme="minorHAnsi" w:cstheme="minorHAnsi"/>
                <w:sz w:val="10"/>
                <w:szCs w:val="10"/>
              </w:rPr>
            </w:pPr>
            <w:r w:rsidRPr="002C7560">
              <w:rPr>
                <w:rFonts w:asciiTheme="minorHAnsi" w:hAnsiTheme="minorHAnsi" w:cstheme="minorHAnsi"/>
                <w:sz w:val="10"/>
                <w:szCs w:val="10"/>
              </w:rPr>
              <w:t xml:space="preserve"> $    410,000,000</w:t>
            </w:r>
          </w:p>
        </w:tc>
        <w:tc>
          <w:tcPr>
            <w:tcW w:w="981" w:type="dxa"/>
            <w:tcBorders>
              <w:top w:val="nil"/>
              <w:left w:val="nil"/>
              <w:bottom w:val="single" w:sz="4" w:space="0" w:color="auto"/>
              <w:right w:val="single" w:sz="4" w:space="0" w:color="auto"/>
            </w:tcBorders>
            <w:shd w:val="clear" w:color="auto" w:fill="auto"/>
            <w:noWrap/>
            <w:vAlign w:val="center"/>
            <w:hideMark/>
          </w:tcPr>
          <w:p w14:paraId="1A0A3B12" w14:textId="1DD085EC" w:rsidR="002C7560" w:rsidRPr="002C7560" w:rsidRDefault="002C7560" w:rsidP="002C7560">
            <w:pPr>
              <w:spacing w:after="0" w:line="240" w:lineRule="auto"/>
              <w:jc w:val="right"/>
              <w:rPr>
                <w:rFonts w:asciiTheme="minorHAnsi" w:hAnsiTheme="minorHAnsi" w:cstheme="minorHAnsi"/>
                <w:sz w:val="10"/>
                <w:szCs w:val="10"/>
              </w:rPr>
            </w:pPr>
            <w:r w:rsidRPr="002C7560">
              <w:rPr>
                <w:rFonts w:asciiTheme="minorHAnsi" w:hAnsiTheme="minorHAnsi" w:cstheme="minorHAnsi"/>
                <w:sz w:val="10"/>
                <w:szCs w:val="10"/>
              </w:rPr>
              <w:t xml:space="preserve"> $      402,911,55</w:t>
            </w:r>
            <w:r>
              <w:rPr>
                <w:rFonts w:asciiTheme="minorHAnsi" w:hAnsiTheme="minorHAnsi" w:cstheme="minorHAnsi"/>
                <w:sz w:val="10"/>
                <w:szCs w:val="10"/>
              </w:rPr>
              <w:t>3</w:t>
            </w:r>
            <w:r w:rsidRPr="002C7560">
              <w:rPr>
                <w:rFonts w:asciiTheme="minorHAnsi" w:hAnsiTheme="minorHAnsi" w:cstheme="minorHAnsi"/>
                <w:sz w:val="10"/>
                <w:szCs w:val="10"/>
              </w:rPr>
              <w:t xml:space="preserve"> </w:t>
            </w:r>
          </w:p>
        </w:tc>
        <w:tc>
          <w:tcPr>
            <w:tcW w:w="1026" w:type="dxa"/>
            <w:tcBorders>
              <w:top w:val="nil"/>
              <w:left w:val="nil"/>
              <w:bottom w:val="single" w:sz="4" w:space="0" w:color="auto"/>
              <w:right w:val="single" w:sz="4" w:space="0" w:color="auto"/>
            </w:tcBorders>
            <w:shd w:val="clear" w:color="auto" w:fill="auto"/>
            <w:noWrap/>
            <w:vAlign w:val="center"/>
            <w:hideMark/>
          </w:tcPr>
          <w:p w14:paraId="1588D2FF" w14:textId="3435D828" w:rsidR="002C7560" w:rsidRPr="002C7560" w:rsidRDefault="002C7560" w:rsidP="002C7560">
            <w:pPr>
              <w:spacing w:after="0" w:line="240" w:lineRule="auto"/>
              <w:jc w:val="right"/>
              <w:rPr>
                <w:rFonts w:asciiTheme="minorHAnsi" w:hAnsiTheme="minorHAnsi" w:cstheme="minorHAnsi"/>
                <w:color w:val="000000"/>
                <w:sz w:val="10"/>
                <w:szCs w:val="10"/>
              </w:rPr>
            </w:pPr>
            <w:r w:rsidRPr="002C7560">
              <w:rPr>
                <w:rFonts w:asciiTheme="minorHAnsi" w:hAnsiTheme="minorHAnsi" w:cstheme="minorHAnsi"/>
                <w:color w:val="000000"/>
                <w:sz w:val="10"/>
                <w:szCs w:val="10"/>
              </w:rPr>
              <w:t xml:space="preserve"> $         365,670,70</w:t>
            </w:r>
            <w:r>
              <w:rPr>
                <w:rFonts w:asciiTheme="minorHAnsi" w:hAnsiTheme="minorHAnsi" w:cstheme="minorHAnsi"/>
                <w:color w:val="000000"/>
                <w:sz w:val="10"/>
                <w:szCs w:val="10"/>
              </w:rPr>
              <w:t>2</w:t>
            </w:r>
            <w:r w:rsidRPr="002C7560">
              <w:rPr>
                <w:rFonts w:asciiTheme="minorHAnsi" w:hAnsiTheme="minorHAnsi" w:cstheme="minorHAnsi"/>
                <w:color w:val="000000"/>
                <w:sz w:val="10"/>
                <w:szCs w:val="10"/>
              </w:rPr>
              <w:t xml:space="preserve"> </w:t>
            </w:r>
          </w:p>
        </w:tc>
        <w:tc>
          <w:tcPr>
            <w:tcW w:w="719" w:type="dxa"/>
            <w:tcBorders>
              <w:top w:val="nil"/>
              <w:left w:val="nil"/>
              <w:bottom w:val="single" w:sz="4" w:space="0" w:color="auto"/>
              <w:right w:val="single" w:sz="4" w:space="0" w:color="auto"/>
            </w:tcBorders>
            <w:shd w:val="clear" w:color="auto" w:fill="auto"/>
            <w:noWrap/>
            <w:vAlign w:val="center"/>
            <w:hideMark/>
          </w:tcPr>
          <w:p w14:paraId="3D132F9E"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13451</w:t>
            </w:r>
          </w:p>
        </w:tc>
        <w:tc>
          <w:tcPr>
            <w:tcW w:w="732" w:type="dxa"/>
            <w:tcBorders>
              <w:top w:val="nil"/>
              <w:left w:val="nil"/>
              <w:bottom w:val="single" w:sz="4" w:space="0" w:color="auto"/>
              <w:right w:val="single" w:sz="4" w:space="0" w:color="auto"/>
            </w:tcBorders>
            <w:shd w:val="clear" w:color="auto" w:fill="auto"/>
            <w:noWrap/>
            <w:vAlign w:val="center"/>
            <w:hideMark/>
          </w:tcPr>
          <w:p w14:paraId="241695F8"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TIIE+0.50%</w:t>
            </w:r>
          </w:p>
        </w:tc>
        <w:tc>
          <w:tcPr>
            <w:tcW w:w="643" w:type="dxa"/>
            <w:tcBorders>
              <w:top w:val="nil"/>
              <w:left w:val="nil"/>
              <w:bottom w:val="single" w:sz="4" w:space="0" w:color="auto"/>
              <w:right w:val="single" w:sz="4" w:space="0" w:color="auto"/>
            </w:tcBorders>
            <w:shd w:val="clear" w:color="auto" w:fill="auto"/>
            <w:noWrap/>
            <w:vAlign w:val="center"/>
            <w:hideMark/>
          </w:tcPr>
          <w:p w14:paraId="11840F35"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9.70%</w:t>
            </w:r>
          </w:p>
        </w:tc>
        <w:tc>
          <w:tcPr>
            <w:tcW w:w="713" w:type="dxa"/>
            <w:tcBorders>
              <w:top w:val="nil"/>
              <w:left w:val="nil"/>
              <w:bottom w:val="single" w:sz="4" w:space="0" w:color="auto"/>
              <w:right w:val="single" w:sz="4" w:space="0" w:color="auto"/>
            </w:tcBorders>
            <w:shd w:val="clear" w:color="auto" w:fill="auto"/>
            <w:noWrap/>
            <w:vAlign w:val="center"/>
            <w:hideMark/>
          </w:tcPr>
          <w:p w14:paraId="12481C01"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nov-18</w:t>
            </w:r>
          </w:p>
        </w:tc>
        <w:tc>
          <w:tcPr>
            <w:tcW w:w="775" w:type="dxa"/>
            <w:tcBorders>
              <w:top w:val="nil"/>
              <w:left w:val="nil"/>
              <w:bottom w:val="single" w:sz="4" w:space="0" w:color="auto"/>
              <w:right w:val="single" w:sz="4" w:space="0" w:color="auto"/>
            </w:tcBorders>
            <w:shd w:val="clear" w:color="auto" w:fill="auto"/>
            <w:noWrap/>
            <w:vAlign w:val="center"/>
            <w:hideMark/>
          </w:tcPr>
          <w:p w14:paraId="73670B3B"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dic-38</w:t>
            </w:r>
          </w:p>
        </w:tc>
        <w:tc>
          <w:tcPr>
            <w:tcW w:w="970" w:type="dxa"/>
            <w:tcBorders>
              <w:top w:val="nil"/>
              <w:left w:val="nil"/>
              <w:bottom w:val="single" w:sz="4" w:space="0" w:color="auto"/>
              <w:right w:val="single" w:sz="4" w:space="0" w:color="auto"/>
            </w:tcBorders>
            <w:shd w:val="clear" w:color="auto" w:fill="auto"/>
            <w:noWrap/>
            <w:vAlign w:val="center"/>
            <w:hideMark/>
          </w:tcPr>
          <w:p w14:paraId="5326D177"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Participaciones</w:t>
            </w:r>
          </w:p>
        </w:tc>
        <w:tc>
          <w:tcPr>
            <w:tcW w:w="505" w:type="dxa"/>
            <w:tcBorders>
              <w:top w:val="nil"/>
              <w:left w:val="nil"/>
              <w:bottom w:val="single" w:sz="4" w:space="0" w:color="auto"/>
              <w:right w:val="single" w:sz="4" w:space="0" w:color="auto"/>
            </w:tcBorders>
            <w:shd w:val="clear" w:color="auto" w:fill="auto"/>
            <w:noWrap/>
            <w:vAlign w:val="center"/>
            <w:hideMark/>
          </w:tcPr>
          <w:p w14:paraId="133EA5F7"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Simple</w:t>
            </w:r>
          </w:p>
        </w:tc>
        <w:tc>
          <w:tcPr>
            <w:tcW w:w="1072" w:type="dxa"/>
            <w:tcBorders>
              <w:top w:val="nil"/>
              <w:left w:val="nil"/>
              <w:bottom w:val="single" w:sz="4" w:space="0" w:color="auto"/>
              <w:right w:val="single" w:sz="4" w:space="0" w:color="auto"/>
            </w:tcBorders>
            <w:shd w:val="clear" w:color="auto" w:fill="auto"/>
            <w:noWrap/>
            <w:vAlign w:val="center"/>
            <w:hideMark/>
          </w:tcPr>
          <w:p w14:paraId="65719F23"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 xml:space="preserve">Inv. Pub. </w:t>
            </w:r>
            <w:proofErr w:type="spellStart"/>
            <w:r w:rsidRPr="002C7560">
              <w:rPr>
                <w:rFonts w:asciiTheme="minorHAnsi" w:hAnsiTheme="minorHAnsi" w:cstheme="minorHAnsi"/>
                <w:sz w:val="10"/>
                <w:szCs w:val="10"/>
              </w:rPr>
              <w:t>Poductiva</w:t>
            </w:r>
            <w:proofErr w:type="spellEnd"/>
          </w:p>
        </w:tc>
      </w:tr>
      <w:tr w:rsidR="002C7560" w:rsidRPr="002C7560" w14:paraId="5537DF6A" w14:textId="77777777" w:rsidTr="002C7560">
        <w:trPr>
          <w:trHeight w:val="278"/>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4E83B2B7" w14:textId="77777777" w:rsidR="002C7560" w:rsidRPr="002C7560" w:rsidRDefault="002C7560" w:rsidP="002C7560">
            <w:pPr>
              <w:spacing w:after="0" w:line="240" w:lineRule="auto"/>
              <w:rPr>
                <w:rFonts w:asciiTheme="minorHAnsi" w:hAnsiTheme="minorHAnsi" w:cstheme="minorHAnsi"/>
                <w:sz w:val="10"/>
                <w:szCs w:val="10"/>
              </w:rPr>
            </w:pPr>
            <w:r w:rsidRPr="002C7560">
              <w:rPr>
                <w:rFonts w:asciiTheme="minorHAnsi" w:hAnsiTheme="minorHAnsi" w:cstheme="minorHAnsi"/>
                <w:sz w:val="10"/>
                <w:szCs w:val="10"/>
              </w:rPr>
              <w:t>Banobras</w:t>
            </w:r>
          </w:p>
        </w:tc>
        <w:tc>
          <w:tcPr>
            <w:tcW w:w="981" w:type="dxa"/>
            <w:tcBorders>
              <w:top w:val="nil"/>
              <w:left w:val="nil"/>
              <w:bottom w:val="single" w:sz="4" w:space="0" w:color="auto"/>
              <w:right w:val="single" w:sz="4" w:space="0" w:color="auto"/>
            </w:tcBorders>
            <w:shd w:val="clear" w:color="auto" w:fill="auto"/>
            <w:noWrap/>
            <w:vAlign w:val="center"/>
            <w:hideMark/>
          </w:tcPr>
          <w:p w14:paraId="2D6C041A" w14:textId="058F3432" w:rsidR="002C7560" w:rsidRPr="002C7560" w:rsidRDefault="002C7560" w:rsidP="002C7560">
            <w:pPr>
              <w:spacing w:after="0" w:line="240" w:lineRule="auto"/>
              <w:jc w:val="right"/>
              <w:rPr>
                <w:rFonts w:asciiTheme="minorHAnsi" w:hAnsiTheme="minorHAnsi" w:cstheme="minorHAnsi"/>
                <w:sz w:val="10"/>
                <w:szCs w:val="10"/>
              </w:rPr>
            </w:pPr>
            <w:r w:rsidRPr="002C7560">
              <w:rPr>
                <w:rFonts w:asciiTheme="minorHAnsi" w:hAnsiTheme="minorHAnsi" w:cstheme="minorHAnsi"/>
                <w:sz w:val="10"/>
                <w:szCs w:val="10"/>
              </w:rPr>
              <w:t>$      65,000,000</w:t>
            </w:r>
          </w:p>
        </w:tc>
        <w:tc>
          <w:tcPr>
            <w:tcW w:w="981" w:type="dxa"/>
            <w:tcBorders>
              <w:top w:val="nil"/>
              <w:left w:val="nil"/>
              <w:bottom w:val="single" w:sz="4" w:space="0" w:color="auto"/>
              <w:right w:val="single" w:sz="4" w:space="0" w:color="auto"/>
            </w:tcBorders>
            <w:shd w:val="clear" w:color="auto" w:fill="auto"/>
            <w:noWrap/>
            <w:vAlign w:val="center"/>
            <w:hideMark/>
          </w:tcPr>
          <w:p w14:paraId="23E62952" w14:textId="1FDC810D" w:rsidR="002C7560" w:rsidRPr="002C7560" w:rsidRDefault="002C7560" w:rsidP="002C7560">
            <w:pPr>
              <w:spacing w:after="0" w:line="240" w:lineRule="auto"/>
              <w:jc w:val="right"/>
              <w:rPr>
                <w:rFonts w:asciiTheme="minorHAnsi" w:hAnsiTheme="minorHAnsi" w:cstheme="minorHAnsi"/>
                <w:sz w:val="10"/>
                <w:szCs w:val="10"/>
              </w:rPr>
            </w:pPr>
            <w:r w:rsidRPr="002C7560">
              <w:rPr>
                <w:rFonts w:asciiTheme="minorHAnsi" w:hAnsiTheme="minorHAnsi" w:cstheme="minorHAnsi"/>
                <w:sz w:val="10"/>
                <w:szCs w:val="10"/>
              </w:rPr>
              <w:t xml:space="preserve"> $        62,427,51</w:t>
            </w:r>
            <w:r>
              <w:rPr>
                <w:rFonts w:asciiTheme="minorHAnsi" w:hAnsiTheme="minorHAnsi" w:cstheme="minorHAnsi"/>
                <w:sz w:val="10"/>
                <w:szCs w:val="10"/>
              </w:rPr>
              <w:t>2</w:t>
            </w:r>
            <w:r w:rsidRPr="002C7560">
              <w:rPr>
                <w:rFonts w:asciiTheme="minorHAnsi" w:hAnsiTheme="minorHAnsi" w:cstheme="minorHAnsi"/>
                <w:sz w:val="10"/>
                <w:szCs w:val="10"/>
              </w:rPr>
              <w:t xml:space="preserve"> </w:t>
            </w:r>
          </w:p>
        </w:tc>
        <w:tc>
          <w:tcPr>
            <w:tcW w:w="1026" w:type="dxa"/>
            <w:tcBorders>
              <w:top w:val="nil"/>
              <w:left w:val="nil"/>
              <w:bottom w:val="single" w:sz="4" w:space="0" w:color="auto"/>
              <w:right w:val="single" w:sz="4" w:space="0" w:color="auto"/>
            </w:tcBorders>
            <w:shd w:val="clear" w:color="auto" w:fill="auto"/>
            <w:noWrap/>
            <w:vAlign w:val="center"/>
            <w:hideMark/>
          </w:tcPr>
          <w:p w14:paraId="4FCBFA64" w14:textId="14B541ED" w:rsidR="002C7560" w:rsidRPr="002C7560" w:rsidRDefault="002C7560" w:rsidP="002C7560">
            <w:pPr>
              <w:spacing w:after="0" w:line="240" w:lineRule="auto"/>
              <w:jc w:val="right"/>
              <w:rPr>
                <w:rFonts w:asciiTheme="minorHAnsi" w:hAnsiTheme="minorHAnsi" w:cstheme="minorHAnsi"/>
                <w:sz w:val="10"/>
                <w:szCs w:val="10"/>
              </w:rPr>
            </w:pPr>
            <w:r w:rsidRPr="002C7560">
              <w:rPr>
                <w:rFonts w:asciiTheme="minorHAnsi" w:hAnsiTheme="minorHAnsi" w:cstheme="minorHAnsi"/>
                <w:sz w:val="10"/>
                <w:szCs w:val="10"/>
              </w:rPr>
              <w:t xml:space="preserve"> $           51,621,0</w:t>
            </w:r>
            <w:r>
              <w:rPr>
                <w:rFonts w:asciiTheme="minorHAnsi" w:hAnsiTheme="minorHAnsi" w:cstheme="minorHAnsi"/>
                <w:sz w:val="10"/>
                <w:szCs w:val="10"/>
              </w:rPr>
              <w:t>90</w:t>
            </w:r>
            <w:r w:rsidRPr="002C7560">
              <w:rPr>
                <w:rFonts w:asciiTheme="minorHAnsi" w:hAnsiTheme="minorHAnsi" w:cstheme="minorHAnsi"/>
                <w:sz w:val="10"/>
                <w:szCs w:val="10"/>
              </w:rPr>
              <w:t xml:space="preserve"> </w:t>
            </w:r>
          </w:p>
        </w:tc>
        <w:tc>
          <w:tcPr>
            <w:tcW w:w="719" w:type="dxa"/>
            <w:tcBorders>
              <w:top w:val="nil"/>
              <w:left w:val="nil"/>
              <w:bottom w:val="single" w:sz="4" w:space="0" w:color="auto"/>
              <w:right w:val="single" w:sz="4" w:space="0" w:color="auto"/>
            </w:tcBorders>
            <w:shd w:val="clear" w:color="auto" w:fill="auto"/>
            <w:noWrap/>
            <w:vAlign w:val="center"/>
            <w:hideMark/>
          </w:tcPr>
          <w:p w14:paraId="5F51B2BB"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15211</w:t>
            </w:r>
          </w:p>
        </w:tc>
        <w:tc>
          <w:tcPr>
            <w:tcW w:w="732" w:type="dxa"/>
            <w:tcBorders>
              <w:top w:val="nil"/>
              <w:left w:val="nil"/>
              <w:bottom w:val="single" w:sz="4" w:space="0" w:color="auto"/>
              <w:right w:val="single" w:sz="4" w:space="0" w:color="auto"/>
            </w:tcBorders>
            <w:shd w:val="clear" w:color="auto" w:fill="auto"/>
            <w:noWrap/>
            <w:vAlign w:val="center"/>
            <w:hideMark/>
          </w:tcPr>
          <w:p w14:paraId="5C42990E"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Fija 11.07%</w:t>
            </w:r>
          </w:p>
        </w:tc>
        <w:tc>
          <w:tcPr>
            <w:tcW w:w="643" w:type="dxa"/>
            <w:tcBorders>
              <w:top w:val="nil"/>
              <w:left w:val="nil"/>
              <w:bottom w:val="single" w:sz="4" w:space="0" w:color="auto"/>
              <w:right w:val="single" w:sz="4" w:space="0" w:color="auto"/>
            </w:tcBorders>
            <w:shd w:val="clear" w:color="auto" w:fill="auto"/>
            <w:noWrap/>
            <w:vAlign w:val="center"/>
            <w:hideMark/>
          </w:tcPr>
          <w:p w14:paraId="01F6A839"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10.08%</w:t>
            </w:r>
          </w:p>
        </w:tc>
        <w:tc>
          <w:tcPr>
            <w:tcW w:w="713" w:type="dxa"/>
            <w:tcBorders>
              <w:top w:val="nil"/>
              <w:left w:val="nil"/>
              <w:bottom w:val="single" w:sz="4" w:space="0" w:color="auto"/>
              <w:right w:val="single" w:sz="4" w:space="0" w:color="auto"/>
            </w:tcBorders>
            <w:shd w:val="clear" w:color="auto" w:fill="auto"/>
            <w:noWrap/>
            <w:vAlign w:val="center"/>
            <w:hideMark/>
          </w:tcPr>
          <w:p w14:paraId="6EA04907"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ago-23</w:t>
            </w:r>
          </w:p>
        </w:tc>
        <w:tc>
          <w:tcPr>
            <w:tcW w:w="775" w:type="dxa"/>
            <w:tcBorders>
              <w:top w:val="nil"/>
              <w:left w:val="nil"/>
              <w:bottom w:val="single" w:sz="4" w:space="0" w:color="auto"/>
              <w:right w:val="single" w:sz="4" w:space="0" w:color="auto"/>
            </w:tcBorders>
            <w:shd w:val="clear" w:color="auto" w:fill="auto"/>
            <w:noWrap/>
            <w:vAlign w:val="center"/>
            <w:hideMark/>
          </w:tcPr>
          <w:p w14:paraId="161E85D6"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oct-27</w:t>
            </w:r>
          </w:p>
        </w:tc>
        <w:tc>
          <w:tcPr>
            <w:tcW w:w="970" w:type="dxa"/>
            <w:tcBorders>
              <w:top w:val="nil"/>
              <w:left w:val="nil"/>
              <w:bottom w:val="single" w:sz="4" w:space="0" w:color="auto"/>
              <w:right w:val="single" w:sz="4" w:space="0" w:color="auto"/>
            </w:tcBorders>
            <w:shd w:val="clear" w:color="auto" w:fill="auto"/>
            <w:noWrap/>
            <w:vAlign w:val="center"/>
            <w:hideMark/>
          </w:tcPr>
          <w:p w14:paraId="2C0129B3"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 xml:space="preserve">Aportaciones </w:t>
            </w:r>
          </w:p>
        </w:tc>
        <w:tc>
          <w:tcPr>
            <w:tcW w:w="505" w:type="dxa"/>
            <w:tcBorders>
              <w:top w:val="nil"/>
              <w:left w:val="nil"/>
              <w:bottom w:val="single" w:sz="4" w:space="0" w:color="auto"/>
              <w:right w:val="single" w:sz="4" w:space="0" w:color="auto"/>
            </w:tcBorders>
            <w:shd w:val="clear" w:color="auto" w:fill="auto"/>
            <w:noWrap/>
            <w:vAlign w:val="center"/>
            <w:hideMark/>
          </w:tcPr>
          <w:p w14:paraId="43A99264"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Simple</w:t>
            </w:r>
          </w:p>
        </w:tc>
        <w:tc>
          <w:tcPr>
            <w:tcW w:w="1072" w:type="dxa"/>
            <w:tcBorders>
              <w:top w:val="nil"/>
              <w:left w:val="nil"/>
              <w:bottom w:val="single" w:sz="4" w:space="0" w:color="auto"/>
              <w:right w:val="single" w:sz="4" w:space="0" w:color="auto"/>
            </w:tcBorders>
            <w:shd w:val="clear" w:color="auto" w:fill="auto"/>
            <w:noWrap/>
            <w:vAlign w:val="center"/>
            <w:hideMark/>
          </w:tcPr>
          <w:p w14:paraId="5B61E26A"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 xml:space="preserve">Inv. Pub. </w:t>
            </w:r>
            <w:proofErr w:type="spellStart"/>
            <w:r w:rsidRPr="002C7560">
              <w:rPr>
                <w:rFonts w:asciiTheme="minorHAnsi" w:hAnsiTheme="minorHAnsi" w:cstheme="minorHAnsi"/>
                <w:sz w:val="10"/>
                <w:szCs w:val="10"/>
              </w:rPr>
              <w:t>Poductiva</w:t>
            </w:r>
            <w:proofErr w:type="spellEnd"/>
          </w:p>
        </w:tc>
      </w:tr>
      <w:tr w:rsidR="002C7560" w:rsidRPr="002C7560" w14:paraId="30886236" w14:textId="77777777" w:rsidTr="002C7560">
        <w:trPr>
          <w:trHeight w:val="278"/>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5B82B65B" w14:textId="77777777" w:rsidR="002C7560" w:rsidRPr="002C7560" w:rsidRDefault="002C7560" w:rsidP="002C7560">
            <w:pPr>
              <w:spacing w:after="0" w:line="240" w:lineRule="auto"/>
              <w:rPr>
                <w:rFonts w:asciiTheme="minorHAnsi" w:hAnsiTheme="minorHAnsi" w:cstheme="minorHAnsi"/>
                <w:sz w:val="10"/>
                <w:szCs w:val="10"/>
              </w:rPr>
            </w:pPr>
            <w:r w:rsidRPr="002C7560">
              <w:rPr>
                <w:rFonts w:asciiTheme="minorHAnsi" w:hAnsiTheme="minorHAnsi" w:cstheme="minorHAnsi"/>
                <w:sz w:val="10"/>
                <w:szCs w:val="10"/>
              </w:rPr>
              <w:t xml:space="preserve">Banco del Bajío </w:t>
            </w:r>
          </w:p>
        </w:tc>
        <w:tc>
          <w:tcPr>
            <w:tcW w:w="981" w:type="dxa"/>
            <w:tcBorders>
              <w:top w:val="nil"/>
              <w:left w:val="nil"/>
              <w:bottom w:val="single" w:sz="4" w:space="0" w:color="auto"/>
              <w:right w:val="single" w:sz="4" w:space="0" w:color="auto"/>
            </w:tcBorders>
            <w:shd w:val="clear" w:color="auto" w:fill="auto"/>
            <w:noWrap/>
            <w:vAlign w:val="center"/>
            <w:hideMark/>
          </w:tcPr>
          <w:p w14:paraId="409A9A86" w14:textId="5158FFFC" w:rsidR="002C7560" w:rsidRPr="002C7560" w:rsidRDefault="002C7560" w:rsidP="002C7560">
            <w:pPr>
              <w:spacing w:after="0" w:line="240" w:lineRule="auto"/>
              <w:jc w:val="right"/>
              <w:rPr>
                <w:rFonts w:asciiTheme="minorHAnsi" w:hAnsiTheme="minorHAnsi" w:cstheme="minorHAnsi"/>
                <w:sz w:val="10"/>
                <w:szCs w:val="10"/>
              </w:rPr>
            </w:pPr>
            <w:r w:rsidRPr="002C7560">
              <w:rPr>
                <w:rFonts w:asciiTheme="minorHAnsi" w:hAnsiTheme="minorHAnsi" w:cstheme="minorHAnsi"/>
                <w:sz w:val="10"/>
                <w:szCs w:val="10"/>
              </w:rPr>
              <w:t xml:space="preserve"> $ 1,000,000,000 </w:t>
            </w:r>
          </w:p>
        </w:tc>
        <w:tc>
          <w:tcPr>
            <w:tcW w:w="981" w:type="dxa"/>
            <w:tcBorders>
              <w:top w:val="nil"/>
              <w:left w:val="nil"/>
              <w:bottom w:val="single" w:sz="4" w:space="0" w:color="auto"/>
              <w:right w:val="single" w:sz="4" w:space="0" w:color="auto"/>
            </w:tcBorders>
            <w:shd w:val="clear" w:color="auto" w:fill="auto"/>
            <w:noWrap/>
            <w:vAlign w:val="center"/>
            <w:hideMark/>
          </w:tcPr>
          <w:p w14:paraId="0626DBE1" w14:textId="7E840CF9" w:rsidR="002C7560" w:rsidRPr="002C7560" w:rsidRDefault="002C7560" w:rsidP="002C7560">
            <w:pPr>
              <w:spacing w:after="0" w:line="240" w:lineRule="auto"/>
              <w:jc w:val="right"/>
              <w:rPr>
                <w:rFonts w:asciiTheme="minorHAnsi" w:hAnsiTheme="minorHAnsi" w:cstheme="minorHAnsi"/>
                <w:sz w:val="10"/>
                <w:szCs w:val="10"/>
              </w:rPr>
            </w:pPr>
            <w:r w:rsidRPr="002C7560">
              <w:rPr>
                <w:rFonts w:asciiTheme="minorHAnsi" w:hAnsiTheme="minorHAnsi" w:cstheme="minorHAnsi"/>
                <w:sz w:val="10"/>
                <w:szCs w:val="10"/>
              </w:rPr>
              <w:t xml:space="preserve"> $      964,857,92</w:t>
            </w:r>
            <w:r>
              <w:rPr>
                <w:rFonts w:asciiTheme="minorHAnsi" w:hAnsiTheme="minorHAnsi" w:cstheme="minorHAnsi"/>
                <w:sz w:val="10"/>
                <w:szCs w:val="10"/>
              </w:rPr>
              <w:t>7</w:t>
            </w:r>
            <w:r w:rsidRPr="002C7560">
              <w:rPr>
                <w:rFonts w:asciiTheme="minorHAnsi" w:hAnsiTheme="minorHAnsi" w:cstheme="minorHAnsi"/>
                <w:sz w:val="10"/>
                <w:szCs w:val="10"/>
              </w:rPr>
              <w:t xml:space="preserve"> </w:t>
            </w:r>
          </w:p>
        </w:tc>
        <w:tc>
          <w:tcPr>
            <w:tcW w:w="1026" w:type="dxa"/>
            <w:tcBorders>
              <w:top w:val="nil"/>
              <w:left w:val="nil"/>
              <w:bottom w:val="single" w:sz="4" w:space="0" w:color="auto"/>
              <w:right w:val="single" w:sz="4" w:space="0" w:color="auto"/>
            </w:tcBorders>
            <w:shd w:val="clear" w:color="auto" w:fill="auto"/>
            <w:noWrap/>
            <w:vAlign w:val="center"/>
            <w:hideMark/>
          </w:tcPr>
          <w:p w14:paraId="1BCDE802" w14:textId="4856DEA7" w:rsidR="002C7560" w:rsidRPr="002C7560" w:rsidRDefault="002C7560" w:rsidP="002C7560">
            <w:pPr>
              <w:spacing w:after="0" w:line="240" w:lineRule="auto"/>
              <w:jc w:val="right"/>
              <w:rPr>
                <w:rFonts w:asciiTheme="minorHAnsi" w:hAnsiTheme="minorHAnsi" w:cstheme="minorHAnsi"/>
                <w:sz w:val="10"/>
                <w:szCs w:val="10"/>
              </w:rPr>
            </w:pPr>
            <w:r w:rsidRPr="002C7560">
              <w:rPr>
                <w:rFonts w:asciiTheme="minorHAnsi" w:hAnsiTheme="minorHAnsi" w:cstheme="minorHAnsi"/>
                <w:sz w:val="10"/>
                <w:szCs w:val="10"/>
              </w:rPr>
              <w:t xml:space="preserve"> $         962,411,240 </w:t>
            </w:r>
          </w:p>
        </w:tc>
        <w:tc>
          <w:tcPr>
            <w:tcW w:w="719" w:type="dxa"/>
            <w:tcBorders>
              <w:top w:val="nil"/>
              <w:left w:val="nil"/>
              <w:bottom w:val="single" w:sz="4" w:space="0" w:color="auto"/>
              <w:right w:val="single" w:sz="4" w:space="0" w:color="auto"/>
            </w:tcBorders>
            <w:shd w:val="clear" w:color="auto" w:fill="auto"/>
            <w:noWrap/>
            <w:vAlign w:val="center"/>
            <w:hideMark/>
          </w:tcPr>
          <w:p w14:paraId="454A6114"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16163782</w:t>
            </w:r>
          </w:p>
        </w:tc>
        <w:tc>
          <w:tcPr>
            <w:tcW w:w="732" w:type="dxa"/>
            <w:tcBorders>
              <w:top w:val="nil"/>
              <w:left w:val="nil"/>
              <w:bottom w:val="single" w:sz="4" w:space="0" w:color="auto"/>
              <w:right w:val="single" w:sz="4" w:space="0" w:color="auto"/>
            </w:tcBorders>
            <w:shd w:val="clear" w:color="auto" w:fill="auto"/>
            <w:noWrap/>
            <w:vAlign w:val="center"/>
            <w:hideMark/>
          </w:tcPr>
          <w:p w14:paraId="517B19A0"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TIIE+0.79%</w:t>
            </w:r>
          </w:p>
        </w:tc>
        <w:tc>
          <w:tcPr>
            <w:tcW w:w="643" w:type="dxa"/>
            <w:tcBorders>
              <w:top w:val="nil"/>
              <w:left w:val="nil"/>
              <w:bottom w:val="single" w:sz="4" w:space="0" w:color="auto"/>
              <w:right w:val="single" w:sz="4" w:space="0" w:color="auto"/>
            </w:tcBorders>
            <w:shd w:val="clear" w:color="auto" w:fill="auto"/>
            <w:noWrap/>
            <w:vAlign w:val="center"/>
            <w:hideMark/>
          </w:tcPr>
          <w:p w14:paraId="7A92F566"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10.65%</w:t>
            </w:r>
          </w:p>
        </w:tc>
        <w:tc>
          <w:tcPr>
            <w:tcW w:w="713" w:type="dxa"/>
            <w:tcBorders>
              <w:top w:val="nil"/>
              <w:left w:val="nil"/>
              <w:bottom w:val="single" w:sz="4" w:space="0" w:color="auto"/>
              <w:right w:val="single" w:sz="4" w:space="0" w:color="auto"/>
            </w:tcBorders>
            <w:shd w:val="clear" w:color="auto" w:fill="auto"/>
            <w:noWrap/>
            <w:vAlign w:val="center"/>
            <w:hideMark/>
          </w:tcPr>
          <w:p w14:paraId="72DD47EE"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nov-23</w:t>
            </w:r>
          </w:p>
        </w:tc>
        <w:tc>
          <w:tcPr>
            <w:tcW w:w="775" w:type="dxa"/>
            <w:tcBorders>
              <w:top w:val="nil"/>
              <w:left w:val="nil"/>
              <w:bottom w:val="single" w:sz="4" w:space="0" w:color="auto"/>
              <w:right w:val="single" w:sz="4" w:space="0" w:color="auto"/>
            </w:tcBorders>
            <w:shd w:val="clear" w:color="auto" w:fill="auto"/>
            <w:noWrap/>
            <w:vAlign w:val="center"/>
            <w:hideMark/>
          </w:tcPr>
          <w:p w14:paraId="2E1D7BA9"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abr-44</w:t>
            </w:r>
          </w:p>
        </w:tc>
        <w:tc>
          <w:tcPr>
            <w:tcW w:w="970" w:type="dxa"/>
            <w:tcBorders>
              <w:top w:val="nil"/>
              <w:left w:val="nil"/>
              <w:bottom w:val="single" w:sz="4" w:space="0" w:color="auto"/>
              <w:right w:val="single" w:sz="4" w:space="0" w:color="auto"/>
            </w:tcBorders>
            <w:shd w:val="clear" w:color="auto" w:fill="auto"/>
            <w:noWrap/>
            <w:vAlign w:val="center"/>
            <w:hideMark/>
          </w:tcPr>
          <w:p w14:paraId="3C1DC229"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Participaciones</w:t>
            </w:r>
          </w:p>
        </w:tc>
        <w:tc>
          <w:tcPr>
            <w:tcW w:w="505" w:type="dxa"/>
            <w:tcBorders>
              <w:top w:val="nil"/>
              <w:left w:val="nil"/>
              <w:bottom w:val="single" w:sz="4" w:space="0" w:color="auto"/>
              <w:right w:val="single" w:sz="4" w:space="0" w:color="auto"/>
            </w:tcBorders>
            <w:shd w:val="clear" w:color="auto" w:fill="auto"/>
            <w:noWrap/>
            <w:vAlign w:val="center"/>
            <w:hideMark/>
          </w:tcPr>
          <w:p w14:paraId="5CAE6879"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Simple</w:t>
            </w:r>
          </w:p>
        </w:tc>
        <w:tc>
          <w:tcPr>
            <w:tcW w:w="1072" w:type="dxa"/>
            <w:tcBorders>
              <w:top w:val="nil"/>
              <w:left w:val="nil"/>
              <w:bottom w:val="single" w:sz="4" w:space="0" w:color="auto"/>
              <w:right w:val="single" w:sz="4" w:space="0" w:color="auto"/>
            </w:tcBorders>
            <w:shd w:val="clear" w:color="auto" w:fill="auto"/>
            <w:noWrap/>
            <w:vAlign w:val="center"/>
            <w:hideMark/>
          </w:tcPr>
          <w:p w14:paraId="29EAD209"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Refinanciamiento</w:t>
            </w:r>
          </w:p>
        </w:tc>
      </w:tr>
      <w:tr w:rsidR="002C7560" w:rsidRPr="002C7560" w14:paraId="38032AD2" w14:textId="77777777" w:rsidTr="002C7560">
        <w:trPr>
          <w:trHeight w:val="278"/>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7B2C7B45" w14:textId="77777777" w:rsidR="002C7560" w:rsidRPr="002C7560" w:rsidRDefault="002C7560" w:rsidP="002C7560">
            <w:pPr>
              <w:spacing w:after="0" w:line="240" w:lineRule="auto"/>
              <w:rPr>
                <w:rFonts w:asciiTheme="minorHAnsi" w:hAnsiTheme="minorHAnsi" w:cstheme="minorHAnsi"/>
                <w:sz w:val="10"/>
                <w:szCs w:val="10"/>
              </w:rPr>
            </w:pPr>
            <w:r w:rsidRPr="002C7560">
              <w:rPr>
                <w:rFonts w:asciiTheme="minorHAnsi" w:hAnsiTheme="minorHAnsi" w:cstheme="minorHAnsi"/>
                <w:sz w:val="10"/>
                <w:szCs w:val="10"/>
              </w:rPr>
              <w:t xml:space="preserve">Banorte </w:t>
            </w:r>
          </w:p>
        </w:tc>
        <w:tc>
          <w:tcPr>
            <w:tcW w:w="981" w:type="dxa"/>
            <w:tcBorders>
              <w:top w:val="nil"/>
              <w:left w:val="nil"/>
              <w:bottom w:val="single" w:sz="4" w:space="0" w:color="auto"/>
              <w:right w:val="single" w:sz="4" w:space="0" w:color="auto"/>
            </w:tcBorders>
            <w:shd w:val="clear" w:color="auto" w:fill="auto"/>
            <w:noWrap/>
            <w:vAlign w:val="center"/>
            <w:hideMark/>
          </w:tcPr>
          <w:p w14:paraId="7481F51B" w14:textId="1ABE0038" w:rsidR="002C7560" w:rsidRPr="002C7560" w:rsidRDefault="002C7560" w:rsidP="002C7560">
            <w:pPr>
              <w:spacing w:after="0" w:line="240" w:lineRule="auto"/>
              <w:jc w:val="right"/>
              <w:rPr>
                <w:rFonts w:asciiTheme="minorHAnsi" w:hAnsiTheme="minorHAnsi" w:cstheme="minorHAnsi"/>
                <w:sz w:val="10"/>
                <w:szCs w:val="10"/>
              </w:rPr>
            </w:pPr>
            <w:r w:rsidRPr="002C7560">
              <w:rPr>
                <w:rFonts w:asciiTheme="minorHAnsi" w:hAnsiTheme="minorHAnsi" w:cstheme="minorHAnsi"/>
                <w:sz w:val="10"/>
                <w:szCs w:val="10"/>
              </w:rPr>
              <w:t xml:space="preserve"> $     750,000,000 </w:t>
            </w:r>
          </w:p>
        </w:tc>
        <w:tc>
          <w:tcPr>
            <w:tcW w:w="981" w:type="dxa"/>
            <w:tcBorders>
              <w:top w:val="nil"/>
              <w:left w:val="nil"/>
              <w:bottom w:val="single" w:sz="4" w:space="0" w:color="auto"/>
              <w:right w:val="single" w:sz="4" w:space="0" w:color="auto"/>
            </w:tcBorders>
            <w:shd w:val="clear" w:color="auto" w:fill="auto"/>
            <w:noWrap/>
            <w:vAlign w:val="center"/>
            <w:hideMark/>
          </w:tcPr>
          <w:p w14:paraId="38A51481" w14:textId="14BCDC16" w:rsidR="002C7560" w:rsidRPr="002C7560" w:rsidRDefault="002C7560" w:rsidP="002C7560">
            <w:pPr>
              <w:spacing w:after="0" w:line="240" w:lineRule="auto"/>
              <w:jc w:val="right"/>
              <w:rPr>
                <w:rFonts w:asciiTheme="minorHAnsi" w:hAnsiTheme="minorHAnsi" w:cstheme="minorHAnsi"/>
                <w:sz w:val="10"/>
                <w:szCs w:val="10"/>
              </w:rPr>
            </w:pPr>
            <w:r w:rsidRPr="002C7560">
              <w:rPr>
                <w:rFonts w:asciiTheme="minorHAnsi" w:hAnsiTheme="minorHAnsi" w:cstheme="minorHAnsi"/>
                <w:sz w:val="10"/>
                <w:szCs w:val="10"/>
              </w:rPr>
              <w:t xml:space="preserve"> $      721,121,669 </w:t>
            </w:r>
          </w:p>
        </w:tc>
        <w:tc>
          <w:tcPr>
            <w:tcW w:w="1026" w:type="dxa"/>
            <w:tcBorders>
              <w:top w:val="nil"/>
              <w:left w:val="nil"/>
              <w:bottom w:val="single" w:sz="4" w:space="0" w:color="auto"/>
              <w:right w:val="single" w:sz="4" w:space="0" w:color="auto"/>
            </w:tcBorders>
            <w:shd w:val="clear" w:color="auto" w:fill="auto"/>
            <w:noWrap/>
            <w:vAlign w:val="center"/>
            <w:hideMark/>
          </w:tcPr>
          <w:p w14:paraId="301070E8" w14:textId="6600D0CB" w:rsidR="002C7560" w:rsidRPr="002C7560" w:rsidRDefault="002C7560" w:rsidP="002C7560">
            <w:pPr>
              <w:spacing w:after="0" w:line="240" w:lineRule="auto"/>
              <w:jc w:val="right"/>
              <w:rPr>
                <w:rFonts w:asciiTheme="minorHAnsi" w:hAnsiTheme="minorHAnsi" w:cstheme="minorHAnsi"/>
                <w:sz w:val="10"/>
                <w:szCs w:val="10"/>
              </w:rPr>
            </w:pPr>
            <w:r w:rsidRPr="002C7560">
              <w:rPr>
                <w:rFonts w:asciiTheme="minorHAnsi" w:hAnsiTheme="minorHAnsi" w:cstheme="minorHAnsi"/>
                <w:sz w:val="10"/>
                <w:szCs w:val="10"/>
              </w:rPr>
              <w:t>$         719,293,04</w:t>
            </w:r>
            <w:r>
              <w:rPr>
                <w:rFonts w:asciiTheme="minorHAnsi" w:hAnsiTheme="minorHAnsi" w:cstheme="minorHAnsi"/>
                <w:sz w:val="10"/>
                <w:szCs w:val="10"/>
              </w:rPr>
              <w:t>9</w:t>
            </w:r>
            <w:r w:rsidRPr="002C7560">
              <w:rPr>
                <w:rFonts w:asciiTheme="minorHAnsi" w:hAnsiTheme="minorHAnsi" w:cstheme="minorHAnsi"/>
                <w:sz w:val="10"/>
                <w:szCs w:val="10"/>
              </w:rPr>
              <w:t xml:space="preserve"> </w:t>
            </w:r>
          </w:p>
        </w:tc>
        <w:tc>
          <w:tcPr>
            <w:tcW w:w="719" w:type="dxa"/>
            <w:tcBorders>
              <w:top w:val="nil"/>
              <w:left w:val="nil"/>
              <w:bottom w:val="single" w:sz="4" w:space="0" w:color="auto"/>
              <w:right w:val="single" w:sz="4" w:space="0" w:color="auto"/>
            </w:tcBorders>
            <w:shd w:val="clear" w:color="auto" w:fill="auto"/>
            <w:noWrap/>
            <w:vAlign w:val="center"/>
            <w:hideMark/>
          </w:tcPr>
          <w:p w14:paraId="01C8382C"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89180391</w:t>
            </w:r>
          </w:p>
        </w:tc>
        <w:tc>
          <w:tcPr>
            <w:tcW w:w="732" w:type="dxa"/>
            <w:tcBorders>
              <w:top w:val="nil"/>
              <w:left w:val="nil"/>
              <w:bottom w:val="single" w:sz="4" w:space="0" w:color="auto"/>
              <w:right w:val="single" w:sz="4" w:space="0" w:color="auto"/>
            </w:tcBorders>
            <w:shd w:val="clear" w:color="auto" w:fill="auto"/>
            <w:noWrap/>
            <w:vAlign w:val="center"/>
            <w:hideMark/>
          </w:tcPr>
          <w:p w14:paraId="791F92D3"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TIIE+0.57%</w:t>
            </w:r>
          </w:p>
        </w:tc>
        <w:tc>
          <w:tcPr>
            <w:tcW w:w="643" w:type="dxa"/>
            <w:tcBorders>
              <w:top w:val="nil"/>
              <w:left w:val="nil"/>
              <w:bottom w:val="single" w:sz="4" w:space="0" w:color="auto"/>
              <w:right w:val="single" w:sz="4" w:space="0" w:color="auto"/>
            </w:tcBorders>
            <w:shd w:val="clear" w:color="auto" w:fill="auto"/>
            <w:noWrap/>
            <w:vAlign w:val="center"/>
            <w:hideMark/>
          </w:tcPr>
          <w:p w14:paraId="4B509440"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10.44%</w:t>
            </w:r>
          </w:p>
        </w:tc>
        <w:tc>
          <w:tcPr>
            <w:tcW w:w="713" w:type="dxa"/>
            <w:tcBorders>
              <w:top w:val="nil"/>
              <w:left w:val="nil"/>
              <w:bottom w:val="single" w:sz="4" w:space="0" w:color="auto"/>
              <w:right w:val="single" w:sz="4" w:space="0" w:color="auto"/>
            </w:tcBorders>
            <w:shd w:val="clear" w:color="auto" w:fill="auto"/>
            <w:noWrap/>
            <w:vAlign w:val="center"/>
            <w:hideMark/>
          </w:tcPr>
          <w:p w14:paraId="6D5445DF"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nov-23</w:t>
            </w:r>
          </w:p>
        </w:tc>
        <w:tc>
          <w:tcPr>
            <w:tcW w:w="775" w:type="dxa"/>
            <w:tcBorders>
              <w:top w:val="nil"/>
              <w:left w:val="nil"/>
              <w:bottom w:val="single" w:sz="4" w:space="0" w:color="auto"/>
              <w:right w:val="single" w:sz="4" w:space="0" w:color="auto"/>
            </w:tcBorders>
            <w:shd w:val="clear" w:color="auto" w:fill="auto"/>
            <w:noWrap/>
            <w:vAlign w:val="center"/>
            <w:hideMark/>
          </w:tcPr>
          <w:p w14:paraId="5509680F"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abr-44</w:t>
            </w:r>
          </w:p>
        </w:tc>
        <w:tc>
          <w:tcPr>
            <w:tcW w:w="970" w:type="dxa"/>
            <w:tcBorders>
              <w:top w:val="nil"/>
              <w:left w:val="nil"/>
              <w:bottom w:val="single" w:sz="4" w:space="0" w:color="auto"/>
              <w:right w:val="single" w:sz="4" w:space="0" w:color="auto"/>
            </w:tcBorders>
            <w:shd w:val="clear" w:color="auto" w:fill="auto"/>
            <w:noWrap/>
            <w:vAlign w:val="center"/>
            <w:hideMark/>
          </w:tcPr>
          <w:p w14:paraId="64E9DE97"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Participaciones</w:t>
            </w:r>
          </w:p>
        </w:tc>
        <w:tc>
          <w:tcPr>
            <w:tcW w:w="505" w:type="dxa"/>
            <w:tcBorders>
              <w:top w:val="nil"/>
              <w:left w:val="nil"/>
              <w:bottom w:val="single" w:sz="4" w:space="0" w:color="auto"/>
              <w:right w:val="single" w:sz="4" w:space="0" w:color="auto"/>
            </w:tcBorders>
            <w:shd w:val="clear" w:color="auto" w:fill="auto"/>
            <w:noWrap/>
            <w:vAlign w:val="center"/>
            <w:hideMark/>
          </w:tcPr>
          <w:p w14:paraId="7B0D2A35"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Simple</w:t>
            </w:r>
          </w:p>
        </w:tc>
        <w:tc>
          <w:tcPr>
            <w:tcW w:w="1072" w:type="dxa"/>
            <w:tcBorders>
              <w:top w:val="nil"/>
              <w:left w:val="nil"/>
              <w:bottom w:val="single" w:sz="4" w:space="0" w:color="auto"/>
              <w:right w:val="single" w:sz="4" w:space="0" w:color="auto"/>
            </w:tcBorders>
            <w:shd w:val="clear" w:color="auto" w:fill="auto"/>
            <w:noWrap/>
            <w:vAlign w:val="center"/>
            <w:hideMark/>
          </w:tcPr>
          <w:p w14:paraId="43192DE9"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Refinanciamiento</w:t>
            </w:r>
          </w:p>
        </w:tc>
      </w:tr>
      <w:tr w:rsidR="002C7560" w:rsidRPr="002C7560" w14:paraId="5D1620BD" w14:textId="77777777" w:rsidTr="002C7560">
        <w:trPr>
          <w:trHeight w:val="278"/>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6C8E98B2" w14:textId="77777777" w:rsidR="002C7560" w:rsidRPr="002C7560" w:rsidRDefault="002C7560" w:rsidP="002C7560">
            <w:pPr>
              <w:spacing w:after="0" w:line="240" w:lineRule="auto"/>
              <w:rPr>
                <w:rFonts w:asciiTheme="minorHAnsi" w:hAnsiTheme="minorHAnsi" w:cstheme="minorHAnsi"/>
                <w:sz w:val="10"/>
                <w:szCs w:val="10"/>
              </w:rPr>
            </w:pPr>
            <w:r w:rsidRPr="002C7560">
              <w:rPr>
                <w:rFonts w:asciiTheme="minorHAnsi" w:hAnsiTheme="minorHAnsi" w:cstheme="minorHAnsi"/>
                <w:sz w:val="10"/>
                <w:szCs w:val="10"/>
              </w:rPr>
              <w:t>BBVA</w:t>
            </w:r>
          </w:p>
        </w:tc>
        <w:tc>
          <w:tcPr>
            <w:tcW w:w="981" w:type="dxa"/>
            <w:tcBorders>
              <w:top w:val="nil"/>
              <w:left w:val="nil"/>
              <w:bottom w:val="single" w:sz="4" w:space="0" w:color="auto"/>
              <w:right w:val="single" w:sz="4" w:space="0" w:color="auto"/>
            </w:tcBorders>
            <w:shd w:val="clear" w:color="auto" w:fill="auto"/>
            <w:noWrap/>
            <w:vAlign w:val="center"/>
            <w:hideMark/>
          </w:tcPr>
          <w:p w14:paraId="3584DFC6" w14:textId="56096F74" w:rsidR="002C7560" w:rsidRPr="002C7560" w:rsidRDefault="002C7560" w:rsidP="002C7560">
            <w:pPr>
              <w:spacing w:after="0" w:line="240" w:lineRule="auto"/>
              <w:jc w:val="right"/>
              <w:rPr>
                <w:rFonts w:asciiTheme="minorHAnsi" w:hAnsiTheme="minorHAnsi" w:cstheme="minorHAnsi"/>
                <w:sz w:val="10"/>
                <w:szCs w:val="10"/>
              </w:rPr>
            </w:pPr>
            <w:r w:rsidRPr="002C7560">
              <w:rPr>
                <w:rFonts w:asciiTheme="minorHAnsi" w:hAnsiTheme="minorHAnsi" w:cstheme="minorHAnsi"/>
                <w:sz w:val="10"/>
                <w:szCs w:val="10"/>
              </w:rPr>
              <w:t xml:space="preserve"> $     390,352,695</w:t>
            </w:r>
          </w:p>
        </w:tc>
        <w:tc>
          <w:tcPr>
            <w:tcW w:w="981" w:type="dxa"/>
            <w:tcBorders>
              <w:top w:val="nil"/>
              <w:left w:val="nil"/>
              <w:bottom w:val="single" w:sz="4" w:space="0" w:color="auto"/>
              <w:right w:val="single" w:sz="4" w:space="0" w:color="auto"/>
            </w:tcBorders>
            <w:shd w:val="clear" w:color="auto" w:fill="auto"/>
            <w:noWrap/>
            <w:vAlign w:val="center"/>
            <w:hideMark/>
          </w:tcPr>
          <w:p w14:paraId="45897330" w14:textId="2D152E65" w:rsidR="002C7560" w:rsidRPr="002C7560" w:rsidRDefault="002C7560" w:rsidP="002C7560">
            <w:pPr>
              <w:spacing w:after="0" w:line="240" w:lineRule="auto"/>
              <w:jc w:val="right"/>
              <w:rPr>
                <w:rFonts w:asciiTheme="minorHAnsi" w:hAnsiTheme="minorHAnsi" w:cstheme="minorHAnsi"/>
                <w:sz w:val="10"/>
                <w:szCs w:val="10"/>
              </w:rPr>
            </w:pPr>
            <w:r w:rsidRPr="002C7560">
              <w:rPr>
                <w:rFonts w:asciiTheme="minorHAnsi" w:hAnsiTheme="minorHAnsi" w:cstheme="minorHAnsi"/>
                <w:sz w:val="10"/>
                <w:szCs w:val="10"/>
              </w:rPr>
              <w:t xml:space="preserve"> $      376,095,018 </w:t>
            </w:r>
          </w:p>
        </w:tc>
        <w:tc>
          <w:tcPr>
            <w:tcW w:w="1026" w:type="dxa"/>
            <w:tcBorders>
              <w:top w:val="nil"/>
              <w:left w:val="nil"/>
              <w:bottom w:val="single" w:sz="4" w:space="0" w:color="auto"/>
              <w:right w:val="single" w:sz="4" w:space="0" w:color="auto"/>
            </w:tcBorders>
            <w:shd w:val="clear" w:color="auto" w:fill="auto"/>
            <w:noWrap/>
            <w:vAlign w:val="center"/>
            <w:hideMark/>
          </w:tcPr>
          <w:p w14:paraId="4514E47C" w14:textId="14E3788E" w:rsidR="002C7560" w:rsidRPr="002C7560" w:rsidRDefault="002C7560" w:rsidP="002C7560">
            <w:pPr>
              <w:spacing w:after="0" w:line="240" w:lineRule="auto"/>
              <w:jc w:val="right"/>
              <w:rPr>
                <w:rFonts w:asciiTheme="minorHAnsi" w:hAnsiTheme="minorHAnsi" w:cstheme="minorHAnsi"/>
                <w:sz w:val="10"/>
                <w:szCs w:val="10"/>
              </w:rPr>
            </w:pPr>
            <w:r w:rsidRPr="002C7560">
              <w:rPr>
                <w:rFonts w:asciiTheme="minorHAnsi" w:hAnsiTheme="minorHAnsi" w:cstheme="minorHAnsi"/>
                <w:sz w:val="10"/>
                <w:szCs w:val="10"/>
              </w:rPr>
              <w:t xml:space="preserve"> $         375,141,316 </w:t>
            </w:r>
          </w:p>
        </w:tc>
        <w:tc>
          <w:tcPr>
            <w:tcW w:w="719" w:type="dxa"/>
            <w:tcBorders>
              <w:top w:val="nil"/>
              <w:left w:val="nil"/>
              <w:bottom w:val="single" w:sz="4" w:space="0" w:color="auto"/>
              <w:right w:val="single" w:sz="4" w:space="0" w:color="auto"/>
            </w:tcBorders>
            <w:shd w:val="clear" w:color="auto" w:fill="auto"/>
            <w:noWrap/>
            <w:vAlign w:val="center"/>
            <w:hideMark/>
          </w:tcPr>
          <w:p w14:paraId="4D8E400A"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9668594671</w:t>
            </w:r>
          </w:p>
        </w:tc>
        <w:tc>
          <w:tcPr>
            <w:tcW w:w="732" w:type="dxa"/>
            <w:tcBorders>
              <w:top w:val="nil"/>
              <w:left w:val="nil"/>
              <w:bottom w:val="single" w:sz="4" w:space="0" w:color="auto"/>
              <w:right w:val="single" w:sz="4" w:space="0" w:color="auto"/>
            </w:tcBorders>
            <w:shd w:val="clear" w:color="auto" w:fill="auto"/>
            <w:noWrap/>
            <w:vAlign w:val="center"/>
            <w:hideMark/>
          </w:tcPr>
          <w:p w14:paraId="653B950D"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TIIE+0.78%</w:t>
            </w:r>
          </w:p>
        </w:tc>
        <w:tc>
          <w:tcPr>
            <w:tcW w:w="643" w:type="dxa"/>
            <w:tcBorders>
              <w:top w:val="nil"/>
              <w:left w:val="nil"/>
              <w:bottom w:val="single" w:sz="4" w:space="0" w:color="auto"/>
              <w:right w:val="single" w:sz="4" w:space="0" w:color="auto"/>
            </w:tcBorders>
            <w:shd w:val="clear" w:color="auto" w:fill="auto"/>
            <w:noWrap/>
            <w:vAlign w:val="center"/>
            <w:hideMark/>
          </w:tcPr>
          <w:p w14:paraId="39D1F043"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10.66%</w:t>
            </w:r>
          </w:p>
        </w:tc>
        <w:tc>
          <w:tcPr>
            <w:tcW w:w="713" w:type="dxa"/>
            <w:tcBorders>
              <w:top w:val="nil"/>
              <w:left w:val="nil"/>
              <w:bottom w:val="single" w:sz="4" w:space="0" w:color="auto"/>
              <w:right w:val="single" w:sz="4" w:space="0" w:color="auto"/>
            </w:tcBorders>
            <w:shd w:val="clear" w:color="auto" w:fill="auto"/>
            <w:noWrap/>
            <w:vAlign w:val="center"/>
            <w:hideMark/>
          </w:tcPr>
          <w:p w14:paraId="45FAFA54"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nov-23</w:t>
            </w:r>
          </w:p>
        </w:tc>
        <w:tc>
          <w:tcPr>
            <w:tcW w:w="775" w:type="dxa"/>
            <w:tcBorders>
              <w:top w:val="nil"/>
              <w:left w:val="nil"/>
              <w:bottom w:val="single" w:sz="4" w:space="0" w:color="auto"/>
              <w:right w:val="single" w:sz="4" w:space="0" w:color="auto"/>
            </w:tcBorders>
            <w:shd w:val="clear" w:color="auto" w:fill="auto"/>
            <w:noWrap/>
            <w:vAlign w:val="center"/>
            <w:hideMark/>
          </w:tcPr>
          <w:p w14:paraId="48624700"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abr-44</w:t>
            </w:r>
          </w:p>
        </w:tc>
        <w:tc>
          <w:tcPr>
            <w:tcW w:w="970" w:type="dxa"/>
            <w:tcBorders>
              <w:top w:val="nil"/>
              <w:left w:val="nil"/>
              <w:bottom w:val="single" w:sz="4" w:space="0" w:color="auto"/>
              <w:right w:val="single" w:sz="4" w:space="0" w:color="auto"/>
            </w:tcBorders>
            <w:shd w:val="clear" w:color="auto" w:fill="auto"/>
            <w:noWrap/>
            <w:vAlign w:val="center"/>
            <w:hideMark/>
          </w:tcPr>
          <w:p w14:paraId="7D4AA6B5"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Participaciones</w:t>
            </w:r>
          </w:p>
        </w:tc>
        <w:tc>
          <w:tcPr>
            <w:tcW w:w="505" w:type="dxa"/>
            <w:tcBorders>
              <w:top w:val="nil"/>
              <w:left w:val="nil"/>
              <w:bottom w:val="single" w:sz="4" w:space="0" w:color="auto"/>
              <w:right w:val="single" w:sz="4" w:space="0" w:color="auto"/>
            </w:tcBorders>
            <w:shd w:val="clear" w:color="auto" w:fill="auto"/>
            <w:noWrap/>
            <w:vAlign w:val="center"/>
            <w:hideMark/>
          </w:tcPr>
          <w:p w14:paraId="33EA7A8C"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Simple</w:t>
            </w:r>
          </w:p>
        </w:tc>
        <w:tc>
          <w:tcPr>
            <w:tcW w:w="1072" w:type="dxa"/>
            <w:tcBorders>
              <w:top w:val="nil"/>
              <w:left w:val="nil"/>
              <w:bottom w:val="single" w:sz="4" w:space="0" w:color="auto"/>
              <w:right w:val="single" w:sz="4" w:space="0" w:color="auto"/>
            </w:tcBorders>
            <w:shd w:val="clear" w:color="auto" w:fill="auto"/>
            <w:noWrap/>
            <w:vAlign w:val="center"/>
            <w:hideMark/>
          </w:tcPr>
          <w:p w14:paraId="456C0C06"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Refinanciamiento</w:t>
            </w:r>
          </w:p>
        </w:tc>
      </w:tr>
      <w:tr w:rsidR="002C7560" w:rsidRPr="002C7560" w14:paraId="1E3A82E2" w14:textId="77777777" w:rsidTr="002C7560">
        <w:trPr>
          <w:trHeight w:val="278"/>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4F2D557" w14:textId="77777777" w:rsidR="002C7560" w:rsidRPr="002C7560" w:rsidRDefault="002C7560" w:rsidP="002C7560">
            <w:pPr>
              <w:spacing w:after="0" w:line="240" w:lineRule="auto"/>
              <w:rPr>
                <w:rFonts w:asciiTheme="minorHAnsi" w:hAnsiTheme="minorHAnsi" w:cstheme="minorHAnsi"/>
                <w:sz w:val="10"/>
                <w:szCs w:val="10"/>
              </w:rPr>
            </w:pPr>
            <w:r w:rsidRPr="002C7560">
              <w:rPr>
                <w:rFonts w:asciiTheme="minorHAnsi" w:hAnsiTheme="minorHAnsi" w:cstheme="minorHAnsi"/>
                <w:sz w:val="10"/>
                <w:szCs w:val="10"/>
              </w:rPr>
              <w:t xml:space="preserve">Santander </w:t>
            </w:r>
          </w:p>
        </w:tc>
        <w:tc>
          <w:tcPr>
            <w:tcW w:w="981" w:type="dxa"/>
            <w:tcBorders>
              <w:top w:val="nil"/>
              <w:left w:val="nil"/>
              <w:bottom w:val="single" w:sz="4" w:space="0" w:color="auto"/>
              <w:right w:val="single" w:sz="4" w:space="0" w:color="auto"/>
            </w:tcBorders>
            <w:shd w:val="clear" w:color="auto" w:fill="auto"/>
            <w:noWrap/>
            <w:vAlign w:val="center"/>
            <w:hideMark/>
          </w:tcPr>
          <w:p w14:paraId="62EF4CE9" w14:textId="1945D718" w:rsidR="002C7560" w:rsidRPr="002C7560" w:rsidRDefault="002C7560" w:rsidP="002C7560">
            <w:pPr>
              <w:spacing w:after="0" w:line="240" w:lineRule="auto"/>
              <w:jc w:val="right"/>
              <w:rPr>
                <w:rFonts w:asciiTheme="minorHAnsi" w:hAnsiTheme="minorHAnsi" w:cstheme="minorHAnsi"/>
                <w:sz w:val="10"/>
                <w:szCs w:val="10"/>
              </w:rPr>
            </w:pPr>
            <w:r w:rsidRPr="002C7560">
              <w:rPr>
                <w:rFonts w:asciiTheme="minorHAnsi" w:hAnsiTheme="minorHAnsi" w:cstheme="minorHAnsi"/>
                <w:sz w:val="10"/>
                <w:szCs w:val="10"/>
              </w:rPr>
              <w:t xml:space="preserve"> $     750,000,000 </w:t>
            </w:r>
          </w:p>
        </w:tc>
        <w:tc>
          <w:tcPr>
            <w:tcW w:w="981" w:type="dxa"/>
            <w:tcBorders>
              <w:top w:val="nil"/>
              <w:left w:val="nil"/>
              <w:bottom w:val="single" w:sz="4" w:space="0" w:color="auto"/>
              <w:right w:val="single" w:sz="4" w:space="0" w:color="auto"/>
            </w:tcBorders>
            <w:shd w:val="clear" w:color="auto" w:fill="auto"/>
            <w:noWrap/>
            <w:vAlign w:val="center"/>
            <w:hideMark/>
          </w:tcPr>
          <w:p w14:paraId="11666C7A" w14:textId="20A192D7" w:rsidR="002C7560" w:rsidRPr="002C7560" w:rsidRDefault="002C7560" w:rsidP="002C7560">
            <w:pPr>
              <w:spacing w:after="0" w:line="240" w:lineRule="auto"/>
              <w:jc w:val="right"/>
              <w:rPr>
                <w:rFonts w:asciiTheme="minorHAnsi" w:hAnsiTheme="minorHAnsi" w:cstheme="minorHAnsi"/>
                <w:sz w:val="10"/>
                <w:szCs w:val="10"/>
              </w:rPr>
            </w:pPr>
            <w:r w:rsidRPr="002C7560">
              <w:rPr>
                <w:rFonts w:asciiTheme="minorHAnsi" w:hAnsiTheme="minorHAnsi" w:cstheme="minorHAnsi"/>
                <w:sz w:val="10"/>
                <w:szCs w:val="10"/>
              </w:rPr>
              <w:t xml:space="preserve"> $      738,145,875 </w:t>
            </w:r>
          </w:p>
        </w:tc>
        <w:tc>
          <w:tcPr>
            <w:tcW w:w="1026" w:type="dxa"/>
            <w:tcBorders>
              <w:top w:val="nil"/>
              <w:left w:val="nil"/>
              <w:bottom w:val="single" w:sz="4" w:space="0" w:color="auto"/>
              <w:right w:val="single" w:sz="4" w:space="0" w:color="auto"/>
            </w:tcBorders>
            <w:shd w:val="clear" w:color="auto" w:fill="auto"/>
            <w:noWrap/>
            <w:vAlign w:val="center"/>
            <w:hideMark/>
          </w:tcPr>
          <w:p w14:paraId="215C3207" w14:textId="25928397" w:rsidR="002C7560" w:rsidRPr="002C7560" w:rsidRDefault="00B46DD2" w:rsidP="00B46DD2">
            <w:pPr>
              <w:spacing w:after="0" w:line="240" w:lineRule="auto"/>
              <w:jc w:val="center"/>
              <w:rPr>
                <w:rFonts w:asciiTheme="minorHAnsi" w:hAnsiTheme="minorHAnsi" w:cstheme="minorHAnsi"/>
                <w:sz w:val="10"/>
                <w:szCs w:val="10"/>
              </w:rPr>
            </w:pPr>
            <w:r>
              <w:rPr>
                <w:rFonts w:asciiTheme="minorHAnsi" w:hAnsiTheme="minorHAnsi" w:cstheme="minorHAnsi"/>
                <w:sz w:val="10"/>
                <w:szCs w:val="10"/>
              </w:rPr>
              <w:t xml:space="preserve">     </w:t>
            </w:r>
            <w:r w:rsidR="002C7560" w:rsidRPr="002C7560">
              <w:rPr>
                <w:rFonts w:asciiTheme="minorHAnsi" w:hAnsiTheme="minorHAnsi" w:cstheme="minorHAnsi"/>
                <w:sz w:val="10"/>
                <w:szCs w:val="10"/>
              </w:rPr>
              <w:t>$</w:t>
            </w:r>
            <w:r>
              <w:rPr>
                <w:rFonts w:asciiTheme="minorHAnsi" w:hAnsiTheme="minorHAnsi" w:cstheme="minorHAnsi"/>
                <w:sz w:val="10"/>
                <w:szCs w:val="10"/>
              </w:rPr>
              <w:t xml:space="preserve"> </w:t>
            </w:r>
            <w:r w:rsidR="002C7560" w:rsidRPr="002C7560">
              <w:rPr>
                <w:rFonts w:asciiTheme="minorHAnsi" w:hAnsiTheme="minorHAnsi" w:cstheme="minorHAnsi"/>
                <w:sz w:val="10"/>
                <w:szCs w:val="10"/>
              </w:rPr>
              <w:t xml:space="preserve">        736,274,08</w:t>
            </w:r>
            <w:r w:rsidR="002C7560">
              <w:rPr>
                <w:rFonts w:asciiTheme="minorHAnsi" w:hAnsiTheme="minorHAnsi" w:cstheme="minorHAnsi"/>
                <w:sz w:val="10"/>
                <w:szCs w:val="10"/>
              </w:rPr>
              <w:t>5</w:t>
            </w:r>
            <w:r w:rsidR="002C7560" w:rsidRPr="002C7560">
              <w:rPr>
                <w:rFonts w:asciiTheme="minorHAnsi" w:hAnsiTheme="minorHAnsi" w:cstheme="minorHAnsi"/>
                <w:sz w:val="10"/>
                <w:szCs w:val="10"/>
              </w:rPr>
              <w:t xml:space="preserve"> </w:t>
            </w:r>
          </w:p>
        </w:tc>
        <w:tc>
          <w:tcPr>
            <w:tcW w:w="719" w:type="dxa"/>
            <w:tcBorders>
              <w:top w:val="nil"/>
              <w:left w:val="nil"/>
              <w:bottom w:val="single" w:sz="4" w:space="0" w:color="auto"/>
              <w:right w:val="single" w:sz="4" w:space="0" w:color="auto"/>
            </w:tcBorders>
            <w:shd w:val="clear" w:color="auto" w:fill="auto"/>
            <w:noWrap/>
            <w:vAlign w:val="center"/>
            <w:hideMark/>
          </w:tcPr>
          <w:p w14:paraId="68F808BD"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5015288868</w:t>
            </w:r>
          </w:p>
        </w:tc>
        <w:tc>
          <w:tcPr>
            <w:tcW w:w="732" w:type="dxa"/>
            <w:tcBorders>
              <w:top w:val="nil"/>
              <w:left w:val="nil"/>
              <w:bottom w:val="single" w:sz="4" w:space="0" w:color="auto"/>
              <w:right w:val="single" w:sz="4" w:space="0" w:color="auto"/>
            </w:tcBorders>
            <w:shd w:val="clear" w:color="auto" w:fill="auto"/>
            <w:noWrap/>
            <w:vAlign w:val="center"/>
            <w:hideMark/>
          </w:tcPr>
          <w:p w14:paraId="0E741E78"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TIIE+0.65%</w:t>
            </w:r>
          </w:p>
        </w:tc>
        <w:tc>
          <w:tcPr>
            <w:tcW w:w="643" w:type="dxa"/>
            <w:tcBorders>
              <w:top w:val="nil"/>
              <w:left w:val="nil"/>
              <w:bottom w:val="single" w:sz="4" w:space="0" w:color="auto"/>
              <w:right w:val="single" w:sz="4" w:space="0" w:color="auto"/>
            </w:tcBorders>
            <w:shd w:val="clear" w:color="auto" w:fill="auto"/>
            <w:noWrap/>
            <w:vAlign w:val="center"/>
            <w:hideMark/>
          </w:tcPr>
          <w:p w14:paraId="17C192F9"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10.52%</w:t>
            </w:r>
          </w:p>
        </w:tc>
        <w:tc>
          <w:tcPr>
            <w:tcW w:w="713" w:type="dxa"/>
            <w:tcBorders>
              <w:top w:val="nil"/>
              <w:left w:val="nil"/>
              <w:bottom w:val="single" w:sz="4" w:space="0" w:color="auto"/>
              <w:right w:val="single" w:sz="4" w:space="0" w:color="auto"/>
            </w:tcBorders>
            <w:shd w:val="clear" w:color="auto" w:fill="auto"/>
            <w:noWrap/>
            <w:vAlign w:val="center"/>
            <w:hideMark/>
          </w:tcPr>
          <w:p w14:paraId="783028D4"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nov-23</w:t>
            </w:r>
          </w:p>
        </w:tc>
        <w:tc>
          <w:tcPr>
            <w:tcW w:w="775" w:type="dxa"/>
            <w:tcBorders>
              <w:top w:val="nil"/>
              <w:left w:val="nil"/>
              <w:bottom w:val="single" w:sz="4" w:space="0" w:color="auto"/>
              <w:right w:val="single" w:sz="4" w:space="0" w:color="auto"/>
            </w:tcBorders>
            <w:shd w:val="clear" w:color="auto" w:fill="auto"/>
            <w:noWrap/>
            <w:vAlign w:val="center"/>
            <w:hideMark/>
          </w:tcPr>
          <w:p w14:paraId="6A9B4D11"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abr-44</w:t>
            </w:r>
          </w:p>
        </w:tc>
        <w:tc>
          <w:tcPr>
            <w:tcW w:w="970" w:type="dxa"/>
            <w:tcBorders>
              <w:top w:val="nil"/>
              <w:left w:val="nil"/>
              <w:bottom w:val="single" w:sz="4" w:space="0" w:color="auto"/>
              <w:right w:val="single" w:sz="4" w:space="0" w:color="auto"/>
            </w:tcBorders>
            <w:shd w:val="clear" w:color="auto" w:fill="auto"/>
            <w:noWrap/>
            <w:vAlign w:val="center"/>
            <w:hideMark/>
          </w:tcPr>
          <w:p w14:paraId="62E86F59"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Participaciones</w:t>
            </w:r>
          </w:p>
        </w:tc>
        <w:tc>
          <w:tcPr>
            <w:tcW w:w="505" w:type="dxa"/>
            <w:tcBorders>
              <w:top w:val="nil"/>
              <w:left w:val="nil"/>
              <w:bottom w:val="single" w:sz="4" w:space="0" w:color="auto"/>
              <w:right w:val="single" w:sz="4" w:space="0" w:color="auto"/>
            </w:tcBorders>
            <w:shd w:val="clear" w:color="auto" w:fill="auto"/>
            <w:noWrap/>
            <w:vAlign w:val="center"/>
            <w:hideMark/>
          </w:tcPr>
          <w:p w14:paraId="0A0491EF"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Simple</w:t>
            </w:r>
          </w:p>
        </w:tc>
        <w:tc>
          <w:tcPr>
            <w:tcW w:w="1072" w:type="dxa"/>
            <w:tcBorders>
              <w:top w:val="nil"/>
              <w:left w:val="nil"/>
              <w:bottom w:val="single" w:sz="4" w:space="0" w:color="auto"/>
              <w:right w:val="single" w:sz="4" w:space="0" w:color="auto"/>
            </w:tcBorders>
            <w:shd w:val="clear" w:color="auto" w:fill="auto"/>
            <w:noWrap/>
            <w:vAlign w:val="center"/>
            <w:hideMark/>
          </w:tcPr>
          <w:p w14:paraId="6C5F472D"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Refinanciamiento</w:t>
            </w:r>
          </w:p>
        </w:tc>
      </w:tr>
      <w:tr w:rsidR="002C7560" w:rsidRPr="002C7560" w14:paraId="4823BF15" w14:textId="77777777" w:rsidTr="002C7560">
        <w:trPr>
          <w:trHeight w:val="278"/>
          <w:jc w:val="center"/>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5BBE38E" w14:textId="77777777" w:rsidR="002C7560" w:rsidRPr="002C7560" w:rsidRDefault="002C7560" w:rsidP="002C7560">
            <w:pPr>
              <w:spacing w:after="0" w:line="240" w:lineRule="auto"/>
              <w:jc w:val="center"/>
              <w:rPr>
                <w:rFonts w:asciiTheme="minorHAnsi" w:hAnsiTheme="minorHAnsi" w:cstheme="minorHAnsi"/>
                <w:b/>
                <w:bCs/>
                <w:sz w:val="10"/>
                <w:szCs w:val="10"/>
              </w:rPr>
            </w:pPr>
            <w:r w:rsidRPr="002C7560">
              <w:rPr>
                <w:rFonts w:asciiTheme="minorHAnsi" w:hAnsiTheme="minorHAnsi" w:cstheme="minorHAnsi"/>
                <w:b/>
                <w:bCs/>
                <w:sz w:val="10"/>
                <w:szCs w:val="10"/>
              </w:rPr>
              <w:t>Total</w:t>
            </w:r>
          </w:p>
        </w:tc>
        <w:tc>
          <w:tcPr>
            <w:tcW w:w="981" w:type="dxa"/>
            <w:tcBorders>
              <w:top w:val="nil"/>
              <w:left w:val="nil"/>
              <w:bottom w:val="single" w:sz="4" w:space="0" w:color="auto"/>
              <w:right w:val="single" w:sz="4" w:space="0" w:color="auto"/>
            </w:tcBorders>
            <w:shd w:val="clear" w:color="auto" w:fill="auto"/>
            <w:vAlign w:val="center"/>
            <w:hideMark/>
          </w:tcPr>
          <w:p w14:paraId="5415950D" w14:textId="0C88DA26" w:rsidR="002C7560" w:rsidRPr="002C7560" w:rsidRDefault="002C7560" w:rsidP="002C7560">
            <w:pPr>
              <w:spacing w:after="0" w:line="240" w:lineRule="auto"/>
              <w:jc w:val="right"/>
              <w:rPr>
                <w:rFonts w:asciiTheme="minorHAnsi" w:hAnsiTheme="minorHAnsi" w:cstheme="minorHAnsi"/>
                <w:b/>
                <w:bCs/>
                <w:sz w:val="10"/>
                <w:szCs w:val="10"/>
              </w:rPr>
            </w:pPr>
            <w:r w:rsidRPr="002C7560">
              <w:rPr>
                <w:rFonts w:asciiTheme="minorHAnsi" w:hAnsiTheme="minorHAnsi" w:cstheme="minorHAnsi"/>
                <w:b/>
                <w:bCs/>
                <w:sz w:val="10"/>
                <w:szCs w:val="10"/>
              </w:rPr>
              <w:t xml:space="preserve"> $ 3,867,365,195 </w:t>
            </w:r>
          </w:p>
        </w:tc>
        <w:tc>
          <w:tcPr>
            <w:tcW w:w="981" w:type="dxa"/>
            <w:tcBorders>
              <w:top w:val="nil"/>
              <w:left w:val="nil"/>
              <w:bottom w:val="single" w:sz="4" w:space="0" w:color="auto"/>
              <w:right w:val="single" w:sz="4" w:space="0" w:color="auto"/>
            </w:tcBorders>
            <w:shd w:val="clear" w:color="auto" w:fill="auto"/>
            <w:vAlign w:val="center"/>
            <w:hideMark/>
          </w:tcPr>
          <w:p w14:paraId="5B040516" w14:textId="6FCB7642" w:rsidR="002C7560" w:rsidRPr="002C7560" w:rsidRDefault="002C7560" w:rsidP="002C7560">
            <w:pPr>
              <w:spacing w:after="0" w:line="240" w:lineRule="auto"/>
              <w:jc w:val="right"/>
              <w:rPr>
                <w:rFonts w:asciiTheme="minorHAnsi" w:hAnsiTheme="minorHAnsi" w:cstheme="minorHAnsi"/>
                <w:b/>
                <w:bCs/>
                <w:sz w:val="10"/>
                <w:szCs w:val="10"/>
              </w:rPr>
            </w:pPr>
            <w:r w:rsidRPr="002C7560">
              <w:rPr>
                <w:rFonts w:asciiTheme="minorHAnsi" w:hAnsiTheme="minorHAnsi" w:cstheme="minorHAnsi"/>
                <w:b/>
                <w:bCs/>
                <w:sz w:val="10"/>
                <w:szCs w:val="10"/>
              </w:rPr>
              <w:t xml:space="preserve"> $ 3,766,169,554</w:t>
            </w:r>
          </w:p>
        </w:tc>
        <w:tc>
          <w:tcPr>
            <w:tcW w:w="1026" w:type="dxa"/>
            <w:tcBorders>
              <w:top w:val="nil"/>
              <w:left w:val="nil"/>
              <w:bottom w:val="single" w:sz="4" w:space="0" w:color="auto"/>
              <w:right w:val="single" w:sz="4" w:space="0" w:color="auto"/>
            </w:tcBorders>
            <w:shd w:val="clear" w:color="auto" w:fill="auto"/>
            <w:vAlign w:val="center"/>
            <w:hideMark/>
          </w:tcPr>
          <w:p w14:paraId="44441660" w14:textId="75FD036A" w:rsidR="002C7560" w:rsidRPr="002C7560" w:rsidRDefault="002C7560" w:rsidP="002C7560">
            <w:pPr>
              <w:spacing w:after="0" w:line="240" w:lineRule="auto"/>
              <w:jc w:val="right"/>
              <w:rPr>
                <w:rFonts w:asciiTheme="minorHAnsi" w:hAnsiTheme="minorHAnsi" w:cstheme="minorHAnsi"/>
                <w:b/>
                <w:bCs/>
                <w:sz w:val="10"/>
                <w:szCs w:val="10"/>
              </w:rPr>
            </w:pPr>
            <w:r w:rsidRPr="002C7560">
              <w:rPr>
                <w:rFonts w:asciiTheme="minorHAnsi" w:hAnsiTheme="minorHAnsi" w:cstheme="minorHAnsi"/>
                <w:b/>
                <w:bCs/>
                <w:sz w:val="10"/>
                <w:szCs w:val="10"/>
              </w:rPr>
              <w:t xml:space="preserve"> $ 3,499,577,046</w:t>
            </w:r>
          </w:p>
        </w:tc>
        <w:tc>
          <w:tcPr>
            <w:tcW w:w="6134" w:type="dxa"/>
            <w:gridSpan w:val="8"/>
            <w:tcBorders>
              <w:top w:val="single" w:sz="4" w:space="0" w:color="auto"/>
              <w:left w:val="nil"/>
              <w:bottom w:val="single" w:sz="4" w:space="0" w:color="auto"/>
              <w:right w:val="single" w:sz="4" w:space="0" w:color="auto"/>
            </w:tcBorders>
            <w:shd w:val="clear" w:color="auto" w:fill="auto"/>
            <w:vAlign w:val="center"/>
            <w:hideMark/>
          </w:tcPr>
          <w:p w14:paraId="031B449C" w14:textId="77777777" w:rsidR="002C7560" w:rsidRPr="002C7560" w:rsidRDefault="002C7560" w:rsidP="002C7560">
            <w:pPr>
              <w:spacing w:after="0" w:line="240" w:lineRule="auto"/>
              <w:jc w:val="center"/>
              <w:rPr>
                <w:rFonts w:asciiTheme="minorHAnsi" w:hAnsiTheme="minorHAnsi" w:cstheme="minorHAnsi"/>
                <w:sz w:val="10"/>
                <w:szCs w:val="10"/>
              </w:rPr>
            </w:pPr>
            <w:r w:rsidRPr="002C7560">
              <w:rPr>
                <w:rFonts w:asciiTheme="minorHAnsi" w:hAnsiTheme="minorHAnsi" w:cstheme="minorHAnsi"/>
                <w:sz w:val="10"/>
                <w:szCs w:val="10"/>
              </w:rPr>
              <w:t> </w:t>
            </w:r>
          </w:p>
        </w:tc>
      </w:tr>
    </w:tbl>
    <w:p w14:paraId="15A15E12" w14:textId="0C47E60D" w:rsidR="008A63C2" w:rsidRDefault="008A63C2">
      <w:pPr>
        <w:spacing w:after="0" w:line="240" w:lineRule="auto"/>
        <w:jc w:val="both"/>
        <w:rPr>
          <w:rFonts w:ascii="Arial" w:hAnsi="Arial" w:cs="Arial"/>
          <w:sz w:val="24"/>
          <w:szCs w:val="24"/>
        </w:rPr>
      </w:pPr>
    </w:p>
    <w:p w14:paraId="25C182A2" w14:textId="77777777" w:rsidR="00F26C26" w:rsidRDefault="00F26C26">
      <w:pPr>
        <w:spacing w:after="0" w:line="240" w:lineRule="auto"/>
        <w:jc w:val="both"/>
        <w:rPr>
          <w:rFonts w:ascii="Arial" w:hAnsi="Arial" w:cs="Arial"/>
          <w:sz w:val="24"/>
          <w:szCs w:val="24"/>
        </w:rPr>
      </w:pPr>
    </w:p>
    <w:p w14:paraId="3A9DB0BD" w14:textId="17F79701" w:rsidR="00C74A03" w:rsidRDefault="00C55B84" w:rsidP="0099152E">
      <w:pPr>
        <w:spacing w:after="0" w:line="240" w:lineRule="auto"/>
        <w:ind w:left="708"/>
        <w:jc w:val="both"/>
        <w:rPr>
          <w:rFonts w:ascii="Arial" w:hAnsi="Arial" w:cs="Arial"/>
          <w:b/>
          <w:color w:val="000000"/>
          <w:sz w:val="24"/>
          <w:szCs w:val="24"/>
        </w:rPr>
      </w:pPr>
      <w:r>
        <w:rPr>
          <w:rFonts w:ascii="Arial" w:hAnsi="Arial" w:cs="Arial"/>
          <w:b/>
          <w:color w:val="000000"/>
          <w:sz w:val="24"/>
          <w:szCs w:val="24"/>
        </w:rPr>
        <w:tab/>
      </w:r>
      <w:r w:rsidR="004172E2">
        <w:rPr>
          <w:rFonts w:ascii="Arial" w:hAnsi="Arial" w:cs="Arial"/>
          <w:b/>
          <w:color w:val="000000"/>
          <w:sz w:val="24"/>
          <w:szCs w:val="24"/>
        </w:rPr>
        <w:t>2</w:t>
      </w:r>
      <w:r w:rsidR="00245D67">
        <w:rPr>
          <w:rFonts w:ascii="Arial" w:hAnsi="Arial" w:cs="Arial"/>
          <w:b/>
          <w:color w:val="000000"/>
          <w:sz w:val="24"/>
          <w:szCs w:val="24"/>
        </w:rPr>
        <w:t>. Deuda Pública Indirecta.</w:t>
      </w:r>
    </w:p>
    <w:p w14:paraId="1068C999" w14:textId="1F0AA9F5" w:rsidR="00EC6809" w:rsidRDefault="00EC6809">
      <w:pPr>
        <w:tabs>
          <w:tab w:val="left" w:pos="284"/>
          <w:tab w:val="left" w:pos="426"/>
        </w:tabs>
        <w:spacing w:after="0" w:line="240" w:lineRule="auto"/>
        <w:jc w:val="both"/>
        <w:rPr>
          <w:rFonts w:ascii="Arial" w:hAnsi="Arial" w:cs="Arial"/>
          <w:b/>
          <w:color w:val="000000"/>
          <w:sz w:val="24"/>
          <w:szCs w:val="24"/>
        </w:rPr>
      </w:pPr>
    </w:p>
    <w:p w14:paraId="284883F8" w14:textId="1F590F23" w:rsidR="00EC6809" w:rsidRDefault="00EC6809" w:rsidP="00EC6809">
      <w:pPr>
        <w:spacing w:after="0" w:line="240" w:lineRule="auto"/>
        <w:jc w:val="both"/>
        <w:rPr>
          <w:rFonts w:ascii="Arial" w:hAnsi="Arial" w:cs="Arial"/>
          <w:sz w:val="24"/>
          <w:szCs w:val="24"/>
        </w:rPr>
      </w:pPr>
      <w:r>
        <w:rPr>
          <w:rFonts w:ascii="Arial" w:hAnsi="Arial" w:cs="Arial"/>
          <w:color w:val="000000"/>
          <w:sz w:val="24"/>
          <w:szCs w:val="24"/>
        </w:rPr>
        <w:t>El saldo insoluto de Deuda Pública Indirecta,</w:t>
      </w:r>
      <w:r>
        <w:rPr>
          <w:rFonts w:ascii="Arial" w:eastAsia="Calibri" w:hAnsi="Arial" w:cs="Arial"/>
          <w:sz w:val="24"/>
          <w:szCs w:val="24"/>
          <w:lang w:val="es-ES" w:eastAsia="en-US"/>
        </w:rPr>
        <w:t xml:space="preserve"> de financiamiento con fuente o garantía de pago definida, que es asumida de manera solidaria o subsidiaria por el Estado, con fecha de corte al 30 de septiembre de 2024, </w:t>
      </w:r>
      <w:r>
        <w:rPr>
          <w:rFonts w:ascii="Arial" w:hAnsi="Arial" w:cs="Arial"/>
          <w:color w:val="000000"/>
          <w:sz w:val="24"/>
          <w:szCs w:val="24"/>
        </w:rPr>
        <w:t xml:space="preserve">es de </w:t>
      </w:r>
      <w:r w:rsidRPr="0075159B">
        <w:rPr>
          <w:rFonts w:ascii="Arial" w:hAnsi="Arial" w:cs="Arial"/>
          <w:bCs/>
          <w:color w:val="000000"/>
          <w:sz w:val="24"/>
          <w:szCs w:val="24"/>
        </w:rPr>
        <w:t>$88,644,859 (Ochenta y ocho millones seiscientos cuarenta y cuatro mil ochocientos cincuenta y nueve pesos)</w:t>
      </w:r>
      <w:r w:rsidRPr="0075159B">
        <w:rPr>
          <w:rFonts w:ascii="Arial" w:hAnsi="Arial" w:cs="Arial"/>
          <w:bCs/>
          <w:sz w:val="24"/>
          <w:szCs w:val="24"/>
        </w:rPr>
        <w:t>,</w:t>
      </w:r>
      <w:r>
        <w:rPr>
          <w:rFonts w:ascii="Arial" w:hAnsi="Arial" w:cs="Arial"/>
          <w:sz w:val="24"/>
          <w:szCs w:val="24"/>
        </w:rPr>
        <w:t xml:space="preserve"> y se compone de la siguiente forma:</w:t>
      </w:r>
    </w:p>
    <w:p w14:paraId="7726D865" w14:textId="77777777" w:rsidR="00EC6809" w:rsidRDefault="00EC6809">
      <w:pPr>
        <w:tabs>
          <w:tab w:val="left" w:pos="284"/>
          <w:tab w:val="left" w:pos="426"/>
        </w:tabs>
        <w:spacing w:after="0" w:line="240" w:lineRule="auto"/>
        <w:jc w:val="both"/>
        <w:rPr>
          <w:rFonts w:ascii="Arial" w:hAnsi="Arial" w:cs="Arial"/>
          <w:b/>
          <w:color w:val="000000"/>
          <w:sz w:val="24"/>
          <w:szCs w:val="24"/>
        </w:rPr>
      </w:pPr>
    </w:p>
    <w:p w14:paraId="2DA74AED" w14:textId="1F2400A6" w:rsidR="00EC6809" w:rsidRPr="00EC6809" w:rsidRDefault="00EC6809" w:rsidP="00EC6809">
      <w:pPr>
        <w:spacing w:after="0" w:line="240" w:lineRule="auto"/>
        <w:jc w:val="center"/>
        <w:rPr>
          <w:rFonts w:ascii="Arial" w:hAnsi="Arial" w:cs="Arial"/>
          <w:b/>
          <w:bCs/>
          <w:sz w:val="14"/>
          <w:szCs w:val="14"/>
        </w:rPr>
      </w:pPr>
      <w:r w:rsidRPr="00EC6809">
        <w:rPr>
          <w:rFonts w:ascii="Arial" w:hAnsi="Arial" w:cs="Arial"/>
          <w:b/>
          <w:bCs/>
          <w:sz w:val="14"/>
          <w:szCs w:val="14"/>
        </w:rPr>
        <w:t xml:space="preserve">DEUDA PÚBLICA </w:t>
      </w:r>
      <w:r>
        <w:rPr>
          <w:rFonts w:ascii="Arial" w:hAnsi="Arial" w:cs="Arial"/>
          <w:b/>
          <w:bCs/>
          <w:sz w:val="14"/>
          <w:szCs w:val="14"/>
        </w:rPr>
        <w:t>IN</w:t>
      </w:r>
      <w:r w:rsidRPr="00EC6809">
        <w:rPr>
          <w:rFonts w:ascii="Arial" w:hAnsi="Arial" w:cs="Arial"/>
          <w:b/>
          <w:bCs/>
          <w:sz w:val="14"/>
          <w:szCs w:val="14"/>
        </w:rPr>
        <w:t>DIRECTA</w:t>
      </w:r>
    </w:p>
    <w:p w14:paraId="05F23201" w14:textId="77777777" w:rsidR="00EC6809" w:rsidRPr="00EC6809" w:rsidRDefault="00EC6809" w:rsidP="00EC6809">
      <w:pPr>
        <w:spacing w:after="0" w:line="240" w:lineRule="auto"/>
        <w:jc w:val="center"/>
        <w:rPr>
          <w:rFonts w:ascii="Arial" w:hAnsi="Arial" w:cs="Arial"/>
          <w:b/>
          <w:bCs/>
          <w:sz w:val="14"/>
          <w:szCs w:val="14"/>
        </w:rPr>
      </w:pPr>
      <w:r w:rsidRPr="00EC6809">
        <w:rPr>
          <w:rFonts w:ascii="Arial" w:hAnsi="Arial" w:cs="Arial"/>
          <w:b/>
          <w:bCs/>
          <w:sz w:val="14"/>
          <w:szCs w:val="14"/>
        </w:rPr>
        <w:t>Saldos insolutos al 30 de septiembre de 2024</w:t>
      </w:r>
    </w:p>
    <w:tbl>
      <w:tblPr>
        <w:tblW w:w="9968" w:type="dxa"/>
        <w:jc w:val="center"/>
        <w:tblCellMar>
          <w:left w:w="70" w:type="dxa"/>
          <w:right w:w="70" w:type="dxa"/>
        </w:tblCellMar>
        <w:tblLook w:val="04A0" w:firstRow="1" w:lastRow="0" w:firstColumn="1" w:lastColumn="0" w:noHBand="0" w:noVBand="1"/>
      </w:tblPr>
      <w:tblGrid>
        <w:gridCol w:w="650"/>
        <w:gridCol w:w="700"/>
        <w:gridCol w:w="812"/>
        <w:gridCol w:w="862"/>
        <w:gridCol w:w="875"/>
        <w:gridCol w:w="662"/>
        <w:gridCol w:w="712"/>
        <w:gridCol w:w="587"/>
        <w:gridCol w:w="700"/>
        <w:gridCol w:w="788"/>
        <w:gridCol w:w="962"/>
        <w:gridCol w:w="575"/>
        <w:gridCol w:w="1083"/>
      </w:tblGrid>
      <w:tr w:rsidR="00EC6809" w:rsidRPr="00EC6809" w14:paraId="6DBD0502" w14:textId="77777777" w:rsidTr="00EC6809">
        <w:trPr>
          <w:trHeight w:val="891"/>
          <w:jc w:val="center"/>
        </w:trPr>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B0680" w14:textId="77777777" w:rsidR="00EC6809" w:rsidRPr="00EC6809" w:rsidRDefault="00EC6809" w:rsidP="00EC6809">
            <w:pPr>
              <w:spacing w:after="0" w:line="240" w:lineRule="auto"/>
              <w:jc w:val="center"/>
              <w:rPr>
                <w:rFonts w:asciiTheme="minorHAnsi" w:hAnsiTheme="minorHAnsi" w:cstheme="minorHAnsi"/>
                <w:b/>
                <w:bCs/>
                <w:sz w:val="10"/>
                <w:szCs w:val="10"/>
              </w:rPr>
            </w:pPr>
            <w:r w:rsidRPr="00EC6809">
              <w:rPr>
                <w:rFonts w:asciiTheme="minorHAnsi" w:hAnsiTheme="minorHAnsi" w:cstheme="minorHAnsi"/>
                <w:b/>
                <w:bCs/>
                <w:sz w:val="10"/>
                <w:szCs w:val="10"/>
              </w:rPr>
              <w:t>Acreedor</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35154A0C" w14:textId="77777777" w:rsidR="00EC6809" w:rsidRPr="00EC6809" w:rsidRDefault="00EC6809" w:rsidP="00EC6809">
            <w:pPr>
              <w:spacing w:after="0" w:line="240" w:lineRule="auto"/>
              <w:jc w:val="center"/>
              <w:rPr>
                <w:rFonts w:asciiTheme="minorHAnsi" w:hAnsiTheme="minorHAnsi" w:cstheme="minorHAnsi"/>
                <w:b/>
                <w:bCs/>
                <w:sz w:val="10"/>
                <w:szCs w:val="10"/>
              </w:rPr>
            </w:pPr>
            <w:r w:rsidRPr="00EC6809">
              <w:rPr>
                <w:rFonts w:asciiTheme="minorHAnsi" w:hAnsiTheme="minorHAnsi" w:cstheme="minorHAnsi"/>
                <w:b/>
                <w:bCs/>
                <w:sz w:val="10"/>
                <w:szCs w:val="10"/>
              </w:rPr>
              <w:t xml:space="preserve">Acreditado </w:t>
            </w:r>
          </w:p>
        </w:tc>
        <w:tc>
          <w:tcPr>
            <w:tcW w:w="812" w:type="dxa"/>
            <w:tcBorders>
              <w:top w:val="single" w:sz="4" w:space="0" w:color="auto"/>
              <w:left w:val="nil"/>
              <w:bottom w:val="single" w:sz="4" w:space="0" w:color="auto"/>
              <w:right w:val="single" w:sz="4" w:space="0" w:color="auto"/>
            </w:tcBorders>
            <w:shd w:val="clear" w:color="auto" w:fill="auto"/>
            <w:vAlign w:val="center"/>
            <w:hideMark/>
          </w:tcPr>
          <w:p w14:paraId="0CC6776B" w14:textId="77777777" w:rsidR="00EC6809" w:rsidRPr="00EC6809" w:rsidRDefault="00EC6809" w:rsidP="00EC6809">
            <w:pPr>
              <w:spacing w:after="0" w:line="240" w:lineRule="auto"/>
              <w:jc w:val="center"/>
              <w:rPr>
                <w:rFonts w:asciiTheme="minorHAnsi" w:hAnsiTheme="minorHAnsi" w:cstheme="minorHAnsi"/>
                <w:b/>
                <w:bCs/>
                <w:sz w:val="10"/>
                <w:szCs w:val="10"/>
              </w:rPr>
            </w:pPr>
            <w:r w:rsidRPr="00EC6809">
              <w:rPr>
                <w:rFonts w:asciiTheme="minorHAnsi" w:hAnsiTheme="minorHAnsi" w:cstheme="minorHAnsi"/>
                <w:b/>
                <w:bCs/>
                <w:sz w:val="10"/>
                <w:szCs w:val="10"/>
              </w:rPr>
              <w:t>Monto Contratado</w:t>
            </w:r>
          </w:p>
        </w:tc>
        <w:tc>
          <w:tcPr>
            <w:tcW w:w="862" w:type="dxa"/>
            <w:tcBorders>
              <w:top w:val="single" w:sz="4" w:space="0" w:color="auto"/>
              <w:left w:val="nil"/>
              <w:bottom w:val="single" w:sz="4" w:space="0" w:color="auto"/>
              <w:right w:val="single" w:sz="4" w:space="0" w:color="auto"/>
            </w:tcBorders>
            <w:shd w:val="clear" w:color="auto" w:fill="auto"/>
            <w:vAlign w:val="center"/>
            <w:hideMark/>
          </w:tcPr>
          <w:p w14:paraId="34DFFB2B" w14:textId="77777777" w:rsidR="00EC6809" w:rsidRPr="00EC6809" w:rsidRDefault="00EC6809" w:rsidP="00EC6809">
            <w:pPr>
              <w:spacing w:after="0" w:line="240" w:lineRule="auto"/>
              <w:jc w:val="center"/>
              <w:rPr>
                <w:rFonts w:asciiTheme="minorHAnsi" w:hAnsiTheme="minorHAnsi" w:cstheme="minorHAnsi"/>
                <w:b/>
                <w:bCs/>
                <w:sz w:val="10"/>
                <w:szCs w:val="10"/>
              </w:rPr>
            </w:pPr>
            <w:r w:rsidRPr="00EC6809">
              <w:rPr>
                <w:rFonts w:asciiTheme="minorHAnsi" w:hAnsiTheme="minorHAnsi" w:cstheme="minorHAnsi"/>
                <w:b/>
                <w:bCs/>
                <w:sz w:val="10"/>
                <w:szCs w:val="10"/>
              </w:rPr>
              <w:t>Monto Dispuesto</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0FB37C69" w14:textId="77777777" w:rsidR="00EC6809" w:rsidRPr="00EC6809" w:rsidRDefault="00EC6809" w:rsidP="00EC6809">
            <w:pPr>
              <w:spacing w:after="0" w:line="240" w:lineRule="auto"/>
              <w:jc w:val="center"/>
              <w:rPr>
                <w:rFonts w:asciiTheme="minorHAnsi" w:hAnsiTheme="minorHAnsi" w:cstheme="minorHAnsi"/>
                <w:b/>
                <w:bCs/>
                <w:sz w:val="10"/>
                <w:szCs w:val="10"/>
              </w:rPr>
            </w:pPr>
            <w:r w:rsidRPr="00EC6809">
              <w:rPr>
                <w:rFonts w:asciiTheme="minorHAnsi" w:hAnsiTheme="minorHAnsi" w:cstheme="minorHAnsi"/>
                <w:b/>
                <w:bCs/>
                <w:sz w:val="10"/>
                <w:szCs w:val="10"/>
              </w:rPr>
              <w:t xml:space="preserve">Saldo Insoluto </w:t>
            </w:r>
          </w:p>
        </w:tc>
        <w:tc>
          <w:tcPr>
            <w:tcW w:w="662" w:type="dxa"/>
            <w:tcBorders>
              <w:top w:val="single" w:sz="4" w:space="0" w:color="auto"/>
              <w:left w:val="nil"/>
              <w:bottom w:val="single" w:sz="4" w:space="0" w:color="auto"/>
              <w:right w:val="single" w:sz="4" w:space="0" w:color="auto"/>
            </w:tcBorders>
            <w:shd w:val="clear" w:color="auto" w:fill="auto"/>
            <w:vAlign w:val="center"/>
            <w:hideMark/>
          </w:tcPr>
          <w:p w14:paraId="73B88F2C" w14:textId="77777777" w:rsidR="00EC6809" w:rsidRPr="00EC6809" w:rsidRDefault="00EC6809" w:rsidP="00EC6809">
            <w:pPr>
              <w:spacing w:after="0" w:line="240" w:lineRule="auto"/>
              <w:jc w:val="center"/>
              <w:rPr>
                <w:rFonts w:asciiTheme="minorHAnsi" w:hAnsiTheme="minorHAnsi" w:cstheme="minorHAnsi"/>
                <w:b/>
                <w:bCs/>
                <w:sz w:val="10"/>
                <w:szCs w:val="10"/>
              </w:rPr>
            </w:pPr>
            <w:r w:rsidRPr="00EC6809">
              <w:rPr>
                <w:rFonts w:asciiTheme="minorHAnsi" w:hAnsiTheme="minorHAnsi" w:cstheme="minorHAnsi"/>
                <w:b/>
                <w:bCs/>
                <w:sz w:val="10"/>
                <w:szCs w:val="10"/>
              </w:rPr>
              <w:t>Número de Crédito</w:t>
            </w:r>
          </w:p>
        </w:tc>
        <w:tc>
          <w:tcPr>
            <w:tcW w:w="712" w:type="dxa"/>
            <w:tcBorders>
              <w:top w:val="single" w:sz="4" w:space="0" w:color="auto"/>
              <w:left w:val="nil"/>
              <w:bottom w:val="single" w:sz="4" w:space="0" w:color="auto"/>
              <w:right w:val="single" w:sz="4" w:space="0" w:color="auto"/>
            </w:tcBorders>
            <w:shd w:val="clear" w:color="auto" w:fill="auto"/>
            <w:vAlign w:val="center"/>
            <w:hideMark/>
          </w:tcPr>
          <w:p w14:paraId="0A5992AF" w14:textId="77777777" w:rsidR="00EC6809" w:rsidRPr="00EC6809" w:rsidRDefault="00EC6809" w:rsidP="00EC6809">
            <w:pPr>
              <w:spacing w:after="0" w:line="240" w:lineRule="auto"/>
              <w:jc w:val="center"/>
              <w:rPr>
                <w:rFonts w:asciiTheme="minorHAnsi" w:hAnsiTheme="minorHAnsi" w:cstheme="minorHAnsi"/>
                <w:b/>
                <w:bCs/>
                <w:sz w:val="10"/>
                <w:szCs w:val="10"/>
              </w:rPr>
            </w:pPr>
            <w:r w:rsidRPr="00EC6809">
              <w:rPr>
                <w:rFonts w:asciiTheme="minorHAnsi" w:hAnsiTheme="minorHAnsi" w:cstheme="minorHAnsi"/>
                <w:b/>
                <w:bCs/>
                <w:sz w:val="10"/>
                <w:szCs w:val="10"/>
              </w:rPr>
              <w:t>Tasa de Interés Contratada</w:t>
            </w:r>
          </w:p>
        </w:tc>
        <w:tc>
          <w:tcPr>
            <w:tcW w:w="587" w:type="dxa"/>
            <w:tcBorders>
              <w:top w:val="single" w:sz="4" w:space="0" w:color="auto"/>
              <w:left w:val="nil"/>
              <w:bottom w:val="single" w:sz="4" w:space="0" w:color="auto"/>
              <w:right w:val="single" w:sz="4" w:space="0" w:color="auto"/>
            </w:tcBorders>
            <w:shd w:val="clear" w:color="auto" w:fill="auto"/>
            <w:vAlign w:val="center"/>
            <w:hideMark/>
          </w:tcPr>
          <w:p w14:paraId="295CF541" w14:textId="77777777" w:rsidR="00EC6809" w:rsidRPr="00EC6809" w:rsidRDefault="00EC6809" w:rsidP="00EC6809">
            <w:pPr>
              <w:spacing w:after="0" w:line="240" w:lineRule="auto"/>
              <w:jc w:val="center"/>
              <w:rPr>
                <w:rFonts w:asciiTheme="minorHAnsi" w:hAnsiTheme="minorHAnsi" w:cstheme="minorHAnsi"/>
                <w:b/>
                <w:bCs/>
                <w:sz w:val="10"/>
                <w:szCs w:val="10"/>
              </w:rPr>
            </w:pPr>
            <w:r w:rsidRPr="00EC6809">
              <w:rPr>
                <w:rFonts w:asciiTheme="minorHAnsi" w:hAnsiTheme="minorHAnsi" w:cstheme="minorHAnsi"/>
                <w:b/>
                <w:bCs/>
                <w:sz w:val="10"/>
                <w:szCs w:val="10"/>
              </w:rPr>
              <w:t>Tasa Efectiva</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6E39827F" w14:textId="77777777" w:rsidR="00EC6809" w:rsidRPr="00EC6809" w:rsidRDefault="00EC6809" w:rsidP="00EC6809">
            <w:pPr>
              <w:spacing w:after="0" w:line="240" w:lineRule="auto"/>
              <w:jc w:val="center"/>
              <w:rPr>
                <w:rFonts w:asciiTheme="minorHAnsi" w:hAnsiTheme="minorHAnsi" w:cstheme="minorHAnsi"/>
                <w:b/>
                <w:bCs/>
                <w:sz w:val="10"/>
                <w:szCs w:val="10"/>
              </w:rPr>
            </w:pPr>
            <w:r w:rsidRPr="00EC6809">
              <w:rPr>
                <w:rFonts w:asciiTheme="minorHAnsi" w:hAnsiTheme="minorHAnsi" w:cstheme="minorHAnsi"/>
                <w:b/>
                <w:bCs/>
                <w:sz w:val="10"/>
                <w:szCs w:val="10"/>
              </w:rPr>
              <w:t>Fecha de Suscripción</w:t>
            </w:r>
          </w:p>
        </w:tc>
        <w:tc>
          <w:tcPr>
            <w:tcW w:w="788" w:type="dxa"/>
            <w:tcBorders>
              <w:top w:val="single" w:sz="4" w:space="0" w:color="auto"/>
              <w:left w:val="nil"/>
              <w:bottom w:val="single" w:sz="4" w:space="0" w:color="auto"/>
              <w:right w:val="single" w:sz="4" w:space="0" w:color="auto"/>
            </w:tcBorders>
            <w:shd w:val="clear" w:color="auto" w:fill="auto"/>
            <w:vAlign w:val="center"/>
            <w:hideMark/>
          </w:tcPr>
          <w:p w14:paraId="2F5031B5" w14:textId="77777777" w:rsidR="00EC6809" w:rsidRPr="00EC6809" w:rsidRDefault="00EC6809" w:rsidP="00EC6809">
            <w:pPr>
              <w:spacing w:after="0" w:line="240" w:lineRule="auto"/>
              <w:jc w:val="center"/>
              <w:rPr>
                <w:rFonts w:asciiTheme="minorHAnsi" w:hAnsiTheme="minorHAnsi" w:cstheme="minorHAnsi"/>
                <w:b/>
                <w:bCs/>
                <w:sz w:val="10"/>
                <w:szCs w:val="10"/>
              </w:rPr>
            </w:pPr>
            <w:r w:rsidRPr="00EC6809">
              <w:rPr>
                <w:rFonts w:asciiTheme="minorHAnsi" w:hAnsiTheme="minorHAnsi" w:cstheme="minorHAnsi"/>
                <w:b/>
                <w:bCs/>
                <w:sz w:val="10"/>
                <w:szCs w:val="10"/>
              </w:rPr>
              <w:t>Fecha de Vencimiento</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328FB210" w14:textId="77777777" w:rsidR="00EC6809" w:rsidRPr="00EC6809" w:rsidRDefault="00EC6809" w:rsidP="00EC6809">
            <w:pPr>
              <w:spacing w:after="0" w:line="240" w:lineRule="auto"/>
              <w:jc w:val="center"/>
              <w:rPr>
                <w:rFonts w:asciiTheme="minorHAnsi" w:hAnsiTheme="minorHAnsi" w:cstheme="minorHAnsi"/>
                <w:b/>
                <w:bCs/>
                <w:sz w:val="10"/>
                <w:szCs w:val="10"/>
              </w:rPr>
            </w:pPr>
            <w:r w:rsidRPr="00EC6809">
              <w:rPr>
                <w:rFonts w:asciiTheme="minorHAnsi" w:hAnsiTheme="minorHAnsi" w:cstheme="minorHAnsi"/>
                <w:b/>
                <w:bCs/>
                <w:sz w:val="10"/>
                <w:szCs w:val="10"/>
              </w:rPr>
              <w:t>Garantía y/o Fuente de Pago</w:t>
            </w:r>
          </w:p>
        </w:tc>
        <w:tc>
          <w:tcPr>
            <w:tcW w:w="575" w:type="dxa"/>
            <w:tcBorders>
              <w:top w:val="single" w:sz="4" w:space="0" w:color="auto"/>
              <w:left w:val="nil"/>
              <w:bottom w:val="single" w:sz="4" w:space="0" w:color="auto"/>
              <w:right w:val="single" w:sz="4" w:space="0" w:color="auto"/>
            </w:tcBorders>
            <w:shd w:val="clear" w:color="auto" w:fill="auto"/>
            <w:vAlign w:val="center"/>
            <w:hideMark/>
          </w:tcPr>
          <w:p w14:paraId="4DAEEA53" w14:textId="77777777" w:rsidR="00EC6809" w:rsidRPr="00EC6809" w:rsidRDefault="00EC6809" w:rsidP="00EC6809">
            <w:pPr>
              <w:spacing w:after="0" w:line="240" w:lineRule="auto"/>
              <w:jc w:val="center"/>
              <w:rPr>
                <w:rFonts w:asciiTheme="minorHAnsi" w:hAnsiTheme="minorHAnsi" w:cstheme="minorHAnsi"/>
                <w:b/>
                <w:bCs/>
                <w:sz w:val="10"/>
                <w:szCs w:val="10"/>
              </w:rPr>
            </w:pPr>
            <w:proofErr w:type="spellStart"/>
            <w:r w:rsidRPr="00EC6809">
              <w:rPr>
                <w:rFonts w:asciiTheme="minorHAnsi" w:hAnsiTheme="minorHAnsi" w:cstheme="minorHAnsi"/>
                <w:b/>
                <w:bCs/>
                <w:sz w:val="10"/>
                <w:szCs w:val="10"/>
              </w:rPr>
              <w:t>Tipó</w:t>
            </w:r>
            <w:proofErr w:type="spellEnd"/>
            <w:r w:rsidRPr="00EC6809">
              <w:rPr>
                <w:rFonts w:asciiTheme="minorHAnsi" w:hAnsiTheme="minorHAnsi" w:cstheme="minorHAnsi"/>
                <w:b/>
                <w:bCs/>
                <w:sz w:val="10"/>
                <w:szCs w:val="10"/>
              </w:rPr>
              <w:t xml:space="preserve"> de Crédito</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4A605C2D" w14:textId="77777777" w:rsidR="00EC6809" w:rsidRPr="00EC6809" w:rsidRDefault="00EC6809" w:rsidP="00EC6809">
            <w:pPr>
              <w:spacing w:after="0" w:line="240" w:lineRule="auto"/>
              <w:jc w:val="center"/>
              <w:rPr>
                <w:rFonts w:asciiTheme="minorHAnsi" w:hAnsiTheme="minorHAnsi" w:cstheme="minorHAnsi"/>
                <w:b/>
                <w:bCs/>
                <w:sz w:val="10"/>
                <w:szCs w:val="10"/>
              </w:rPr>
            </w:pPr>
            <w:r w:rsidRPr="00EC6809">
              <w:rPr>
                <w:rFonts w:asciiTheme="minorHAnsi" w:hAnsiTheme="minorHAnsi" w:cstheme="minorHAnsi"/>
                <w:b/>
                <w:bCs/>
                <w:sz w:val="10"/>
                <w:szCs w:val="10"/>
              </w:rPr>
              <w:t>Destino</w:t>
            </w:r>
          </w:p>
        </w:tc>
      </w:tr>
      <w:tr w:rsidR="00EC6809" w:rsidRPr="00EC6809" w14:paraId="0EBF9386" w14:textId="77777777" w:rsidTr="00EC6809">
        <w:trPr>
          <w:trHeight w:val="329"/>
          <w:jc w:val="center"/>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077615B1" w14:textId="77777777" w:rsidR="00EC6809" w:rsidRPr="00EC6809" w:rsidRDefault="00EC6809" w:rsidP="00EC6809">
            <w:pPr>
              <w:spacing w:after="0" w:line="240" w:lineRule="auto"/>
              <w:rPr>
                <w:rFonts w:asciiTheme="minorHAnsi" w:hAnsiTheme="minorHAnsi" w:cstheme="minorHAnsi"/>
                <w:sz w:val="10"/>
                <w:szCs w:val="10"/>
              </w:rPr>
            </w:pPr>
            <w:r w:rsidRPr="00EC6809">
              <w:rPr>
                <w:rFonts w:asciiTheme="minorHAnsi" w:hAnsiTheme="minorHAnsi" w:cstheme="minorHAnsi"/>
                <w:sz w:val="10"/>
                <w:szCs w:val="10"/>
              </w:rPr>
              <w:t>Banobras</w:t>
            </w:r>
          </w:p>
        </w:tc>
        <w:tc>
          <w:tcPr>
            <w:tcW w:w="700" w:type="dxa"/>
            <w:tcBorders>
              <w:top w:val="nil"/>
              <w:left w:val="nil"/>
              <w:bottom w:val="single" w:sz="4" w:space="0" w:color="auto"/>
              <w:right w:val="single" w:sz="4" w:space="0" w:color="auto"/>
            </w:tcBorders>
            <w:shd w:val="clear" w:color="auto" w:fill="auto"/>
            <w:noWrap/>
            <w:vAlign w:val="center"/>
            <w:hideMark/>
          </w:tcPr>
          <w:p w14:paraId="582AD36F" w14:textId="77777777" w:rsidR="00EC6809" w:rsidRPr="00EC6809" w:rsidRDefault="00EC6809" w:rsidP="00EC6809">
            <w:pPr>
              <w:spacing w:after="0" w:line="240" w:lineRule="auto"/>
              <w:rPr>
                <w:rFonts w:asciiTheme="minorHAnsi" w:hAnsiTheme="minorHAnsi" w:cstheme="minorHAnsi"/>
                <w:sz w:val="10"/>
                <w:szCs w:val="10"/>
              </w:rPr>
            </w:pPr>
            <w:r w:rsidRPr="00EC6809">
              <w:rPr>
                <w:rFonts w:asciiTheme="minorHAnsi" w:hAnsiTheme="minorHAnsi" w:cstheme="minorHAnsi"/>
                <w:sz w:val="10"/>
                <w:szCs w:val="10"/>
              </w:rPr>
              <w:t>INSUVI</w:t>
            </w:r>
          </w:p>
        </w:tc>
        <w:tc>
          <w:tcPr>
            <w:tcW w:w="812" w:type="dxa"/>
            <w:tcBorders>
              <w:top w:val="nil"/>
              <w:left w:val="nil"/>
              <w:bottom w:val="single" w:sz="4" w:space="0" w:color="auto"/>
              <w:right w:val="single" w:sz="4" w:space="0" w:color="auto"/>
            </w:tcBorders>
            <w:shd w:val="clear" w:color="auto" w:fill="auto"/>
            <w:noWrap/>
            <w:vAlign w:val="center"/>
            <w:hideMark/>
          </w:tcPr>
          <w:p w14:paraId="7DFE22A3" w14:textId="77777777" w:rsidR="00EC6809" w:rsidRPr="00EC6809" w:rsidRDefault="00EC6809" w:rsidP="00EC6809">
            <w:pPr>
              <w:spacing w:after="0" w:line="240" w:lineRule="auto"/>
              <w:jc w:val="right"/>
              <w:rPr>
                <w:rFonts w:asciiTheme="minorHAnsi" w:hAnsiTheme="minorHAnsi" w:cstheme="minorHAnsi"/>
                <w:sz w:val="10"/>
                <w:szCs w:val="10"/>
              </w:rPr>
            </w:pPr>
            <w:r w:rsidRPr="00EC6809">
              <w:rPr>
                <w:rFonts w:asciiTheme="minorHAnsi" w:hAnsiTheme="minorHAnsi" w:cstheme="minorHAnsi"/>
                <w:sz w:val="10"/>
                <w:szCs w:val="10"/>
              </w:rPr>
              <w:t xml:space="preserve"> $   150,466,713 </w:t>
            </w:r>
          </w:p>
        </w:tc>
        <w:tc>
          <w:tcPr>
            <w:tcW w:w="862" w:type="dxa"/>
            <w:tcBorders>
              <w:top w:val="nil"/>
              <w:left w:val="nil"/>
              <w:bottom w:val="single" w:sz="4" w:space="0" w:color="auto"/>
              <w:right w:val="single" w:sz="4" w:space="0" w:color="auto"/>
            </w:tcBorders>
            <w:shd w:val="clear" w:color="auto" w:fill="auto"/>
            <w:noWrap/>
            <w:vAlign w:val="center"/>
            <w:hideMark/>
          </w:tcPr>
          <w:p w14:paraId="1983B4D6" w14:textId="77777777" w:rsidR="00EC6809" w:rsidRPr="00EC6809" w:rsidRDefault="00EC6809" w:rsidP="00EC6809">
            <w:pPr>
              <w:spacing w:after="0" w:line="240" w:lineRule="auto"/>
              <w:jc w:val="right"/>
              <w:rPr>
                <w:rFonts w:asciiTheme="minorHAnsi" w:hAnsiTheme="minorHAnsi" w:cstheme="minorHAnsi"/>
                <w:sz w:val="10"/>
                <w:szCs w:val="10"/>
              </w:rPr>
            </w:pPr>
            <w:r w:rsidRPr="00EC6809">
              <w:rPr>
                <w:rFonts w:asciiTheme="minorHAnsi" w:hAnsiTheme="minorHAnsi" w:cstheme="minorHAnsi"/>
                <w:sz w:val="10"/>
                <w:szCs w:val="10"/>
              </w:rPr>
              <w:t xml:space="preserve"> $   149,978,680 </w:t>
            </w:r>
          </w:p>
        </w:tc>
        <w:tc>
          <w:tcPr>
            <w:tcW w:w="875" w:type="dxa"/>
            <w:tcBorders>
              <w:top w:val="nil"/>
              <w:left w:val="nil"/>
              <w:bottom w:val="single" w:sz="4" w:space="0" w:color="auto"/>
              <w:right w:val="single" w:sz="4" w:space="0" w:color="auto"/>
            </w:tcBorders>
            <w:shd w:val="clear" w:color="auto" w:fill="auto"/>
            <w:noWrap/>
            <w:vAlign w:val="center"/>
            <w:hideMark/>
          </w:tcPr>
          <w:p w14:paraId="6CBD45B0" w14:textId="6804F4B8" w:rsidR="00EC6809" w:rsidRPr="00EC6809" w:rsidRDefault="00EC6809" w:rsidP="00EC6809">
            <w:pPr>
              <w:spacing w:after="0" w:line="240" w:lineRule="auto"/>
              <w:jc w:val="right"/>
              <w:rPr>
                <w:rFonts w:asciiTheme="minorHAnsi" w:hAnsiTheme="minorHAnsi" w:cstheme="minorHAnsi"/>
                <w:sz w:val="10"/>
                <w:szCs w:val="10"/>
              </w:rPr>
            </w:pPr>
            <w:r w:rsidRPr="00EC6809">
              <w:rPr>
                <w:rFonts w:asciiTheme="minorHAnsi" w:hAnsiTheme="minorHAnsi" w:cstheme="minorHAnsi"/>
                <w:sz w:val="10"/>
                <w:szCs w:val="10"/>
              </w:rPr>
              <w:t xml:space="preserve"> $    88,644,859 </w:t>
            </w:r>
          </w:p>
        </w:tc>
        <w:tc>
          <w:tcPr>
            <w:tcW w:w="662" w:type="dxa"/>
            <w:tcBorders>
              <w:top w:val="nil"/>
              <w:left w:val="nil"/>
              <w:bottom w:val="single" w:sz="4" w:space="0" w:color="auto"/>
              <w:right w:val="single" w:sz="4" w:space="0" w:color="auto"/>
            </w:tcBorders>
            <w:shd w:val="clear" w:color="auto" w:fill="auto"/>
            <w:noWrap/>
            <w:vAlign w:val="center"/>
            <w:hideMark/>
          </w:tcPr>
          <w:p w14:paraId="342769DF" w14:textId="77777777" w:rsidR="00EC6809" w:rsidRPr="00EC6809" w:rsidRDefault="00EC6809" w:rsidP="00EC6809">
            <w:pPr>
              <w:spacing w:after="0" w:line="240" w:lineRule="auto"/>
              <w:jc w:val="center"/>
              <w:rPr>
                <w:rFonts w:asciiTheme="minorHAnsi" w:hAnsiTheme="minorHAnsi" w:cstheme="minorHAnsi"/>
                <w:sz w:val="10"/>
                <w:szCs w:val="10"/>
              </w:rPr>
            </w:pPr>
            <w:r w:rsidRPr="00EC6809">
              <w:rPr>
                <w:rFonts w:asciiTheme="minorHAnsi" w:hAnsiTheme="minorHAnsi" w:cstheme="minorHAnsi"/>
                <w:sz w:val="10"/>
                <w:szCs w:val="10"/>
              </w:rPr>
              <w:t>7304</w:t>
            </w:r>
          </w:p>
        </w:tc>
        <w:tc>
          <w:tcPr>
            <w:tcW w:w="712" w:type="dxa"/>
            <w:tcBorders>
              <w:top w:val="nil"/>
              <w:left w:val="nil"/>
              <w:bottom w:val="single" w:sz="4" w:space="0" w:color="auto"/>
              <w:right w:val="single" w:sz="4" w:space="0" w:color="auto"/>
            </w:tcBorders>
            <w:shd w:val="clear" w:color="auto" w:fill="auto"/>
            <w:noWrap/>
            <w:vAlign w:val="center"/>
            <w:hideMark/>
          </w:tcPr>
          <w:p w14:paraId="67157071" w14:textId="77777777" w:rsidR="00EC6809" w:rsidRPr="00EC6809" w:rsidRDefault="00EC6809" w:rsidP="00EC6809">
            <w:pPr>
              <w:spacing w:after="0" w:line="240" w:lineRule="auto"/>
              <w:jc w:val="center"/>
              <w:rPr>
                <w:rFonts w:asciiTheme="minorHAnsi" w:hAnsiTheme="minorHAnsi" w:cstheme="minorHAnsi"/>
                <w:sz w:val="10"/>
                <w:szCs w:val="10"/>
              </w:rPr>
            </w:pPr>
            <w:r w:rsidRPr="00EC6809">
              <w:rPr>
                <w:rFonts w:asciiTheme="minorHAnsi" w:hAnsiTheme="minorHAnsi" w:cstheme="minorHAnsi"/>
                <w:sz w:val="10"/>
                <w:szCs w:val="10"/>
              </w:rPr>
              <w:t>TIIE + 0.86%</w:t>
            </w:r>
          </w:p>
        </w:tc>
        <w:tc>
          <w:tcPr>
            <w:tcW w:w="587" w:type="dxa"/>
            <w:tcBorders>
              <w:top w:val="nil"/>
              <w:left w:val="nil"/>
              <w:bottom w:val="single" w:sz="4" w:space="0" w:color="auto"/>
              <w:right w:val="single" w:sz="4" w:space="0" w:color="auto"/>
            </w:tcBorders>
            <w:shd w:val="clear" w:color="auto" w:fill="auto"/>
            <w:noWrap/>
            <w:vAlign w:val="center"/>
            <w:hideMark/>
          </w:tcPr>
          <w:p w14:paraId="3C87967D" w14:textId="77777777" w:rsidR="00EC6809" w:rsidRPr="00EC6809" w:rsidRDefault="00EC6809" w:rsidP="00EC6809">
            <w:pPr>
              <w:spacing w:after="0" w:line="240" w:lineRule="auto"/>
              <w:jc w:val="center"/>
              <w:rPr>
                <w:rFonts w:asciiTheme="minorHAnsi" w:hAnsiTheme="minorHAnsi" w:cstheme="minorHAnsi"/>
                <w:sz w:val="10"/>
                <w:szCs w:val="10"/>
              </w:rPr>
            </w:pPr>
            <w:proofErr w:type="spellStart"/>
            <w:r w:rsidRPr="00EC6809">
              <w:rPr>
                <w:rFonts w:asciiTheme="minorHAnsi" w:hAnsiTheme="minorHAnsi" w:cstheme="minorHAnsi"/>
                <w:sz w:val="10"/>
                <w:szCs w:val="10"/>
              </w:rPr>
              <w:t>n.a</w:t>
            </w:r>
            <w:proofErr w:type="spellEnd"/>
            <w:r w:rsidRPr="00EC6809">
              <w:rPr>
                <w:rFonts w:asciiTheme="minorHAnsi" w:hAnsiTheme="minorHAnsi" w:cstheme="minorHAnsi"/>
                <w:sz w:val="10"/>
                <w:szCs w:val="10"/>
              </w:rPr>
              <w:t>.</w:t>
            </w:r>
          </w:p>
        </w:tc>
        <w:tc>
          <w:tcPr>
            <w:tcW w:w="700" w:type="dxa"/>
            <w:tcBorders>
              <w:top w:val="nil"/>
              <w:left w:val="nil"/>
              <w:bottom w:val="single" w:sz="4" w:space="0" w:color="auto"/>
              <w:right w:val="single" w:sz="4" w:space="0" w:color="auto"/>
            </w:tcBorders>
            <w:shd w:val="clear" w:color="auto" w:fill="auto"/>
            <w:noWrap/>
            <w:vAlign w:val="center"/>
            <w:hideMark/>
          </w:tcPr>
          <w:p w14:paraId="38A5016B" w14:textId="77777777" w:rsidR="00EC6809" w:rsidRPr="00EC6809" w:rsidRDefault="00EC6809" w:rsidP="00EC6809">
            <w:pPr>
              <w:spacing w:after="0" w:line="240" w:lineRule="auto"/>
              <w:jc w:val="center"/>
              <w:rPr>
                <w:rFonts w:asciiTheme="minorHAnsi" w:hAnsiTheme="minorHAnsi" w:cstheme="minorHAnsi"/>
                <w:sz w:val="10"/>
                <w:szCs w:val="10"/>
              </w:rPr>
            </w:pPr>
            <w:r w:rsidRPr="00EC6809">
              <w:rPr>
                <w:rFonts w:asciiTheme="minorHAnsi" w:hAnsiTheme="minorHAnsi" w:cstheme="minorHAnsi"/>
                <w:sz w:val="10"/>
                <w:szCs w:val="10"/>
              </w:rPr>
              <w:t>jun-08</w:t>
            </w:r>
          </w:p>
        </w:tc>
        <w:tc>
          <w:tcPr>
            <w:tcW w:w="788" w:type="dxa"/>
            <w:tcBorders>
              <w:top w:val="nil"/>
              <w:left w:val="nil"/>
              <w:bottom w:val="single" w:sz="4" w:space="0" w:color="auto"/>
              <w:right w:val="single" w:sz="4" w:space="0" w:color="auto"/>
            </w:tcBorders>
            <w:shd w:val="clear" w:color="auto" w:fill="auto"/>
            <w:noWrap/>
            <w:vAlign w:val="center"/>
            <w:hideMark/>
          </w:tcPr>
          <w:p w14:paraId="2D342EB4" w14:textId="77777777" w:rsidR="00EC6809" w:rsidRPr="00EC6809" w:rsidRDefault="00EC6809" w:rsidP="00EC6809">
            <w:pPr>
              <w:spacing w:after="0" w:line="240" w:lineRule="auto"/>
              <w:jc w:val="center"/>
              <w:rPr>
                <w:rFonts w:asciiTheme="minorHAnsi" w:hAnsiTheme="minorHAnsi" w:cstheme="minorHAnsi"/>
                <w:sz w:val="10"/>
                <w:szCs w:val="10"/>
              </w:rPr>
            </w:pPr>
            <w:r w:rsidRPr="00EC6809">
              <w:rPr>
                <w:rFonts w:asciiTheme="minorHAnsi" w:hAnsiTheme="minorHAnsi" w:cstheme="minorHAnsi"/>
                <w:sz w:val="10"/>
                <w:szCs w:val="10"/>
              </w:rPr>
              <w:t>ago-33</w:t>
            </w:r>
          </w:p>
        </w:tc>
        <w:tc>
          <w:tcPr>
            <w:tcW w:w="962" w:type="dxa"/>
            <w:tcBorders>
              <w:top w:val="nil"/>
              <w:left w:val="nil"/>
              <w:bottom w:val="single" w:sz="4" w:space="0" w:color="auto"/>
              <w:right w:val="single" w:sz="4" w:space="0" w:color="auto"/>
            </w:tcBorders>
            <w:shd w:val="clear" w:color="auto" w:fill="auto"/>
            <w:noWrap/>
            <w:vAlign w:val="center"/>
            <w:hideMark/>
          </w:tcPr>
          <w:p w14:paraId="45F07825" w14:textId="77777777" w:rsidR="00EC6809" w:rsidRPr="00EC6809" w:rsidRDefault="00EC6809" w:rsidP="00EC6809">
            <w:pPr>
              <w:spacing w:after="0" w:line="240" w:lineRule="auto"/>
              <w:jc w:val="center"/>
              <w:rPr>
                <w:rFonts w:asciiTheme="minorHAnsi" w:hAnsiTheme="minorHAnsi" w:cstheme="minorHAnsi"/>
                <w:sz w:val="10"/>
                <w:szCs w:val="10"/>
              </w:rPr>
            </w:pPr>
            <w:r w:rsidRPr="00EC6809">
              <w:rPr>
                <w:rFonts w:asciiTheme="minorHAnsi" w:hAnsiTheme="minorHAnsi" w:cstheme="minorHAnsi"/>
                <w:sz w:val="10"/>
                <w:szCs w:val="10"/>
              </w:rPr>
              <w:t>Participaciones</w:t>
            </w:r>
          </w:p>
        </w:tc>
        <w:tc>
          <w:tcPr>
            <w:tcW w:w="575" w:type="dxa"/>
            <w:tcBorders>
              <w:top w:val="nil"/>
              <w:left w:val="nil"/>
              <w:bottom w:val="single" w:sz="4" w:space="0" w:color="auto"/>
              <w:right w:val="single" w:sz="4" w:space="0" w:color="auto"/>
            </w:tcBorders>
            <w:shd w:val="clear" w:color="auto" w:fill="auto"/>
            <w:noWrap/>
            <w:vAlign w:val="center"/>
            <w:hideMark/>
          </w:tcPr>
          <w:p w14:paraId="353E0B98" w14:textId="77777777" w:rsidR="00EC6809" w:rsidRPr="00EC6809" w:rsidRDefault="00EC6809" w:rsidP="00EC6809">
            <w:pPr>
              <w:spacing w:after="0" w:line="240" w:lineRule="auto"/>
              <w:jc w:val="center"/>
              <w:rPr>
                <w:rFonts w:asciiTheme="minorHAnsi" w:hAnsiTheme="minorHAnsi" w:cstheme="minorHAnsi"/>
                <w:sz w:val="10"/>
                <w:szCs w:val="10"/>
              </w:rPr>
            </w:pPr>
            <w:r w:rsidRPr="00EC6809">
              <w:rPr>
                <w:rFonts w:asciiTheme="minorHAnsi" w:hAnsiTheme="minorHAnsi" w:cstheme="minorHAnsi"/>
                <w:sz w:val="10"/>
                <w:szCs w:val="10"/>
              </w:rPr>
              <w:t>Simple</w:t>
            </w:r>
          </w:p>
        </w:tc>
        <w:tc>
          <w:tcPr>
            <w:tcW w:w="1083" w:type="dxa"/>
            <w:tcBorders>
              <w:top w:val="nil"/>
              <w:left w:val="nil"/>
              <w:bottom w:val="single" w:sz="4" w:space="0" w:color="auto"/>
              <w:right w:val="single" w:sz="4" w:space="0" w:color="auto"/>
            </w:tcBorders>
            <w:shd w:val="clear" w:color="auto" w:fill="auto"/>
            <w:noWrap/>
            <w:vAlign w:val="center"/>
            <w:hideMark/>
          </w:tcPr>
          <w:p w14:paraId="284F8C21" w14:textId="77777777" w:rsidR="00EC6809" w:rsidRPr="00EC6809" w:rsidRDefault="00EC6809" w:rsidP="00EC6809">
            <w:pPr>
              <w:spacing w:after="0" w:line="240" w:lineRule="auto"/>
              <w:jc w:val="center"/>
              <w:rPr>
                <w:rFonts w:asciiTheme="minorHAnsi" w:hAnsiTheme="minorHAnsi" w:cstheme="minorHAnsi"/>
                <w:sz w:val="10"/>
                <w:szCs w:val="10"/>
              </w:rPr>
            </w:pPr>
            <w:r w:rsidRPr="00EC6809">
              <w:rPr>
                <w:rFonts w:asciiTheme="minorHAnsi" w:hAnsiTheme="minorHAnsi" w:cstheme="minorHAnsi"/>
                <w:sz w:val="10"/>
                <w:szCs w:val="10"/>
              </w:rPr>
              <w:t>Refinanciamiento</w:t>
            </w:r>
          </w:p>
        </w:tc>
      </w:tr>
      <w:tr w:rsidR="00EC6809" w:rsidRPr="00EC6809" w14:paraId="0E84881A" w14:textId="77777777" w:rsidTr="00EC6809">
        <w:trPr>
          <w:trHeight w:val="279"/>
          <w:jc w:val="center"/>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14:paraId="668B44BC" w14:textId="77777777" w:rsidR="00EC6809" w:rsidRPr="00EC6809" w:rsidRDefault="00EC6809" w:rsidP="00EC6809">
            <w:pPr>
              <w:spacing w:after="0" w:line="240" w:lineRule="auto"/>
              <w:rPr>
                <w:rFonts w:asciiTheme="minorHAnsi" w:hAnsiTheme="minorHAnsi" w:cstheme="minorHAnsi"/>
                <w:sz w:val="10"/>
                <w:szCs w:val="10"/>
              </w:rPr>
            </w:pPr>
            <w:r w:rsidRPr="00EC6809">
              <w:rPr>
                <w:rFonts w:asciiTheme="minorHAnsi" w:hAnsiTheme="minorHAnsi" w:cstheme="minorHAnsi"/>
                <w:sz w:val="10"/>
                <w:szCs w:val="10"/>
              </w:rPr>
              <w:t>Banorte</w:t>
            </w:r>
          </w:p>
        </w:tc>
        <w:tc>
          <w:tcPr>
            <w:tcW w:w="700" w:type="dxa"/>
            <w:tcBorders>
              <w:top w:val="nil"/>
              <w:left w:val="nil"/>
              <w:bottom w:val="single" w:sz="4" w:space="0" w:color="auto"/>
              <w:right w:val="single" w:sz="4" w:space="0" w:color="auto"/>
            </w:tcBorders>
            <w:shd w:val="clear" w:color="auto" w:fill="auto"/>
            <w:noWrap/>
            <w:vAlign w:val="center"/>
            <w:hideMark/>
          </w:tcPr>
          <w:p w14:paraId="07D8BDF6" w14:textId="77777777" w:rsidR="00EC6809" w:rsidRPr="00EC6809" w:rsidRDefault="00EC6809" w:rsidP="00EC6809">
            <w:pPr>
              <w:spacing w:after="0" w:line="240" w:lineRule="auto"/>
              <w:rPr>
                <w:rFonts w:asciiTheme="minorHAnsi" w:hAnsiTheme="minorHAnsi" w:cstheme="minorHAnsi"/>
                <w:sz w:val="10"/>
                <w:szCs w:val="10"/>
              </w:rPr>
            </w:pPr>
            <w:r w:rsidRPr="00EC6809">
              <w:rPr>
                <w:rFonts w:asciiTheme="minorHAnsi" w:hAnsiTheme="minorHAnsi" w:cstheme="minorHAnsi"/>
                <w:sz w:val="10"/>
                <w:szCs w:val="10"/>
              </w:rPr>
              <w:t>CIAPACOV</w:t>
            </w:r>
          </w:p>
        </w:tc>
        <w:tc>
          <w:tcPr>
            <w:tcW w:w="812" w:type="dxa"/>
            <w:tcBorders>
              <w:top w:val="nil"/>
              <w:left w:val="nil"/>
              <w:bottom w:val="single" w:sz="4" w:space="0" w:color="auto"/>
              <w:right w:val="single" w:sz="4" w:space="0" w:color="auto"/>
            </w:tcBorders>
            <w:shd w:val="clear" w:color="auto" w:fill="auto"/>
            <w:noWrap/>
            <w:vAlign w:val="center"/>
            <w:hideMark/>
          </w:tcPr>
          <w:p w14:paraId="20FC3BCB" w14:textId="77777777" w:rsidR="00EC6809" w:rsidRPr="00EC6809" w:rsidRDefault="00EC6809" w:rsidP="00EC6809">
            <w:pPr>
              <w:spacing w:after="0" w:line="240" w:lineRule="auto"/>
              <w:jc w:val="right"/>
              <w:rPr>
                <w:rFonts w:asciiTheme="minorHAnsi" w:hAnsiTheme="minorHAnsi" w:cstheme="minorHAnsi"/>
                <w:sz w:val="10"/>
                <w:szCs w:val="10"/>
              </w:rPr>
            </w:pPr>
            <w:r w:rsidRPr="00EC6809">
              <w:rPr>
                <w:rFonts w:asciiTheme="minorHAnsi" w:hAnsiTheme="minorHAnsi" w:cstheme="minorHAnsi"/>
                <w:sz w:val="10"/>
                <w:szCs w:val="10"/>
              </w:rPr>
              <w:t xml:space="preserve"> $      31,274,751 </w:t>
            </w:r>
          </w:p>
        </w:tc>
        <w:tc>
          <w:tcPr>
            <w:tcW w:w="862" w:type="dxa"/>
            <w:tcBorders>
              <w:top w:val="nil"/>
              <w:left w:val="nil"/>
              <w:bottom w:val="single" w:sz="4" w:space="0" w:color="auto"/>
              <w:right w:val="single" w:sz="4" w:space="0" w:color="auto"/>
            </w:tcBorders>
            <w:shd w:val="clear" w:color="auto" w:fill="auto"/>
            <w:noWrap/>
            <w:vAlign w:val="center"/>
            <w:hideMark/>
          </w:tcPr>
          <w:p w14:paraId="078EA1C8" w14:textId="77777777" w:rsidR="00EC6809" w:rsidRPr="00EC6809" w:rsidRDefault="00EC6809" w:rsidP="00EC6809">
            <w:pPr>
              <w:spacing w:after="0" w:line="240" w:lineRule="auto"/>
              <w:jc w:val="center"/>
              <w:rPr>
                <w:rFonts w:asciiTheme="minorHAnsi" w:hAnsiTheme="minorHAnsi" w:cstheme="minorHAnsi"/>
                <w:sz w:val="10"/>
                <w:szCs w:val="10"/>
              </w:rPr>
            </w:pPr>
            <w:r w:rsidRPr="00EC6809">
              <w:rPr>
                <w:rFonts w:asciiTheme="minorHAnsi" w:hAnsiTheme="minorHAnsi" w:cstheme="minorHAnsi"/>
                <w:sz w:val="10"/>
                <w:szCs w:val="10"/>
              </w:rPr>
              <w:t xml:space="preserve"> $                     -   </w:t>
            </w:r>
          </w:p>
        </w:tc>
        <w:tc>
          <w:tcPr>
            <w:tcW w:w="875" w:type="dxa"/>
            <w:tcBorders>
              <w:top w:val="nil"/>
              <w:left w:val="nil"/>
              <w:bottom w:val="single" w:sz="4" w:space="0" w:color="auto"/>
              <w:right w:val="single" w:sz="4" w:space="0" w:color="auto"/>
            </w:tcBorders>
            <w:shd w:val="clear" w:color="auto" w:fill="auto"/>
            <w:noWrap/>
            <w:vAlign w:val="center"/>
            <w:hideMark/>
          </w:tcPr>
          <w:p w14:paraId="05E130A1" w14:textId="5B17351E" w:rsidR="00EC6809" w:rsidRPr="00EC6809" w:rsidRDefault="00EC6809" w:rsidP="00EC6809">
            <w:pPr>
              <w:spacing w:after="0" w:line="240" w:lineRule="auto"/>
              <w:jc w:val="center"/>
              <w:rPr>
                <w:rFonts w:asciiTheme="minorHAnsi" w:hAnsiTheme="minorHAnsi" w:cstheme="minorHAnsi"/>
                <w:sz w:val="10"/>
                <w:szCs w:val="10"/>
              </w:rPr>
            </w:pPr>
            <w:r>
              <w:rPr>
                <w:rFonts w:asciiTheme="minorHAnsi" w:hAnsiTheme="minorHAnsi" w:cstheme="minorHAnsi"/>
                <w:sz w:val="10"/>
                <w:szCs w:val="10"/>
              </w:rPr>
              <w:t xml:space="preserve">   </w:t>
            </w:r>
            <w:r w:rsidRPr="00EC6809">
              <w:rPr>
                <w:rFonts w:asciiTheme="minorHAnsi" w:hAnsiTheme="minorHAnsi" w:cstheme="minorHAnsi"/>
                <w:sz w:val="10"/>
                <w:szCs w:val="10"/>
              </w:rPr>
              <w:t xml:space="preserve"> $                     -   </w:t>
            </w:r>
          </w:p>
        </w:tc>
        <w:tc>
          <w:tcPr>
            <w:tcW w:w="662" w:type="dxa"/>
            <w:tcBorders>
              <w:top w:val="nil"/>
              <w:left w:val="nil"/>
              <w:bottom w:val="single" w:sz="4" w:space="0" w:color="auto"/>
              <w:right w:val="single" w:sz="4" w:space="0" w:color="auto"/>
            </w:tcBorders>
            <w:shd w:val="clear" w:color="auto" w:fill="auto"/>
            <w:noWrap/>
            <w:vAlign w:val="center"/>
            <w:hideMark/>
          </w:tcPr>
          <w:p w14:paraId="2B134218" w14:textId="77777777" w:rsidR="00EC6809" w:rsidRPr="00EC6809" w:rsidRDefault="00EC6809" w:rsidP="00EC6809">
            <w:pPr>
              <w:spacing w:after="0" w:line="240" w:lineRule="auto"/>
              <w:jc w:val="center"/>
              <w:rPr>
                <w:rFonts w:asciiTheme="minorHAnsi" w:hAnsiTheme="minorHAnsi" w:cstheme="minorHAnsi"/>
                <w:sz w:val="10"/>
                <w:szCs w:val="10"/>
              </w:rPr>
            </w:pPr>
            <w:r w:rsidRPr="00EC6809">
              <w:rPr>
                <w:rFonts w:asciiTheme="minorHAnsi" w:hAnsiTheme="minorHAnsi" w:cstheme="minorHAnsi"/>
                <w:sz w:val="10"/>
                <w:szCs w:val="10"/>
              </w:rPr>
              <w:t>31750</w:t>
            </w:r>
          </w:p>
        </w:tc>
        <w:tc>
          <w:tcPr>
            <w:tcW w:w="712" w:type="dxa"/>
            <w:tcBorders>
              <w:top w:val="nil"/>
              <w:left w:val="nil"/>
              <w:bottom w:val="single" w:sz="4" w:space="0" w:color="auto"/>
              <w:right w:val="single" w:sz="4" w:space="0" w:color="auto"/>
            </w:tcBorders>
            <w:shd w:val="clear" w:color="auto" w:fill="auto"/>
            <w:noWrap/>
            <w:vAlign w:val="center"/>
            <w:hideMark/>
          </w:tcPr>
          <w:p w14:paraId="1CDB4FA3" w14:textId="77777777" w:rsidR="00EC6809" w:rsidRPr="00EC6809" w:rsidRDefault="00EC6809" w:rsidP="00EC6809">
            <w:pPr>
              <w:spacing w:after="0" w:line="240" w:lineRule="auto"/>
              <w:jc w:val="center"/>
              <w:rPr>
                <w:rFonts w:asciiTheme="minorHAnsi" w:hAnsiTheme="minorHAnsi" w:cstheme="minorHAnsi"/>
                <w:sz w:val="10"/>
                <w:szCs w:val="10"/>
              </w:rPr>
            </w:pPr>
            <w:r w:rsidRPr="00EC6809">
              <w:rPr>
                <w:rFonts w:asciiTheme="minorHAnsi" w:hAnsiTheme="minorHAnsi" w:cstheme="minorHAnsi"/>
                <w:sz w:val="10"/>
                <w:szCs w:val="10"/>
              </w:rPr>
              <w:t>TIIE + 1.3 %</w:t>
            </w:r>
          </w:p>
        </w:tc>
        <w:tc>
          <w:tcPr>
            <w:tcW w:w="587" w:type="dxa"/>
            <w:tcBorders>
              <w:top w:val="nil"/>
              <w:left w:val="nil"/>
              <w:bottom w:val="single" w:sz="4" w:space="0" w:color="auto"/>
              <w:right w:val="single" w:sz="4" w:space="0" w:color="auto"/>
            </w:tcBorders>
            <w:shd w:val="clear" w:color="auto" w:fill="auto"/>
            <w:noWrap/>
            <w:vAlign w:val="center"/>
            <w:hideMark/>
          </w:tcPr>
          <w:p w14:paraId="248AED8B" w14:textId="77777777" w:rsidR="00EC6809" w:rsidRPr="00EC6809" w:rsidRDefault="00EC6809" w:rsidP="00EC6809">
            <w:pPr>
              <w:spacing w:after="0" w:line="240" w:lineRule="auto"/>
              <w:jc w:val="center"/>
              <w:rPr>
                <w:rFonts w:asciiTheme="minorHAnsi" w:hAnsiTheme="minorHAnsi" w:cstheme="minorHAnsi"/>
                <w:sz w:val="10"/>
                <w:szCs w:val="10"/>
              </w:rPr>
            </w:pPr>
            <w:proofErr w:type="spellStart"/>
            <w:r w:rsidRPr="00EC6809">
              <w:rPr>
                <w:rFonts w:asciiTheme="minorHAnsi" w:hAnsiTheme="minorHAnsi" w:cstheme="minorHAnsi"/>
                <w:sz w:val="10"/>
                <w:szCs w:val="10"/>
              </w:rPr>
              <w:t>n.a</w:t>
            </w:r>
            <w:proofErr w:type="spellEnd"/>
            <w:r w:rsidRPr="00EC6809">
              <w:rPr>
                <w:rFonts w:asciiTheme="minorHAnsi" w:hAnsiTheme="minorHAnsi" w:cstheme="minorHAnsi"/>
                <w:sz w:val="10"/>
                <w:szCs w:val="10"/>
              </w:rPr>
              <w:t>.</w:t>
            </w:r>
          </w:p>
        </w:tc>
        <w:tc>
          <w:tcPr>
            <w:tcW w:w="700" w:type="dxa"/>
            <w:tcBorders>
              <w:top w:val="nil"/>
              <w:left w:val="nil"/>
              <w:bottom w:val="single" w:sz="4" w:space="0" w:color="auto"/>
              <w:right w:val="single" w:sz="4" w:space="0" w:color="auto"/>
            </w:tcBorders>
            <w:shd w:val="clear" w:color="auto" w:fill="auto"/>
            <w:noWrap/>
            <w:vAlign w:val="center"/>
            <w:hideMark/>
          </w:tcPr>
          <w:p w14:paraId="00C7B25C" w14:textId="77777777" w:rsidR="00EC6809" w:rsidRPr="00EC6809" w:rsidRDefault="00EC6809" w:rsidP="00EC6809">
            <w:pPr>
              <w:spacing w:after="0" w:line="240" w:lineRule="auto"/>
              <w:jc w:val="center"/>
              <w:rPr>
                <w:rFonts w:asciiTheme="minorHAnsi" w:hAnsiTheme="minorHAnsi" w:cstheme="minorHAnsi"/>
                <w:sz w:val="10"/>
                <w:szCs w:val="10"/>
              </w:rPr>
            </w:pPr>
            <w:r w:rsidRPr="00EC6809">
              <w:rPr>
                <w:rFonts w:asciiTheme="minorHAnsi" w:hAnsiTheme="minorHAnsi" w:cstheme="minorHAnsi"/>
                <w:sz w:val="10"/>
                <w:szCs w:val="10"/>
              </w:rPr>
              <w:t>ago-06</w:t>
            </w:r>
          </w:p>
        </w:tc>
        <w:tc>
          <w:tcPr>
            <w:tcW w:w="788" w:type="dxa"/>
            <w:tcBorders>
              <w:top w:val="nil"/>
              <w:left w:val="nil"/>
              <w:bottom w:val="single" w:sz="4" w:space="0" w:color="auto"/>
              <w:right w:val="single" w:sz="4" w:space="0" w:color="auto"/>
            </w:tcBorders>
            <w:shd w:val="clear" w:color="auto" w:fill="auto"/>
            <w:noWrap/>
            <w:vAlign w:val="center"/>
            <w:hideMark/>
          </w:tcPr>
          <w:p w14:paraId="08122421" w14:textId="77777777" w:rsidR="00EC6809" w:rsidRPr="00EC6809" w:rsidRDefault="00EC6809" w:rsidP="00EC6809">
            <w:pPr>
              <w:spacing w:after="0" w:line="240" w:lineRule="auto"/>
              <w:jc w:val="center"/>
              <w:rPr>
                <w:rFonts w:asciiTheme="minorHAnsi" w:hAnsiTheme="minorHAnsi" w:cstheme="minorHAnsi"/>
                <w:sz w:val="10"/>
                <w:szCs w:val="10"/>
              </w:rPr>
            </w:pPr>
            <w:r w:rsidRPr="00EC6809">
              <w:rPr>
                <w:rFonts w:asciiTheme="minorHAnsi" w:hAnsiTheme="minorHAnsi" w:cstheme="minorHAnsi"/>
                <w:sz w:val="10"/>
                <w:szCs w:val="10"/>
              </w:rPr>
              <w:t>ago-26</w:t>
            </w:r>
          </w:p>
        </w:tc>
        <w:tc>
          <w:tcPr>
            <w:tcW w:w="962" w:type="dxa"/>
            <w:tcBorders>
              <w:top w:val="nil"/>
              <w:left w:val="nil"/>
              <w:bottom w:val="single" w:sz="4" w:space="0" w:color="auto"/>
              <w:right w:val="single" w:sz="4" w:space="0" w:color="auto"/>
            </w:tcBorders>
            <w:shd w:val="clear" w:color="auto" w:fill="auto"/>
            <w:noWrap/>
            <w:vAlign w:val="center"/>
            <w:hideMark/>
          </w:tcPr>
          <w:p w14:paraId="3B00BC03" w14:textId="77777777" w:rsidR="00EC6809" w:rsidRPr="00EC6809" w:rsidRDefault="00EC6809" w:rsidP="00EC6809">
            <w:pPr>
              <w:spacing w:after="0" w:line="240" w:lineRule="auto"/>
              <w:jc w:val="center"/>
              <w:rPr>
                <w:rFonts w:asciiTheme="minorHAnsi" w:hAnsiTheme="minorHAnsi" w:cstheme="minorHAnsi"/>
                <w:sz w:val="10"/>
                <w:szCs w:val="10"/>
              </w:rPr>
            </w:pPr>
            <w:r w:rsidRPr="00EC6809">
              <w:rPr>
                <w:rFonts w:asciiTheme="minorHAnsi" w:hAnsiTheme="minorHAnsi" w:cstheme="minorHAnsi"/>
                <w:sz w:val="10"/>
                <w:szCs w:val="10"/>
              </w:rPr>
              <w:t>Participaciones</w:t>
            </w:r>
          </w:p>
        </w:tc>
        <w:tc>
          <w:tcPr>
            <w:tcW w:w="575" w:type="dxa"/>
            <w:tcBorders>
              <w:top w:val="nil"/>
              <w:left w:val="nil"/>
              <w:bottom w:val="single" w:sz="4" w:space="0" w:color="auto"/>
              <w:right w:val="single" w:sz="4" w:space="0" w:color="auto"/>
            </w:tcBorders>
            <w:shd w:val="clear" w:color="auto" w:fill="auto"/>
            <w:vAlign w:val="center"/>
            <w:hideMark/>
          </w:tcPr>
          <w:p w14:paraId="2639A302" w14:textId="77777777" w:rsidR="00EC6809" w:rsidRPr="00EC6809" w:rsidRDefault="00EC6809" w:rsidP="00EC6809">
            <w:pPr>
              <w:spacing w:after="0" w:line="240" w:lineRule="auto"/>
              <w:jc w:val="center"/>
              <w:rPr>
                <w:rFonts w:asciiTheme="minorHAnsi" w:hAnsiTheme="minorHAnsi" w:cstheme="minorHAnsi"/>
                <w:sz w:val="10"/>
                <w:szCs w:val="10"/>
              </w:rPr>
            </w:pPr>
            <w:r w:rsidRPr="00EC6809">
              <w:rPr>
                <w:rFonts w:asciiTheme="minorHAnsi" w:hAnsiTheme="minorHAnsi" w:cstheme="minorHAnsi"/>
                <w:sz w:val="10"/>
                <w:szCs w:val="10"/>
              </w:rPr>
              <w:t>En cuenta corriente</w:t>
            </w:r>
          </w:p>
        </w:tc>
        <w:tc>
          <w:tcPr>
            <w:tcW w:w="1083" w:type="dxa"/>
            <w:tcBorders>
              <w:top w:val="nil"/>
              <w:left w:val="nil"/>
              <w:bottom w:val="single" w:sz="4" w:space="0" w:color="auto"/>
              <w:right w:val="single" w:sz="4" w:space="0" w:color="auto"/>
            </w:tcBorders>
            <w:shd w:val="clear" w:color="auto" w:fill="auto"/>
            <w:vAlign w:val="center"/>
            <w:hideMark/>
          </w:tcPr>
          <w:p w14:paraId="0C2F52B4" w14:textId="77777777" w:rsidR="00EC6809" w:rsidRPr="00EC6809" w:rsidRDefault="00EC6809" w:rsidP="00EC6809">
            <w:pPr>
              <w:spacing w:after="0" w:line="240" w:lineRule="auto"/>
              <w:jc w:val="center"/>
              <w:rPr>
                <w:rFonts w:asciiTheme="minorHAnsi" w:hAnsiTheme="minorHAnsi" w:cstheme="minorHAnsi"/>
                <w:sz w:val="10"/>
                <w:szCs w:val="10"/>
              </w:rPr>
            </w:pPr>
            <w:r w:rsidRPr="00EC6809">
              <w:rPr>
                <w:rFonts w:asciiTheme="minorHAnsi" w:hAnsiTheme="minorHAnsi" w:cstheme="minorHAnsi"/>
                <w:sz w:val="10"/>
                <w:szCs w:val="10"/>
              </w:rPr>
              <w:t>Fuente alterna de pago</w:t>
            </w:r>
          </w:p>
        </w:tc>
      </w:tr>
      <w:tr w:rsidR="00EC6809" w:rsidRPr="00EC6809" w14:paraId="46D835D2" w14:textId="77777777" w:rsidTr="00EC6809">
        <w:trPr>
          <w:trHeight w:val="329"/>
          <w:jc w:val="center"/>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0D661694" w14:textId="77777777" w:rsidR="00EC6809" w:rsidRPr="00EC6809" w:rsidRDefault="00EC6809" w:rsidP="00EC6809">
            <w:pPr>
              <w:spacing w:after="0" w:line="240" w:lineRule="auto"/>
              <w:jc w:val="center"/>
              <w:rPr>
                <w:rFonts w:asciiTheme="minorHAnsi" w:hAnsiTheme="minorHAnsi" w:cstheme="minorHAnsi"/>
                <w:b/>
                <w:bCs/>
                <w:sz w:val="10"/>
                <w:szCs w:val="10"/>
              </w:rPr>
            </w:pPr>
            <w:r w:rsidRPr="00EC6809">
              <w:rPr>
                <w:rFonts w:asciiTheme="minorHAnsi" w:hAnsiTheme="minorHAnsi" w:cstheme="minorHAnsi"/>
                <w:b/>
                <w:bCs/>
                <w:sz w:val="10"/>
                <w:szCs w:val="10"/>
              </w:rPr>
              <w:t>Total</w:t>
            </w:r>
          </w:p>
        </w:tc>
        <w:tc>
          <w:tcPr>
            <w:tcW w:w="700" w:type="dxa"/>
            <w:tcBorders>
              <w:top w:val="nil"/>
              <w:left w:val="nil"/>
              <w:bottom w:val="single" w:sz="4" w:space="0" w:color="auto"/>
              <w:right w:val="single" w:sz="4" w:space="0" w:color="auto"/>
            </w:tcBorders>
            <w:shd w:val="clear" w:color="auto" w:fill="auto"/>
            <w:vAlign w:val="center"/>
            <w:hideMark/>
          </w:tcPr>
          <w:p w14:paraId="207CEA09" w14:textId="77777777" w:rsidR="00EC6809" w:rsidRPr="00EC6809" w:rsidRDefault="00EC6809" w:rsidP="00EC6809">
            <w:pPr>
              <w:spacing w:after="0" w:line="240" w:lineRule="auto"/>
              <w:jc w:val="center"/>
              <w:rPr>
                <w:rFonts w:asciiTheme="minorHAnsi" w:hAnsiTheme="minorHAnsi" w:cstheme="minorHAnsi"/>
                <w:b/>
                <w:bCs/>
                <w:sz w:val="10"/>
                <w:szCs w:val="10"/>
              </w:rPr>
            </w:pPr>
            <w:r w:rsidRPr="00EC6809">
              <w:rPr>
                <w:rFonts w:asciiTheme="minorHAnsi" w:hAnsiTheme="minorHAnsi" w:cstheme="minorHAnsi"/>
                <w:b/>
                <w:bCs/>
                <w:sz w:val="10"/>
                <w:szCs w:val="10"/>
              </w:rPr>
              <w:t> </w:t>
            </w:r>
          </w:p>
        </w:tc>
        <w:tc>
          <w:tcPr>
            <w:tcW w:w="812" w:type="dxa"/>
            <w:tcBorders>
              <w:top w:val="nil"/>
              <w:left w:val="nil"/>
              <w:bottom w:val="single" w:sz="4" w:space="0" w:color="auto"/>
              <w:right w:val="single" w:sz="4" w:space="0" w:color="auto"/>
            </w:tcBorders>
            <w:shd w:val="clear" w:color="auto" w:fill="auto"/>
            <w:vAlign w:val="center"/>
            <w:hideMark/>
          </w:tcPr>
          <w:p w14:paraId="732B0C92" w14:textId="77777777" w:rsidR="00EC6809" w:rsidRPr="00EC6809" w:rsidRDefault="00EC6809" w:rsidP="00EC6809">
            <w:pPr>
              <w:spacing w:after="0" w:line="240" w:lineRule="auto"/>
              <w:jc w:val="right"/>
              <w:rPr>
                <w:rFonts w:asciiTheme="minorHAnsi" w:hAnsiTheme="minorHAnsi" w:cstheme="minorHAnsi"/>
                <w:b/>
                <w:bCs/>
                <w:sz w:val="10"/>
                <w:szCs w:val="10"/>
              </w:rPr>
            </w:pPr>
            <w:r w:rsidRPr="00EC6809">
              <w:rPr>
                <w:rFonts w:asciiTheme="minorHAnsi" w:hAnsiTheme="minorHAnsi" w:cstheme="minorHAnsi"/>
                <w:b/>
                <w:bCs/>
                <w:sz w:val="10"/>
                <w:szCs w:val="10"/>
              </w:rPr>
              <w:t> </w:t>
            </w:r>
          </w:p>
        </w:tc>
        <w:tc>
          <w:tcPr>
            <w:tcW w:w="862" w:type="dxa"/>
            <w:tcBorders>
              <w:top w:val="nil"/>
              <w:left w:val="nil"/>
              <w:bottom w:val="single" w:sz="4" w:space="0" w:color="auto"/>
              <w:right w:val="single" w:sz="4" w:space="0" w:color="auto"/>
            </w:tcBorders>
            <w:shd w:val="clear" w:color="auto" w:fill="auto"/>
            <w:vAlign w:val="center"/>
            <w:hideMark/>
          </w:tcPr>
          <w:p w14:paraId="558E2ACF" w14:textId="77777777" w:rsidR="00EC6809" w:rsidRPr="00EC6809" w:rsidRDefault="00EC6809" w:rsidP="00EC6809">
            <w:pPr>
              <w:spacing w:after="0" w:line="240" w:lineRule="auto"/>
              <w:jc w:val="right"/>
              <w:rPr>
                <w:rFonts w:asciiTheme="minorHAnsi" w:hAnsiTheme="minorHAnsi" w:cstheme="minorHAnsi"/>
                <w:b/>
                <w:bCs/>
                <w:sz w:val="10"/>
                <w:szCs w:val="10"/>
              </w:rPr>
            </w:pPr>
            <w:r w:rsidRPr="00EC6809">
              <w:rPr>
                <w:rFonts w:asciiTheme="minorHAnsi" w:hAnsiTheme="minorHAnsi" w:cstheme="minorHAnsi"/>
                <w:b/>
                <w:bCs/>
                <w:sz w:val="10"/>
                <w:szCs w:val="10"/>
              </w:rPr>
              <w:t xml:space="preserve"> $ 149,978,680 </w:t>
            </w:r>
          </w:p>
        </w:tc>
        <w:tc>
          <w:tcPr>
            <w:tcW w:w="875" w:type="dxa"/>
            <w:tcBorders>
              <w:top w:val="nil"/>
              <w:left w:val="nil"/>
              <w:bottom w:val="single" w:sz="4" w:space="0" w:color="auto"/>
              <w:right w:val="single" w:sz="4" w:space="0" w:color="auto"/>
            </w:tcBorders>
            <w:shd w:val="clear" w:color="auto" w:fill="auto"/>
            <w:vAlign w:val="center"/>
            <w:hideMark/>
          </w:tcPr>
          <w:p w14:paraId="4A0D2516" w14:textId="547001E1" w:rsidR="00EC6809" w:rsidRPr="00EC6809" w:rsidRDefault="00EC6809" w:rsidP="00EC6809">
            <w:pPr>
              <w:spacing w:after="0" w:line="240" w:lineRule="auto"/>
              <w:jc w:val="right"/>
              <w:rPr>
                <w:rFonts w:asciiTheme="minorHAnsi" w:hAnsiTheme="minorHAnsi" w:cstheme="minorHAnsi"/>
                <w:b/>
                <w:bCs/>
                <w:sz w:val="10"/>
                <w:szCs w:val="10"/>
              </w:rPr>
            </w:pPr>
            <w:r w:rsidRPr="00EC6809">
              <w:rPr>
                <w:rFonts w:asciiTheme="minorHAnsi" w:hAnsiTheme="minorHAnsi" w:cstheme="minorHAnsi"/>
                <w:b/>
                <w:bCs/>
                <w:sz w:val="10"/>
                <w:szCs w:val="10"/>
              </w:rPr>
              <w:t xml:space="preserve"> $ 88,644,859 </w:t>
            </w:r>
          </w:p>
        </w:tc>
        <w:tc>
          <w:tcPr>
            <w:tcW w:w="6069" w:type="dxa"/>
            <w:gridSpan w:val="8"/>
            <w:tcBorders>
              <w:top w:val="single" w:sz="4" w:space="0" w:color="auto"/>
              <w:left w:val="nil"/>
              <w:bottom w:val="single" w:sz="4" w:space="0" w:color="auto"/>
              <w:right w:val="single" w:sz="4" w:space="0" w:color="auto"/>
            </w:tcBorders>
            <w:shd w:val="clear" w:color="auto" w:fill="auto"/>
            <w:vAlign w:val="center"/>
            <w:hideMark/>
          </w:tcPr>
          <w:p w14:paraId="75548751" w14:textId="77777777" w:rsidR="00EC6809" w:rsidRPr="00EC6809" w:rsidRDefault="00EC6809" w:rsidP="00EC6809">
            <w:pPr>
              <w:spacing w:after="0" w:line="240" w:lineRule="auto"/>
              <w:jc w:val="center"/>
              <w:rPr>
                <w:rFonts w:asciiTheme="minorHAnsi" w:hAnsiTheme="minorHAnsi" w:cstheme="minorHAnsi"/>
                <w:sz w:val="10"/>
                <w:szCs w:val="10"/>
              </w:rPr>
            </w:pPr>
            <w:r w:rsidRPr="00EC6809">
              <w:rPr>
                <w:rFonts w:asciiTheme="minorHAnsi" w:hAnsiTheme="minorHAnsi" w:cstheme="minorHAnsi"/>
                <w:sz w:val="10"/>
                <w:szCs w:val="10"/>
              </w:rPr>
              <w:t> </w:t>
            </w:r>
          </w:p>
        </w:tc>
      </w:tr>
    </w:tbl>
    <w:p w14:paraId="0CAA59FD" w14:textId="77777777" w:rsidR="0099152E" w:rsidRDefault="0099152E" w:rsidP="00F94F3B">
      <w:pPr>
        <w:spacing w:after="0" w:line="240" w:lineRule="auto"/>
        <w:rPr>
          <w:rFonts w:ascii="Arial" w:hAnsi="Arial" w:cs="Arial"/>
          <w:bCs/>
          <w:sz w:val="24"/>
          <w:szCs w:val="24"/>
        </w:rPr>
      </w:pPr>
    </w:p>
    <w:p w14:paraId="3A9DB0F8" w14:textId="77777777" w:rsidR="00861CB3" w:rsidRDefault="00790BDB" w:rsidP="0099152E">
      <w:pPr>
        <w:spacing w:after="0" w:line="240" w:lineRule="auto"/>
        <w:ind w:left="708"/>
        <w:jc w:val="both"/>
        <w:rPr>
          <w:rFonts w:ascii="Arial" w:hAnsi="Arial" w:cs="Arial"/>
          <w:b/>
          <w:color w:val="000000"/>
          <w:sz w:val="24"/>
          <w:szCs w:val="24"/>
        </w:rPr>
      </w:pPr>
      <w:r>
        <w:rPr>
          <w:rFonts w:ascii="Arial" w:hAnsi="Arial" w:cs="Arial"/>
          <w:b/>
          <w:color w:val="000000"/>
          <w:sz w:val="24"/>
          <w:szCs w:val="24"/>
        </w:rPr>
        <w:t xml:space="preserve"> 3. Obligaciones bancarias de corto plazo.</w:t>
      </w:r>
    </w:p>
    <w:p w14:paraId="3A9DB0F9" w14:textId="77777777" w:rsidR="00BB487C" w:rsidRDefault="00BB487C" w:rsidP="00790BDB">
      <w:pPr>
        <w:tabs>
          <w:tab w:val="left" w:pos="284"/>
          <w:tab w:val="left" w:pos="426"/>
        </w:tabs>
        <w:spacing w:after="0" w:line="240" w:lineRule="auto"/>
        <w:jc w:val="both"/>
        <w:rPr>
          <w:rFonts w:ascii="Arial" w:hAnsi="Arial" w:cs="Arial"/>
          <w:b/>
          <w:color w:val="000000"/>
          <w:sz w:val="24"/>
          <w:szCs w:val="24"/>
        </w:rPr>
      </w:pPr>
    </w:p>
    <w:p w14:paraId="3A9DB0FA" w14:textId="58328F3B" w:rsidR="00BB487C" w:rsidRDefault="00BB487C" w:rsidP="00BB487C">
      <w:pPr>
        <w:spacing w:after="0" w:line="240" w:lineRule="auto"/>
        <w:jc w:val="both"/>
        <w:rPr>
          <w:rFonts w:ascii="Arial" w:hAnsi="Arial" w:cs="Arial"/>
          <w:sz w:val="24"/>
          <w:szCs w:val="24"/>
        </w:rPr>
      </w:pPr>
      <w:r>
        <w:rPr>
          <w:rFonts w:ascii="Arial" w:hAnsi="Arial" w:cs="Arial"/>
          <w:color w:val="000000"/>
          <w:sz w:val="24"/>
          <w:szCs w:val="24"/>
        </w:rPr>
        <w:t>El saldo insoluto de las obligaciones bancarias de corto plazo</w:t>
      </w:r>
      <w:r>
        <w:rPr>
          <w:rFonts w:ascii="Arial" w:eastAsia="Calibri" w:hAnsi="Arial" w:cs="Arial"/>
          <w:sz w:val="24"/>
          <w:szCs w:val="24"/>
          <w:lang w:val="es-ES" w:eastAsia="en-US"/>
        </w:rPr>
        <w:t>, con fecha de corte al 30 de septiembre de 202</w:t>
      </w:r>
      <w:r w:rsidR="00A4332F">
        <w:rPr>
          <w:rFonts w:ascii="Arial" w:eastAsia="Calibri" w:hAnsi="Arial" w:cs="Arial"/>
          <w:sz w:val="24"/>
          <w:szCs w:val="24"/>
          <w:lang w:val="es-ES" w:eastAsia="en-US"/>
        </w:rPr>
        <w:t>4</w:t>
      </w:r>
      <w:r>
        <w:rPr>
          <w:rFonts w:ascii="Arial" w:eastAsia="Calibri" w:hAnsi="Arial" w:cs="Arial"/>
          <w:sz w:val="24"/>
          <w:szCs w:val="24"/>
          <w:lang w:val="es-ES" w:eastAsia="en-US"/>
        </w:rPr>
        <w:t xml:space="preserve">, </w:t>
      </w:r>
      <w:r>
        <w:rPr>
          <w:rFonts w:ascii="Arial" w:hAnsi="Arial" w:cs="Arial"/>
          <w:color w:val="000000"/>
          <w:sz w:val="24"/>
          <w:szCs w:val="24"/>
        </w:rPr>
        <w:t xml:space="preserve">es de </w:t>
      </w:r>
      <w:r w:rsidRPr="006C2F49">
        <w:rPr>
          <w:rFonts w:ascii="Arial" w:hAnsi="Arial" w:cs="Arial"/>
          <w:bCs/>
          <w:color w:val="000000"/>
          <w:sz w:val="24"/>
          <w:szCs w:val="24"/>
        </w:rPr>
        <w:t>$</w:t>
      </w:r>
      <w:r w:rsidR="008A2EC8" w:rsidRPr="006C2F49">
        <w:rPr>
          <w:rFonts w:ascii="Arial" w:hAnsi="Arial" w:cs="Arial"/>
          <w:bCs/>
          <w:color w:val="000000"/>
          <w:sz w:val="24"/>
          <w:szCs w:val="24"/>
        </w:rPr>
        <w:t>1</w:t>
      </w:r>
      <w:r w:rsidR="006C2F49" w:rsidRPr="006C2F49">
        <w:rPr>
          <w:rFonts w:ascii="Arial" w:hAnsi="Arial" w:cs="Arial"/>
          <w:bCs/>
          <w:color w:val="000000"/>
          <w:sz w:val="24"/>
          <w:szCs w:val="24"/>
        </w:rPr>
        <w:t>58</w:t>
      </w:r>
      <w:r w:rsidR="008A2EC8" w:rsidRPr="006C2F49">
        <w:rPr>
          <w:rFonts w:ascii="Arial" w:hAnsi="Arial" w:cs="Arial"/>
          <w:bCs/>
          <w:color w:val="000000"/>
          <w:sz w:val="24"/>
          <w:szCs w:val="24"/>
        </w:rPr>
        <w:t>,</w:t>
      </w:r>
      <w:r w:rsidR="006C2F49" w:rsidRPr="006C2F49">
        <w:rPr>
          <w:rFonts w:ascii="Arial" w:hAnsi="Arial" w:cs="Arial"/>
          <w:bCs/>
          <w:color w:val="000000"/>
          <w:sz w:val="24"/>
          <w:szCs w:val="24"/>
        </w:rPr>
        <w:t>406</w:t>
      </w:r>
      <w:r w:rsidR="008A2EC8" w:rsidRPr="006C2F49">
        <w:rPr>
          <w:rFonts w:ascii="Arial" w:hAnsi="Arial" w:cs="Arial"/>
          <w:bCs/>
          <w:color w:val="000000"/>
          <w:sz w:val="24"/>
          <w:szCs w:val="24"/>
        </w:rPr>
        <w:t>,</w:t>
      </w:r>
      <w:r w:rsidR="006C2F49" w:rsidRPr="006C2F49">
        <w:rPr>
          <w:rFonts w:ascii="Arial" w:hAnsi="Arial" w:cs="Arial"/>
          <w:bCs/>
          <w:color w:val="000000"/>
          <w:sz w:val="24"/>
          <w:szCs w:val="24"/>
        </w:rPr>
        <w:t>908</w:t>
      </w:r>
      <w:r w:rsidRPr="006C2F49">
        <w:rPr>
          <w:rFonts w:ascii="Arial" w:hAnsi="Arial" w:cs="Arial"/>
          <w:bCs/>
          <w:color w:val="000000"/>
          <w:sz w:val="24"/>
          <w:szCs w:val="24"/>
        </w:rPr>
        <w:t xml:space="preserve"> (</w:t>
      </w:r>
      <w:r w:rsidR="008A2EC8" w:rsidRPr="006C2F49">
        <w:rPr>
          <w:rFonts w:ascii="Arial" w:hAnsi="Arial" w:cs="Arial"/>
          <w:bCs/>
          <w:color w:val="000000"/>
          <w:sz w:val="24"/>
          <w:szCs w:val="24"/>
        </w:rPr>
        <w:t xml:space="preserve">Ciento </w:t>
      </w:r>
      <w:r w:rsidR="006C2F49" w:rsidRPr="006C2F49">
        <w:rPr>
          <w:rFonts w:ascii="Arial" w:hAnsi="Arial" w:cs="Arial"/>
          <w:bCs/>
          <w:color w:val="000000"/>
          <w:sz w:val="24"/>
          <w:szCs w:val="24"/>
        </w:rPr>
        <w:t xml:space="preserve">cincuenta y ocho </w:t>
      </w:r>
      <w:r w:rsidR="008A2EC8" w:rsidRPr="006C2F49">
        <w:rPr>
          <w:rFonts w:ascii="Arial" w:hAnsi="Arial" w:cs="Arial"/>
          <w:bCs/>
          <w:color w:val="000000"/>
          <w:sz w:val="24"/>
          <w:szCs w:val="24"/>
        </w:rPr>
        <w:t xml:space="preserve">millones </w:t>
      </w:r>
      <w:r w:rsidR="006C2F49" w:rsidRPr="006C2F49">
        <w:rPr>
          <w:rFonts w:ascii="Arial" w:hAnsi="Arial" w:cs="Arial"/>
          <w:bCs/>
          <w:color w:val="000000"/>
          <w:sz w:val="24"/>
          <w:szCs w:val="24"/>
        </w:rPr>
        <w:t>cuatrocientos seis mil novecientos ocho pesos</w:t>
      </w:r>
      <w:r w:rsidRPr="006C2F49">
        <w:rPr>
          <w:rFonts w:ascii="Arial" w:hAnsi="Arial" w:cs="Arial"/>
          <w:bCs/>
          <w:color w:val="000000"/>
          <w:sz w:val="24"/>
          <w:szCs w:val="24"/>
        </w:rPr>
        <w:t>)</w:t>
      </w:r>
      <w:r w:rsidRPr="006C2F49">
        <w:rPr>
          <w:rFonts w:ascii="Arial" w:hAnsi="Arial" w:cs="Arial"/>
          <w:bCs/>
          <w:sz w:val="24"/>
          <w:szCs w:val="24"/>
        </w:rPr>
        <w:t>,</w:t>
      </w:r>
      <w:r>
        <w:rPr>
          <w:rFonts w:ascii="Arial" w:hAnsi="Arial" w:cs="Arial"/>
          <w:sz w:val="24"/>
          <w:szCs w:val="24"/>
        </w:rPr>
        <w:t xml:space="preserve"> y se compone de la siguiente forma:</w:t>
      </w:r>
    </w:p>
    <w:p w14:paraId="2F0B9734" w14:textId="6AB46FE1" w:rsidR="00EC6809" w:rsidRDefault="00EC6809" w:rsidP="00BB487C">
      <w:pPr>
        <w:spacing w:after="0" w:line="240" w:lineRule="auto"/>
        <w:jc w:val="both"/>
        <w:rPr>
          <w:rFonts w:ascii="Arial" w:hAnsi="Arial" w:cs="Arial"/>
          <w:sz w:val="24"/>
          <w:szCs w:val="24"/>
        </w:rPr>
      </w:pPr>
    </w:p>
    <w:p w14:paraId="7B00FC4D" w14:textId="77777777" w:rsidR="006C2F49" w:rsidRDefault="006C2F49" w:rsidP="00BB487C">
      <w:pPr>
        <w:spacing w:after="0" w:line="240" w:lineRule="auto"/>
        <w:jc w:val="both"/>
        <w:rPr>
          <w:rFonts w:ascii="Arial" w:hAnsi="Arial" w:cs="Arial"/>
          <w:sz w:val="24"/>
          <w:szCs w:val="24"/>
        </w:rPr>
      </w:pPr>
    </w:p>
    <w:p w14:paraId="4D6FF82E" w14:textId="6CEC7E20" w:rsidR="006C2F49" w:rsidRPr="00EC6809" w:rsidRDefault="006C2F49" w:rsidP="006C2F49">
      <w:pPr>
        <w:spacing w:after="0" w:line="240" w:lineRule="auto"/>
        <w:jc w:val="center"/>
        <w:rPr>
          <w:rFonts w:ascii="Arial" w:hAnsi="Arial" w:cs="Arial"/>
          <w:b/>
          <w:bCs/>
          <w:sz w:val="14"/>
          <w:szCs w:val="14"/>
        </w:rPr>
      </w:pPr>
      <w:r>
        <w:rPr>
          <w:rFonts w:ascii="Arial" w:hAnsi="Arial" w:cs="Arial"/>
          <w:b/>
          <w:bCs/>
          <w:sz w:val="14"/>
          <w:szCs w:val="14"/>
        </w:rPr>
        <w:t>OBLIGACIONES BANCARIAS DE CORTO PLAZO</w:t>
      </w:r>
    </w:p>
    <w:p w14:paraId="5B90DD98" w14:textId="77777777" w:rsidR="006C2F49" w:rsidRPr="00EC6809" w:rsidRDefault="006C2F49" w:rsidP="006C2F49">
      <w:pPr>
        <w:spacing w:after="0" w:line="240" w:lineRule="auto"/>
        <w:jc w:val="center"/>
        <w:rPr>
          <w:rFonts w:ascii="Arial" w:hAnsi="Arial" w:cs="Arial"/>
          <w:b/>
          <w:bCs/>
          <w:sz w:val="14"/>
          <w:szCs w:val="14"/>
        </w:rPr>
      </w:pPr>
      <w:r w:rsidRPr="00EC6809">
        <w:rPr>
          <w:rFonts w:ascii="Arial" w:hAnsi="Arial" w:cs="Arial"/>
          <w:b/>
          <w:bCs/>
          <w:sz w:val="14"/>
          <w:szCs w:val="14"/>
        </w:rPr>
        <w:t>Saldos insolutos al 30 de septiembre de 2024</w:t>
      </w:r>
    </w:p>
    <w:tbl>
      <w:tblPr>
        <w:tblW w:w="9611" w:type="dxa"/>
        <w:jc w:val="center"/>
        <w:tblCellMar>
          <w:left w:w="70" w:type="dxa"/>
          <w:right w:w="70" w:type="dxa"/>
        </w:tblCellMar>
        <w:tblLook w:val="04A0" w:firstRow="1" w:lastRow="0" w:firstColumn="1" w:lastColumn="0" w:noHBand="0" w:noVBand="1"/>
      </w:tblPr>
      <w:tblGrid>
        <w:gridCol w:w="1101"/>
        <w:gridCol w:w="803"/>
        <w:gridCol w:w="919"/>
        <w:gridCol w:w="919"/>
        <w:gridCol w:w="738"/>
        <w:gridCol w:w="544"/>
        <w:gridCol w:w="777"/>
        <w:gridCol w:w="881"/>
        <w:gridCol w:w="816"/>
        <w:gridCol w:w="505"/>
        <w:gridCol w:w="1608"/>
      </w:tblGrid>
      <w:tr w:rsidR="006C2F49" w:rsidRPr="006C2F49" w14:paraId="71549FA5" w14:textId="77777777" w:rsidTr="006C2F49">
        <w:trPr>
          <w:trHeight w:val="528"/>
          <w:jc w:val="cent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315A7" w14:textId="77777777" w:rsidR="006C2F49" w:rsidRPr="006C2F49" w:rsidRDefault="006C2F49" w:rsidP="006C2F49">
            <w:pPr>
              <w:spacing w:after="0" w:line="240" w:lineRule="auto"/>
              <w:jc w:val="center"/>
              <w:rPr>
                <w:rFonts w:asciiTheme="minorHAnsi" w:hAnsiTheme="minorHAnsi" w:cstheme="minorHAnsi"/>
                <w:b/>
                <w:bCs/>
                <w:sz w:val="10"/>
                <w:szCs w:val="10"/>
              </w:rPr>
            </w:pPr>
            <w:r w:rsidRPr="006C2F49">
              <w:rPr>
                <w:rFonts w:asciiTheme="minorHAnsi" w:hAnsiTheme="minorHAnsi" w:cstheme="minorHAnsi"/>
                <w:b/>
                <w:bCs/>
                <w:sz w:val="10"/>
                <w:szCs w:val="10"/>
              </w:rPr>
              <w:t xml:space="preserve">Acreedor </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33828781" w14:textId="77777777" w:rsidR="006C2F49" w:rsidRPr="006C2F49" w:rsidRDefault="006C2F49" w:rsidP="006C2F49">
            <w:pPr>
              <w:spacing w:after="0" w:line="240" w:lineRule="auto"/>
              <w:jc w:val="center"/>
              <w:rPr>
                <w:rFonts w:asciiTheme="minorHAnsi" w:hAnsiTheme="minorHAnsi" w:cstheme="minorHAnsi"/>
                <w:b/>
                <w:bCs/>
                <w:sz w:val="10"/>
                <w:szCs w:val="10"/>
              </w:rPr>
            </w:pPr>
            <w:r w:rsidRPr="006C2F49">
              <w:rPr>
                <w:rFonts w:asciiTheme="minorHAnsi" w:hAnsiTheme="minorHAnsi" w:cstheme="minorHAnsi"/>
                <w:b/>
                <w:bCs/>
                <w:sz w:val="10"/>
                <w:szCs w:val="10"/>
              </w:rPr>
              <w:t>No. de Crédito</w:t>
            </w:r>
          </w:p>
        </w:tc>
        <w:tc>
          <w:tcPr>
            <w:tcW w:w="919" w:type="dxa"/>
            <w:tcBorders>
              <w:top w:val="single" w:sz="4" w:space="0" w:color="auto"/>
              <w:left w:val="nil"/>
              <w:bottom w:val="single" w:sz="4" w:space="0" w:color="auto"/>
              <w:right w:val="single" w:sz="4" w:space="0" w:color="auto"/>
            </w:tcBorders>
            <w:shd w:val="clear" w:color="auto" w:fill="auto"/>
            <w:vAlign w:val="center"/>
            <w:hideMark/>
          </w:tcPr>
          <w:p w14:paraId="31951F8E" w14:textId="77777777" w:rsidR="006C2F49" w:rsidRPr="006C2F49" w:rsidRDefault="006C2F49" w:rsidP="006C2F49">
            <w:pPr>
              <w:spacing w:after="0" w:line="240" w:lineRule="auto"/>
              <w:jc w:val="center"/>
              <w:rPr>
                <w:rFonts w:asciiTheme="minorHAnsi" w:hAnsiTheme="minorHAnsi" w:cstheme="minorHAnsi"/>
                <w:b/>
                <w:bCs/>
                <w:sz w:val="10"/>
                <w:szCs w:val="10"/>
              </w:rPr>
            </w:pPr>
            <w:r w:rsidRPr="006C2F49">
              <w:rPr>
                <w:rFonts w:asciiTheme="minorHAnsi" w:hAnsiTheme="minorHAnsi" w:cstheme="minorHAnsi"/>
                <w:b/>
                <w:bCs/>
                <w:sz w:val="10"/>
                <w:szCs w:val="10"/>
              </w:rPr>
              <w:t xml:space="preserve">Monto Contratado </w:t>
            </w:r>
          </w:p>
        </w:tc>
        <w:tc>
          <w:tcPr>
            <w:tcW w:w="919" w:type="dxa"/>
            <w:tcBorders>
              <w:top w:val="single" w:sz="4" w:space="0" w:color="auto"/>
              <w:left w:val="nil"/>
              <w:bottom w:val="single" w:sz="4" w:space="0" w:color="auto"/>
              <w:right w:val="single" w:sz="4" w:space="0" w:color="auto"/>
            </w:tcBorders>
            <w:shd w:val="clear" w:color="auto" w:fill="auto"/>
            <w:vAlign w:val="center"/>
            <w:hideMark/>
          </w:tcPr>
          <w:p w14:paraId="40E84D33" w14:textId="77777777" w:rsidR="006C2F49" w:rsidRPr="006C2F49" w:rsidRDefault="006C2F49" w:rsidP="006C2F49">
            <w:pPr>
              <w:spacing w:after="0" w:line="240" w:lineRule="auto"/>
              <w:jc w:val="center"/>
              <w:rPr>
                <w:rFonts w:asciiTheme="minorHAnsi" w:hAnsiTheme="minorHAnsi" w:cstheme="minorHAnsi"/>
                <w:b/>
                <w:bCs/>
                <w:sz w:val="10"/>
                <w:szCs w:val="10"/>
              </w:rPr>
            </w:pPr>
            <w:r w:rsidRPr="006C2F49">
              <w:rPr>
                <w:rFonts w:asciiTheme="minorHAnsi" w:hAnsiTheme="minorHAnsi" w:cstheme="minorHAnsi"/>
                <w:b/>
                <w:bCs/>
                <w:sz w:val="10"/>
                <w:szCs w:val="10"/>
              </w:rPr>
              <w:t>Saldo Insoluto</w:t>
            </w:r>
          </w:p>
        </w:tc>
        <w:tc>
          <w:tcPr>
            <w:tcW w:w="738" w:type="dxa"/>
            <w:tcBorders>
              <w:top w:val="single" w:sz="4" w:space="0" w:color="auto"/>
              <w:left w:val="nil"/>
              <w:bottom w:val="single" w:sz="4" w:space="0" w:color="auto"/>
              <w:right w:val="single" w:sz="4" w:space="0" w:color="auto"/>
            </w:tcBorders>
            <w:shd w:val="clear" w:color="auto" w:fill="auto"/>
            <w:vAlign w:val="center"/>
            <w:hideMark/>
          </w:tcPr>
          <w:p w14:paraId="2AE6635D" w14:textId="77777777" w:rsidR="006C2F49" w:rsidRPr="006C2F49" w:rsidRDefault="006C2F49" w:rsidP="006C2F49">
            <w:pPr>
              <w:spacing w:after="0" w:line="240" w:lineRule="auto"/>
              <w:jc w:val="center"/>
              <w:rPr>
                <w:rFonts w:asciiTheme="minorHAnsi" w:hAnsiTheme="minorHAnsi" w:cstheme="minorHAnsi"/>
                <w:b/>
                <w:bCs/>
                <w:sz w:val="10"/>
                <w:szCs w:val="10"/>
              </w:rPr>
            </w:pPr>
            <w:r w:rsidRPr="006C2F49">
              <w:rPr>
                <w:rFonts w:asciiTheme="minorHAnsi" w:hAnsiTheme="minorHAnsi" w:cstheme="minorHAnsi"/>
                <w:b/>
                <w:bCs/>
                <w:sz w:val="10"/>
                <w:szCs w:val="10"/>
              </w:rPr>
              <w:t>Tasa de Interés Contratada</w:t>
            </w:r>
          </w:p>
        </w:tc>
        <w:tc>
          <w:tcPr>
            <w:tcW w:w="544" w:type="dxa"/>
            <w:tcBorders>
              <w:top w:val="single" w:sz="4" w:space="0" w:color="auto"/>
              <w:left w:val="nil"/>
              <w:bottom w:val="single" w:sz="4" w:space="0" w:color="auto"/>
              <w:right w:val="single" w:sz="4" w:space="0" w:color="auto"/>
            </w:tcBorders>
            <w:shd w:val="clear" w:color="auto" w:fill="auto"/>
            <w:vAlign w:val="center"/>
            <w:hideMark/>
          </w:tcPr>
          <w:p w14:paraId="637EA559" w14:textId="77777777" w:rsidR="006C2F49" w:rsidRPr="006C2F49" w:rsidRDefault="006C2F49" w:rsidP="006C2F49">
            <w:pPr>
              <w:spacing w:after="0" w:line="240" w:lineRule="auto"/>
              <w:jc w:val="center"/>
              <w:rPr>
                <w:rFonts w:asciiTheme="minorHAnsi" w:hAnsiTheme="minorHAnsi" w:cstheme="minorHAnsi"/>
                <w:b/>
                <w:bCs/>
                <w:sz w:val="10"/>
                <w:szCs w:val="10"/>
              </w:rPr>
            </w:pPr>
            <w:r w:rsidRPr="006C2F49">
              <w:rPr>
                <w:rFonts w:asciiTheme="minorHAnsi" w:hAnsiTheme="minorHAnsi" w:cstheme="minorHAnsi"/>
                <w:b/>
                <w:bCs/>
                <w:sz w:val="10"/>
                <w:szCs w:val="10"/>
              </w:rPr>
              <w:t>Tasa Efectiva</w:t>
            </w:r>
          </w:p>
        </w:tc>
        <w:tc>
          <w:tcPr>
            <w:tcW w:w="777" w:type="dxa"/>
            <w:tcBorders>
              <w:top w:val="single" w:sz="4" w:space="0" w:color="auto"/>
              <w:left w:val="nil"/>
              <w:bottom w:val="single" w:sz="4" w:space="0" w:color="auto"/>
              <w:right w:val="single" w:sz="4" w:space="0" w:color="auto"/>
            </w:tcBorders>
            <w:shd w:val="clear" w:color="auto" w:fill="auto"/>
            <w:vAlign w:val="center"/>
            <w:hideMark/>
          </w:tcPr>
          <w:p w14:paraId="0C9A3AE0" w14:textId="77777777" w:rsidR="006C2F49" w:rsidRPr="006C2F49" w:rsidRDefault="006C2F49" w:rsidP="006C2F49">
            <w:pPr>
              <w:spacing w:after="0" w:line="240" w:lineRule="auto"/>
              <w:jc w:val="center"/>
              <w:rPr>
                <w:rFonts w:asciiTheme="minorHAnsi" w:hAnsiTheme="minorHAnsi" w:cstheme="minorHAnsi"/>
                <w:b/>
                <w:bCs/>
                <w:sz w:val="10"/>
                <w:szCs w:val="10"/>
              </w:rPr>
            </w:pPr>
            <w:r w:rsidRPr="006C2F49">
              <w:rPr>
                <w:rFonts w:asciiTheme="minorHAnsi" w:hAnsiTheme="minorHAnsi" w:cstheme="minorHAnsi"/>
                <w:b/>
                <w:bCs/>
                <w:sz w:val="10"/>
                <w:szCs w:val="10"/>
              </w:rPr>
              <w:t>Fecha de Suscripción</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13D15A4D" w14:textId="77777777" w:rsidR="006C2F49" w:rsidRPr="006C2F49" w:rsidRDefault="006C2F49" w:rsidP="006C2F49">
            <w:pPr>
              <w:spacing w:after="0" w:line="240" w:lineRule="auto"/>
              <w:jc w:val="center"/>
              <w:rPr>
                <w:rFonts w:asciiTheme="minorHAnsi" w:hAnsiTheme="minorHAnsi" w:cstheme="minorHAnsi"/>
                <w:b/>
                <w:bCs/>
                <w:sz w:val="10"/>
                <w:szCs w:val="10"/>
              </w:rPr>
            </w:pPr>
            <w:r w:rsidRPr="006C2F49">
              <w:rPr>
                <w:rFonts w:asciiTheme="minorHAnsi" w:hAnsiTheme="minorHAnsi" w:cstheme="minorHAnsi"/>
                <w:b/>
                <w:bCs/>
                <w:sz w:val="10"/>
                <w:szCs w:val="10"/>
              </w:rPr>
              <w:t>Fecha de Vencimiento</w:t>
            </w:r>
          </w:p>
        </w:tc>
        <w:tc>
          <w:tcPr>
            <w:tcW w:w="816" w:type="dxa"/>
            <w:tcBorders>
              <w:top w:val="single" w:sz="4" w:space="0" w:color="auto"/>
              <w:left w:val="nil"/>
              <w:bottom w:val="single" w:sz="4" w:space="0" w:color="auto"/>
              <w:right w:val="single" w:sz="4" w:space="0" w:color="auto"/>
            </w:tcBorders>
            <w:shd w:val="clear" w:color="auto" w:fill="auto"/>
            <w:vAlign w:val="center"/>
            <w:hideMark/>
          </w:tcPr>
          <w:p w14:paraId="6181F4EB" w14:textId="77777777" w:rsidR="006C2F49" w:rsidRPr="006C2F49" w:rsidRDefault="006C2F49" w:rsidP="006C2F49">
            <w:pPr>
              <w:spacing w:after="0" w:line="240" w:lineRule="auto"/>
              <w:jc w:val="center"/>
              <w:rPr>
                <w:rFonts w:asciiTheme="minorHAnsi" w:hAnsiTheme="minorHAnsi" w:cstheme="minorHAnsi"/>
                <w:b/>
                <w:bCs/>
                <w:sz w:val="10"/>
                <w:szCs w:val="10"/>
              </w:rPr>
            </w:pPr>
            <w:r w:rsidRPr="006C2F49">
              <w:rPr>
                <w:rFonts w:asciiTheme="minorHAnsi" w:hAnsiTheme="minorHAnsi" w:cstheme="minorHAnsi"/>
                <w:b/>
                <w:bCs/>
                <w:sz w:val="10"/>
                <w:szCs w:val="10"/>
              </w:rPr>
              <w:t>Garantía y/o Fuente de Pago</w:t>
            </w:r>
          </w:p>
        </w:tc>
        <w:tc>
          <w:tcPr>
            <w:tcW w:w="505" w:type="dxa"/>
            <w:tcBorders>
              <w:top w:val="single" w:sz="4" w:space="0" w:color="auto"/>
              <w:left w:val="nil"/>
              <w:bottom w:val="single" w:sz="4" w:space="0" w:color="auto"/>
              <w:right w:val="single" w:sz="4" w:space="0" w:color="auto"/>
            </w:tcBorders>
            <w:shd w:val="clear" w:color="auto" w:fill="auto"/>
            <w:vAlign w:val="center"/>
            <w:hideMark/>
          </w:tcPr>
          <w:p w14:paraId="519DB702" w14:textId="77777777" w:rsidR="006C2F49" w:rsidRPr="006C2F49" w:rsidRDefault="006C2F49" w:rsidP="006C2F49">
            <w:pPr>
              <w:spacing w:after="0" w:line="240" w:lineRule="auto"/>
              <w:jc w:val="center"/>
              <w:rPr>
                <w:rFonts w:asciiTheme="minorHAnsi" w:hAnsiTheme="minorHAnsi" w:cstheme="minorHAnsi"/>
                <w:b/>
                <w:bCs/>
                <w:sz w:val="10"/>
                <w:szCs w:val="10"/>
              </w:rPr>
            </w:pPr>
            <w:r w:rsidRPr="006C2F49">
              <w:rPr>
                <w:rFonts w:asciiTheme="minorHAnsi" w:hAnsiTheme="minorHAnsi" w:cstheme="minorHAnsi"/>
                <w:b/>
                <w:bCs/>
                <w:sz w:val="10"/>
                <w:szCs w:val="10"/>
              </w:rPr>
              <w:t>Tipo de Crédito</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2A82A730" w14:textId="77777777" w:rsidR="006C2F49" w:rsidRPr="006C2F49" w:rsidRDefault="006C2F49" w:rsidP="006C2F49">
            <w:pPr>
              <w:spacing w:after="0" w:line="240" w:lineRule="auto"/>
              <w:jc w:val="center"/>
              <w:rPr>
                <w:rFonts w:asciiTheme="minorHAnsi" w:hAnsiTheme="minorHAnsi" w:cstheme="minorHAnsi"/>
                <w:b/>
                <w:bCs/>
                <w:sz w:val="10"/>
                <w:szCs w:val="10"/>
              </w:rPr>
            </w:pPr>
            <w:r w:rsidRPr="006C2F49">
              <w:rPr>
                <w:rFonts w:asciiTheme="minorHAnsi" w:hAnsiTheme="minorHAnsi" w:cstheme="minorHAnsi"/>
                <w:b/>
                <w:bCs/>
                <w:sz w:val="10"/>
                <w:szCs w:val="10"/>
              </w:rPr>
              <w:t>Destino</w:t>
            </w:r>
          </w:p>
        </w:tc>
      </w:tr>
      <w:tr w:rsidR="006C2F49" w:rsidRPr="006C2F49" w14:paraId="429BC5D6" w14:textId="77777777" w:rsidTr="006C2F49">
        <w:trPr>
          <w:trHeight w:val="225"/>
          <w:jc w:val="center"/>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14:paraId="567D7A85" w14:textId="77777777" w:rsidR="006C2F49" w:rsidRPr="006C2F49" w:rsidRDefault="006C2F49" w:rsidP="006C2F49">
            <w:pPr>
              <w:spacing w:after="0" w:line="240" w:lineRule="auto"/>
              <w:rPr>
                <w:rFonts w:asciiTheme="minorHAnsi" w:hAnsiTheme="minorHAnsi" w:cstheme="minorHAnsi"/>
                <w:sz w:val="10"/>
                <w:szCs w:val="10"/>
              </w:rPr>
            </w:pPr>
            <w:r w:rsidRPr="006C2F49">
              <w:rPr>
                <w:rFonts w:asciiTheme="minorHAnsi" w:hAnsiTheme="minorHAnsi" w:cstheme="minorHAnsi"/>
                <w:sz w:val="10"/>
                <w:szCs w:val="10"/>
              </w:rPr>
              <w:t>Banca Afirme</w:t>
            </w:r>
          </w:p>
        </w:tc>
        <w:tc>
          <w:tcPr>
            <w:tcW w:w="803" w:type="dxa"/>
            <w:tcBorders>
              <w:top w:val="nil"/>
              <w:left w:val="nil"/>
              <w:bottom w:val="single" w:sz="4" w:space="0" w:color="auto"/>
              <w:right w:val="single" w:sz="4" w:space="0" w:color="auto"/>
            </w:tcBorders>
            <w:shd w:val="clear" w:color="auto" w:fill="auto"/>
            <w:noWrap/>
            <w:vAlign w:val="center"/>
            <w:hideMark/>
          </w:tcPr>
          <w:p w14:paraId="26D22AA4" w14:textId="77777777" w:rsidR="006C2F49" w:rsidRPr="006C2F49" w:rsidRDefault="006C2F49" w:rsidP="006C2F49">
            <w:pPr>
              <w:spacing w:after="0" w:line="240" w:lineRule="auto"/>
              <w:jc w:val="center"/>
              <w:rPr>
                <w:rFonts w:asciiTheme="minorHAnsi" w:hAnsiTheme="minorHAnsi" w:cstheme="minorHAnsi"/>
                <w:sz w:val="10"/>
                <w:szCs w:val="10"/>
              </w:rPr>
            </w:pPr>
            <w:r w:rsidRPr="006C2F49">
              <w:rPr>
                <w:rFonts w:asciiTheme="minorHAnsi" w:hAnsiTheme="minorHAnsi" w:cstheme="minorHAnsi"/>
                <w:sz w:val="10"/>
                <w:szCs w:val="10"/>
              </w:rPr>
              <w:t>309417571</w:t>
            </w:r>
          </w:p>
        </w:tc>
        <w:tc>
          <w:tcPr>
            <w:tcW w:w="919" w:type="dxa"/>
            <w:tcBorders>
              <w:top w:val="nil"/>
              <w:left w:val="nil"/>
              <w:bottom w:val="single" w:sz="4" w:space="0" w:color="auto"/>
              <w:right w:val="single" w:sz="4" w:space="0" w:color="auto"/>
            </w:tcBorders>
            <w:shd w:val="clear" w:color="auto" w:fill="auto"/>
            <w:noWrap/>
            <w:vAlign w:val="center"/>
            <w:hideMark/>
          </w:tcPr>
          <w:p w14:paraId="67BAA5C0" w14:textId="77777777" w:rsidR="006C2F49" w:rsidRPr="006C2F49" w:rsidRDefault="006C2F49" w:rsidP="006C2F49">
            <w:pPr>
              <w:spacing w:after="0" w:line="240" w:lineRule="auto"/>
              <w:jc w:val="center"/>
              <w:rPr>
                <w:rFonts w:asciiTheme="minorHAnsi" w:hAnsiTheme="minorHAnsi" w:cstheme="minorHAnsi"/>
                <w:sz w:val="10"/>
                <w:szCs w:val="10"/>
              </w:rPr>
            </w:pPr>
            <w:r w:rsidRPr="006C2F49">
              <w:rPr>
                <w:rFonts w:asciiTheme="minorHAnsi" w:hAnsiTheme="minorHAnsi" w:cstheme="minorHAnsi"/>
                <w:sz w:val="10"/>
                <w:szCs w:val="10"/>
              </w:rPr>
              <w:t xml:space="preserve"> $    185,000,000 </w:t>
            </w:r>
          </w:p>
        </w:tc>
        <w:tc>
          <w:tcPr>
            <w:tcW w:w="919" w:type="dxa"/>
            <w:tcBorders>
              <w:top w:val="nil"/>
              <w:left w:val="nil"/>
              <w:bottom w:val="single" w:sz="4" w:space="0" w:color="auto"/>
              <w:right w:val="single" w:sz="4" w:space="0" w:color="auto"/>
            </w:tcBorders>
            <w:shd w:val="clear" w:color="auto" w:fill="auto"/>
            <w:noWrap/>
            <w:vAlign w:val="center"/>
            <w:hideMark/>
          </w:tcPr>
          <w:p w14:paraId="7E759E39" w14:textId="77777777" w:rsidR="006C2F49" w:rsidRPr="006C2F49" w:rsidRDefault="006C2F49" w:rsidP="006C2F49">
            <w:pPr>
              <w:spacing w:after="0" w:line="240" w:lineRule="auto"/>
              <w:jc w:val="center"/>
              <w:rPr>
                <w:rFonts w:asciiTheme="minorHAnsi" w:hAnsiTheme="minorHAnsi" w:cstheme="minorHAnsi"/>
                <w:sz w:val="10"/>
                <w:szCs w:val="10"/>
              </w:rPr>
            </w:pPr>
            <w:r w:rsidRPr="006C2F49">
              <w:rPr>
                <w:rFonts w:asciiTheme="minorHAnsi" w:hAnsiTheme="minorHAnsi" w:cstheme="minorHAnsi"/>
                <w:sz w:val="10"/>
                <w:szCs w:val="10"/>
              </w:rPr>
              <w:t xml:space="preserve"> $      46,250,002 </w:t>
            </w:r>
          </w:p>
        </w:tc>
        <w:tc>
          <w:tcPr>
            <w:tcW w:w="738" w:type="dxa"/>
            <w:tcBorders>
              <w:top w:val="nil"/>
              <w:left w:val="nil"/>
              <w:bottom w:val="single" w:sz="4" w:space="0" w:color="auto"/>
              <w:right w:val="single" w:sz="4" w:space="0" w:color="auto"/>
            </w:tcBorders>
            <w:shd w:val="clear" w:color="auto" w:fill="auto"/>
            <w:noWrap/>
            <w:vAlign w:val="center"/>
            <w:hideMark/>
          </w:tcPr>
          <w:p w14:paraId="0143EAFF" w14:textId="77777777" w:rsidR="006C2F49" w:rsidRPr="006C2F49" w:rsidRDefault="006C2F49" w:rsidP="006C2F49">
            <w:pPr>
              <w:spacing w:after="0" w:line="240" w:lineRule="auto"/>
              <w:jc w:val="center"/>
              <w:rPr>
                <w:rFonts w:asciiTheme="minorHAnsi" w:hAnsiTheme="minorHAnsi" w:cstheme="minorHAnsi"/>
                <w:sz w:val="10"/>
                <w:szCs w:val="10"/>
              </w:rPr>
            </w:pPr>
            <w:r w:rsidRPr="006C2F49">
              <w:rPr>
                <w:rFonts w:asciiTheme="minorHAnsi" w:hAnsiTheme="minorHAnsi" w:cstheme="minorHAnsi"/>
                <w:sz w:val="10"/>
                <w:szCs w:val="10"/>
              </w:rPr>
              <w:t>TIIE+0.50%</w:t>
            </w:r>
          </w:p>
        </w:tc>
        <w:tc>
          <w:tcPr>
            <w:tcW w:w="544" w:type="dxa"/>
            <w:tcBorders>
              <w:top w:val="nil"/>
              <w:left w:val="nil"/>
              <w:bottom w:val="single" w:sz="4" w:space="0" w:color="auto"/>
              <w:right w:val="single" w:sz="4" w:space="0" w:color="auto"/>
            </w:tcBorders>
            <w:shd w:val="clear" w:color="auto" w:fill="auto"/>
            <w:noWrap/>
            <w:vAlign w:val="center"/>
            <w:hideMark/>
          </w:tcPr>
          <w:p w14:paraId="259AD689" w14:textId="77777777" w:rsidR="006C2F49" w:rsidRPr="006C2F49" w:rsidRDefault="006C2F49" w:rsidP="006C2F49">
            <w:pPr>
              <w:spacing w:after="0" w:line="240" w:lineRule="auto"/>
              <w:jc w:val="center"/>
              <w:rPr>
                <w:rFonts w:asciiTheme="minorHAnsi" w:hAnsiTheme="minorHAnsi" w:cstheme="minorHAnsi"/>
                <w:sz w:val="10"/>
                <w:szCs w:val="10"/>
              </w:rPr>
            </w:pPr>
            <w:r w:rsidRPr="006C2F49">
              <w:rPr>
                <w:rFonts w:asciiTheme="minorHAnsi" w:hAnsiTheme="minorHAnsi" w:cstheme="minorHAnsi"/>
                <w:sz w:val="10"/>
                <w:szCs w:val="10"/>
              </w:rPr>
              <w:t>11.84%</w:t>
            </w:r>
          </w:p>
        </w:tc>
        <w:tc>
          <w:tcPr>
            <w:tcW w:w="777" w:type="dxa"/>
            <w:tcBorders>
              <w:top w:val="nil"/>
              <w:left w:val="nil"/>
              <w:bottom w:val="single" w:sz="4" w:space="0" w:color="auto"/>
              <w:right w:val="single" w:sz="4" w:space="0" w:color="auto"/>
            </w:tcBorders>
            <w:shd w:val="clear" w:color="auto" w:fill="auto"/>
            <w:noWrap/>
            <w:vAlign w:val="center"/>
            <w:hideMark/>
          </w:tcPr>
          <w:p w14:paraId="40250B74" w14:textId="77777777" w:rsidR="006C2F49" w:rsidRPr="006C2F49" w:rsidRDefault="006C2F49" w:rsidP="006C2F49">
            <w:pPr>
              <w:spacing w:after="0" w:line="240" w:lineRule="auto"/>
              <w:jc w:val="center"/>
              <w:rPr>
                <w:rFonts w:asciiTheme="minorHAnsi" w:hAnsiTheme="minorHAnsi" w:cstheme="minorHAnsi"/>
                <w:sz w:val="10"/>
                <w:szCs w:val="10"/>
              </w:rPr>
            </w:pPr>
            <w:r w:rsidRPr="006C2F49">
              <w:rPr>
                <w:rFonts w:asciiTheme="minorHAnsi" w:hAnsiTheme="minorHAnsi" w:cstheme="minorHAnsi"/>
                <w:sz w:val="10"/>
                <w:szCs w:val="10"/>
              </w:rPr>
              <w:t>dic-23</w:t>
            </w:r>
          </w:p>
        </w:tc>
        <w:tc>
          <w:tcPr>
            <w:tcW w:w="881" w:type="dxa"/>
            <w:tcBorders>
              <w:top w:val="nil"/>
              <w:left w:val="nil"/>
              <w:bottom w:val="single" w:sz="4" w:space="0" w:color="auto"/>
              <w:right w:val="single" w:sz="4" w:space="0" w:color="auto"/>
            </w:tcBorders>
            <w:shd w:val="clear" w:color="auto" w:fill="auto"/>
            <w:noWrap/>
            <w:vAlign w:val="center"/>
            <w:hideMark/>
          </w:tcPr>
          <w:p w14:paraId="683543A2" w14:textId="77777777" w:rsidR="006C2F49" w:rsidRPr="006C2F49" w:rsidRDefault="006C2F49" w:rsidP="006C2F49">
            <w:pPr>
              <w:spacing w:after="0" w:line="240" w:lineRule="auto"/>
              <w:jc w:val="center"/>
              <w:rPr>
                <w:rFonts w:asciiTheme="minorHAnsi" w:hAnsiTheme="minorHAnsi" w:cstheme="minorHAnsi"/>
                <w:sz w:val="10"/>
                <w:szCs w:val="10"/>
              </w:rPr>
            </w:pPr>
            <w:r w:rsidRPr="006C2F49">
              <w:rPr>
                <w:rFonts w:asciiTheme="minorHAnsi" w:hAnsiTheme="minorHAnsi" w:cstheme="minorHAnsi"/>
                <w:sz w:val="10"/>
                <w:szCs w:val="10"/>
              </w:rPr>
              <w:t>dic-24</w:t>
            </w:r>
          </w:p>
        </w:tc>
        <w:tc>
          <w:tcPr>
            <w:tcW w:w="816" w:type="dxa"/>
            <w:tcBorders>
              <w:top w:val="nil"/>
              <w:left w:val="nil"/>
              <w:bottom w:val="single" w:sz="4" w:space="0" w:color="auto"/>
              <w:right w:val="single" w:sz="4" w:space="0" w:color="auto"/>
            </w:tcBorders>
            <w:shd w:val="clear" w:color="auto" w:fill="auto"/>
            <w:noWrap/>
            <w:vAlign w:val="center"/>
            <w:hideMark/>
          </w:tcPr>
          <w:p w14:paraId="5E7081F4" w14:textId="77777777" w:rsidR="006C2F49" w:rsidRPr="006C2F49" w:rsidRDefault="006C2F49" w:rsidP="006C2F49">
            <w:pPr>
              <w:spacing w:after="0" w:line="240" w:lineRule="auto"/>
              <w:jc w:val="center"/>
              <w:rPr>
                <w:rFonts w:asciiTheme="minorHAnsi" w:hAnsiTheme="minorHAnsi" w:cstheme="minorHAnsi"/>
                <w:sz w:val="10"/>
                <w:szCs w:val="10"/>
              </w:rPr>
            </w:pPr>
            <w:r w:rsidRPr="006C2F49">
              <w:rPr>
                <w:rFonts w:asciiTheme="minorHAnsi" w:hAnsiTheme="minorHAnsi" w:cstheme="minorHAnsi"/>
                <w:sz w:val="10"/>
                <w:szCs w:val="10"/>
              </w:rPr>
              <w:t>Quirografario</w:t>
            </w:r>
          </w:p>
        </w:tc>
        <w:tc>
          <w:tcPr>
            <w:tcW w:w="505" w:type="dxa"/>
            <w:tcBorders>
              <w:top w:val="nil"/>
              <w:left w:val="nil"/>
              <w:bottom w:val="single" w:sz="4" w:space="0" w:color="auto"/>
              <w:right w:val="single" w:sz="4" w:space="0" w:color="auto"/>
            </w:tcBorders>
            <w:shd w:val="clear" w:color="auto" w:fill="auto"/>
            <w:vAlign w:val="center"/>
            <w:hideMark/>
          </w:tcPr>
          <w:p w14:paraId="1D366142" w14:textId="77777777" w:rsidR="006C2F49" w:rsidRPr="006C2F49" w:rsidRDefault="006C2F49" w:rsidP="006C2F49">
            <w:pPr>
              <w:spacing w:after="0" w:line="240" w:lineRule="auto"/>
              <w:jc w:val="center"/>
              <w:rPr>
                <w:rFonts w:asciiTheme="minorHAnsi" w:hAnsiTheme="minorHAnsi" w:cstheme="minorHAnsi"/>
                <w:sz w:val="10"/>
                <w:szCs w:val="10"/>
              </w:rPr>
            </w:pPr>
            <w:r w:rsidRPr="006C2F49">
              <w:rPr>
                <w:rFonts w:asciiTheme="minorHAnsi" w:hAnsiTheme="minorHAnsi" w:cstheme="minorHAnsi"/>
                <w:sz w:val="10"/>
                <w:szCs w:val="10"/>
              </w:rPr>
              <w:t xml:space="preserve"> Simple</w:t>
            </w:r>
          </w:p>
        </w:tc>
        <w:tc>
          <w:tcPr>
            <w:tcW w:w="1608" w:type="dxa"/>
            <w:tcBorders>
              <w:top w:val="nil"/>
              <w:left w:val="nil"/>
              <w:bottom w:val="single" w:sz="4" w:space="0" w:color="auto"/>
              <w:right w:val="single" w:sz="4" w:space="0" w:color="auto"/>
            </w:tcBorders>
            <w:shd w:val="clear" w:color="auto" w:fill="auto"/>
            <w:vAlign w:val="center"/>
            <w:hideMark/>
          </w:tcPr>
          <w:p w14:paraId="4A3DDEDE" w14:textId="77777777" w:rsidR="006C2F49" w:rsidRPr="006C2F49" w:rsidRDefault="006C2F49" w:rsidP="006C2F49">
            <w:pPr>
              <w:spacing w:after="0" w:line="240" w:lineRule="auto"/>
              <w:jc w:val="center"/>
              <w:rPr>
                <w:rFonts w:asciiTheme="minorHAnsi" w:hAnsiTheme="minorHAnsi" w:cstheme="minorHAnsi"/>
                <w:sz w:val="10"/>
                <w:szCs w:val="10"/>
              </w:rPr>
            </w:pPr>
            <w:r w:rsidRPr="006C2F49">
              <w:rPr>
                <w:rFonts w:asciiTheme="minorHAnsi" w:hAnsiTheme="minorHAnsi" w:cstheme="minorHAnsi"/>
                <w:sz w:val="10"/>
                <w:szCs w:val="10"/>
              </w:rPr>
              <w:t>Necesidades de corto plazo</w:t>
            </w:r>
          </w:p>
        </w:tc>
      </w:tr>
      <w:tr w:rsidR="006C2F49" w:rsidRPr="006C2F49" w14:paraId="07600C91" w14:textId="77777777" w:rsidTr="006C2F49">
        <w:trPr>
          <w:trHeight w:val="215"/>
          <w:jc w:val="center"/>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14:paraId="6D017EC0" w14:textId="77777777" w:rsidR="006C2F49" w:rsidRPr="006C2F49" w:rsidRDefault="006C2F49" w:rsidP="006C2F49">
            <w:pPr>
              <w:spacing w:after="0" w:line="240" w:lineRule="auto"/>
              <w:rPr>
                <w:rFonts w:asciiTheme="minorHAnsi" w:hAnsiTheme="minorHAnsi" w:cstheme="minorHAnsi"/>
                <w:sz w:val="10"/>
                <w:szCs w:val="10"/>
              </w:rPr>
            </w:pPr>
            <w:r w:rsidRPr="006C2F49">
              <w:rPr>
                <w:rFonts w:asciiTheme="minorHAnsi" w:hAnsiTheme="minorHAnsi" w:cstheme="minorHAnsi"/>
                <w:sz w:val="10"/>
                <w:szCs w:val="10"/>
              </w:rPr>
              <w:t xml:space="preserve">Santander México </w:t>
            </w:r>
          </w:p>
        </w:tc>
        <w:tc>
          <w:tcPr>
            <w:tcW w:w="803" w:type="dxa"/>
            <w:tcBorders>
              <w:top w:val="nil"/>
              <w:left w:val="nil"/>
              <w:bottom w:val="single" w:sz="4" w:space="0" w:color="auto"/>
              <w:right w:val="single" w:sz="4" w:space="0" w:color="auto"/>
            </w:tcBorders>
            <w:shd w:val="clear" w:color="auto" w:fill="auto"/>
            <w:noWrap/>
            <w:vAlign w:val="center"/>
            <w:hideMark/>
          </w:tcPr>
          <w:p w14:paraId="6D688E0C" w14:textId="77777777" w:rsidR="006C2F49" w:rsidRPr="006C2F49" w:rsidRDefault="006C2F49" w:rsidP="006C2F49">
            <w:pPr>
              <w:spacing w:after="0" w:line="240" w:lineRule="auto"/>
              <w:jc w:val="center"/>
              <w:rPr>
                <w:rFonts w:asciiTheme="minorHAnsi" w:hAnsiTheme="minorHAnsi" w:cstheme="minorHAnsi"/>
                <w:sz w:val="10"/>
                <w:szCs w:val="10"/>
              </w:rPr>
            </w:pPr>
            <w:r w:rsidRPr="006C2F49">
              <w:rPr>
                <w:rFonts w:asciiTheme="minorHAnsi" w:hAnsiTheme="minorHAnsi" w:cstheme="minorHAnsi"/>
                <w:sz w:val="10"/>
                <w:szCs w:val="10"/>
              </w:rPr>
              <w:t>5014131677</w:t>
            </w:r>
          </w:p>
        </w:tc>
        <w:tc>
          <w:tcPr>
            <w:tcW w:w="919" w:type="dxa"/>
            <w:tcBorders>
              <w:top w:val="nil"/>
              <w:left w:val="nil"/>
              <w:bottom w:val="single" w:sz="4" w:space="0" w:color="auto"/>
              <w:right w:val="single" w:sz="4" w:space="0" w:color="auto"/>
            </w:tcBorders>
            <w:shd w:val="clear" w:color="auto" w:fill="auto"/>
            <w:noWrap/>
            <w:vAlign w:val="center"/>
            <w:hideMark/>
          </w:tcPr>
          <w:p w14:paraId="5F1E5DC4" w14:textId="77777777" w:rsidR="006C2F49" w:rsidRPr="006C2F49" w:rsidRDefault="006C2F49" w:rsidP="006C2F49">
            <w:pPr>
              <w:spacing w:after="0" w:line="240" w:lineRule="auto"/>
              <w:jc w:val="center"/>
              <w:rPr>
                <w:rFonts w:asciiTheme="minorHAnsi" w:hAnsiTheme="minorHAnsi" w:cstheme="minorHAnsi"/>
                <w:sz w:val="10"/>
                <w:szCs w:val="10"/>
              </w:rPr>
            </w:pPr>
            <w:r w:rsidRPr="006C2F49">
              <w:rPr>
                <w:rFonts w:asciiTheme="minorHAnsi" w:hAnsiTheme="minorHAnsi" w:cstheme="minorHAnsi"/>
                <w:sz w:val="10"/>
                <w:szCs w:val="10"/>
              </w:rPr>
              <w:t xml:space="preserve"> $    185,000,000 </w:t>
            </w:r>
          </w:p>
        </w:tc>
        <w:tc>
          <w:tcPr>
            <w:tcW w:w="919" w:type="dxa"/>
            <w:tcBorders>
              <w:top w:val="nil"/>
              <w:left w:val="nil"/>
              <w:bottom w:val="single" w:sz="4" w:space="0" w:color="auto"/>
              <w:right w:val="single" w:sz="4" w:space="0" w:color="auto"/>
            </w:tcBorders>
            <w:shd w:val="clear" w:color="auto" w:fill="auto"/>
            <w:noWrap/>
            <w:vAlign w:val="center"/>
            <w:hideMark/>
          </w:tcPr>
          <w:p w14:paraId="2B000856" w14:textId="77777777" w:rsidR="006C2F49" w:rsidRPr="006C2F49" w:rsidRDefault="006C2F49" w:rsidP="006C2F49">
            <w:pPr>
              <w:spacing w:after="0" w:line="240" w:lineRule="auto"/>
              <w:jc w:val="center"/>
              <w:rPr>
                <w:rFonts w:asciiTheme="minorHAnsi" w:hAnsiTheme="minorHAnsi" w:cstheme="minorHAnsi"/>
                <w:sz w:val="10"/>
                <w:szCs w:val="10"/>
              </w:rPr>
            </w:pPr>
            <w:r w:rsidRPr="006C2F49">
              <w:rPr>
                <w:rFonts w:asciiTheme="minorHAnsi" w:hAnsiTheme="minorHAnsi" w:cstheme="minorHAnsi"/>
                <w:sz w:val="10"/>
                <w:szCs w:val="10"/>
              </w:rPr>
              <w:t xml:space="preserve"> $      46,250,000 </w:t>
            </w:r>
          </w:p>
        </w:tc>
        <w:tc>
          <w:tcPr>
            <w:tcW w:w="738" w:type="dxa"/>
            <w:tcBorders>
              <w:top w:val="nil"/>
              <w:left w:val="nil"/>
              <w:bottom w:val="single" w:sz="4" w:space="0" w:color="auto"/>
              <w:right w:val="single" w:sz="4" w:space="0" w:color="auto"/>
            </w:tcBorders>
            <w:shd w:val="clear" w:color="auto" w:fill="auto"/>
            <w:noWrap/>
            <w:vAlign w:val="center"/>
            <w:hideMark/>
          </w:tcPr>
          <w:p w14:paraId="3B4CA6CE" w14:textId="77777777" w:rsidR="006C2F49" w:rsidRPr="006C2F49" w:rsidRDefault="006C2F49" w:rsidP="006C2F49">
            <w:pPr>
              <w:spacing w:after="0" w:line="240" w:lineRule="auto"/>
              <w:jc w:val="center"/>
              <w:rPr>
                <w:rFonts w:asciiTheme="minorHAnsi" w:hAnsiTheme="minorHAnsi" w:cstheme="minorHAnsi"/>
                <w:sz w:val="10"/>
                <w:szCs w:val="10"/>
              </w:rPr>
            </w:pPr>
            <w:r w:rsidRPr="006C2F49">
              <w:rPr>
                <w:rFonts w:asciiTheme="minorHAnsi" w:hAnsiTheme="minorHAnsi" w:cstheme="minorHAnsi"/>
                <w:sz w:val="10"/>
                <w:szCs w:val="10"/>
              </w:rPr>
              <w:t>TIIE+0.50%</w:t>
            </w:r>
          </w:p>
        </w:tc>
        <w:tc>
          <w:tcPr>
            <w:tcW w:w="544" w:type="dxa"/>
            <w:tcBorders>
              <w:top w:val="nil"/>
              <w:left w:val="nil"/>
              <w:bottom w:val="single" w:sz="4" w:space="0" w:color="auto"/>
              <w:right w:val="single" w:sz="4" w:space="0" w:color="auto"/>
            </w:tcBorders>
            <w:shd w:val="clear" w:color="auto" w:fill="auto"/>
            <w:noWrap/>
            <w:vAlign w:val="center"/>
            <w:hideMark/>
          </w:tcPr>
          <w:p w14:paraId="06A80554" w14:textId="77777777" w:rsidR="006C2F49" w:rsidRPr="006C2F49" w:rsidRDefault="006C2F49" w:rsidP="006C2F49">
            <w:pPr>
              <w:spacing w:after="0" w:line="240" w:lineRule="auto"/>
              <w:jc w:val="center"/>
              <w:rPr>
                <w:rFonts w:asciiTheme="minorHAnsi" w:hAnsiTheme="minorHAnsi" w:cstheme="minorHAnsi"/>
                <w:sz w:val="10"/>
                <w:szCs w:val="10"/>
              </w:rPr>
            </w:pPr>
            <w:r w:rsidRPr="006C2F49">
              <w:rPr>
                <w:rFonts w:asciiTheme="minorHAnsi" w:hAnsiTheme="minorHAnsi" w:cstheme="minorHAnsi"/>
                <w:sz w:val="10"/>
                <w:szCs w:val="10"/>
              </w:rPr>
              <w:t>11.86%</w:t>
            </w:r>
          </w:p>
        </w:tc>
        <w:tc>
          <w:tcPr>
            <w:tcW w:w="777" w:type="dxa"/>
            <w:tcBorders>
              <w:top w:val="nil"/>
              <w:left w:val="nil"/>
              <w:bottom w:val="single" w:sz="4" w:space="0" w:color="auto"/>
              <w:right w:val="single" w:sz="4" w:space="0" w:color="auto"/>
            </w:tcBorders>
            <w:shd w:val="clear" w:color="auto" w:fill="auto"/>
            <w:noWrap/>
            <w:vAlign w:val="center"/>
            <w:hideMark/>
          </w:tcPr>
          <w:p w14:paraId="76E12ED8" w14:textId="77777777" w:rsidR="006C2F49" w:rsidRPr="006C2F49" w:rsidRDefault="006C2F49" w:rsidP="006C2F49">
            <w:pPr>
              <w:spacing w:after="0" w:line="240" w:lineRule="auto"/>
              <w:jc w:val="center"/>
              <w:rPr>
                <w:rFonts w:asciiTheme="minorHAnsi" w:hAnsiTheme="minorHAnsi" w:cstheme="minorHAnsi"/>
                <w:sz w:val="10"/>
                <w:szCs w:val="10"/>
              </w:rPr>
            </w:pPr>
            <w:r w:rsidRPr="006C2F49">
              <w:rPr>
                <w:rFonts w:asciiTheme="minorHAnsi" w:hAnsiTheme="minorHAnsi" w:cstheme="minorHAnsi"/>
                <w:sz w:val="10"/>
                <w:szCs w:val="10"/>
              </w:rPr>
              <w:t>dic-23</w:t>
            </w:r>
          </w:p>
        </w:tc>
        <w:tc>
          <w:tcPr>
            <w:tcW w:w="881" w:type="dxa"/>
            <w:tcBorders>
              <w:top w:val="nil"/>
              <w:left w:val="nil"/>
              <w:bottom w:val="single" w:sz="4" w:space="0" w:color="auto"/>
              <w:right w:val="single" w:sz="4" w:space="0" w:color="auto"/>
            </w:tcBorders>
            <w:shd w:val="clear" w:color="auto" w:fill="auto"/>
            <w:noWrap/>
            <w:vAlign w:val="center"/>
            <w:hideMark/>
          </w:tcPr>
          <w:p w14:paraId="37CF11AD" w14:textId="77777777" w:rsidR="006C2F49" w:rsidRPr="006C2F49" w:rsidRDefault="006C2F49" w:rsidP="006C2F49">
            <w:pPr>
              <w:spacing w:after="0" w:line="240" w:lineRule="auto"/>
              <w:jc w:val="center"/>
              <w:rPr>
                <w:rFonts w:asciiTheme="minorHAnsi" w:hAnsiTheme="minorHAnsi" w:cstheme="minorHAnsi"/>
                <w:sz w:val="10"/>
                <w:szCs w:val="10"/>
              </w:rPr>
            </w:pPr>
            <w:r w:rsidRPr="006C2F49">
              <w:rPr>
                <w:rFonts w:asciiTheme="minorHAnsi" w:hAnsiTheme="minorHAnsi" w:cstheme="minorHAnsi"/>
                <w:sz w:val="10"/>
                <w:szCs w:val="10"/>
              </w:rPr>
              <w:t>dic-24</w:t>
            </w:r>
          </w:p>
        </w:tc>
        <w:tc>
          <w:tcPr>
            <w:tcW w:w="816" w:type="dxa"/>
            <w:tcBorders>
              <w:top w:val="nil"/>
              <w:left w:val="nil"/>
              <w:bottom w:val="single" w:sz="4" w:space="0" w:color="auto"/>
              <w:right w:val="single" w:sz="4" w:space="0" w:color="auto"/>
            </w:tcBorders>
            <w:shd w:val="clear" w:color="auto" w:fill="auto"/>
            <w:noWrap/>
            <w:vAlign w:val="center"/>
            <w:hideMark/>
          </w:tcPr>
          <w:p w14:paraId="1DE5E168" w14:textId="77777777" w:rsidR="006C2F49" w:rsidRPr="006C2F49" w:rsidRDefault="006C2F49" w:rsidP="006C2F49">
            <w:pPr>
              <w:spacing w:after="0" w:line="240" w:lineRule="auto"/>
              <w:jc w:val="center"/>
              <w:rPr>
                <w:rFonts w:asciiTheme="minorHAnsi" w:hAnsiTheme="minorHAnsi" w:cstheme="minorHAnsi"/>
                <w:sz w:val="10"/>
                <w:szCs w:val="10"/>
              </w:rPr>
            </w:pPr>
            <w:r w:rsidRPr="006C2F49">
              <w:rPr>
                <w:rFonts w:asciiTheme="minorHAnsi" w:hAnsiTheme="minorHAnsi" w:cstheme="minorHAnsi"/>
                <w:sz w:val="10"/>
                <w:szCs w:val="10"/>
              </w:rPr>
              <w:t>Quirografario</w:t>
            </w:r>
          </w:p>
        </w:tc>
        <w:tc>
          <w:tcPr>
            <w:tcW w:w="505" w:type="dxa"/>
            <w:tcBorders>
              <w:top w:val="nil"/>
              <w:left w:val="nil"/>
              <w:bottom w:val="single" w:sz="4" w:space="0" w:color="auto"/>
              <w:right w:val="single" w:sz="4" w:space="0" w:color="auto"/>
            </w:tcBorders>
            <w:shd w:val="clear" w:color="auto" w:fill="auto"/>
            <w:vAlign w:val="center"/>
            <w:hideMark/>
          </w:tcPr>
          <w:p w14:paraId="1705182B" w14:textId="77777777" w:rsidR="006C2F49" w:rsidRPr="006C2F49" w:rsidRDefault="006C2F49" w:rsidP="006C2F49">
            <w:pPr>
              <w:spacing w:after="0" w:line="240" w:lineRule="auto"/>
              <w:jc w:val="center"/>
              <w:rPr>
                <w:rFonts w:asciiTheme="minorHAnsi" w:hAnsiTheme="minorHAnsi" w:cstheme="minorHAnsi"/>
                <w:sz w:val="10"/>
                <w:szCs w:val="10"/>
              </w:rPr>
            </w:pPr>
            <w:r w:rsidRPr="006C2F49">
              <w:rPr>
                <w:rFonts w:asciiTheme="minorHAnsi" w:hAnsiTheme="minorHAnsi" w:cstheme="minorHAnsi"/>
                <w:sz w:val="10"/>
                <w:szCs w:val="10"/>
              </w:rPr>
              <w:t xml:space="preserve"> Simple</w:t>
            </w:r>
          </w:p>
        </w:tc>
        <w:tc>
          <w:tcPr>
            <w:tcW w:w="1608" w:type="dxa"/>
            <w:tcBorders>
              <w:top w:val="nil"/>
              <w:left w:val="nil"/>
              <w:bottom w:val="single" w:sz="4" w:space="0" w:color="auto"/>
              <w:right w:val="single" w:sz="4" w:space="0" w:color="auto"/>
            </w:tcBorders>
            <w:shd w:val="clear" w:color="auto" w:fill="auto"/>
            <w:vAlign w:val="center"/>
            <w:hideMark/>
          </w:tcPr>
          <w:p w14:paraId="397CE4BE" w14:textId="77777777" w:rsidR="006C2F49" w:rsidRPr="006C2F49" w:rsidRDefault="006C2F49" w:rsidP="006C2F49">
            <w:pPr>
              <w:spacing w:after="0" w:line="240" w:lineRule="auto"/>
              <w:jc w:val="center"/>
              <w:rPr>
                <w:rFonts w:asciiTheme="minorHAnsi" w:hAnsiTheme="minorHAnsi" w:cstheme="minorHAnsi"/>
                <w:sz w:val="10"/>
                <w:szCs w:val="10"/>
              </w:rPr>
            </w:pPr>
            <w:r w:rsidRPr="006C2F49">
              <w:rPr>
                <w:rFonts w:asciiTheme="minorHAnsi" w:hAnsiTheme="minorHAnsi" w:cstheme="minorHAnsi"/>
                <w:sz w:val="10"/>
                <w:szCs w:val="10"/>
              </w:rPr>
              <w:t>Necesidades de corto plazo</w:t>
            </w:r>
          </w:p>
        </w:tc>
      </w:tr>
      <w:tr w:rsidR="006C2F49" w:rsidRPr="006C2F49" w14:paraId="62B39523" w14:textId="77777777" w:rsidTr="006C2F49">
        <w:trPr>
          <w:trHeight w:val="205"/>
          <w:jc w:val="center"/>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14:paraId="0ACECB5B" w14:textId="77777777" w:rsidR="006C2F49" w:rsidRPr="006C2F49" w:rsidRDefault="006C2F49" w:rsidP="006C2F49">
            <w:pPr>
              <w:spacing w:after="0" w:line="240" w:lineRule="auto"/>
              <w:rPr>
                <w:rFonts w:asciiTheme="minorHAnsi" w:hAnsiTheme="minorHAnsi" w:cstheme="minorHAnsi"/>
                <w:sz w:val="10"/>
                <w:szCs w:val="10"/>
              </w:rPr>
            </w:pPr>
            <w:r w:rsidRPr="006C2F49">
              <w:rPr>
                <w:rFonts w:asciiTheme="minorHAnsi" w:hAnsiTheme="minorHAnsi" w:cstheme="minorHAnsi"/>
                <w:sz w:val="10"/>
                <w:szCs w:val="10"/>
              </w:rPr>
              <w:t>Banca Afirme</w:t>
            </w:r>
          </w:p>
        </w:tc>
        <w:tc>
          <w:tcPr>
            <w:tcW w:w="803" w:type="dxa"/>
            <w:tcBorders>
              <w:top w:val="nil"/>
              <w:left w:val="nil"/>
              <w:bottom w:val="single" w:sz="4" w:space="0" w:color="auto"/>
              <w:right w:val="single" w:sz="4" w:space="0" w:color="auto"/>
            </w:tcBorders>
            <w:shd w:val="clear" w:color="auto" w:fill="auto"/>
            <w:noWrap/>
            <w:vAlign w:val="center"/>
            <w:hideMark/>
          </w:tcPr>
          <w:p w14:paraId="3A5C09C5" w14:textId="77777777" w:rsidR="006C2F49" w:rsidRPr="006C2F49" w:rsidRDefault="006C2F49" w:rsidP="006C2F49">
            <w:pPr>
              <w:spacing w:after="0" w:line="240" w:lineRule="auto"/>
              <w:jc w:val="center"/>
              <w:rPr>
                <w:rFonts w:asciiTheme="minorHAnsi" w:hAnsiTheme="minorHAnsi" w:cstheme="minorHAnsi"/>
                <w:sz w:val="10"/>
                <w:szCs w:val="10"/>
              </w:rPr>
            </w:pPr>
            <w:r w:rsidRPr="006C2F49">
              <w:rPr>
                <w:rFonts w:asciiTheme="minorHAnsi" w:hAnsiTheme="minorHAnsi" w:cstheme="minorHAnsi"/>
                <w:sz w:val="10"/>
                <w:szCs w:val="10"/>
              </w:rPr>
              <w:t>309451588</w:t>
            </w:r>
          </w:p>
        </w:tc>
        <w:tc>
          <w:tcPr>
            <w:tcW w:w="919" w:type="dxa"/>
            <w:tcBorders>
              <w:top w:val="nil"/>
              <w:left w:val="nil"/>
              <w:bottom w:val="single" w:sz="4" w:space="0" w:color="auto"/>
              <w:right w:val="single" w:sz="4" w:space="0" w:color="auto"/>
            </w:tcBorders>
            <w:shd w:val="clear" w:color="auto" w:fill="auto"/>
            <w:noWrap/>
            <w:vAlign w:val="center"/>
            <w:hideMark/>
          </w:tcPr>
          <w:p w14:paraId="77EFAEBE" w14:textId="77777777" w:rsidR="006C2F49" w:rsidRPr="006C2F49" w:rsidRDefault="006C2F49" w:rsidP="006C2F49">
            <w:pPr>
              <w:spacing w:after="0" w:line="240" w:lineRule="auto"/>
              <w:jc w:val="center"/>
              <w:rPr>
                <w:rFonts w:asciiTheme="minorHAnsi" w:hAnsiTheme="minorHAnsi" w:cstheme="minorHAnsi"/>
                <w:sz w:val="10"/>
                <w:szCs w:val="10"/>
              </w:rPr>
            </w:pPr>
            <w:r w:rsidRPr="006C2F49">
              <w:rPr>
                <w:rFonts w:asciiTheme="minorHAnsi" w:hAnsiTheme="minorHAnsi" w:cstheme="minorHAnsi"/>
                <w:sz w:val="10"/>
                <w:szCs w:val="10"/>
              </w:rPr>
              <w:t xml:space="preserve"> $    250,000,000 </w:t>
            </w:r>
          </w:p>
        </w:tc>
        <w:tc>
          <w:tcPr>
            <w:tcW w:w="919" w:type="dxa"/>
            <w:tcBorders>
              <w:top w:val="nil"/>
              <w:left w:val="nil"/>
              <w:bottom w:val="single" w:sz="4" w:space="0" w:color="auto"/>
              <w:right w:val="single" w:sz="4" w:space="0" w:color="auto"/>
            </w:tcBorders>
            <w:shd w:val="clear" w:color="auto" w:fill="auto"/>
            <w:noWrap/>
            <w:vAlign w:val="center"/>
            <w:hideMark/>
          </w:tcPr>
          <w:p w14:paraId="410FA99B" w14:textId="77777777" w:rsidR="006C2F49" w:rsidRPr="006C2F49" w:rsidRDefault="006C2F49" w:rsidP="006C2F49">
            <w:pPr>
              <w:spacing w:after="0" w:line="240" w:lineRule="auto"/>
              <w:jc w:val="center"/>
              <w:rPr>
                <w:rFonts w:asciiTheme="minorHAnsi" w:hAnsiTheme="minorHAnsi" w:cstheme="minorHAnsi"/>
                <w:sz w:val="10"/>
                <w:szCs w:val="10"/>
              </w:rPr>
            </w:pPr>
            <w:r w:rsidRPr="006C2F49">
              <w:rPr>
                <w:rFonts w:asciiTheme="minorHAnsi" w:hAnsiTheme="minorHAnsi" w:cstheme="minorHAnsi"/>
                <w:sz w:val="10"/>
                <w:szCs w:val="10"/>
              </w:rPr>
              <w:t xml:space="preserve"> $      65,906,907 </w:t>
            </w:r>
          </w:p>
        </w:tc>
        <w:tc>
          <w:tcPr>
            <w:tcW w:w="738" w:type="dxa"/>
            <w:tcBorders>
              <w:top w:val="nil"/>
              <w:left w:val="nil"/>
              <w:bottom w:val="single" w:sz="4" w:space="0" w:color="auto"/>
              <w:right w:val="single" w:sz="4" w:space="0" w:color="auto"/>
            </w:tcBorders>
            <w:shd w:val="clear" w:color="auto" w:fill="auto"/>
            <w:noWrap/>
            <w:vAlign w:val="center"/>
            <w:hideMark/>
          </w:tcPr>
          <w:p w14:paraId="10EA7F72" w14:textId="77777777" w:rsidR="006C2F49" w:rsidRPr="006C2F49" w:rsidRDefault="006C2F49" w:rsidP="006C2F49">
            <w:pPr>
              <w:spacing w:after="0" w:line="240" w:lineRule="auto"/>
              <w:jc w:val="center"/>
              <w:rPr>
                <w:rFonts w:asciiTheme="minorHAnsi" w:hAnsiTheme="minorHAnsi" w:cstheme="minorHAnsi"/>
                <w:sz w:val="10"/>
                <w:szCs w:val="10"/>
              </w:rPr>
            </w:pPr>
            <w:r w:rsidRPr="006C2F49">
              <w:rPr>
                <w:rFonts w:asciiTheme="minorHAnsi" w:hAnsiTheme="minorHAnsi" w:cstheme="minorHAnsi"/>
                <w:sz w:val="10"/>
                <w:szCs w:val="10"/>
              </w:rPr>
              <w:t>TIIE+0.50%</w:t>
            </w:r>
          </w:p>
        </w:tc>
        <w:tc>
          <w:tcPr>
            <w:tcW w:w="544" w:type="dxa"/>
            <w:tcBorders>
              <w:top w:val="nil"/>
              <w:left w:val="nil"/>
              <w:bottom w:val="single" w:sz="4" w:space="0" w:color="auto"/>
              <w:right w:val="single" w:sz="4" w:space="0" w:color="auto"/>
            </w:tcBorders>
            <w:shd w:val="clear" w:color="auto" w:fill="auto"/>
            <w:noWrap/>
            <w:vAlign w:val="center"/>
            <w:hideMark/>
          </w:tcPr>
          <w:p w14:paraId="0F27ED9E" w14:textId="77777777" w:rsidR="006C2F49" w:rsidRPr="006C2F49" w:rsidRDefault="006C2F49" w:rsidP="006C2F49">
            <w:pPr>
              <w:spacing w:after="0" w:line="240" w:lineRule="auto"/>
              <w:jc w:val="center"/>
              <w:rPr>
                <w:rFonts w:asciiTheme="minorHAnsi" w:hAnsiTheme="minorHAnsi" w:cstheme="minorHAnsi"/>
                <w:sz w:val="10"/>
                <w:szCs w:val="10"/>
              </w:rPr>
            </w:pPr>
            <w:r w:rsidRPr="006C2F49">
              <w:rPr>
                <w:rFonts w:asciiTheme="minorHAnsi" w:hAnsiTheme="minorHAnsi" w:cstheme="minorHAnsi"/>
                <w:sz w:val="10"/>
                <w:szCs w:val="10"/>
              </w:rPr>
              <w:t>11.85%</w:t>
            </w:r>
          </w:p>
        </w:tc>
        <w:tc>
          <w:tcPr>
            <w:tcW w:w="777" w:type="dxa"/>
            <w:tcBorders>
              <w:top w:val="nil"/>
              <w:left w:val="nil"/>
              <w:bottom w:val="single" w:sz="4" w:space="0" w:color="auto"/>
              <w:right w:val="single" w:sz="4" w:space="0" w:color="auto"/>
            </w:tcBorders>
            <w:shd w:val="clear" w:color="auto" w:fill="auto"/>
            <w:noWrap/>
            <w:vAlign w:val="center"/>
            <w:hideMark/>
          </w:tcPr>
          <w:p w14:paraId="09D37887" w14:textId="77777777" w:rsidR="006C2F49" w:rsidRPr="006C2F49" w:rsidRDefault="006C2F49" w:rsidP="006C2F49">
            <w:pPr>
              <w:spacing w:after="0" w:line="240" w:lineRule="auto"/>
              <w:jc w:val="center"/>
              <w:rPr>
                <w:rFonts w:asciiTheme="minorHAnsi" w:hAnsiTheme="minorHAnsi" w:cstheme="minorHAnsi"/>
                <w:sz w:val="10"/>
                <w:szCs w:val="10"/>
              </w:rPr>
            </w:pPr>
            <w:r w:rsidRPr="006C2F49">
              <w:rPr>
                <w:rFonts w:asciiTheme="minorHAnsi" w:hAnsiTheme="minorHAnsi" w:cstheme="minorHAnsi"/>
                <w:sz w:val="10"/>
                <w:szCs w:val="10"/>
              </w:rPr>
              <w:t>dic-23</w:t>
            </w:r>
          </w:p>
        </w:tc>
        <w:tc>
          <w:tcPr>
            <w:tcW w:w="881" w:type="dxa"/>
            <w:tcBorders>
              <w:top w:val="nil"/>
              <w:left w:val="nil"/>
              <w:bottom w:val="single" w:sz="4" w:space="0" w:color="auto"/>
              <w:right w:val="single" w:sz="4" w:space="0" w:color="auto"/>
            </w:tcBorders>
            <w:shd w:val="clear" w:color="auto" w:fill="auto"/>
            <w:noWrap/>
            <w:vAlign w:val="center"/>
            <w:hideMark/>
          </w:tcPr>
          <w:p w14:paraId="10C39A61" w14:textId="77777777" w:rsidR="006C2F49" w:rsidRPr="006C2F49" w:rsidRDefault="006C2F49" w:rsidP="006C2F49">
            <w:pPr>
              <w:spacing w:after="0" w:line="240" w:lineRule="auto"/>
              <w:jc w:val="center"/>
              <w:rPr>
                <w:rFonts w:asciiTheme="minorHAnsi" w:hAnsiTheme="minorHAnsi" w:cstheme="minorHAnsi"/>
                <w:sz w:val="10"/>
                <w:szCs w:val="10"/>
              </w:rPr>
            </w:pPr>
            <w:r w:rsidRPr="006C2F49">
              <w:rPr>
                <w:rFonts w:asciiTheme="minorHAnsi" w:hAnsiTheme="minorHAnsi" w:cstheme="minorHAnsi"/>
                <w:sz w:val="10"/>
                <w:szCs w:val="10"/>
              </w:rPr>
              <w:t>dic-24</w:t>
            </w:r>
          </w:p>
        </w:tc>
        <w:tc>
          <w:tcPr>
            <w:tcW w:w="816" w:type="dxa"/>
            <w:tcBorders>
              <w:top w:val="nil"/>
              <w:left w:val="nil"/>
              <w:bottom w:val="single" w:sz="4" w:space="0" w:color="auto"/>
              <w:right w:val="single" w:sz="4" w:space="0" w:color="auto"/>
            </w:tcBorders>
            <w:shd w:val="clear" w:color="auto" w:fill="auto"/>
            <w:noWrap/>
            <w:vAlign w:val="center"/>
            <w:hideMark/>
          </w:tcPr>
          <w:p w14:paraId="3B062BB8" w14:textId="77777777" w:rsidR="006C2F49" w:rsidRPr="006C2F49" w:rsidRDefault="006C2F49" w:rsidP="006C2F49">
            <w:pPr>
              <w:spacing w:after="0" w:line="240" w:lineRule="auto"/>
              <w:jc w:val="center"/>
              <w:rPr>
                <w:rFonts w:asciiTheme="minorHAnsi" w:hAnsiTheme="minorHAnsi" w:cstheme="minorHAnsi"/>
                <w:sz w:val="10"/>
                <w:szCs w:val="10"/>
              </w:rPr>
            </w:pPr>
            <w:r w:rsidRPr="006C2F49">
              <w:rPr>
                <w:rFonts w:asciiTheme="minorHAnsi" w:hAnsiTheme="minorHAnsi" w:cstheme="minorHAnsi"/>
                <w:sz w:val="10"/>
                <w:szCs w:val="10"/>
              </w:rPr>
              <w:t>Quirografario</w:t>
            </w:r>
          </w:p>
        </w:tc>
        <w:tc>
          <w:tcPr>
            <w:tcW w:w="505" w:type="dxa"/>
            <w:tcBorders>
              <w:top w:val="nil"/>
              <w:left w:val="nil"/>
              <w:bottom w:val="single" w:sz="4" w:space="0" w:color="auto"/>
              <w:right w:val="single" w:sz="4" w:space="0" w:color="auto"/>
            </w:tcBorders>
            <w:shd w:val="clear" w:color="auto" w:fill="auto"/>
            <w:vAlign w:val="center"/>
            <w:hideMark/>
          </w:tcPr>
          <w:p w14:paraId="76C7F953" w14:textId="77777777" w:rsidR="006C2F49" w:rsidRPr="006C2F49" w:rsidRDefault="006C2F49" w:rsidP="006C2F49">
            <w:pPr>
              <w:spacing w:after="0" w:line="240" w:lineRule="auto"/>
              <w:jc w:val="center"/>
              <w:rPr>
                <w:rFonts w:asciiTheme="minorHAnsi" w:hAnsiTheme="minorHAnsi" w:cstheme="minorHAnsi"/>
                <w:sz w:val="10"/>
                <w:szCs w:val="10"/>
              </w:rPr>
            </w:pPr>
            <w:r w:rsidRPr="006C2F49">
              <w:rPr>
                <w:rFonts w:asciiTheme="minorHAnsi" w:hAnsiTheme="minorHAnsi" w:cstheme="minorHAnsi"/>
                <w:sz w:val="10"/>
                <w:szCs w:val="10"/>
              </w:rPr>
              <w:t xml:space="preserve"> Simple</w:t>
            </w:r>
          </w:p>
        </w:tc>
        <w:tc>
          <w:tcPr>
            <w:tcW w:w="1608" w:type="dxa"/>
            <w:tcBorders>
              <w:top w:val="nil"/>
              <w:left w:val="nil"/>
              <w:bottom w:val="single" w:sz="4" w:space="0" w:color="auto"/>
              <w:right w:val="single" w:sz="4" w:space="0" w:color="auto"/>
            </w:tcBorders>
            <w:shd w:val="clear" w:color="auto" w:fill="auto"/>
            <w:vAlign w:val="center"/>
            <w:hideMark/>
          </w:tcPr>
          <w:p w14:paraId="70B4C9EE" w14:textId="77777777" w:rsidR="006C2F49" w:rsidRPr="006C2F49" w:rsidRDefault="006C2F49" w:rsidP="006C2F49">
            <w:pPr>
              <w:spacing w:after="0" w:line="240" w:lineRule="auto"/>
              <w:jc w:val="center"/>
              <w:rPr>
                <w:rFonts w:asciiTheme="minorHAnsi" w:hAnsiTheme="minorHAnsi" w:cstheme="minorHAnsi"/>
                <w:sz w:val="10"/>
                <w:szCs w:val="10"/>
              </w:rPr>
            </w:pPr>
            <w:r w:rsidRPr="006C2F49">
              <w:rPr>
                <w:rFonts w:asciiTheme="minorHAnsi" w:hAnsiTheme="minorHAnsi" w:cstheme="minorHAnsi"/>
                <w:sz w:val="10"/>
                <w:szCs w:val="10"/>
              </w:rPr>
              <w:t>Necesidades de corto plazo</w:t>
            </w:r>
          </w:p>
        </w:tc>
      </w:tr>
      <w:tr w:rsidR="006C2F49" w:rsidRPr="006C2F49" w14:paraId="1F1FDC14" w14:textId="77777777" w:rsidTr="006C2F49">
        <w:trPr>
          <w:trHeight w:val="195"/>
          <w:jc w:val="center"/>
        </w:trPr>
        <w:tc>
          <w:tcPr>
            <w:tcW w:w="1101" w:type="dxa"/>
            <w:tcBorders>
              <w:top w:val="nil"/>
              <w:left w:val="single" w:sz="4" w:space="0" w:color="auto"/>
              <w:bottom w:val="single" w:sz="4" w:space="0" w:color="auto"/>
              <w:right w:val="single" w:sz="4" w:space="0" w:color="auto"/>
            </w:tcBorders>
            <w:shd w:val="clear" w:color="auto" w:fill="auto"/>
            <w:vAlign w:val="center"/>
            <w:hideMark/>
          </w:tcPr>
          <w:p w14:paraId="1E6D4C4A" w14:textId="77777777" w:rsidR="006C2F49" w:rsidRPr="006C2F49" w:rsidRDefault="006C2F49" w:rsidP="006C2F49">
            <w:pPr>
              <w:spacing w:after="0" w:line="240" w:lineRule="auto"/>
              <w:jc w:val="center"/>
              <w:rPr>
                <w:rFonts w:asciiTheme="minorHAnsi" w:hAnsiTheme="minorHAnsi" w:cstheme="minorHAnsi"/>
                <w:b/>
                <w:bCs/>
                <w:sz w:val="10"/>
                <w:szCs w:val="10"/>
              </w:rPr>
            </w:pPr>
            <w:r w:rsidRPr="006C2F49">
              <w:rPr>
                <w:rFonts w:asciiTheme="minorHAnsi" w:hAnsiTheme="minorHAnsi" w:cstheme="minorHAnsi"/>
                <w:b/>
                <w:bCs/>
                <w:sz w:val="10"/>
                <w:szCs w:val="10"/>
              </w:rPr>
              <w:t>Total</w:t>
            </w:r>
          </w:p>
        </w:tc>
        <w:tc>
          <w:tcPr>
            <w:tcW w:w="803" w:type="dxa"/>
            <w:tcBorders>
              <w:top w:val="nil"/>
              <w:left w:val="nil"/>
              <w:bottom w:val="single" w:sz="4" w:space="0" w:color="auto"/>
              <w:right w:val="single" w:sz="4" w:space="0" w:color="auto"/>
            </w:tcBorders>
            <w:shd w:val="clear" w:color="auto" w:fill="auto"/>
            <w:vAlign w:val="center"/>
            <w:hideMark/>
          </w:tcPr>
          <w:p w14:paraId="62146DED" w14:textId="77777777" w:rsidR="006C2F49" w:rsidRPr="006C2F49" w:rsidRDefault="006C2F49" w:rsidP="006C2F49">
            <w:pPr>
              <w:spacing w:after="0" w:line="240" w:lineRule="auto"/>
              <w:jc w:val="center"/>
              <w:rPr>
                <w:rFonts w:asciiTheme="minorHAnsi" w:hAnsiTheme="minorHAnsi" w:cstheme="minorHAnsi"/>
                <w:b/>
                <w:bCs/>
                <w:sz w:val="10"/>
                <w:szCs w:val="10"/>
              </w:rPr>
            </w:pPr>
            <w:r w:rsidRPr="006C2F49">
              <w:rPr>
                <w:rFonts w:asciiTheme="minorHAnsi" w:hAnsiTheme="minorHAnsi" w:cstheme="minorHAnsi"/>
                <w:b/>
                <w:bCs/>
                <w:sz w:val="10"/>
                <w:szCs w:val="10"/>
              </w:rPr>
              <w:t> </w:t>
            </w:r>
          </w:p>
        </w:tc>
        <w:tc>
          <w:tcPr>
            <w:tcW w:w="919" w:type="dxa"/>
            <w:tcBorders>
              <w:top w:val="nil"/>
              <w:left w:val="nil"/>
              <w:bottom w:val="single" w:sz="4" w:space="0" w:color="auto"/>
              <w:right w:val="single" w:sz="4" w:space="0" w:color="auto"/>
            </w:tcBorders>
            <w:shd w:val="clear" w:color="auto" w:fill="auto"/>
            <w:vAlign w:val="center"/>
            <w:hideMark/>
          </w:tcPr>
          <w:p w14:paraId="44C9FC08" w14:textId="77777777" w:rsidR="006C2F49" w:rsidRPr="006C2F49" w:rsidRDefault="006C2F49" w:rsidP="006C2F49">
            <w:pPr>
              <w:spacing w:after="0" w:line="240" w:lineRule="auto"/>
              <w:jc w:val="center"/>
              <w:rPr>
                <w:rFonts w:asciiTheme="minorHAnsi" w:hAnsiTheme="minorHAnsi" w:cstheme="minorHAnsi"/>
                <w:b/>
                <w:bCs/>
                <w:sz w:val="10"/>
                <w:szCs w:val="10"/>
              </w:rPr>
            </w:pPr>
            <w:r w:rsidRPr="006C2F49">
              <w:rPr>
                <w:rFonts w:asciiTheme="minorHAnsi" w:hAnsiTheme="minorHAnsi" w:cstheme="minorHAnsi"/>
                <w:b/>
                <w:bCs/>
                <w:sz w:val="10"/>
                <w:szCs w:val="10"/>
              </w:rPr>
              <w:t xml:space="preserve"> $   620,000,000 </w:t>
            </w:r>
          </w:p>
        </w:tc>
        <w:tc>
          <w:tcPr>
            <w:tcW w:w="919" w:type="dxa"/>
            <w:tcBorders>
              <w:top w:val="nil"/>
              <w:left w:val="nil"/>
              <w:bottom w:val="single" w:sz="4" w:space="0" w:color="auto"/>
              <w:right w:val="single" w:sz="4" w:space="0" w:color="auto"/>
            </w:tcBorders>
            <w:shd w:val="clear" w:color="auto" w:fill="auto"/>
            <w:vAlign w:val="center"/>
            <w:hideMark/>
          </w:tcPr>
          <w:p w14:paraId="13D69E11" w14:textId="77777777" w:rsidR="006C2F49" w:rsidRPr="006C2F49" w:rsidRDefault="006C2F49" w:rsidP="006C2F49">
            <w:pPr>
              <w:spacing w:after="0" w:line="240" w:lineRule="auto"/>
              <w:jc w:val="center"/>
              <w:rPr>
                <w:rFonts w:asciiTheme="minorHAnsi" w:hAnsiTheme="minorHAnsi" w:cstheme="minorHAnsi"/>
                <w:b/>
                <w:bCs/>
                <w:sz w:val="10"/>
                <w:szCs w:val="10"/>
              </w:rPr>
            </w:pPr>
            <w:r w:rsidRPr="006C2F49">
              <w:rPr>
                <w:rFonts w:asciiTheme="minorHAnsi" w:hAnsiTheme="minorHAnsi" w:cstheme="minorHAnsi"/>
                <w:b/>
                <w:bCs/>
                <w:sz w:val="10"/>
                <w:szCs w:val="10"/>
              </w:rPr>
              <w:t xml:space="preserve"> $    158,406,908 </w:t>
            </w:r>
          </w:p>
        </w:tc>
        <w:tc>
          <w:tcPr>
            <w:tcW w:w="5869" w:type="dxa"/>
            <w:gridSpan w:val="7"/>
            <w:tcBorders>
              <w:top w:val="single" w:sz="4" w:space="0" w:color="auto"/>
              <w:left w:val="nil"/>
              <w:bottom w:val="single" w:sz="4" w:space="0" w:color="auto"/>
              <w:right w:val="single" w:sz="4" w:space="0" w:color="auto"/>
            </w:tcBorders>
            <w:shd w:val="clear" w:color="auto" w:fill="auto"/>
            <w:vAlign w:val="center"/>
            <w:hideMark/>
          </w:tcPr>
          <w:p w14:paraId="2B7ABFE1" w14:textId="77777777" w:rsidR="006C2F49" w:rsidRPr="006C2F49" w:rsidRDefault="006C2F49" w:rsidP="006C2F49">
            <w:pPr>
              <w:spacing w:after="0" w:line="240" w:lineRule="auto"/>
              <w:jc w:val="center"/>
              <w:rPr>
                <w:rFonts w:asciiTheme="minorHAnsi" w:hAnsiTheme="minorHAnsi" w:cstheme="minorHAnsi"/>
                <w:sz w:val="10"/>
                <w:szCs w:val="10"/>
              </w:rPr>
            </w:pPr>
            <w:r w:rsidRPr="006C2F49">
              <w:rPr>
                <w:rFonts w:asciiTheme="minorHAnsi" w:hAnsiTheme="minorHAnsi" w:cstheme="minorHAnsi"/>
                <w:sz w:val="10"/>
                <w:szCs w:val="10"/>
              </w:rPr>
              <w:t> </w:t>
            </w:r>
          </w:p>
        </w:tc>
      </w:tr>
    </w:tbl>
    <w:p w14:paraId="0113FF4F" w14:textId="209D6F6E" w:rsidR="00EC6809" w:rsidRDefault="00EC6809" w:rsidP="00BB487C">
      <w:pPr>
        <w:spacing w:after="0" w:line="240" w:lineRule="auto"/>
        <w:jc w:val="both"/>
        <w:rPr>
          <w:rFonts w:ascii="Arial" w:hAnsi="Arial" w:cs="Arial"/>
          <w:sz w:val="24"/>
          <w:szCs w:val="24"/>
        </w:rPr>
      </w:pPr>
    </w:p>
    <w:p w14:paraId="3A9DB149" w14:textId="5E0AC465" w:rsidR="008C636D" w:rsidRPr="009B3811" w:rsidRDefault="009B3811" w:rsidP="009B3811">
      <w:pPr>
        <w:spacing w:after="0" w:line="240" w:lineRule="auto"/>
        <w:ind w:left="708"/>
        <w:jc w:val="both"/>
        <w:rPr>
          <w:rFonts w:ascii="Arial" w:hAnsi="Arial" w:cs="Arial"/>
          <w:b/>
          <w:color w:val="000000"/>
          <w:sz w:val="24"/>
          <w:szCs w:val="24"/>
        </w:rPr>
      </w:pPr>
      <w:bookmarkStart w:id="2" w:name="_Hlk496449770"/>
      <w:bookmarkEnd w:id="2"/>
      <w:r>
        <w:rPr>
          <w:rFonts w:ascii="Arial" w:hAnsi="Arial" w:cs="Arial"/>
          <w:b/>
          <w:color w:val="000000"/>
          <w:sz w:val="24"/>
          <w:szCs w:val="24"/>
        </w:rPr>
        <w:t xml:space="preserve">4. </w:t>
      </w:r>
      <w:r w:rsidR="008C636D" w:rsidRPr="009B3811">
        <w:rPr>
          <w:rFonts w:ascii="Arial" w:hAnsi="Arial" w:cs="Arial"/>
          <w:b/>
          <w:color w:val="000000"/>
          <w:sz w:val="24"/>
          <w:szCs w:val="24"/>
        </w:rPr>
        <w:t>Techo de Financiamiento Neto del Estado de Colima para el Ejercicio Fiscal 202</w:t>
      </w:r>
      <w:r w:rsidR="001F2E85" w:rsidRPr="009B3811">
        <w:rPr>
          <w:rFonts w:ascii="Arial" w:hAnsi="Arial" w:cs="Arial"/>
          <w:b/>
          <w:color w:val="000000"/>
          <w:sz w:val="24"/>
          <w:szCs w:val="24"/>
        </w:rPr>
        <w:t>5</w:t>
      </w:r>
    </w:p>
    <w:p w14:paraId="3A9DB14A" w14:textId="77777777" w:rsidR="00C55B84" w:rsidRPr="00C55B84" w:rsidRDefault="00C55B84" w:rsidP="00C55B84">
      <w:pPr>
        <w:pStyle w:val="Prrafodelista"/>
        <w:tabs>
          <w:tab w:val="left" w:pos="284"/>
          <w:tab w:val="left" w:pos="426"/>
        </w:tabs>
        <w:spacing w:after="0" w:line="240" w:lineRule="auto"/>
        <w:jc w:val="both"/>
        <w:rPr>
          <w:rFonts w:ascii="Arial" w:hAnsi="Arial" w:cs="Arial"/>
          <w:b/>
          <w:color w:val="000000"/>
          <w:sz w:val="24"/>
          <w:szCs w:val="24"/>
        </w:rPr>
      </w:pPr>
    </w:p>
    <w:p w14:paraId="3A9DB14B" w14:textId="1844C408" w:rsidR="008C636D" w:rsidRDefault="008C636D" w:rsidP="008C636D">
      <w:pPr>
        <w:jc w:val="both"/>
        <w:rPr>
          <w:rFonts w:ascii="Arial" w:hAnsi="Arial" w:cs="Arial"/>
          <w:sz w:val="24"/>
          <w:szCs w:val="24"/>
        </w:rPr>
      </w:pPr>
      <w:r w:rsidRPr="00EA414B">
        <w:rPr>
          <w:rFonts w:ascii="Arial" w:hAnsi="Arial" w:cs="Arial"/>
          <w:sz w:val="24"/>
          <w:szCs w:val="24"/>
        </w:rPr>
        <w:t xml:space="preserve">De </w:t>
      </w:r>
      <w:r>
        <w:rPr>
          <w:rFonts w:ascii="Arial" w:hAnsi="Arial" w:cs="Arial"/>
          <w:sz w:val="24"/>
          <w:szCs w:val="24"/>
        </w:rPr>
        <w:t xml:space="preserve">conformidad con </w:t>
      </w:r>
      <w:r w:rsidRPr="00EA414B">
        <w:rPr>
          <w:rFonts w:ascii="Arial" w:hAnsi="Arial" w:cs="Arial"/>
          <w:sz w:val="24"/>
          <w:szCs w:val="24"/>
        </w:rPr>
        <w:t xml:space="preserve">el </w:t>
      </w:r>
      <w:r w:rsidR="001261C1">
        <w:rPr>
          <w:rFonts w:ascii="Arial" w:hAnsi="Arial" w:cs="Arial"/>
          <w:sz w:val="24"/>
          <w:szCs w:val="24"/>
        </w:rPr>
        <w:t>a</w:t>
      </w:r>
      <w:r w:rsidRPr="00EA414B">
        <w:rPr>
          <w:rFonts w:ascii="Arial" w:hAnsi="Arial" w:cs="Arial"/>
          <w:sz w:val="24"/>
          <w:szCs w:val="24"/>
        </w:rPr>
        <w:t>rtículo 46</w:t>
      </w:r>
      <w:r>
        <w:rPr>
          <w:rFonts w:ascii="Arial" w:hAnsi="Arial" w:cs="Arial"/>
          <w:sz w:val="24"/>
          <w:szCs w:val="24"/>
        </w:rPr>
        <w:t xml:space="preserve">, fracción I, </w:t>
      </w:r>
      <w:r w:rsidRPr="00EA414B">
        <w:rPr>
          <w:rFonts w:ascii="Arial" w:hAnsi="Arial" w:cs="Arial"/>
          <w:sz w:val="24"/>
          <w:szCs w:val="24"/>
        </w:rPr>
        <w:t>de la Ley de Disciplina Financiera</w:t>
      </w:r>
      <w:r>
        <w:rPr>
          <w:rFonts w:ascii="Arial" w:hAnsi="Arial" w:cs="Arial"/>
          <w:sz w:val="24"/>
          <w:szCs w:val="24"/>
        </w:rPr>
        <w:t xml:space="preserve"> de las Entidades Federativas y los Municipios</w:t>
      </w:r>
      <w:r w:rsidRPr="00EA414B">
        <w:rPr>
          <w:rFonts w:ascii="Arial" w:hAnsi="Arial" w:cs="Arial"/>
          <w:sz w:val="24"/>
          <w:szCs w:val="24"/>
        </w:rPr>
        <w:t xml:space="preserve">, que </w:t>
      </w:r>
      <w:r>
        <w:rPr>
          <w:rFonts w:ascii="Arial" w:hAnsi="Arial" w:cs="Arial"/>
          <w:sz w:val="24"/>
          <w:szCs w:val="24"/>
        </w:rPr>
        <w:t>señala:</w:t>
      </w:r>
    </w:p>
    <w:p w14:paraId="3A9DB14C" w14:textId="77777777" w:rsidR="008C636D" w:rsidRPr="008913CF" w:rsidRDefault="008C636D" w:rsidP="008C636D">
      <w:pPr>
        <w:jc w:val="both"/>
        <w:rPr>
          <w:rFonts w:ascii="Arial" w:hAnsi="Arial" w:cs="Arial"/>
          <w:i/>
          <w:sz w:val="20"/>
        </w:rPr>
      </w:pPr>
      <w:r w:rsidRPr="008913CF">
        <w:rPr>
          <w:rFonts w:ascii="Arial" w:hAnsi="Arial" w:cs="Arial"/>
          <w:i/>
          <w:sz w:val="20"/>
        </w:rPr>
        <w:t xml:space="preserve">“De acuerdo a la clasificación del Sistema de Alertas, cada Ente Público tendrá los siguientes Techos de Financiamiento Neto: </w:t>
      </w:r>
    </w:p>
    <w:p w14:paraId="3A9DB14D" w14:textId="77777777" w:rsidR="008C636D" w:rsidRPr="008913CF" w:rsidRDefault="008C636D" w:rsidP="008C636D">
      <w:pPr>
        <w:pStyle w:val="Prrafodelista"/>
        <w:numPr>
          <w:ilvl w:val="0"/>
          <w:numId w:val="19"/>
        </w:numPr>
        <w:jc w:val="both"/>
        <w:rPr>
          <w:rFonts w:ascii="Arial" w:hAnsi="Arial" w:cs="Arial"/>
          <w:i/>
          <w:sz w:val="20"/>
        </w:rPr>
      </w:pPr>
      <w:r w:rsidRPr="008913CF">
        <w:rPr>
          <w:rFonts w:ascii="Arial" w:hAnsi="Arial" w:cs="Arial"/>
          <w:i/>
          <w:sz w:val="20"/>
        </w:rPr>
        <w:t xml:space="preserve">Bajo un endeudamiento sostenible, corresponderá un Techo de Financiamiento Neto de hasta el equivalente al 15 por ciento de sus Ingresos de libre disposición; </w:t>
      </w:r>
    </w:p>
    <w:p w14:paraId="3A9DB14E" w14:textId="77777777" w:rsidR="008C636D" w:rsidRPr="008913CF" w:rsidRDefault="008C636D" w:rsidP="008C636D">
      <w:pPr>
        <w:pStyle w:val="Prrafodelista"/>
        <w:ind w:left="1080"/>
        <w:jc w:val="both"/>
        <w:rPr>
          <w:rFonts w:ascii="Arial" w:hAnsi="Arial" w:cs="Arial"/>
          <w:i/>
          <w:sz w:val="20"/>
        </w:rPr>
      </w:pPr>
    </w:p>
    <w:p w14:paraId="3A9DB14F" w14:textId="77777777" w:rsidR="008C636D" w:rsidRPr="008913CF" w:rsidRDefault="008C636D" w:rsidP="008C636D">
      <w:pPr>
        <w:pStyle w:val="Prrafodelista"/>
        <w:numPr>
          <w:ilvl w:val="0"/>
          <w:numId w:val="19"/>
        </w:numPr>
        <w:jc w:val="both"/>
        <w:rPr>
          <w:rFonts w:ascii="Arial" w:hAnsi="Arial" w:cs="Arial"/>
          <w:i/>
          <w:szCs w:val="24"/>
        </w:rPr>
      </w:pPr>
      <w:r w:rsidRPr="008913CF">
        <w:rPr>
          <w:rFonts w:ascii="Arial" w:hAnsi="Arial" w:cs="Arial"/>
          <w:i/>
          <w:sz w:val="20"/>
        </w:rPr>
        <w:t xml:space="preserve">Un endeudamiento en observación tendrá como Techo de Financiamiento Neto el equivalente al 5 por ciento de sus Ingresos de libre disposición, y </w:t>
      </w:r>
    </w:p>
    <w:p w14:paraId="3A9DB150" w14:textId="77777777" w:rsidR="008C636D" w:rsidRPr="008913CF" w:rsidRDefault="008C636D" w:rsidP="008C636D">
      <w:pPr>
        <w:pStyle w:val="Prrafodelista"/>
        <w:rPr>
          <w:rFonts w:ascii="Arial" w:hAnsi="Arial" w:cs="Arial"/>
          <w:i/>
          <w:szCs w:val="24"/>
        </w:rPr>
      </w:pPr>
    </w:p>
    <w:p w14:paraId="3A9DB151" w14:textId="77777777" w:rsidR="008C636D" w:rsidRPr="008913CF" w:rsidRDefault="008C636D" w:rsidP="008C636D">
      <w:pPr>
        <w:pStyle w:val="Prrafodelista"/>
        <w:numPr>
          <w:ilvl w:val="0"/>
          <w:numId w:val="19"/>
        </w:numPr>
        <w:jc w:val="both"/>
        <w:rPr>
          <w:rFonts w:ascii="Arial" w:hAnsi="Arial" w:cs="Arial"/>
          <w:i/>
          <w:szCs w:val="24"/>
        </w:rPr>
      </w:pPr>
      <w:r w:rsidRPr="008913CF">
        <w:rPr>
          <w:rFonts w:ascii="Arial" w:hAnsi="Arial" w:cs="Arial"/>
          <w:i/>
          <w:sz w:val="20"/>
        </w:rPr>
        <w:t xml:space="preserve">Un nivel de endeudamiento elevado tendrá un Techo de Financiamiento Neto igual a cero. </w:t>
      </w:r>
    </w:p>
    <w:p w14:paraId="3A9DB152" w14:textId="77777777" w:rsidR="008C636D" w:rsidRPr="008913CF" w:rsidRDefault="008C636D" w:rsidP="008C636D">
      <w:pPr>
        <w:pStyle w:val="Prrafodelista"/>
        <w:ind w:left="1080"/>
        <w:jc w:val="both"/>
        <w:rPr>
          <w:rFonts w:ascii="Arial" w:hAnsi="Arial" w:cs="Arial"/>
          <w:i/>
          <w:sz w:val="20"/>
        </w:rPr>
      </w:pPr>
    </w:p>
    <w:p w14:paraId="3A9DB153" w14:textId="77777777" w:rsidR="008C636D" w:rsidRPr="008913CF" w:rsidRDefault="008C636D" w:rsidP="008C636D">
      <w:pPr>
        <w:pStyle w:val="Prrafodelista"/>
        <w:ind w:left="1080"/>
        <w:jc w:val="both"/>
        <w:rPr>
          <w:rFonts w:ascii="Arial" w:hAnsi="Arial" w:cs="Arial"/>
          <w:i/>
          <w:szCs w:val="24"/>
        </w:rPr>
      </w:pPr>
      <w:r w:rsidRPr="008913CF">
        <w:rPr>
          <w:rFonts w:ascii="Arial" w:hAnsi="Arial" w:cs="Arial"/>
          <w:i/>
          <w:sz w:val="20"/>
        </w:rPr>
        <w:t xml:space="preserve">Para los casos previstos en el artículo 7, fracciones I, II y III de esta Ley, se autorizará Financiamiento Neto adicional al Techo de Financiamiento Neto contemplado en este artículo, hasta por el monto de Financiamiento Neto necesario para solventar las causas que generaron el Balance presupuestario de recursos disponible negativo. </w:t>
      </w:r>
    </w:p>
    <w:p w14:paraId="3A9DB154" w14:textId="77777777" w:rsidR="008C636D" w:rsidRPr="008913CF" w:rsidRDefault="008C636D" w:rsidP="008C636D">
      <w:pPr>
        <w:pStyle w:val="Prrafodelista"/>
        <w:ind w:left="1080"/>
        <w:jc w:val="both"/>
        <w:rPr>
          <w:rFonts w:ascii="Arial" w:hAnsi="Arial" w:cs="Arial"/>
          <w:i/>
          <w:sz w:val="20"/>
        </w:rPr>
      </w:pPr>
    </w:p>
    <w:p w14:paraId="3A9DB155" w14:textId="77777777" w:rsidR="008C636D" w:rsidRPr="008913CF" w:rsidRDefault="008C636D" w:rsidP="008C636D">
      <w:pPr>
        <w:pStyle w:val="Prrafodelista"/>
        <w:ind w:left="1080"/>
        <w:jc w:val="both"/>
        <w:rPr>
          <w:rFonts w:ascii="Arial" w:hAnsi="Arial" w:cs="Arial"/>
          <w:i/>
          <w:szCs w:val="24"/>
        </w:rPr>
      </w:pPr>
      <w:r w:rsidRPr="008913CF">
        <w:rPr>
          <w:rFonts w:ascii="Arial" w:hAnsi="Arial" w:cs="Arial"/>
          <w:i/>
          <w:sz w:val="20"/>
        </w:rPr>
        <w:t>Para efectos de la determinación del Techo de Financiamiento Neto de aquellos Entes Públicos que no tengan contratados Financiamientos y Obligaciones inscritos en el Registro Público Único, que den lugar a la evaluación que deberá realizar la Secretaría sobre los indicadores del Sistema de Alertas de acuerdo a los artículos 43 y 44 de esta Ley, tendrán que entregar la información requerida por la Secretaría de acuerdo al Reglamento del Registro Público Único para la evaluación correspondiente.”</w:t>
      </w:r>
    </w:p>
    <w:p w14:paraId="3A9DB156" w14:textId="77B0F627" w:rsidR="008C636D" w:rsidRPr="00CE33FE" w:rsidRDefault="008C636D" w:rsidP="008C636D">
      <w:pPr>
        <w:jc w:val="both"/>
        <w:rPr>
          <w:rFonts w:ascii="Arial" w:hAnsi="Arial" w:cs="Arial"/>
          <w:sz w:val="24"/>
          <w:szCs w:val="24"/>
        </w:rPr>
      </w:pPr>
      <w:r w:rsidRPr="00CE33FE">
        <w:rPr>
          <w:rFonts w:ascii="Arial" w:hAnsi="Arial" w:cs="Arial"/>
          <w:sz w:val="24"/>
          <w:szCs w:val="24"/>
        </w:rPr>
        <w:t xml:space="preserve">Asimismo, el artículo 14, del Reglamento del Sistema de Alertas establece: </w:t>
      </w:r>
    </w:p>
    <w:p w14:paraId="3A9DB157" w14:textId="30FCA372" w:rsidR="008C636D" w:rsidRPr="00DE324F" w:rsidRDefault="003309C0" w:rsidP="008C636D">
      <w:pPr>
        <w:jc w:val="both"/>
        <w:rPr>
          <w:rFonts w:ascii="Arial" w:hAnsi="Arial" w:cs="Arial"/>
          <w:i/>
          <w:sz w:val="20"/>
        </w:rPr>
      </w:pPr>
      <w:r w:rsidRPr="00DE324F">
        <w:rPr>
          <w:rFonts w:ascii="Arial" w:hAnsi="Arial" w:cs="Arial"/>
          <w:i/>
          <w:sz w:val="20"/>
        </w:rPr>
        <w:t>“Con</w:t>
      </w:r>
      <w:r w:rsidR="008C636D" w:rsidRPr="00DE324F">
        <w:rPr>
          <w:rFonts w:ascii="Arial" w:hAnsi="Arial" w:cs="Arial"/>
          <w:i/>
          <w:sz w:val="20"/>
        </w:rPr>
        <w:t xml:space="preserve"> base en la medición realizada a través de los indicadores del Sistema de Alertas, conforme a los rangos señalados en el artículo 13 del presente Reglamento, se clasificará a cada Entidad Federativa y Municipio de acuerdo con los niveles de endeudamiento siguientes: </w:t>
      </w:r>
    </w:p>
    <w:p w14:paraId="3A9DB158" w14:textId="77777777" w:rsidR="008C636D" w:rsidRPr="00DE324F" w:rsidRDefault="008C636D" w:rsidP="008C636D">
      <w:pPr>
        <w:jc w:val="both"/>
        <w:rPr>
          <w:rFonts w:ascii="Arial" w:hAnsi="Arial" w:cs="Arial"/>
          <w:i/>
          <w:sz w:val="20"/>
        </w:rPr>
      </w:pPr>
      <w:r w:rsidRPr="00DE324F">
        <w:rPr>
          <w:rFonts w:ascii="Arial" w:hAnsi="Arial" w:cs="Arial"/>
          <w:i/>
          <w:sz w:val="20"/>
        </w:rPr>
        <w:t xml:space="preserve">I. Nivel de endeudamiento sostenible, cuando el indicador de Deuda Pública y de Obligaciones sobre Ingresos de Libre Disposición se ubique en el rango bajo y se presente alguna de las situaciones siguientes: </w:t>
      </w:r>
    </w:p>
    <w:p w14:paraId="3A9DB159" w14:textId="77777777" w:rsidR="008C636D" w:rsidRPr="00DE324F" w:rsidRDefault="008C636D" w:rsidP="008C636D">
      <w:pPr>
        <w:spacing w:after="0"/>
        <w:ind w:left="708"/>
        <w:jc w:val="both"/>
        <w:rPr>
          <w:rFonts w:ascii="Arial" w:hAnsi="Arial" w:cs="Arial"/>
          <w:i/>
          <w:sz w:val="20"/>
        </w:rPr>
      </w:pPr>
      <w:r w:rsidRPr="00DE324F">
        <w:rPr>
          <w:rFonts w:ascii="Arial" w:hAnsi="Arial" w:cs="Arial"/>
          <w:i/>
          <w:sz w:val="20"/>
        </w:rPr>
        <w:t>a) Los indicadores restantes se ubiquen en el rango bajo, o</w:t>
      </w:r>
    </w:p>
    <w:p w14:paraId="3A9DB15A" w14:textId="77777777" w:rsidR="008C636D" w:rsidRPr="00DE324F" w:rsidRDefault="008C636D" w:rsidP="008C636D">
      <w:pPr>
        <w:spacing w:after="0"/>
        <w:ind w:left="708"/>
        <w:jc w:val="both"/>
        <w:rPr>
          <w:rFonts w:ascii="Arial" w:hAnsi="Arial" w:cs="Arial"/>
          <w:i/>
          <w:sz w:val="20"/>
        </w:rPr>
      </w:pPr>
      <w:r w:rsidRPr="00DE324F">
        <w:rPr>
          <w:rFonts w:ascii="Arial" w:hAnsi="Arial" w:cs="Arial"/>
          <w:i/>
          <w:sz w:val="20"/>
        </w:rPr>
        <w:t xml:space="preserve">b) Los indicadores restantes se ubiquen, uno en el rango medio y el otro en el rango bajo; </w:t>
      </w:r>
    </w:p>
    <w:p w14:paraId="3A9DB15B" w14:textId="77777777" w:rsidR="008C636D" w:rsidRPr="00DE324F" w:rsidRDefault="008C636D" w:rsidP="008C636D">
      <w:pPr>
        <w:spacing w:after="0"/>
        <w:ind w:left="708"/>
        <w:jc w:val="both"/>
        <w:rPr>
          <w:rFonts w:ascii="Arial" w:hAnsi="Arial" w:cs="Arial"/>
          <w:i/>
          <w:sz w:val="20"/>
        </w:rPr>
      </w:pPr>
    </w:p>
    <w:p w14:paraId="3A9DB15C" w14:textId="77777777" w:rsidR="008C636D" w:rsidRPr="00DE324F" w:rsidRDefault="008C636D" w:rsidP="008C636D">
      <w:pPr>
        <w:jc w:val="both"/>
        <w:rPr>
          <w:rFonts w:ascii="Arial" w:hAnsi="Arial" w:cs="Arial"/>
          <w:i/>
          <w:sz w:val="20"/>
        </w:rPr>
      </w:pPr>
      <w:r w:rsidRPr="00DE324F">
        <w:rPr>
          <w:rFonts w:ascii="Arial" w:hAnsi="Arial" w:cs="Arial"/>
          <w:i/>
          <w:sz w:val="20"/>
        </w:rPr>
        <w:t xml:space="preserve">II. Nivel de endeudamiento en observación, cuando: </w:t>
      </w:r>
    </w:p>
    <w:p w14:paraId="3A9DB15D" w14:textId="77777777" w:rsidR="008C636D" w:rsidRPr="00DE324F" w:rsidRDefault="008C636D" w:rsidP="008C636D">
      <w:pPr>
        <w:ind w:left="708"/>
        <w:jc w:val="both"/>
        <w:rPr>
          <w:rFonts w:ascii="Arial" w:hAnsi="Arial" w:cs="Arial"/>
          <w:i/>
          <w:sz w:val="20"/>
        </w:rPr>
      </w:pPr>
      <w:r w:rsidRPr="00DE324F">
        <w:rPr>
          <w:rFonts w:ascii="Arial" w:hAnsi="Arial" w:cs="Arial"/>
          <w:i/>
          <w:sz w:val="20"/>
        </w:rPr>
        <w:t xml:space="preserve">a) El indicador de Deuda Pública y de Obligaciones sobre Ingresos de Libre Disposición se ubique en el rango bajo y se presente alguna de las situaciones siguientes: </w:t>
      </w:r>
    </w:p>
    <w:p w14:paraId="3A9DB15E" w14:textId="77777777" w:rsidR="008C636D" w:rsidRPr="00DE324F" w:rsidRDefault="008C636D" w:rsidP="008C636D">
      <w:pPr>
        <w:ind w:left="1416"/>
        <w:jc w:val="both"/>
        <w:rPr>
          <w:rFonts w:ascii="Arial" w:hAnsi="Arial" w:cs="Arial"/>
          <w:i/>
          <w:sz w:val="20"/>
        </w:rPr>
      </w:pPr>
      <w:r w:rsidRPr="00DE324F">
        <w:rPr>
          <w:rFonts w:ascii="Arial" w:hAnsi="Arial" w:cs="Arial"/>
          <w:i/>
          <w:sz w:val="20"/>
        </w:rPr>
        <w:t>i. Los indicadores restantes se ubiquen en el rango medio, o</w:t>
      </w:r>
    </w:p>
    <w:p w14:paraId="3A9DB15F" w14:textId="77777777" w:rsidR="008C636D" w:rsidRPr="00DE324F" w:rsidRDefault="008C636D" w:rsidP="008C636D">
      <w:pPr>
        <w:ind w:left="1416"/>
        <w:jc w:val="both"/>
        <w:rPr>
          <w:rFonts w:ascii="Arial" w:hAnsi="Arial" w:cs="Arial"/>
          <w:i/>
          <w:sz w:val="20"/>
        </w:rPr>
      </w:pPr>
      <w:proofErr w:type="spellStart"/>
      <w:r w:rsidRPr="00DE324F">
        <w:rPr>
          <w:rFonts w:ascii="Arial" w:hAnsi="Arial" w:cs="Arial"/>
          <w:i/>
          <w:sz w:val="20"/>
        </w:rPr>
        <w:t>ii</w:t>
      </w:r>
      <w:proofErr w:type="spellEnd"/>
      <w:r w:rsidRPr="00DE324F">
        <w:rPr>
          <w:rFonts w:ascii="Arial" w:hAnsi="Arial" w:cs="Arial"/>
          <w:i/>
          <w:sz w:val="20"/>
        </w:rPr>
        <w:t>. Los indicadores restantes se ubiquen, uno en el rango alto, y el otro en un rango medio o bajo, y</w:t>
      </w:r>
    </w:p>
    <w:p w14:paraId="3A9DB160" w14:textId="77777777" w:rsidR="008C636D" w:rsidRPr="00DE324F" w:rsidRDefault="008C636D" w:rsidP="008C636D">
      <w:pPr>
        <w:ind w:left="708" w:firstLine="45"/>
        <w:jc w:val="both"/>
        <w:rPr>
          <w:rFonts w:ascii="Arial" w:hAnsi="Arial" w:cs="Arial"/>
          <w:i/>
          <w:sz w:val="20"/>
        </w:rPr>
      </w:pPr>
      <w:r w:rsidRPr="00DE324F">
        <w:rPr>
          <w:rFonts w:ascii="Arial" w:hAnsi="Arial" w:cs="Arial"/>
          <w:i/>
          <w:sz w:val="20"/>
        </w:rPr>
        <w:t xml:space="preserve">b) El indicador de Deuda Pública y de Obligaciones sobre Ingresos de Libre Disposición se ubique en el rango medio y los dos indicadores restantes se ubiquen en un rango medio o bajo, y </w:t>
      </w:r>
    </w:p>
    <w:p w14:paraId="3A9DB161" w14:textId="77777777" w:rsidR="008C636D" w:rsidRPr="00DE324F" w:rsidRDefault="008C636D" w:rsidP="008C636D">
      <w:pPr>
        <w:jc w:val="both"/>
        <w:rPr>
          <w:rFonts w:ascii="Arial" w:hAnsi="Arial" w:cs="Arial"/>
          <w:i/>
          <w:sz w:val="20"/>
        </w:rPr>
      </w:pPr>
      <w:r w:rsidRPr="00DE324F">
        <w:rPr>
          <w:rFonts w:ascii="Arial" w:hAnsi="Arial" w:cs="Arial"/>
          <w:i/>
          <w:sz w:val="20"/>
        </w:rPr>
        <w:t xml:space="preserve">III. Nivel de endeudamiento elevado, cuando: </w:t>
      </w:r>
    </w:p>
    <w:p w14:paraId="3A9DB162" w14:textId="77777777" w:rsidR="008C636D" w:rsidRPr="00DE324F" w:rsidRDefault="008C636D" w:rsidP="008C636D">
      <w:pPr>
        <w:pStyle w:val="Prrafodelista"/>
        <w:numPr>
          <w:ilvl w:val="0"/>
          <w:numId w:val="20"/>
        </w:numPr>
        <w:spacing w:after="0"/>
        <w:jc w:val="both"/>
        <w:rPr>
          <w:rFonts w:ascii="Arial" w:hAnsi="Arial" w:cs="Arial"/>
          <w:i/>
          <w:sz w:val="20"/>
        </w:rPr>
      </w:pPr>
      <w:r w:rsidRPr="00DE324F">
        <w:rPr>
          <w:rFonts w:ascii="Arial" w:hAnsi="Arial" w:cs="Arial"/>
          <w:i/>
          <w:sz w:val="20"/>
        </w:rPr>
        <w:lastRenderedPageBreak/>
        <w:t>El indicador de Deuda Pública y de Obligaciones sobre Ingresos de Libre Disposición se ubique en el rango alto, o</w:t>
      </w:r>
    </w:p>
    <w:p w14:paraId="3A9DB163" w14:textId="77777777" w:rsidR="008C636D" w:rsidRPr="00DE324F" w:rsidRDefault="008C636D" w:rsidP="008C636D">
      <w:pPr>
        <w:pStyle w:val="Prrafodelista"/>
        <w:spacing w:after="0"/>
        <w:ind w:left="1068"/>
        <w:jc w:val="both"/>
        <w:rPr>
          <w:rFonts w:ascii="Arial" w:hAnsi="Arial" w:cs="Arial"/>
          <w:i/>
          <w:sz w:val="20"/>
        </w:rPr>
      </w:pPr>
    </w:p>
    <w:p w14:paraId="3A9DB164" w14:textId="77777777" w:rsidR="008C636D" w:rsidRPr="00DE324F" w:rsidRDefault="008C636D" w:rsidP="008C636D">
      <w:pPr>
        <w:spacing w:after="0"/>
        <w:ind w:left="708"/>
        <w:jc w:val="both"/>
        <w:rPr>
          <w:rFonts w:ascii="Arial" w:hAnsi="Arial" w:cs="Arial"/>
          <w:sz w:val="20"/>
        </w:rPr>
      </w:pPr>
      <w:r w:rsidRPr="00DE324F">
        <w:rPr>
          <w:rFonts w:ascii="Arial" w:hAnsi="Arial" w:cs="Arial"/>
          <w:i/>
          <w:sz w:val="20"/>
        </w:rPr>
        <w:t xml:space="preserve"> b) El indicador de Deuda Pública y de Obligaciones sobre Ingresos de Libre Disposición se ubique en rango bajo o medio y los dos indicadores restantes se ubiquen en el rango alto</w:t>
      </w:r>
      <w:r w:rsidRPr="00DE324F">
        <w:rPr>
          <w:rFonts w:ascii="Arial" w:hAnsi="Arial" w:cs="Arial"/>
          <w:sz w:val="20"/>
        </w:rPr>
        <w:t>.”</w:t>
      </w:r>
    </w:p>
    <w:p w14:paraId="3A9DB165" w14:textId="77777777" w:rsidR="008C636D" w:rsidRDefault="008C636D" w:rsidP="008C636D">
      <w:pPr>
        <w:spacing w:after="0"/>
        <w:ind w:left="708"/>
        <w:jc w:val="both"/>
      </w:pPr>
    </w:p>
    <w:p w14:paraId="3A9DB166" w14:textId="2CF0DD65" w:rsidR="008C636D" w:rsidRPr="0079202C" w:rsidRDefault="008C636D" w:rsidP="008C636D">
      <w:pPr>
        <w:jc w:val="both"/>
        <w:rPr>
          <w:rFonts w:ascii="Arial" w:hAnsi="Arial" w:cs="Arial"/>
          <w:sz w:val="24"/>
          <w:szCs w:val="24"/>
        </w:rPr>
      </w:pPr>
      <w:r w:rsidRPr="0079202C">
        <w:rPr>
          <w:rFonts w:ascii="Arial" w:hAnsi="Arial" w:cs="Arial"/>
          <w:sz w:val="24"/>
          <w:szCs w:val="24"/>
        </w:rPr>
        <w:t xml:space="preserve">En relación a lo anteriormente señalado, con fecha </w:t>
      </w:r>
      <w:r w:rsidR="00F550E7" w:rsidRPr="0079202C">
        <w:rPr>
          <w:rFonts w:ascii="Arial" w:hAnsi="Arial" w:cs="Arial"/>
          <w:sz w:val="24"/>
          <w:szCs w:val="24"/>
        </w:rPr>
        <w:t>28</w:t>
      </w:r>
      <w:r w:rsidRPr="0079202C">
        <w:rPr>
          <w:rFonts w:ascii="Arial" w:hAnsi="Arial" w:cs="Arial"/>
          <w:sz w:val="24"/>
          <w:szCs w:val="24"/>
        </w:rPr>
        <w:t xml:space="preserve"> de junio de 202</w:t>
      </w:r>
      <w:r w:rsidR="00F550E7" w:rsidRPr="0079202C">
        <w:rPr>
          <w:rFonts w:ascii="Arial" w:hAnsi="Arial" w:cs="Arial"/>
          <w:sz w:val="24"/>
          <w:szCs w:val="24"/>
        </w:rPr>
        <w:t>4</w:t>
      </w:r>
      <w:r w:rsidRPr="0079202C">
        <w:rPr>
          <w:rFonts w:ascii="Arial" w:hAnsi="Arial" w:cs="Arial"/>
          <w:sz w:val="24"/>
          <w:szCs w:val="24"/>
        </w:rPr>
        <w:t>, la Secretaría de Hacienda y Crédito Público, publicó en su página oficial de internet los resultados de los indicadores y niveles de endeudamiento del Sistema de Alertas de las Entidades Federativas en relación con la Cuenta Pública 20</w:t>
      </w:r>
      <w:r w:rsidR="005436F4" w:rsidRPr="0079202C">
        <w:rPr>
          <w:rFonts w:ascii="Arial" w:hAnsi="Arial" w:cs="Arial"/>
          <w:sz w:val="24"/>
          <w:szCs w:val="24"/>
        </w:rPr>
        <w:t>2</w:t>
      </w:r>
      <w:r w:rsidR="00F550E7" w:rsidRPr="0079202C">
        <w:rPr>
          <w:rFonts w:ascii="Arial" w:hAnsi="Arial" w:cs="Arial"/>
          <w:sz w:val="24"/>
          <w:szCs w:val="24"/>
        </w:rPr>
        <w:t>3</w:t>
      </w:r>
      <w:r w:rsidRPr="0079202C">
        <w:rPr>
          <w:rFonts w:ascii="Arial" w:hAnsi="Arial" w:cs="Arial"/>
          <w:sz w:val="24"/>
          <w:szCs w:val="24"/>
        </w:rPr>
        <w:t xml:space="preserve">, resultando el Estado de Colima con un nivel de Endeudamiento </w:t>
      </w:r>
      <w:r w:rsidR="00F550E7" w:rsidRPr="0079202C">
        <w:rPr>
          <w:rFonts w:ascii="Arial" w:hAnsi="Arial" w:cs="Arial"/>
          <w:sz w:val="24"/>
          <w:szCs w:val="24"/>
        </w:rPr>
        <w:t>sostenible</w:t>
      </w:r>
      <w:r w:rsidRPr="0079202C">
        <w:rPr>
          <w:rFonts w:ascii="Arial" w:hAnsi="Arial" w:cs="Arial"/>
          <w:sz w:val="24"/>
          <w:szCs w:val="24"/>
        </w:rPr>
        <w:t>.</w:t>
      </w:r>
    </w:p>
    <w:p w14:paraId="741FB9FD" w14:textId="38358867" w:rsidR="00EC68AF" w:rsidRDefault="008C636D" w:rsidP="00D947BA">
      <w:pPr>
        <w:jc w:val="both"/>
        <w:rPr>
          <w:rFonts w:ascii="Arial" w:hAnsi="Arial" w:cs="Arial"/>
          <w:sz w:val="24"/>
          <w:szCs w:val="24"/>
        </w:rPr>
      </w:pPr>
      <w:r w:rsidRPr="0079202C">
        <w:rPr>
          <w:rFonts w:ascii="Arial" w:hAnsi="Arial" w:cs="Arial"/>
          <w:sz w:val="24"/>
          <w:szCs w:val="24"/>
        </w:rPr>
        <w:t>En ese sentido, se determina que para el ejercicio fiscal 202</w:t>
      </w:r>
      <w:r w:rsidR="0079202C" w:rsidRPr="0079202C">
        <w:rPr>
          <w:rFonts w:ascii="Arial" w:hAnsi="Arial" w:cs="Arial"/>
          <w:sz w:val="24"/>
          <w:szCs w:val="24"/>
        </w:rPr>
        <w:t>5</w:t>
      </w:r>
      <w:r w:rsidRPr="0079202C">
        <w:rPr>
          <w:rFonts w:ascii="Arial" w:hAnsi="Arial" w:cs="Arial"/>
          <w:sz w:val="24"/>
          <w:szCs w:val="24"/>
        </w:rPr>
        <w:t xml:space="preserve">, el Techo de Financiamiento Neto del Estado será de hasta </w:t>
      </w:r>
      <w:r w:rsidRPr="00723A55">
        <w:rPr>
          <w:rFonts w:ascii="Arial" w:hAnsi="Arial" w:cs="Arial"/>
          <w:sz w:val="24"/>
          <w:szCs w:val="24"/>
        </w:rPr>
        <w:t>$</w:t>
      </w:r>
      <w:r w:rsidR="002214AD" w:rsidRPr="00723A55">
        <w:rPr>
          <w:rFonts w:ascii="Arial" w:hAnsi="Arial" w:cs="Arial"/>
          <w:sz w:val="24"/>
          <w:szCs w:val="24"/>
        </w:rPr>
        <w:t>1,</w:t>
      </w:r>
      <w:r w:rsidR="00065F37">
        <w:rPr>
          <w:rFonts w:ascii="Arial" w:hAnsi="Arial" w:cs="Arial"/>
          <w:sz w:val="24"/>
          <w:szCs w:val="24"/>
        </w:rPr>
        <w:t>273,765,344</w:t>
      </w:r>
      <w:r w:rsidR="008B4D30">
        <w:rPr>
          <w:rFonts w:ascii="Arial" w:hAnsi="Arial" w:cs="Arial"/>
          <w:sz w:val="24"/>
          <w:szCs w:val="24"/>
        </w:rPr>
        <w:t xml:space="preserve"> (Mil </w:t>
      </w:r>
      <w:r w:rsidR="00065F37">
        <w:rPr>
          <w:rFonts w:ascii="Arial" w:hAnsi="Arial" w:cs="Arial"/>
          <w:sz w:val="24"/>
          <w:szCs w:val="24"/>
        </w:rPr>
        <w:t>doscientos setenta y tres millones setecientos sesenta y cinco mil trescientos cuarenta y cuatro pe</w:t>
      </w:r>
      <w:r w:rsidR="008B4D30">
        <w:rPr>
          <w:rFonts w:ascii="Arial" w:hAnsi="Arial" w:cs="Arial"/>
          <w:sz w:val="24"/>
          <w:szCs w:val="24"/>
        </w:rPr>
        <w:t>sos)</w:t>
      </w:r>
      <w:r w:rsidRPr="00723A55">
        <w:rPr>
          <w:rFonts w:ascii="Arial" w:hAnsi="Arial" w:cs="Arial"/>
          <w:sz w:val="24"/>
          <w:szCs w:val="24"/>
        </w:rPr>
        <w:t xml:space="preserve">, </w:t>
      </w:r>
      <w:r w:rsidRPr="0079202C">
        <w:rPr>
          <w:rFonts w:ascii="Arial" w:hAnsi="Arial" w:cs="Arial"/>
          <w:sz w:val="24"/>
          <w:szCs w:val="24"/>
        </w:rPr>
        <w:t>el cual se detalla a continuación:</w:t>
      </w:r>
    </w:p>
    <w:p w14:paraId="4909D0FD" w14:textId="77777777" w:rsidR="00065F37" w:rsidRDefault="00065F37" w:rsidP="00D947BA">
      <w:pPr>
        <w:jc w:val="both"/>
        <w:rPr>
          <w:rFonts w:ascii="Arial" w:hAnsi="Arial" w:cs="Arial"/>
          <w:sz w:val="24"/>
          <w:szCs w:val="24"/>
        </w:rPr>
      </w:pPr>
    </w:p>
    <w:tbl>
      <w:tblPr>
        <w:tblW w:w="7193" w:type="dxa"/>
        <w:jc w:val="center"/>
        <w:tblCellMar>
          <w:left w:w="70" w:type="dxa"/>
          <w:right w:w="70" w:type="dxa"/>
        </w:tblCellMar>
        <w:tblLook w:val="04A0" w:firstRow="1" w:lastRow="0" w:firstColumn="1" w:lastColumn="0" w:noHBand="0" w:noVBand="1"/>
      </w:tblPr>
      <w:tblGrid>
        <w:gridCol w:w="5653"/>
        <w:gridCol w:w="1540"/>
      </w:tblGrid>
      <w:tr w:rsidR="00065F37" w:rsidRPr="00065F37" w14:paraId="39E50540" w14:textId="77777777" w:rsidTr="00065F37">
        <w:trPr>
          <w:trHeight w:val="319"/>
          <w:jc w:val="center"/>
        </w:trPr>
        <w:tc>
          <w:tcPr>
            <w:tcW w:w="719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298BCD" w14:textId="77777777" w:rsidR="00065F37" w:rsidRPr="00065F37" w:rsidRDefault="00065F37" w:rsidP="00065F37">
            <w:pPr>
              <w:spacing w:after="0" w:line="240" w:lineRule="auto"/>
              <w:jc w:val="center"/>
              <w:rPr>
                <w:rFonts w:ascii="Arial" w:hAnsi="Arial" w:cs="Arial"/>
                <w:b/>
                <w:bCs/>
                <w:color w:val="000000"/>
                <w:sz w:val="18"/>
                <w:szCs w:val="18"/>
              </w:rPr>
            </w:pPr>
            <w:r w:rsidRPr="00065F37">
              <w:rPr>
                <w:rFonts w:ascii="Arial" w:hAnsi="Arial" w:cs="Arial"/>
                <w:b/>
                <w:bCs/>
                <w:color w:val="000000"/>
                <w:sz w:val="18"/>
                <w:szCs w:val="18"/>
              </w:rPr>
              <w:t>Techo de Financiamiento Neto para el Ejercicio Fiscal 2025</w:t>
            </w:r>
          </w:p>
        </w:tc>
      </w:tr>
      <w:tr w:rsidR="00065F37" w:rsidRPr="00065F37" w14:paraId="5F1EA184" w14:textId="77777777" w:rsidTr="00065F37">
        <w:trPr>
          <w:trHeight w:val="319"/>
          <w:jc w:val="center"/>
        </w:trPr>
        <w:tc>
          <w:tcPr>
            <w:tcW w:w="5653" w:type="dxa"/>
            <w:tcBorders>
              <w:top w:val="nil"/>
              <w:left w:val="single" w:sz="4" w:space="0" w:color="auto"/>
              <w:bottom w:val="single" w:sz="4" w:space="0" w:color="auto"/>
              <w:right w:val="single" w:sz="4" w:space="0" w:color="auto"/>
            </w:tcBorders>
            <w:shd w:val="clear" w:color="auto" w:fill="auto"/>
            <w:noWrap/>
            <w:vAlign w:val="center"/>
            <w:hideMark/>
          </w:tcPr>
          <w:p w14:paraId="2207308F" w14:textId="77777777" w:rsidR="00065F37" w:rsidRPr="00065F37" w:rsidRDefault="00065F37" w:rsidP="00065F37">
            <w:pPr>
              <w:spacing w:after="0" w:line="240" w:lineRule="auto"/>
              <w:jc w:val="center"/>
              <w:rPr>
                <w:rFonts w:cs="Calibri"/>
                <w:b/>
                <w:bCs/>
                <w:color w:val="000000"/>
                <w:sz w:val="18"/>
                <w:szCs w:val="18"/>
              </w:rPr>
            </w:pPr>
            <w:r w:rsidRPr="00065F37">
              <w:rPr>
                <w:rFonts w:cs="Calibri"/>
                <w:b/>
                <w:bCs/>
                <w:color w:val="000000"/>
                <w:sz w:val="18"/>
                <w:szCs w:val="18"/>
              </w:rPr>
              <w:t>Concepto</w:t>
            </w:r>
          </w:p>
        </w:tc>
        <w:tc>
          <w:tcPr>
            <w:tcW w:w="1540" w:type="dxa"/>
            <w:tcBorders>
              <w:top w:val="nil"/>
              <w:left w:val="nil"/>
              <w:bottom w:val="single" w:sz="4" w:space="0" w:color="auto"/>
              <w:right w:val="single" w:sz="4" w:space="0" w:color="auto"/>
            </w:tcBorders>
            <w:shd w:val="clear" w:color="auto" w:fill="auto"/>
            <w:noWrap/>
            <w:vAlign w:val="center"/>
            <w:hideMark/>
          </w:tcPr>
          <w:p w14:paraId="08DE9C4B" w14:textId="77777777" w:rsidR="00065F37" w:rsidRPr="00065F37" w:rsidRDefault="00065F37" w:rsidP="00065F37">
            <w:pPr>
              <w:spacing w:after="0" w:line="240" w:lineRule="auto"/>
              <w:jc w:val="center"/>
              <w:rPr>
                <w:rFonts w:cs="Calibri"/>
                <w:b/>
                <w:bCs/>
                <w:color w:val="000000"/>
                <w:sz w:val="18"/>
                <w:szCs w:val="18"/>
              </w:rPr>
            </w:pPr>
            <w:r w:rsidRPr="00065F37">
              <w:rPr>
                <w:rFonts w:cs="Calibri"/>
                <w:b/>
                <w:bCs/>
                <w:color w:val="000000"/>
                <w:sz w:val="18"/>
                <w:szCs w:val="18"/>
              </w:rPr>
              <w:t>Importe</w:t>
            </w:r>
          </w:p>
        </w:tc>
      </w:tr>
      <w:tr w:rsidR="00065F37" w:rsidRPr="00065F37" w14:paraId="47C5E031" w14:textId="77777777" w:rsidTr="00065F37">
        <w:trPr>
          <w:trHeight w:val="319"/>
          <w:jc w:val="center"/>
        </w:trPr>
        <w:tc>
          <w:tcPr>
            <w:tcW w:w="5653" w:type="dxa"/>
            <w:tcBorders>
              <w:top w:val="nil"/>
              <w:left w:val="single" w:sz="4" w:space="0" w:color="auto"/>
              <w:bottom w:val="single" w:sz="4" w:space="0" w:color="auto"/>
              <w:right w:val="single" w:sz="4" w:space="0" w:color="auto"/>
            </w:tcBorders>
            <w:shd w:val="clear" w:color="auto" w:fill="auto"/>
            <w:noWrap/>
            <w:vAlign w:val="center"/>
            <w:hideMark/>
          </w:tcPr>
          <w:p w14:paraId="35272E9A" w14:textId="77777777" w:rsidR="00065F37" w:rsidRPr="00065F37" w:rsidRDefault="00065F37" w:rsidP="00065F37">
            <w:pPr>
              <w:spacing w:after="0" w:line="240" w:lineRule="auto"/>
              <w:rPr>
                <w:rFonts w:ascii="Arial" w:hAnsi="Arial" w:cs="Arial"/>
                <w:color w:val="000000"/>
                <w:sz w:val="18"/>
                <w:szCs w:val="18"/>
              </w:rPr>
            </w:pPr>
            <w:r w:rsidRPr="00065F37">
              <w:rPr>
                <w:rFonts w:ascii="Arial" w:hAnsi="Arial" w:cs="Arial"/>
                <w:color w:val="000000"/>
                <w:sz w:val="18"/>
                <w:szCs w:val="18"/>
              </w:rPr>
              <w:t>(+)   Impuestos</w:t>
            </w:r>
          </w:p>
        </w:tc>
        <w:tc>
          <w:tcPr>
            <w:tcW w:w="1540" w:type="dxa"/>
            <w:tcBorders>
              <w:top w:val="nil"/>
              <w:left w:val="nil"/>
              <w:bottom w:val="single" w:sz="4" w:space="0" w:color="auto"/>
              <w:right w:val="single" w:sz="4" w:space="0" w:color="auto"/>
            </w:tcBorders>
            <w:shd w:val="clear" w:color="auto" w:fill="auto"/>
            <w:noWrap/>
            <w:vAlign w:val="center"/>
            <w:hideMark/>
          </w:tcPr>
          <w:p w14:paraId="3B33A821" w14:textId="77777777" w:rsidR="00065F37" w:rsidRPr="00065F37" w:rsidRDefault="00065F37" w:rsidP="00065F37">
            <w:pPr>
              <w:spacing w:after="0" w:line="240" w:lineRule="auto"/>
              <w:jc w:val="right"/>
              <w:rPr>
                <w:rFonts w:ascii="Arial" w:hAnsi="Arial" w:cs="Arial"/>
                <w:color w:val="000000"/>
                <w:sz w:val="18"/>
                <w:szCs w:val="18"/>
              </w:rPr>
            </w:pPr>
            <w:r w:rsidRPr="00065F37">
              <w:rPr>
                <w:rFonts w:ascii="Arial" w:hAnsi="Arial" w:cs="Arial"/>
                <w:color w:val="000000"/>
                <w:sz w:val="18"/>
                <w:szCs w:val="18"/>
              </w:rPr>
              <w:t>1,350,827,869</w:t>
            </w:r>
          </w:p>
        </w:tc>
      </w:tr>
      <w:tr w:rsidR="00065F37" w:rsidRPr="00065F37" w14:paraId="7273B032" w14:textId="77777777" w:rsidTr="00065F37">
        <w:trPr>
          <w:trHeight w:val="319"/>
          <w:jc w:val="center"/>
        </w:trPr>
        <w:tc>
          <w:tcPr>
            <w:tcW w:w="5653" w:type="dxa"/>
            <w:tcBorders>
              <w:top w:val="nil"/>
              <w:left w:val="single" w:sz="4" w:space="0" w:color="auto"/>
              <w:bottom w:val="single" w:sz="4" w:space="0" w:color="auto"/>
              <w:right w:val="single" w:sz="4" w:space="0" w:color="auto"/>
            </w:tcBorders>
            <w:shd w:val="clear" w:color="auto" w:fill="auto"/>
            <w:noWrap/>
            <w:vAlign w:val="center"/>
            <w:hideMark/>
          </w:tcPr>
          <w:p w14:paraId="0D36885A" w14:textId="77777777" w:rsidR="00065F37" w:rsidRPr="00065F37" w:rsidRDefault="00065F37" w:rsidP="00065F37">
            <w:pPr>
              <w:spacing w:after="0" w:line="240" w:lineRule="auto"/>
              <w:rPr>
                <w:rFonts w:ascii="Arial" w:hAnsi="Arial" w:cs="Arial"/>
                <w:color w:val="000000"/>
                <w:sz w:val="18"/>
                <w:szCs w:val="18"/>
              </w:rPr>
            </w:pPr>
            <w:r w:rsidRPr="00065F37">
              <w:rPr>
                <w:rFonts w:ascii="Arial" w:hAnsi="Arial" w:cs="Arial"/>
                <w:color w:val="000000"/>
                <w:sz w:val="18"/>
                <w:szCs w:val="18"/>
              </w:rPr>
              <w:t>(+)   Cuotas y aportaciones de seguridad social</w:t>
            </w:r>
          </w:p>
        </w:tc>
        <w:tc>
          <w:tcPr>
            <w:tcW w:w="1540" w:type="dxa"/>
            <w:tcBorders>
              <w:top w:val="nil"/>
              <w:left w:val="nil"/>
              <w:bottom w:val="single" w:sz="4" w:space="0" w:color="auto"/>
              <w:right w:val="single" w:sz="4" w:space="0" w:color="auto"/>
            </w:tcBorders>
            <w:shd w:val="clear" w:color="auto" w:fill="auto"/>
            <w:noWrap/>
            <w:vAlign w:val="center"/>
            <w:hideMark/>
          </w:tcPr>
          <w:p w14:paraId="0019A24A" w14:textId="77777777" w:rsidR="00065F37" w:rsidRPr="00065F37" w:rsidRDefault="00065F37" w:rsidP="00065F37">
            <w:pPr>
              <w:spacing w:after="0" w:line="240" w:lineRule="auto"/>
              <w:jc w:val="right"/>
              <w:rPr>
                <w:rFonts w:ascii="Arial" w:hAnsi="Arial" w:cs="Arial"/>
                <w:color w:val="000000"/>
                <w:sz w:val="18"/>
                <w:szCs w:val="18"/>
              </w:rPr>
            </w:pPr>
            <w:r w:rsidRPr="00065F37">
              <w:rPr>
                <w:rFonts w:ascii="Arial" w:hAnsi="Arial" w:cs="Arial"/>
                <w:color w:val="000000"/>
                <w:sz w:val="18"/>
                <w:szCs w:val="18"/>
              </w:rPr>
              <w:t>0</w:t>
            </w:r>
          </w:p>
        </w:tc>
      </w:tr>
      <w:tr w:rsidR="00065F37" w:rsidRPr="00065F37" w14:paraId="3DD5B9A3" w14:textId="77777777" w:rsidTr="00065F37">
        <w:trPr>
          <w:trHeight w:val="319"/>
          <w:jc w:val="center"/>
        </w:trPr>
        <w:tc>
          <w:tcPr>
            <w:tcW w:w="5653" w:type="dxa"/>
            <w:tcBorders>
              <w:top w:val="nil"/>
              <w:left w:val="single" w:sz="4" w:space="0" w:color="auto"/>
              <w:bottom w:val="single" w:sz="4" w:space="0" w:color="auto"/>
              <w:right w:val="single" w:sz="4" w:space="0" w:color="auto"/>
            </w:tcBorders>
            <w:shd w:val="clear" w:color="auto" w:fill="auto"/>
            <w:noWrap/>
            <w:vAlign w:val="center"/>
            <w:hideMark/>
          </w:tcPr>
          <w:p w14:paraId="5B3B5AA9" w14:textId="77777777" w:rsidR="00065F37" w:rsidRPr="00065F37" w:rsidRDefault="00065F37" w:rsidP="00065F37">
            <w:pPr>
              <w:spacing w:after="0" w:line="240" w:lineRule="auto"/>
              <w:rPr>
                <w:rFonts w:ascii="Arial" w:hAnsi="Arial" w:cs="Arial"/>
                <w:color w:val="000000"/>
                <w:sz w:val="18"/>
                <w:szCs w:val="18"/>
              </w:rPr>
            </w:pPr>
            <w:r w:rsidRPr="00065F37">
              <w:rPr>
                <w:rFonts w:ascii="Arial" w:hAnsi="Arial" w:cs="Arial"/>
                <w:color w:val="000000"/>
                <w:sz w:val="18"/>
                <w:szCs w:val="18"/>
              </w:rPr>
              <w:t>(+)   Contribuciones de mejoras</w:t>
            </w:r>
          </w:p>
        </w:tc>
        <w:tc>
          <w:tcPr>
            <w:tcW w:w="1540" w:type="dxa"/>
            <w:tcBorders>
              <w:top w:val="nil"/>
              <w:left w:val="nil"/>
              <w:bottom w:val="single" w:sz="4" w:space="0" w:color="auto"/>
              <w:right w:val="single" w:sz="4" w:space="0" w:color="auto"/>
            </w:tcBorders>
            <w:shd w:val="clear" w:color="auto" w:fill="auto"/>
            <w:noWrap/>
            <w:vAlign w:val="center"/>
            <w:hideMark/>
          </w:tcPr>
          <w:p w14:paraId="0F11EDA0" w14:textId="77777777" w:rsidR="00065F37" w:rsidRPr="00065F37" w:rsidRDefault="00065F37" w:rsidP="00065F37">
            <w:pPr>
              <w:spacing w:after="0" w:line="240" w:lineRule="auto"/>
              <w:jc w:val="right"/>
              <w:rPr>
                <w:rFonts w:ascii="Arial" w:hAnsi="Arial" w:cs="Arial"/>
                <w:color w:val="000000"/>
                <w:sz w:val="18"/>
                <w:szCs w:val="18"/>
              </w:rPr>
            </w:pPr>
            <w:r w:rsidRPr="00065F37">
              <w:rPr>
                <w:rFonts w:ascii="Arial" w:hAnsi="Arial" w:cs="Arial"/>
                <w:color w:val="000000"/>
                <w:sz w:val="18"/>
                <w:szCs w:val="18"/>
              </w:rPr>
              <w:t>0</w:t>
            </w:r>
          </w:p>
        </w:tc>
      </w:tr>
      <w:tr w:rsidR="00065F37" w:rsidRPr="00065F37" w14:paraId="3CDE3988" w14:textId="77777777" w:rsidTr="00065F37">
        <w:trPr>
          <w:trHeight w:val="319"/>
          <w:jc w:val="center"/>
        </w:trPr>
        <w:tc>
          <w:tcPr>
            <w:tcW w:w="5653" w:type="dxa"/>
            <w:tcBorders>
              <w:top w:val="nil"/>
              <w:left w:val="single" w:sz="4" w:space="0" w:color="auto"/>
              <w:bottom w:val="single" w:sz="4" w:space="0" w:color="auto"/>
              <w:right w:val="single" w:sz="4" w:space="0" w:color="auto"/>
            </w:tcBorders>
            <w:shd w:val="clear" w:color="auto" w:fill="auto"/>
            <w:noWrap/>
            <w:vAlign w:val="center"/>
            <w:hideMark/>
          </w:tcPr>
          <w:p w14:paraId="4B3F89FD" w14:textId="77777777" w:rsidR="00065F37" w:rsidRPr="00065F37" w:rsidRDefault="00065F37" w:rsidP="00065F37">
            <w:pPr>
              <w:spacing w:after="0" w:line="240" w:lineRule="auto"/>
              <w:rPr>
                <w:rFonts w:ascii="Arial" w:hAnsi="Arial" w:cs="Arial"/>
                <w:color w:val="000000"/>
                <w:sz w:val="18"/>
                <w:szCs w:val="18"/>
              </w:rPr>
            </w:pPr>
            <w:r w:rsidRPr="00065F37">
              <w:rPr>
                <w:rFonts w:ascii="Arial" w:hAnsi="Arial" w:cs="Arial"/>
                <w:color w:val="000000"/>
                <w:sz w:val="18"/>
                <w:szCs w:val="18"/>
              </w:rPr>
              <w:t>(+)   Derechos</w:t>
            </w:r>
          </w:p>
        </w:tc>
        <w:tc>
          <w:tcPr>
            <w:tcW w:w="1540" w:type="dxa"/>
            <w:tcBorders>
              <w:top w:val="nil"/>
              <w:left w:val="nil"/>
              <w:bottom w:val="single" w:sz="4" w:space="0" w:color="auto"/>
              <w:right w:val="single" w:sz="4" w:space="0" w:color="auto"/>
            </w:tcBorders>
            <w:shd w:val="clear" w:color="auto" w:fill="auto"/>
            <w:noWrap/>
            <w:vAlign w:val="center"/>
            <w:hideMark/>
          </w:tcPr>
          <w:p w14:paraId="5F9D9EB4" w14:textId="77777777" w:rsidR="00065F37" w:rsidRPr="00065F37" w:rsidRDefault="00065F37" w:rsidP="00065F37">
            <w:pPr>
              <w:spacing w:after="0" w:line="240" w:lineRule="auto"/>
              <w:jc w:val="right"/>
              <w:rPr>
                <w:rFonts w:ascii="Arial" w:hAnsi="Arial" w:cs="Arial"/>
                <w:color w:val="000000"/>
                <w:sz w:val="18"/>
                <w:szCs w:val="18"/>
              </w:rPr>
            </w:pPr>
            <w:r w:rsidRPr="00065F37">
              <w:rPr>
                <w:rFonts w:ascii="Arial" w:hAnsi="Arial" w:cs="Arial"/>
                <w:color w:val="000000"/>
                <w:sz w:val="18"/>
                <w:szCs w:val="18"/>
              </w:rPr>
              <w:t>603,130,063</w:t>
            </w:r>
          </w:p>
        </w:tc>
      </w:tr>
      <w:tr w:rsidR="00065F37" w:rsidRPr="00065F37" w14:paraId="200CB291" w14:textId="77777777" w:rsidTr="00065F37">
        <w:trPr>
          <w:trHeight w:val="319"/>
          <w:jc w:val="center"/>
        </w:trPr>
        <w:tc>
          <w:tcPr>
            <w:tcW w:w="5653" w:type="dxa"/>
            <w:tcBorders>
              <w:top w:val="nil"/>
              <w:left w:val="single" w:sz="4" w:space="0" w:color="auto"/>
              <w:bottom w:val="single" w:sz="4" w:space="0" w:color="auto"/>
              <w:right w:val="single" w:sz="4" w:space="0" w:color="auto"/>
            </w:tcBorders>
            <w:shd w:val="clear" w:color="auto" w:fill="auto"/>
            <w:noWrap/>
            <w:vAlign w:val="center"/>
            <w:hideMark/>
          </w:tcPr>
          <w:p w14:paraId="3451DD97" w14:textId="77777777" w:rsidR="00065F37" w:rsidRPr="00065F37" w:rsidRDefault="00065F37" w:rsidP="00065F37">
            <w:pPr>
              <w:spacing w:after="0" w:line="240" w:lineRule="auto"/>
              <w:rPr>
                <w:rFonts w:ascii="Arial" w:hAnsi="Arial" w:cs="Arial"/>
                <w:color w:val="000000"/>
                <w:sz w:val="18"/>
                <w:szCs w:val="18"/>
              </w:rPr>
            </w:pPr>
            <w:r w:rsidRPr="00065F37">
              <w:rPr>
                <w:rFonts w:ascii="Arial" w:hAnsi="Arial" w:cs="Arial"/>
                <w:color w:val="000000"/>
                <w:sz w:val="18"/>
                <w:szCs w:val="18"/>
              </w:rPr>
              <w:t>(+)   Productos</w:t>
            </w:r>
          </w:p>
        </w:tc>
        <w:tc>
          <w:tcPr>
            <w:tcW w:w="1540" w:type="dxa"/>
            <w:tcBorders>
              <w:top w:val="nil"/>
              <w:left w:val="nil"/>
              <w:bottom w:val="single" w:sz="4" w:space="0" w:color="auto"/>
              <w:right w:val="single" w:sz="4" w:space="0" w:color="auto"/>
            </w:tcBorders>
            <w:shd w:val="clear" w:color="auto" w:fill="auto"/>
            <w:noWrap/>
            <w:vAlign w:val="center"/>
            <w:hideMark/>
          </w:tcPr>
          <w:p w14:paraId="43AEB2C3" w14:textId="77777777" w:rsidR="00065F37" w:rsidRPr="00065F37" w:rsidRDefault="00065F37" w:rsidP="00065F37">
            <w:pPr>
              <w:spacing w:after="0" w:line="240" w:lineRule="auto"/>
              <w:jc w:val="right"/>
              <w:rPr>
                <w:rFonts w:ascii="Arial" w:hAnsi="Arial" w:cs="Arial"/>
                <w:color w:val="000000"/>
                <w:sz w:val="18"/>
                <w:szCs w:val="18"/>
              </w:rPr>
            </w:pPr>
            <w:r w:rsidRPr="00065F37">
              <w:rPr>
                <w:rFonts w:ascii="Arial" w:hAnsi="Arial" w:cs="Arial"/>
                <w:color w:val="000000"/>
                <w:sz w:val="18"/>
                <w:szCs w:val="18"/>
              </w:rPr>
              <w:t>52,815,040</w:t>
            </w:r>
          </w:p>
        </w:tc>
      </w:tr>
      <w:tr w:rsidR="00065F37" w:rsidRPr="00065F37" w14:paraId="58008FA0" w14:textId="77777777" w:rsidTr="00065F37">
        <w:trPr>
          <w:trHeight w:val="319"/>
          <w:jc w:val="center"/>
        </w:trPr>
        <w:tc>
          <w:tcPr>
            <w:tcW w:w="5653" w:type="dxa"/>
            <w:tcBorders>
              <w:top w:val="nil"/>
              <w:left w:val="single" w:sz="4" w:space="0" w:color="auto"/>
              <w:bottom w:val="single" w:sz="4" w:space="0" w:color="auto"/>
              <w:right w:val="single" w:sz="4" w:space="0" w:color="auto"/>
            </w:tcBorders>
            <w:shd w:val="clear" w:color="auto" w:fill="auto"/>
            <w:noWrap/>
            <w:vAlign w:val="center"/>
            <w:hideMark/>
          </w:tcPr>
          <w:p w14:paraId="222B2258" w14:textId="77777777" w:rsidR="00065F37" w:rsidRPr="00065F37" w:rsidRDefault="00065F37" w:rsidP="00065F37">
            <w:pPr>
              <w:spacing w:after="0" w:line="240" w:lineRule="auto"/>
              <w:rPr>
                <w:rFonts w:ascii="Arial" w:hAnsi="Arial" w:cs="Arial"/>
                <w:color w:val="000000"/>
                <w:sz w:val="18"/>
                <w:szCs w:val="18"/>
              </w:rPr>
            </w:pPr>
            <w:r w:rsidRPr="00065F37">
              <w:rPr>
                <w:rFonts w:ascii="Arial" w:hAnsi="Arial" w:cs="Arial"/>
                <w:color w:val="000000"/>
                <w:sz w:val="18"/>
                <w:szCs w:val="18"/>
              </w:rPr>
              <w:t>(+)   Aprovechamientos</w:t>
            </w:r>
          </w:p>
        </w:tc>
        <w:tc>
          <w:tcPr>
            <w:tcW w:w="1540" w:type="dxa"/>
            <w:tcBorders>
              <w:top w:val="nil"/>
              <w:left w:val="nil"/>
              <w:bottom w:val="single" w:sz="4" w:space="0" w:color="auto"/>
              <w:right w:val="single" w:sz="4" w:space="0" w:color="auto"/>
            </w:tcBorders>
            <w:shd w:val="clear" w:color="auto" w:fill="auto"/>
            <w:noWrap/>
            <w:vAlign w:val="center"/>
            <w:hideMark/>
          </w:tcPr>
          <w:p w14:paraId="6BD15040" w14:textId="77777777" w:rsidR="00065F37" w:rsidRPr="00065F37" w:rsidRDefault="00065F37" w:rsidP="00065F37">
            <w:pPr>
              <w:spacing w:after="0" w:line="240" w:lineRule="auto"/>
              <w:jc w:val="right"/>
              <w:rPr>
                <w:rFonts w:ascii="Arial" w:hAnsi="Arial" w:cs="Arial"/>
                <w:color w:val="000000"/>
                <w:sz w:val="18"/>
                <w:szCs w:val="18"/>
              </w:rPr>
            </w:pPr>
            <w:r w:rsidRPr="00065F37">
              <w:rPr>
                <w:rFonts w:ascii="Arial" w:hAnsi="Arial" w:cs="Arial"/>
                <w:color w:val="000000"/>
                <w:sz w:val="18"/>
                <w:szCs w:val="18"/>
              </w:rPr>
              <w:t>67,733,258</w:t>
            </w:r>
          </w:p>
        </w:tc>
      </w:tr>
      <w:tr w:rsidR="00065F37" w:rsidRPr="00065F37" w14:paraId="5B19EA46" w14:textId="77777777" w:rsidTr="00065F37">
        <w:trPr>
          <w:trHeight w:val="319"/>
          <w:jc w:val="center"/>
        </w:trPr>
        <w:tc>
          <w:tcPr>
            <w:tcW w:w="5653" w:type="dxa"/>
            <w:tcBorders>
              <w:top w:val="nil"/>
              <w:left w:val="single" w:sz="4" w:space="0" w:color="auto"/>
              <w:bottom w:val="single" w:sz="4" w:space="0" w:color="auto"/>
              <w:right w:val="single" w:sz="4" w:space="0" w:color="auto"/>
            </w:tcBorders>
            <w:shd w:val="clear" w:color="auto" w:fill="auto"/>
            <w:noWrap/>
            <w:vAlign w:val="center"/>
            <w:hideMark/>
          </w:tcPr>
          <w:p w14:paraId="2892C804" w14:textId="77777777" w:rsidR="00065F37" w:rsidRPr="00065F37" w:rsidRDefault="00065F37" w:rsidP="00065F37">
            <w:pPr>
              <w:spacing w:after="0" w:line="240" w:lineRule="auto"/>
              <w:rPr>
                <w:rFonts w:ascii="Arial" w:hAnsi="Arial" w:cs="Arial"/>
                <w:color w:val="000000"/>
                <w:sz w:val="18"/>
                <w:szCs w:val="18"/>
              </w:rPr>
            </w:pPr>
            <w:r w:rsidRPr="00065F37">
              <w:rPr>
                <w:rFonts w:ascii="Arial" w:hAnsi="Arial" w:cs="Arial"/>
                <w:color w:val="000000"/>
                <w:sz w:val="18"/>
                <w:szCs w:val="18"/>
              </w:rPr>
              <w:t>(+)   Participaciones</w:t>
            </w:r>
          </w:p>
        </w:tc>
        <w:tc>
          <w:tcPr>
            <w:tcW w:w="1540" w:type="dxa"/>
            <w:tcBorders>
              <w:top w:val="nil"/>
              <w:left w:val="nil"/>
              <w:bottom w:val="single" w:sz="4" w:space="0" w:color="auto"/>
              <w:right w:val="single" w:sz="4" w:space="0" w:color="auto"/>
            </w:tcBorders>
            <w:shd w:val="clear" w:color="auto" w:fill="auto"/>
            <w:noWrap/>
            <w:vAlign w:val="center"/>
            <w:hideMark/>
          </w:tcPr>
          <w:p w14:paraId="22100198" w14:textId="77777777" w:rsidR="00065F37" w:rsidRPr="00065F37" w:rsidRDefault="00065F37" w:rsidP="00065F37">
            <w:pPr>
              <w:spacing w:after="0" w:line="240" w:lineRule="auto"/>
              <w:jc w:val="right"/>
              <w:rPr>
                <w:rFonts w:ascii="Arial" w:hAnsi="Arial" w:cs="Arial"/>
                <w:color w:val="000000"/>
                <w:sz w:val="18"/>
                <w:szCs w:val="18"/>
              </w:rPr>
            </w:pPr>
            <w:r w:rsidRPr="00065F37">
              <w:rPr>
                <w:rFonts w:ascii="Arial" w:hAnsi="Arial" w:cs="Arial"/>
                <w:color w:val="000000"/>
                <w:sz w:val="18"/>
                <w:szCs w:val="18"/>
              </w:rPr>
              <w:t>7,474,697,326</w:t>
            </w:r>
          </w:p>
        </w:tc>
      </w:tr>
      <w:tr w:rsidR="00065F37" w:rsidRPr="00065F37" w14:paraId="1FD5345D" w14:textId="77777777" w:rsidTr="00065F37">
        <w:trPr>
          <w:trHeight w:val="319"/>
          <w:jc w:val="center"/>
        </w:trPr>
        <w:tc>
          <w:tcPr>
            <w:tcW w:w="5653" w:type="dxa"/>
            <w:tcBorders>
              <w:top w:val="nil"/>
              <w:left w:val="single" w:sz="4" w:space="0" w:color="auto"/>
              <w:bottom w:val="single" w:sz="4" w:space="0" w:color="auto"/>
              <w:right w:val="single" w:sz="4" w:space="0" w:color="auto"/>
            </w:tcBorders>
            <w:shd w:val="clear" w:color="auto" w:fill="auto"/>
            <w:noWrap/>
            <w:vAlign w:val="center"/>
            <w:hideMark/>
          </w:tcPr>
          <w:p w14:paraId="0C3D7944" w14:textId="77777777" w:rsidR="00065F37" w:rsidRPr="00065F37" w:rsidRDefault="00065F37" w:rsidP="00065F37">
            <w:pPr>
              <w:spacing w:after="0" w:line="240" w:lineRule="auto"/>
              <w:rPr>
                <w:rFonts w:ascii="Arial" w:hAnsi="Arial" w:cs="Arial"/>
                <w:color w:val="000000"/>
                <w:sz w:val="18"/>
                <w:szCs w:val="18"/>
              </w:rPr>
            </w:pPr>
            <w:r w:rsidRPr="00065F37">
              <w:rPr>
                <w:rFonts w:ascii="Arial" w:hAnsi="Arial" w:cs="Arial"/>
                <w:color w:val="000000"/>
                <w:sz w:val="18"/>
                <w:szCs w:val="18"/>
              </w:rPr>
              <w:t>(+)   Incentivos Económicos</w:t>
            </w:r>
          </w:p>
        </w:tc>
        <w:tc>
          <w:tcPr>
            <w:tcW w:w="1540" w:type="dxa"/>
            <w:tcBorders>
              <w:top w:val="nil"/>
              <w:left w:val="nil"/>
              <w:bottom w:val="single" w:sz="4" w:space="0" w:color="auto"/>
              <w:right w:val="single" w:sz="4" w:space="0" w:color="auto"/>
            </w:tcBorders>
            <w:shd w:val="clear" w:color="auto" w:fill="auto"/>
            <w:noWrap/>
            <w:vAlign w:val="center"/>
            <w:hideMark/>
          </w:tcPr>
          <w:p w14:paraId="2D61E684" w14:textId="77777777" w:rsidR="00065F37" w:rsidRPr="00065F37" w:rsidRDefault="00065F37" w:rsidP="00065F37">
            <w:pPr>
              <w:spacing w:after="0" w:line="240" w:lineRule="auto"/>
              <w:jc w:val="right"/>
              <w:rPr>
                <w:rFonts w:ascii="Arial" w:hAnsi="Arial" w:cs="Arial"/>
                <w:color w:val="000000"/>
                <w:sz w:val="18"/>
                <w:szCs w:val="18"/>
              </w:rPr>
            </w:pPr>
            <w:r w:rsidRPr="00065F37">
              <w:rPr>
                <w:rFonts w:ascii="Arial" w:hAnsi="Arial" w:cs="Arial"/>
                <w:color w:val="000000"/>
                <w:sz w:val="18"/>
                <w:szCs w:val="18"/>
              </w:rPr>
              <w:t>789,036,899</w:t>
            </w:r>
          </w:p>
        </w:tc>
      </w:tr>
      <w:tr w:rsidR="00065F37" w:rsidRPr="00065F37" w14:paraId="342DDEEF" w14:textId="77777777" w:rsidTr="00065F37">
        <w:trPr>
          <w:trHeight w:val="319"/>
          <w:jc w:val="center"/>
        </w:trPr>
        <w:tc>
          <w:tcPr>
            <w:tcW w:w="5653" w:type="dxa"/>
            <w:tcBorders>
              <w:top w:val="nil"/>
              <w:left w:val="single" w:sz="4" w:space="0" w:color="auto"/>
              <w:bottom w:val="single" w:sz="4" w:space="0" w:color="auto"/>
              <w:right w:val="single" w:sz="4" w:space="0" w:color="auto"/>
            </w:tcBorders>
            <w:shd w:val="clear" w:color="auto" w:fill="auto"/>
            <w:noWrap/>
            <w:vAlign w:val="center"/>
            <w:hideMark/>
          </w:tcPr>
          <w:p w14:paraId="5146A887" w14:textId="77777777" w:rsidR="00065F37" w:rsidRPr="00065F37" w:rsidRDefault="00065F37" w:rsidP="00065F37">
            <w:pPr>
              <w:spacing w:after="0" w:line="240" w:lineRule="auto"/>
              <w:rPr>
                <w:rFonts w:ascii="Arial" w:hAnsi="Arial" w:cs="Arial"/>
                <w:color w:val="000000"/>
                <w:sz w:val="18"/>
                <w:szCs w:val="18"/>
              </w:rPr>
            </w:pPr>
            <w:r w:rsidRPr="00065F37">
              <w:rPr>
                <w:rFonts w:ascii="Arial" w:hAnsi="Arial" w:cs="Arial"/>
                <w:color w:val="000000"/>
                <w:sz w:val="18"/>
                <w:szCs w:val="18"/>
              </w:rPr>
              <w:t>(+)   Otros Ingresos de libre disposición</w:t>
            </w:r>
          </w:p>
        </w:tc>
        <w:tc>
          <w:tcPr>
            <w:tcW w:w="1540" w:type="dxa"/>
            <w:tcBorders>
              <w:top w:val="nil"/>
              <w:left w:val="nil"/>
              <w:bottom w:val="single" w:sz="4" w:space="0" w:color="auto"/>
              <w:right w:val="single" w:sz="4" w:space="0" w:color="auto"/>
            </w:tcBorders>
            <w:shd w:val="clear" w:color="auto" w:fill="auto"/>
            <w:noWrap/>
            <w:vAlign w:val="center"/>
            <w:hideMark/>
          </w:tcPr>
          <w:p w14:paraId="1EBC2D98" w14:textId="77777777" w:rsidR="00065F37" w:rsidRPr="00065F37" w:rsidRDefault="00065F37" w:rsidP="00065F37">
            <w:pPr>
              <w:spacing w:after="0" w:line="240" w:lineRule="auto"/>
              <w:jc w:val="right"/>
              <w:rPr>
                <w:rFonts w:ascii="Arial" w:hAnsi="Arial" w:cs="Arial"/>
                <w:color w:val="000000"/>
                <w:sz w:val="18"/>
                <w:szCs w:val="18"/>
              </w:rPr>
            </w:pPr>
            <w:r w:rsidRPr="00065F37">
              <w:rPr>
                <w:rFonts w:ascii="Arial" w:hAnsi="Arial" w:cs="Arial"/>
                <w:color w:val="000000"/>
                <w:sz w:val="18"/>
                <w:szCs w:val="18"/>
              </w:rPr>
              <w:t>322,875,390</w:t>
            </w:r>
          </w:p>
        </w:tc>
      </w:tr>
      <w:tr w:rsidR="00065F37" w:rsidRPr="00065F37" w14:paraId="6AE26C7D" w14:textId="77777777" w:rsidTr="00065F37">
        <w:trPr>
          <w:trHeight w:val="319"/>
          <w:jc w:val="center"/>
        </w:trPr>
        <w:tc>
          <w:tcPr>
            <w:tcW w:w="5653" w:type="dxa"/>
            <w:tcBorders>
              <w:top w:val="nil"/>
              <w:left w:val="single" w:sz="4" w:space="0" w:color="auto"/>
              <w:bottom w:val="single" w:sz="4" w:space="0" w:color="auto"/>
              <w:right w:val="single" w:sz="4" w:space="0" w:color="auto"/>
            </w:tcBorders>
            <w:shd w:val="clear" w:color="auto" w:fill="auto"/>
            <w:noWrap/>
            <w:vAlign w:val="center"/>
            <w:hideMark/>
          </w:tcPr>
          <w:p w14:paraId="5ECE51EF" w14:textId="77777777" w:rsidR="00065F37" w:rsidRPr="00065F37" w:rsidRDefault="00065F37" w:rsidP="00065F37">
            <w:pPr>
              <w:spacing w:after="0" w:line="240" w:lineRule="auto"/>
              <w:rPr>
                <w:rFonts w:ascii="Arial" w:hAnsi="Arial" w:cs="Arial"/>
                <w:b/>
                <w:bCs/>
                <w:color w:val="000000"/>
                <w:sz w:val="18"/>
                <w:szCs w:val="18"/>
              </w:rPr>
            </w:pPr>
            <w:r w:rsidRPr="00065F37">
              <w:rPr>
                <w:rFonts w:ascii="Arial" w:hAnsi="Arial" w:cs="Arial"/>
                <w:b/>
                <w:bCs/>
                <w:color w:val="000000"/>
                <w:sz w:val="18"/>
                <w:szCs w:val="18"/>
              </w:rPr>
              <w:t xml:space="preserve">       </w:t>
            </w:r>
            <w:proofErr w:type="gramStart"/>
            <w:r w:rsidRPr="00065F37">
              <w:rPr>
                <w:rFonts w:ascii="Arial" w:hAnsi="Arial" w:cs="Arial"/>
                <w:b/>
                <w:bCs/>
                <w:color w:val="000000"/>
                <w:sz w:val="18"/>
                <w:szCs w:val="18"/>
              </w:rPr>
              <w:t>Total</w:t>
            </w:r>
            <w:proofErr w:type="gramEnd"/>
            <w:r w:rsidRPr="00065F37">
              <w:rPr>
                <w:rFonts w:ascii="Arial" w:hAnsi="Arial" w:cs="Arial"/>
                <w:b/>
                <w:bCs/>
                <w:color w:val="000000"/>
                <w:sz w:val="18"/>
                <w:szCs w:val="18"/>
              </w:rPr>
              <w:t xml:space="preserve"> de Ingresos de Libre Disposición </w:t>
            </w:r>
          </w:p>
        </w:tc>
        <w:tc>
          <w:tcPr>
            <w:tcW w:w="1540" w:type="dxa"/>
            <w:tcBorders>
              <w:top w:val="nil"/>
              <w:left w:val="nil"/>
              <w:bottom w:val="single" w:sz="4" w:space="0" w:color="auto"/>
              <w:right w:val="single" w:sz="4" w:space="0" w:color="auto"/>
            </w:tcBorders>
            <w:shd w:val="clear" w:color="auto" w:fill="auto"/>
            <w:noWrap/>
            <w:vAlign w:val="center"/>
            <w:hideMark/>
          </w:tcPr>
          <w:p w14:paraId="2C2A393C" w14:textId="77777777" w:rsidR="00065F37" w:rsidRPr="00065F37" w:rsidRDefault="00065F37" w:rsidP="00065F37">
            <w:pPr>
              <w:spacing w:after="0" w:line="240" w:lineRule="auto"/>
              <w:jc w:val="right"/>
              <w:rPr>
                <w:rFonts w:ascii="Arial" w:hAnsi="Arial" w:cs="Arial"/>
                <w:b/>
                <w:bCs/>
                <w:color w:val="000000"/>
                <w:sz w:val="18"/>
                <w:szCs w:val="18"/>
              </w:rPr>
            </w:pPr>
            <w:r w:rsidRPr="00065F37">
              <w:rPr>
                <w:rFonts w:ascii="Arial" w:hAnsi="Arial" w:cs="Arial"/>
                <w:b/>
                <w:bCs/>
                <w:color w:val="000000"/>
                <w:sz w:val="18"/>
                <w:szCs w:val="18"/>
              </w:rPr>
              <w:t>10,661,115,845</w:t>
            </w:r>
          </w:p>
        </w:tc>
      </w:tr>
      <w:tr w:rsidR="00065F37" w:rsidRPr="00065F37" w14:paraId="71F2CBAA" w14:textId="77777777" w:rsidTr="00065F37">
        <w:trPr>
          <w:trHeight w:val="319"/>
          <w:jc w:val="center"/>
        </w:trPr>
        <w:tc>
          <w:tcPr>
            <w:tcW w:w="5653" w:type="dxa"/>
            <w:tcBorders>
              <w:top w:val="nil"/>
              <w:left w:val="single" w:sz="4" w:space="0" w:color="auto"/>
              <w:bottom w:val="single" w:sz="4" w:space="0" w:color="auto"/>
              <w:right w:val="single" w:sz="4" w:space="0" w:color="auto"/>
            </w:tcBorders>
            <w:shd w:val="clear" w:color="auto" w:fill="auto"/>
            <w:noWrap/>
            <w:vAlign w:val="center"/>
            <w:hideMark/>
          </w:tcPr>
          <w:p w14:paraId="0B68F25F" w14:textId="77777777" w:rsidR="00065F37" w:rsidRPr="00065F37" w:rsidRDefault="00065F37" w:rsidP="00065F37">
            <w:pPr>
              <w:spacing w:after="0" w:line="240" w:lineRule="auto"/>
              <w:rPr>
                <w:rFonts w:ascii="Arial" w:hAnsi="Arial" w:cs="Arial"/>
                <w:color w:val="000000"/>
                <w:sz w:val="18"/>
                <w:szCs w:val="18"/>
              </w:rPr>
            </w:pPr>
            <w:r w:rsidRPr="00065F37">
              <w:rPr>
                <w:rFonts w:ascii="Arial" w:hAnsi="Arial" w:cs="Arial"/>
                <w:color w:val="000000"/>
                <w:sz w:val="18"/>
                <w:szCs w:val="18"/>
              </w:rPr>
              <w:t>(-)   Participaciones e Incentivos económicos a municipios</w:t>
            </w:r>
          </w:p>
        </w:tc>
        <w:tc>
          <w:tcPr>
            <w:tcW w:w="1540" w:type="dxa"/>
            <w:tcBorders>
              <w:top w:val="nil"/>
              <w:left w:val="nil"/>
              <w:bottom w:val="single" w:sz="4" w:space="0" w:color="auto"/>
              <w:right w:val="single" w:sz="4" w:space="0" w:color="auto"/>
            </w:tcBorders>
            <w:shd w:val="clear" w:color="auto" w:fill="auto"/>
            <w:noWrap/>
            <w:vAlign w:val="center"/>
            <w:hideMark/>
          </w:tcPr>
          <w:p w14:paraId="5426DCD5" w14:textId="77777777" w:rsidR="00065F37" w:rsidRPr="00065F37" w:rsidRDefault="00065F37" w:rsidP="00065F37">
            <w:pPr>
              <w:spacing w:after="0" w:line="240" w:lineRule="auto"/>
              <w:jc w:val="right"/>
              <w:rPr>
                <w:rFonts w:ascii="Arial" w:hAnsi="Arial" w:cs="Arial"/>
                <w:color w:val="000000"/>
                <w:sz w:val="18"/>
                <w:szCs w:val="18"/>
              </w:rPr>
            </w:pPr>
            <w:r w:rsidRPr="00065F37">
              <w:rPr>
                <w:rFonts w:ascii="Arial" w:hAnsi="Arial" w:cs="Arial"/>
                <w:color w:val="000000"/>
                <w:sz w:val="18"/>
                <w:szCs w:val="18"/>
              </w:rPr>
              <w:t>2,169,346,883</w:t>
            </w:r>
          </w:p>
        </w:tc>
      </w:tr>
      <w:tr w:rsidR="00065F37" w:rsidRPr="00065F37" w14:paraId="67C3E924" w14:textId="77777777" w:rsidTr="00065F37">
        <w:trPr>
          <w:trHeight w:val="319"/>
          <w:jc w:val="center"/>
        </w:trPr>
        <w:tc>
          <w:tcPr>
            <w:tcW w:w="5653" w:type="dxa"/>
            <w:tcBorders>
              <w:top w:val="nil"/>
              <w:left w:val="single" w:sz="4" w:space="0" w:color="auto"/>
              <w:bottom w:val="single" w:sz="4" w:space="0" w:color="auto"/>
              <w:right w:val="single" w:sz="4" w:space="0" w:color="auto"/>
            </w:tcBorders>
            <w:shd w:val="clear" w:color="auto" w:fill="auto"/>
            <w:noWrap/>
            <w:vAlign w:val="center"/>
            <w:hideMark/>
          </w:tcPr>
          <w:p w14:paraId="0A7C355E" w14:textId="77777777" w:rsidR="00065F37" w:rsidRPr="00065F37" w:rsidRDefault="00065F37" w:rsidP="00065F37">
            <w:pPr>
              <w:spacing w:after="0" w:line="240" w:lineRule="auto"/>
              <w:rPr>
                <w:rFonts w:ascii="Arial" w:hAnsi="Arial" w:cs="Arial"/>
                <w:b/>
                <w:bCs/>
                <w:color w:val="000000"/>
                <w:sz w:val="18"/>
                <w:szCs w:val="18"/>
              </w:rPr>
            </w:pPr>
            <w:r w:rsidRPr="00065F37">
              <w:rPr>
                <w:rFonts w:ascii="Arial" w:hAnsi="Arial" w:cs="Arial"/>
                <w:b/>
                <w:bCs/>
                <w:color w:val="000000"/>
                <w:sz w:val="18"/>
                <w:szCs w:val="18"/>
              </w:rPr>
              <w:t>(</w:t>
            </w:r>
            <w:proofErr w:type="gramStart"/>
            <w:r w:rsidRPr="00065F37">
              <w:rPr>
                <w:rFonts w:ascii="Arial" w:hAnsi="Arial" w:cs="Arial"/>
                <w:b/>
                <w:bCs/>
                <w:color w:val="000000"/>
                <w:sz w:val="18"/>
                <w:szCs w:val="18"/>
              </w:rPr>
              <w:t>=)  Ingresos</w:t>
            </w:r>
            <w:proofErr w:type="gramEnd"/>
            <w:r w:rsidRPr="00065F37">
              <w:rPr>
                <w:rFonts w:ascii="Arial" w:hAnsi="Arial" w:cs="Arial"/>
                <w:b/>
                <w:bCs/>
                <w:color w:val="000000"/>
                <w:sz w:val="18"/>
                <w:szCs w:val="18"/>
              </w:rPr>
              <w:t xml:space="preserve"> de Libre Disposición Neto</w:t>
            </w:r>
          </w:p>
        </w:tc>
        <w:tc>
          <w:tcPr>
            <w:tcW w:w="1540" w:type="dxa"/>
            <w:tcBorders>
              <w:top w:val="nil"/>
              <w:left w:val="nil"/>
              <w:bottom w:val="single" w:sz="4" w:space="0" w:color="auto"/>
              <w:right w:val="single" w:sz="4" w:space="0" w:color="auto"/>
            </w:tcBorders>
            <w:shd w:val="clear" w:color="auto" w:fill="auto"/>
            <w:noWrap/>
            <w:vAlign w:val="center"/>
            <w:hideMark/>
          </w:tcPr>
          <w:p w14:paraId="5A180D52" w14:textId="77777777" w:rsidR="00065F37" w:rsidRPr="00065F37" w:rsidRDefault="00065F37" w:rsidP="00065F37">
            <w:pPr>
              <w:spacing w:after="0" w:line="240" w:lineRule="auto"/>
              <w:jc w:val="right"/>
              <w:rPr>
                <w:rFonts w:ascii="Arial" w:hAnsi="Arial" w:cs="Arial"/>
                <w:b/>
                <w:bCs/>
                <w:color w:val="000000"/>
                <w:sz w:val="18"/>
                <w:szCs w:val="18"/>
              </w:rPr>
            </w:pPr>
            <w:r w:rsidRPr="00065F37">
              <w:rPr>
                <w:rFonts w:ascii="Arial" w:hAnsi="Arial" w:cs="Arial"/>
                <w:b/>
                <w:bCs/>
                <w:color w:val="000000"/>
                <w:sz w:val="18"/>
                <w:szCs w:val="18"/>
              </w:rPr>
              <w:t>8,491,768,962</w:t>
            </w:r>
          </w:p>
        </w:tc>
      </w:tr>
      <w:tr w:rsidR="00065F37" w:rsidRPr="00065F37" w14:paraId="6CD9A49B" w14:textId="77777777" w:rsidTr="00065F37">
        <w:trPr>
          <w:trHeight w:val="319"/>
          <w:jc w:val="center"/>
        </w:trPr>
        <w:tc>
          <w:tcPr>
            <w:tcW w:w="5653" w:type="dxa"/>
            <w:tcBorders>
              <w:top w:val="nil"/>
              <w:left w:val="single" w:sz="4" w:space="0" w:color="auto"/>
              <w:bottom w:val="single" w:sz="4" w:space="0" w:color="auto"/>
              <w:right w:val="single" w:sz="4" w:space="0" w:color="auto"/>
            </w:tcBorders>
            <w:shd w:val="clear" w:color="auto" w:fill="auto"/>
            <w:noWrap/>
            <w:vAlign w:val="center"/>
            <w:hideMark/>
          </w:tcPr>
          <w:p w14:paraId="61D3E890" w14:textId="77777777" w:rsidR="00065F37" w:rsidRPr="00065F37" w:rsidRDefault="00065F37" w:rsidP="00065F37">
            <w:pPr>
              <w:spacing w:after="0" w:line="240" w:lineRule="auto"/>
              <w:rPr>
                <w:rFonts w:ascii="Arial" w:hAnsi="Arial" w:cs="Arial"/>
                <w:color w:val="000000"/>
                <w:sz w:val="18"/>
                <w:szCs w:val="18"/>
              </w:rPr>
            </w:pPr>
            <w:r w:rsidRPr="00065F37">
              <w:rPr>
                <w:rFonts w:ascii="Arial" w:hAnsi="Arial" w:cs="Arial"/>
                <w:color w:val="000000"/>
                <w:sz w:val="18"/>
                <w:szCs w:val="18"/>
              </w:rPr>
              <w:t xml:space="preserve">(X)  Porcentaje de Techo de Financiamiento </w:t>
            </w:r>
          </w:p>
        </w:tc>
        <w:tc>
          <w:tcPr>
            <w:tcW w:w="1540" w:type="dxa"/>
            <w:tcBorders>
              <w:top w:val="nil"/>
              <w:left w:val="nil"/>
              <w:bottom w:val="single" w:sz="4" w:space="0" w:color="auto"/>
              <w:right w:val="single" w:sz="4" w:space="0" w:color="auto"/>
            </w:tcBorders>
            <w:shd w:val="clear" w:color="auto" w:fill="auto"/>
            <w:noWrap/>
            <w:vAlign w:val="center"/>
            <w:hideMark/>
          </w:tcPr>
          <w:p w14:paraId="198DB807" w14:textId="77777777" w:rsidR="00065F37" w:rsidRPr="00065F37" w:rsidRDefault="00065F37" w:rsidP="00065F37">
            <w:pPr>
              <w:spacing w:after="0" w:line="240" w:lineRule="auto"/>
              <w:jc w:val="right"/>
              <w:rPr>
                <w:rFonts w:ascii="Arial" w:hAnsi="Arial" w:cs="Arial"/>
                <w:color w:val="000000"/>
                <w:sz w:val="18"/>
                <w:szCs w:val="18"/>
              </w:rPr>
            </w:pPr>
            <w:r w:rsidRPr="00065F37">
              <w:rPr>
                <w:rFonts w:ascii="Arial" w:hAnsi="Arial" w:cs="Arial"/>
                <w:color w:val="000000"/>
                <w:sz w:val="18"/>
                <w:szCs w:val="18"/>
              </w:rPr>
              <w:t>15%</w:t>
            </w:r>
          </w:p>
        </w:tc>
      </w:tr>
      <w:tr w:rsidR="00065F37" w:rsidRPr="00065F37" w14:paraId="276A7D95" w14:textId="77777777" w:rsidTr="00065F37">
        <w:trPr>
          <w:trHeight w:val="319"/>
          <w:jc w:val="center"/>
        </w:trPr>
        <w:tc>
          <w:tcPr>
            <w:tcW w:w="5653" w:type="dxa"/>
            <w:tcBorders>
              <w:top w:val="nil"/>
              <w:left w:val="single" w:sz="4" w:space="0" w:color="auto"/>
              <w:bottom w:val="single" w:sz="4" w:space="0" w:color="auto"/>
              <w:right w:val="single" w:sz="4" w:space="0" w:color="auto"/>
            </w:tcBorders>
            <w:shd w:val="clear" w:color="auto" w:fill="auto"/>
            <w:noWrap/>
            <w:vAlign w:val="center"/>
            <w:hideMark/>
          </w:tcPr>
          <w:p w14:paraId="748CB3C2" w14:textId="77777777" w:rsidR="00065F37" w:rsidRPr="00065F37" w:rsidRDefault="00065F37" w:rsidP="00065F37">
            <w:pPr>
              <w:spacing w:after="0" w:line="240" w:lineRule="auto"/>
              <w:rPr>
                <w:rFonts w:ascii="Arial" w:hAnsi="Arial" w:cs="Arial"/>
                <w:b/>
                <w:bCs/>
                <w:color w:val="000000"/>
                <w:sz w:val="18"/>
                <w:szCs w:val="18"/>
              </w:rPr>
            </w:pPr>
            <w:r w:rsidRPr="00065F37">
              <w:rPr>
                <w:rFonts w:ascii="Arial" w:hAnsi="Arial" w:cs="Arial"/>
                <w:b/>
                <w:bCs/>
                <w:color w:val="000000"/>
                <w:sz w:val="18"/>
                <w:szCs w:val="18"/>
              </w:rPr>
              <w:t>(</w:t>
            </w:r>
            <w:proofErr w:type="gramStart"/>
            <w:r w:rsidRPr="00065F37">
              <w:rPr>
                <w:rFonts w:ascii="Arial" w:hAnsi="Arial" w:cs="Arial"/>
                <w:b/>
                <w:bCs/>
                <w:color w:val="000000"/>
                <w:sz w:val="18"/>
                <w:szCs w:val="18"/>
              </w:rPr>
              <w:t>=)  Techo</w:t>
            </w:r>
            <w:proofErr w:type="gramEnd"/>
            <w:r w:rsidRPr="00065F37">
              <w:rPr>
                <w:rFonts w:ascii="Arial" w:hAnsi="Arial" w:cs="Arial"/>
                <w:b/>
                <w:bCs/>
                <w:color w:val="000000"/>
                <w:sz w:val="18"/>
                <w:szCs w:val="18"/>
              </w:rPr>
              <w:t xml:space="preserve"> de Financiamiento Neto </w:t>
            </w:r>
          </w:p>
        </w:tc>
        <w:tc>
          <w:tcPr>
            <w:tcW w:w="1540" w:type="dxa"/>
            <w:tcBorders>
              <w:top w:val="nil"/>
              <w:left w:val="nil"/>
              <w:bottom w:val="single" w:sz="4" w:space="0" w:color="auto"/>
              <w:right w:val="single" w:sz="4" w:space="0" w:color="auto"/>
            </w:tcBorders>
            <w:shd w:val="clear" w:color="auto" w:fill="auto"/>
            <w:noWrap/>
            <w:vAlign w:val="center"/>
            <w:hideMark/>
          </w:tcPr>
          <w:p w14:paraId="54D91794" w14:textId="77777777" w:rsidR="00065F37" w:rsidRPr="00065F37" w:rsidRDefault="00065F37" w:rsidP="00065F37">
            <w:pPr>
              <w:spacing w:after="0" w:line="240" w:lineRule="auto"/>
              <w:jc w:val="right"/>
              <w:rPr>
                <w:rFonts w:ascii="Arial" w:hAnsi="Arial" w:cs="Arial"/>
                <w:b/>
                <w:bCs/>
                <w:color w:val="000000"/>
                <w:sz w:val="18"/>
                <w:szCs w:val="18"/>
              </w:rPr>
            </w:pPr>
            <w:r w:rsidRPr="00065F37">
              <w:rPr>
                <w:rFonts w:ascii="Arial" w:hAnsi="Arial" w:cs="Arial"/>
                <w:b/>
                <w:bCs/>
                <w:color w:val="000000"/>
                <w:sz w:val="18"/>
                <w:szCs w:val="18"/>
              </w:rPr>
              <w:t>1,273,765,344</w:t>
            </w:r>
          </w:p>
        </w:tc>
      </w:tr>
    </w:tbl>
    <w:p w14:paraId="565BBF7F" w14:textId="77777777" w:rsidR="00F26C26" w:rsidRDefault="00F26C26" w:rsidP="00D947BA">
      <w:pPr>
        <w:jc w:val="both"/>
        <w:rPr>
          <w:rFonts w:ascii="Arial" w:hAnsi="Arial" w:cs="Arial"/>
          <w:sz w:val="24"/>
          <w:szCs w:val="24"/>
        </w:rPr>
      </w:pPr>
    </w:p>
    <w:p w14:paraId="1F8DD1B5" w14:textId="52F5A28D" w:rsidR="007915E0" w:rsidRDefault="007915E0">
      <w:pPr>
        <w:tabs>
          <w:tab w:val="left" w:pos="284"/>
          <w:tab w:val="left" w:pos="426"/>
        </w:tabs>
        <w:spacing w:after="0" w:line="240" w:lineRule="auto"/>
        <w:jc w:val="both"/>
        <w:rPr>
          <w:rFonts w:ascii="Arial" w:hAnsi="Arial" w:cs="Arial"/>
          <w:b/>
          <w:color w:val="000000"/>
          <w:sz w:val="24"/>
          <w:szCs w:val="24"/>
        </w:rPr>
      </w:pPr>
    </w:p>
    <w:p w14:paraId="3469EED7" w14:textId="7D70F061" w:rsidR="00E81581" w:rsidRDefault="00E81581">
      <w:pPr>
        <w:tabs>
          <w:tab w:val="left" w:pos="284"/>
          <w:tab w:val="left" w:pos="426"/>
        </w:tabs>
        <w:spacing w:after="0" w:line="240" w:lineRule="auto"/>
        <w:jc w:val="both"/>
        <w:rPr>
          <w:rFonts w:ascii="Arial" w:hAnsi="Arial" w:cs="Arial"/>
          <w:b/>
          <w:color w:val="000000"/>
          <w:sz w:val="24"/>
          <w:szCs w:val="24"/>
        </w:rPr>
      </w:pPr>
    </w:p>
    <w:p w14:paraId="3A9DB196" w14:textId="1EB2D836" w:rsidR="00C74A03" w:rsidRDefault="00245D67">
      <w:pPr>
        <w:tabs>
          <w:tab w:val="left" w:pos="284"/>
          <w:tab w:val="left" w:pos="426"/>
        </w:tabs>
        <w:spacing w:after="0" w:line="240" w:lineRule="auto"/>
        <w:jc w:val="both"/>
        <w:rPr>
          <w:rFonts w:ascii="Arial" w:hAnsi="Arial" w:cs="Arial"/>
          <w:b/>
          <w:color w:val="000000"/>
          <w:sz w:val="24"/>
          <w:szCs w:val="24"/>
        </w:rPr>
      </w:pPr>
      <w:r>
        <w:rPr>
          <w:rFonts w:ascii="Arial" w:hAnsi="Arial" w:cs="Arial"/>
          <w:b/>
          <w:color w:val="000000"/>
          <w:sz w:val="24"/>
          <w:szCs w:val="24"/>
        </w:rPr>
        <w:lastRenderedPageBreak/>
        <w:t xml:space="preserve">IV. RESULTADO DE LAS FINANZAS PÚBLICAS DEL ESTADO DE COLIMA DE LOS ÚLTIMOS </w:t>
      </w:r>
      <w:r w:rsidR="00B50AA9">
        <w:rPr>
          <w:rFonts w:ascii="Arial" w:hAnsi="Arial" w:cs="Arial"/>
          <w:b/>
          <w:color w:val="000000"/>
          <w:sz w:val="24"/>
          <w:szCs w:val="24"/>
        </w:rPr>
        <w:t xml:space="preserve">CINCO </w:t>
      </w:r>
      <w:r>
        <w:rPr>
          <w:rFonts w:ascii="Arial" w:hAnsi="Arial" w:cs="Arial"/>
          <w:b/>
          <w:color w:val="000000"/>
          <w:sz w:val="24"/>
          <w:szCs w:val="24"/>
        </w:rPr>
        <w:t>AÑOS Y EL EJERCICIO FISCAL 20</w:t>
      </w:r>
      <w:r w:rsidR="00AB2E7F">
        <w:rPr>
          <w:rFonts w:ascii="Arial" w:hAnsi="Arial" w:cs="Arial"/>
          <w:b/>
          <w:color w:val="000000"/>
          <w:sz w:val="24"/>
          <w:szCs w:val="24"/>
        </w:rPr>
        <w:t>2</w:t>
      </w:r>
      <w:r w:rsidR="005961C4">
        <w:rPr>
          <w:rFonts w:ascii="Arial" w:hAnsi="Arial" w:cs="Arial"/>
          <w:b/>
          <w:color w:val="000000"/>
          <w:sz w:val="24"/>
          <w:szCs w:val="24"/>
        </w:rPr>
        <w:t>4</w:t>
      </w:r>
      <w:r>
        <w:rPr>
          <w:rFonts w:ascii="Arial" w:hAnsi="Arial" w:cs="Arial"/>
          <w:b/>
          <w:color w:val="000000"/>
          <w:sz w:val="24"/>
          <w:szCs w:val="24"/>
        </w:rPr>
        <w:t>.</w:t>
      </w:r>
    </w:p>
    <w:p w14:paraId="3A9DB197" w14:textId="77777777" w:rsidR="00C74A03" w:rsidRDefault="00C74A03">
      <w:pPr>
        <w:tabs>
          <w:tab w:val="left" w:pos="284"/>
          <w:tab w:val="left" w:pos="426"/>
        </w:tabs>
        <w:spacing w:after="0" w:line="240" w:lineRule="auto"/>
        <w:jc w:val="both"/>
        <w:rPr>
          <w:rFonts w:ascii="Arial" w:hAnsi="Arial" w:cs="Arial"/>
          <w:color w:val="000000"/>
          <w:sz w:val="24"/>
          <w:szCs w:val="24"/>
        </w:rPr>
      </w:pPr>
    </w:p>
    <w:p w14:paraId="3A9DB198" w14:textId="5607A547" w:rsidR="00C74A03" w:rsidRDefault="00245D67">
      <w:pPr>
        <w:tabs>
          <w:tab w:val="left" w:pos="284"/>
          <w:tab w:val="left" w:pos="426"/>
        </w:tabs>
        <w:spacing w:after="0" w:line="240" w:lineRule="auto"/>
        <w:jc w:val="both"/>
        <w:rPr>
          <w:rFonts w:ascii="Arial" w:hAnsi="Arial" w:cs="Arial"/>
          <w:color w:val="000000"/>
          <w:sz w:val="24"/>
          <w:szCs w:val="24"/>
        </w:rPr>
      </w:pPr>
      <w:r>
        <w:rPr>
          <w:rFonts w:ascii="Arial" w:hAnsi="Arial" w:cs="Arial"/>
          <w:color w:val="000000"/>
          <w:sz w:val="24"/>
          <w:szCs w:val="24"/>
        </w:rPr>
        <w:t xml:space="preserve">En cumplimiento a lo establecido en el artículo 5, fracción IV de la Ley de Disciplina Financiera de las Entidades Federativas y los Municipios, se presentan los </w:t>
      </w:r>
      <w:r w:rsidR="00316468">
        <w:rPr>
          <w:rFonts w:ascii="Arial" w:hAnsi="Arial" w:cs="Arial"/>
          <w:color w:val="000000"/>
          <w:sz w:val="24"/>
          <w:szCs w:val="24"/>
        </w:rPr>
        <w:t xml:space="preserve">resultados </w:t>
      </w:r>
      <w:r>
        <w:rPr>
          <w:rFonts w:ascii="Arial" w:hAnsi="Arial" w:cs="Arial"/>
          <w:color w:val="000000"/>
          <w:sz w:val="24"/>
          <w:szCs w:val="24"/>
        </w:rPr>
        <w:t xml:space="preserve">de los ingresos del Estado de Colima </w:t>
      </w:r>
      <w:r w:rsidR="00132DC8">
        <w:rPr>
          <w:rFonts w:ascii="Arial" w:hAnsi="Arial" w:cs="Arial"/>
          <w:color w:val="000000"/>
          <w:sz w:val="24"/>
          <w:szCs w:val="24"/>
        </w:rPr>
        <w:t xml:space="preserve">conforme a las cuentas públicas </w:t>
      </w:r>
      <w:r>
        <w:rPr>
          <w:rFonts w:ascii="Arial" w:hAnsi="Arial" w:cs="Arial"/>
          <w:color w:val="000000"/>
          <w:sz w:val="24"/>
          <w:szCs w:val="24"/>
        </w:rPr>
        <w:t>de los ejercicios fiscales</w:t>
      </w:r>
      <w:r w:rsidR="00132DC8">
        <w:rPr>
          <w:rFonts w:ascii="Arial" w:hAnsi="Arial" w:cs="Arial"/>
          <w:color w:val="000000"/>
          <w:sz w:val="24"/>
          <w:szCs w:val="24"/>
        </w:rPr>
        <w:t xml:space="preserve"> </w:t>
      </w:r>
      <w:r w:rsidR="003309C0">
        <w:rPr>
          <w:rFonts w:ascii="Arial" w:hAnsi="Arial" w:cs="Arial"/>
          <w:color w:val="000000"/>
          <w:sz w:val="24"/>
          <w:szCs w:val="24"/>
        </w:rPr>
        <w:t>de 201</w:t>
      </w:r>
      <w:r w:rsidR="005961C4">
        <w:rPr>
          <w:rFonts w:ascii="Arial" w:hAnsi="Arial" w:cs="Arial"/>
          <w:color w:val="000000"/>
          <w:sz w:val="24"/>
          <w:szCs w:val="24"/>
        </w:rPr>
        <w:t>9</w:t>
      </w:r>
      <w:r w:rsidR="000207A2">
        <w:rPr>
          <w:rFonts w:ascii="Arial" w:hAnsi="Arial" w:cs="Arial"/>
          <w:color w:val="000000"/>
          <w:sz w:val="24"/>
          <w:szCs w:val="24"/>
        </w:rPr>
        <w:t xml:space="preserve"> al </w:t>
      </w:r>
      <w:r w:rsidR="00316468">
        <w:rPr>
          <w:rFonts w:ascii="Arial" w:hAnsi="Arial" w:cs="Arial"/>
          <w:color w:val="000000"/>
          <w:sz w:val="24"/>
          <w:szCs w:val="24"/>
        </w:rPr>
        <w:t>20</w:t>
      </w:r>
      <w:r w:rsidR="00A37CED">
        <w:rPr>
          <w:rFonts w:ascii="Arial" w:hAnsi="Arial" w:cs="Arial"/>
          <w:color w:val="000000"/>
          <w:sz w:val="24"/>
          <w:szCs w:val="24"/>
        </w:rPr>
        <w:t>2</w:t>
      </w:r>
      <w:r w:rsidR="005961C4">
        <w:rPr>
          <w:rFonts w:ascii="Arial" w:hAnsi="Arial" w:cs="Arial"/>
          <w:color w:val="000000"/>
          <w:sz w:val="24"/>
          <w:szCs w:val="24"/>
        </w:rPr>
        <w:t>3</w:t>
      </w:r>
      <w:r w:rsidR="000207A2">
        <w:rPr>
          <w:rFonts w:ascii="Arial" w:hAnsi="Arial" w:cs="Arial"/>
          <w:color w:val="000000"/>
          <w:sz w:val="24"/>
          <w:szCs w:val="24"/>
        </w:rPr>
        <w:t>;</w:t>
      </w:r>
      <w:r w:rsidR="00316468">
        <w:rPr>
          <w:rFonts w:ascii="Arial" w:hAnsi="Arial" w:cs="Arial"/>
          <w:color w:val="000000"/>
          <w:sz w:val="24"/>
          <w:szCs w:val="24"/>
        </w:rPr>
        <w:t xml:space="preserve"> y </w:t>
      </w:r>
      <w:r>
        <w:rPr>
          <w:rFonts w:ascii="Arial" w:hAnsi="Arial" w:cs="Arial"/>
          <w:color w:val="000000"/>
          <w:sz w:val="24"/>
          <w:szCs w:val="24"/>
        </w:rPr>
        <w:t xml:space="preserve">los ingresos proyectados </w:t>
      </w:r>
      <w:r w:rsidR="00316468">
        <w:rPr>
          <w:rFonts w:ascii="Arial" w:hAnsi="Arial" w:cs="Arial"/>
          <w:color w:val="000000"/>
          <w:sz w:val="24"/>
          <w:szCs w:val="24"/>
        </w:rPr>
        <w:t xml:space="preserve">al cierre del ejercicio fiscal </w:t>
      </w:r>
      <w:r>
        <w:rPr>
          <w:rFonts w:ascii="Arial" w:hAnsi="Arial" w:cs="Arial"/>
          <w:color w:val="000000"/>
          <w:sz w:val="24"/>
          <w:szCs w:val="24"/>
        </w:rPr>
        <w:t>de 20</w:t>
      </w:r>
      <w:r w:rsidR="00AB2E7F">
        <w:rPr>
          <w:rFonts w:ascii="Arial" w:hAnsi="Arial" w:cs="Arial"/>
          <w:color w:val="000000"/>
          <w:sz w:val="24"/>
          <w:szCs w:val="24"/>
        </w:rPr>
        <w:t>2</w:t>
      </w:r>
      <w:r w:rsidR="005961C4">
        <w:rPr>
          <w:rFonts w:ascii="Arial" w:hAnsi="Arial" w:cs="Arial"/>
          <w:color w:val="000000"/>
          <w:sz w:val="24"/>
          <w:szCs w:val="24"/>
        </w:rPr>
        <w:t>4</w:t>
      </w:r>
      <w:r w:rsidR="00922047">
        <w:rPr>
          <w:rFonts w:ascii="Arial" w:hAnsi="Arial" w:cs="Arial"/>
          <w:color w:val="000000"/>
          <w:sz w:val="24"/>
          <w:szCs w:val="24"/>
        </w:rPr>
        <w:t>, considerando los ingresos devengados al cierre del tercer trimestre y estimados para el resto del ejercicio.</w:t>
      </w:r>
    </w:p>
    <w:p w14:paraId="3A9DB199" w14:textId="6A87908D" w:rsidR="0022352D" w:rsidRDefault="0022352D">
      <w:pPr>
        <w:tabs>
          <w:tab w:val="left" w:pos="284"/>
          <w:tab w:val="left" w:pos="426"/>
        </w:tabs>
        <w:spacing w:after="0" w:line="240" w:lineRule="auto"/>
        <w:jc w:val="both"/>
        <w:rPr>
          <w:rFonts w:ascii="Arial" w:hAnsi="Arial" w:cs="Arial"/>
          <w:color w:val="000000"/>
          <w:sz w:val="24"/>
          <w:szCs w:val="24"/>
        </w:rPr>
      </w:pPr>
    </w:p>
    <w:tbl>
      <w:tblPr>
        <w:tblW w:w="9985" w:type="dxa"/>
        <w:tblCellMar>
          <w:left w:w="70" w:type="dxa"/>
          <w:right w:w="70" w:type="dxa"/>
        </w:tblCellMar>
        <w:tblLook w:val="04A0" w:firstRow="1" w:lastRow="0" w:firstColumn="1" w:lastColumn="0" w:noHBand="0" w:noVBand="1"/>
      </w:tblPr>
      <w:tblGrid>
        <w:gridCol w:w="4872"/>
        <w:gridCol w:w="853"/>
        <w:gridCol w:w="852"/>
        <w:gridCol w:w="852"/>
        <w:gridCol w:w="852"/>
        <w:gridCol w:w="852"/>
        <w:gridCol w:w="852"/>
      </w:tblGrid>
      <w:tr w:rsidR="00C90EEE" w:rsidRPr="0099152E" w14:paraId="15763DF5" w14:textId="77777777" w:rsidTr="00C90EEE">
        <w:trPr>
          <w:trHeight w:val="198"/>
        </w:trPr>
        <w:tc>
          <w:tcPr>
            <w:tcW w:w="0" w:type="auto"/>
            <w:tcBorders>
              <w:top w:val="nil"/>
              <w:left w:val="nil"/>
              <w:bottom w:val="nil"/>
              <w:right w:val="nil"/>
            </w:tcBorders>
            <w:shd w:val="clear" w:color="FFFFCC" w:fill="FFFFFF"/>
            <w:noWrap/>
            <w:vAlign w:val="center"/>
            <w:hideMark/>
          </w:tcPr>
          <w:p w14:paraId="3149D494" w14:textId="77777777" w:rsidR="0099152E" w:rsidRPr="0099152E" w:rsidRDefault="0099152E" w:rsidP="0099152E">
            <w:pPr>
              <w:spacing w:after="0" w:line="240" w:lineRule="auto"/>
              <w:jc w:val="both"/>
              <w:rPr>
                <w:rFonts w:ascii="Arial" w:hAnsi="Arial" w:cs="Arial"/>
                <w:b/>
                <w:bCs/>
                <w:color w:val="000000"/>
                <w:sz w:val="10"/>
                <w:szCs w:val="10"/>
              </w:rPr>
            </w:pPr>
            <w:r w:rsidRPr="0099152E">
              <w:rPr>
                <w:rFonts w:ascii="Arial" w:hAnsi="Arial" w:cs="Arial"/>
                <w:b/>
                <w:bCs/>
                <w:color w:val="000000"/>
                <w:sz w:val="10"/>
                <w:szCs w:val="10"/>
              </w:rPr>
              <w:t>Formato 7 c)   Resultados de Ingresos - LDF</w:t>
            </w:r>
          </w:p>
        </w:tc>
        <w:tc>
          <w:tcPr>
            <w:tcW w:w="0" w:type="auto"/>
            <w:tcBorders>
              <w:top w:val="nil"/>
              <w:left w:val="nil"/>
              <w:bottom w:val="nil"/>
              <w:right w:val="nil"/>
            </w:tcBorders>
            <w:shd w:val="clear" w:color="000000" w:fill="FFFFFF"/>
            <w:noWrap/>
            <w:vAlign w:val="bottom"/>
            <w:hideMark/>
          </w:tcPr>
          <w:p w14:paraId="786D1185" w14:textId="77777777" w:rsidR="0099152E" w:rsidRPr="0099152E" w:rsidRDefault="0099152E" w:rsidP="0099152E">
            <w:pPr>
              <w:spacing w:after="0" w:line="240" w:lineRule="auto"/>
              <w:rPr>
                <w:rFonts w:ascii="Arial" w:hAnsi="Arial" w:cs="Arial"/>
                <w:sz w:val="10"/>
                <w:szCs w:val="10"/>
              </w:rPr>
            </w:pPr>
            <w:r w:rsidRPr="0099152E">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14:paraId="0B4620C4" w14:textId="77777777" w:rsidR="0099152E" w:rsidRPr="0099152E" w:rsidRDefault="0099152E" w:rsidP="0099152E">
            <w:pPr>
              <w:spacing w:after="0" w:line="240" w:lineRule="auto"/>
              <w:rPr>
                <w:rFonts w:ascii="Arial" w:hAnsi="Arial" w:cs="Arial"/>
                <w:sz w:val="10"/>
                <w:szCs w:val="10"/>
              </w:rPr>
            </w:pPr>
            <w:r w:rsidRPr="0099152E">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14:paraId="1C63C603" w14:textId="77777777" w:rsidR="0099152E" w:rsidRPr="0099152E" w:rsidRDefault="0099152E" w:rsidP="0099152E">
            <w:pPr>
              <w:spacing w:after="0" w:line="240" w:lineRule="auto"/>
              <w:rPr>
                <w:rFonts w:ascii="Arial" w:hAnsi="Arial" w:cs="Arial"/>
                <w:sz w:val="10"/>
                <w:szCs w:val="10"/>
              </w:rPr>
            </w:pPr>
            <w:r w:rsidRPr="0099152E">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14:paraId="3AB02D84" w14:textId="77777777" w:rsidR="0099152E" w:rsidRPr="0099152E" w:rsidRDefault="0099152E" w:rsidP="0099152E">
            <w:pPr>
              <w:spacing w:after="0" w:line="240" w:lineRule="auto"/>
              <w:rPr>
                <w:rFonts w:ascii="Arial" w:hAnsi="Arial" w:cs="Arial"/>
                <w:sz w:val="10"/>
                <w:szCs w:val="10"/>
              </w:rPr>
            </w:pPr>
            <w:r w:rsidRPr="0099152E">
              <w:rPr>
                <w:rFonts w:ascii="Arial" w:hAnsi="Arial" w:cs="Arial"/>
                <w:sz w:val="10"/>
                <w:szCs w:val="10"/>
              </w:rPr>
              <w:t> </w:t>
            </w:r>
          </w:p>
        </w:tc>
        <w:tc>
          <w:tcPr>
            <w:tcW w:w="0" w:type="auto"/>
            <w:tcBorders>
              <w:top w:val="nil"/>
              <w:left w:val="nil"/>
              <w:bottom w:val="nil"/>
              <w:right w:val="nil"/>
            </w:tcBorders>
            <w:shd w:val="clear" w:color="000000" w:fill="FFFFFF"/>
            <w:noWrap/>
            <w:vAlign w:val="bottom"/>
            <w:hideMark/>
          </w:tcPr>
          <w:p w14:paraId="13CF0549" w14:textId="77777777" w:rsidR="0099152E" w:rsidRPr="0099152E" w:rsidRDefault="0099152E" w:rsidP="0099152E">
            <w:pPr>
              <w:spacing w:after="0" w:line="240" w:lineRule="auto"/>
              <w:rPr>
                <w:rFonts w:ascii="Arial" w:hAnsi="Arial" w:cs="Arial"/>
                <w:sz w:val="10"/>
                <w:szCs w:val="10"/>
              </w:rPr>
            </w:pPr>
            <w:r w:rsidRPr="0099152E">
              <w:rPr>
                <w:rFonts w:ascii="Arial" w:hAnsi="Arial" w:cs="Arial"/>
                <w:sz w:val="10"/>
                <w:szCs w:val="10"/>
              </w:rPr>
              <w:t> </w:t>
            </w:r>
          </w:p>
        </w:tc>
        <w:tc>
          <w:tcPr>
            <w:tcW w:w="0" w:type="auto"/>
            <w:tcBorders>
              <w:top w:val="nil"/>
              <w:left w:val="nil"/>
              <w:bottom w:val="nil"/>
              <w:right w:val="nil"/>
            </w:tcBorders>
            <w:shd w:val="clear" w:color="auto" w:fill="auto"/>
            <w:noWrap/>
            <w:vAlign w:val="bottom"/>
            <w:hideMark/>
          </w:tcPr>
          <w:p w14:paraId="080A7D51" w14:textId="77777777" w:rsidR="0099152E" w:rsidRPr="0099152E" w:rsidRDefault="0099152E" w:rsidP="0099152E">
            <w:pPr>
              <w:spacing w:after="0" w:line="240" w:lineRule="auto"/>
              <w:rPr>
                <w:rFonts w:ascii="Arial" w:hAnsi="Arial" w:cs="Arial"/>
                <w:sz w:val="10"/>
                <w:szCs w:val="10"/>
              </w:rPr>
            </w:pPr>
          </w:p>
        </w:tc>
      </w:tr>
      <w:tr w:rsidR="0099152E" w:rsidRPr="0099152E" w14:paraId="7A0C8316" w14:textId="77777777" w:rsidTr="00C90EEE">
        <w:trPr>
          <w:trHeight w:val="198"/>
        </w:trPr>
        <w:tc>
          <w:tcPr>
            <w:tcW w:w="0" w:type="auto"/>
            <w:gridSpan w:val="7"/>
            <w:tcBorders>
              <w:top w:val="single" w:sz="4" w:space="0" w:color="auto"/>
              <w:left w:val="single" w:sz="4" w:space="0" w:color="auto"/>
              <w:bottom w:val="nil"/>
              <w:right w:val="single" w:sz="4" w:space="0" w:color="000000"/>
            </w:tcBorders>
            <w:shd w:val="clear" w:color="DDDDDD" w:fill="D9D9D9"/>
            <w:noWrap/>
            <w:vAlign w:val="center"/>
            <w:hideMark/>
          </w:tcPr>
          <w:p w14:paraId="743395F3" w14:textId="77777777" w:rsidR="0099152E" w:rsidRPr="0099152E" w:rsidRDefault="0099152E" w:rsidP="0099152E">
            <w:pPr>
              <w:spacing w:after="0" w:line="240" w:lineRule="auto"/>
              <w:jc w:val="center"/>
              <w:rPr>
                <w:rFonts w:ascii="Arial" w:hAnsi="Arial" w:cs="Arial"/>
                <w:b/>
                <w:bCs/>
                <w:color w:val="000000"/>
                <w:sz w:val="10"/>
                <w:szCs w:val="10"/>
              </w:rPr>
            </w:pPr>
            <w:r w:rsidRPr="0099152E">
              <w:rPr>
                <w:rFonts w:ascii="Arial" w:hAnsi="Arial" w:cs="Arial"/>
                <w:b/>
                <w:bCs/>
                <w:color w:val="000000"/>
                <w:sz w:val="10"/>
                <w:szCs w:val="10"/>
              </w:rPr>
              <w:t xml:space="preserve">GOBIERNO DEL ESTADO DE COLIMA </w:t>
            </w:r>
          </w:p>
        </w:tc>
      </w:tr>
      <w:tr w:rsidR="0099152E" w:rsidRPr="0099152E" w14:paraId="25A16BA4" w14:textId="77777777" w:rsidTr="00C90EEE">
        <w:trPr>
          <w:trHeight w:val="198"/>
        </w:trPr>
        <w:tc>
          <w:tcPr>
            <w:tcW w:w="0" w:type="auto"/>
            <w:gridSpan w:val="7"/>
            <w:tcBorders>
              <w:top w:val="nil"/>
              <w:left w:val="single" w:sz="4" w:space="0" w:color="auto"/>
              <w:bottom w:val="nil"/>
              <w:right w:val="single" w:sz="4" w:space="0" w:color="000000"/>
            </w:tcBorders>
            <w:shd w:val="clear" w:color="DDDDDD" w:fill="D9D9D9"/>
            <w:noWrap/>
            <w:vAlign w:val="center"/>
            <w:hideMark/>
          </w:tcPr>
          <w:p w14:paraId="4D0DCDEA" w14:textId="77777777" w:rsidR="0099152E" w:rsidRPr="0099152E" w:rsidRDefault="0099152E" w:rsidP="0099152E">
            <w:pPr>
              <w:spacing w:after="0" w:line="240" w:lineRule="auto"/>
              <w:jc w:val="center"/>
              <w:rPr>
                <w:rFonts w:ascii="Arial" w:hAnsi="Arial" w:cs="Arial"/>
                <w:b/>
                <w:bCs/>
                <w:color w:val="000000"/>
                <w:sz w:val="10"/>
                <w:szCs w:val="10"/>
              </w:rPr>
            </w:pPr>
            <w:r w:rsidRPr="0099152E">
              <w:rPr>
                <w:rFonts w:ascii="Arial" w:hAnsi="Arial" w:cs="Arial"/>
                <w:b/>
                <w:bCs/>
                <w:color w:val="000000"/>
                <w:sz w:val="10"/>
                <w:szCs w:val="10"/>
              </w:rPr>
              <w:t>Resultados de Ingresos - LDF</w:t>
            </w:r>
          </w:p>
        </w:tc>
      </w:tr>
      <w:tr w:rsidR="0099152E" w:rsidRPr="0099152E" w14:paraId="10C52BE3" w14:textId="77777777" w:rsidTr="00C90EEE">
        <w:trPr>
          <w:trHeight w:val="198"/>
        </w:trPr>
        <w:tc>
          <w:tcPr>
            <w:tcW w:w="0" w:type="auto"/>
            <w:gridSpan w:val="7"/>
            <w:tcBorders>
              <w:top w:val="nil"/>
              <w:left w:val="single" w:sz="4" w:space="0" w:color="auto"/>
              <w:bottom w:val="single" w:sz="4" w:space="0" w:color="auto"/>
              <w:right w:val="single" w:sz="4" w:space="0" w:color="000000"/>
            </w:tcBorders>
            <w:shd w:val="clear" w:color="DDDDDD" w:fill="D9D9D9"/>
            <w:noWrap/>
            <w:vAlign w:val="center"/>
            <w:hideMark/>
          </w:tcPr>
          <w:p w14:paraId="3CAB400E" w14:textId="77777777" w:rsidR="0099152E" w:rsidRPr="0099152E" w:rsidRDefault="0099152E" w:rsidP="0099152E">
            <w:pPr>
              <w:spacing w:after="0" w:line="240" w:lineRule="auto"/>
              <w:jc w:val="center"/>
              <w:rPr>
                <w:rFonts w:ascii="Arial" w:hAnsi="Arial" w:cs="Arial"/>
                <w:b/>
                <w:bCs/>
                <w:color w:val="000000"/>
                <w:sz w:val="10"/>
                <w:szCs w:val="10"/>
              </w:rPr>
            </w:pPr>
            <w:r w:rsidRPr="0099152E">
              <w:rPr>
                <w:rFonts w:ascii="Arial" w:hAnsi="Arial" w:cs="Arial"/>
                <w:b/>
                <w:bCs/>
                <w:color w:val="000000"/>
                <w:sz w:val="10"/>
                <w:szCs w:val="10"/>
              </w:rPr>
              <w:t>(PESOS)</w:t>
            </w:r>
          </w:p>
        </w:tc>
      </w:tr>
      <w:tr w:rsidR="00C90EEE" w:rsidRPr="0099152E" w14:paraId="1AB6A563" w14:textId="77777777" w:rsidTr="00C90EEE">
        <w:trPr>
          <w:trHeight w:val="227"/>
        </w:trPr>
        <w:tc>
          <w:tcPr>
            <w:tcW w:w="0" w:type="auto"/>
            <w:tcBorders>
              <w:top w:val="nil"/>
              <w:left w:val="single" w:sz="4" w:space="0" w:color="auto"/>
              <w:bottom w:val="single" w:sz="4" w:space="0" w:color="auto"/>
              <w:right w:val="single" w:sz="4" w:space="0" w:color="auto"/>
            </w:tcBorders>
            <w:shd w:val="clear" w:color="DDDDDD" w:fill="D9D9D9"/>
            <w:noWrap/>
            <w:vAlign w:val="center"/>
            <w:hideMark/>
          </w:tcPr>
          <w:p w14:paraId="77314BEC" w14:textId="77777777" w:rsidR="0099152E" w:rsidRPr="0099152E" w:rsidRDefault="0099152E" w:rsidP="0099152E">
            <w:pPr>
              <w:spacing w:after="0" w:line="240" w:lineRule="auto"/>
              <w:jc w:val="center"/>
              <w:rPr>
                <w:rFonts w:ascii="Arial" w:hAnsi="Arial" w:cs="Arial"/>
                <w:b/>
                <w:bCs/>
                <w:color w:val="000000"/>
                <w:sz w:val="10"/>
                <w:szCs w:val="10"/>
              </w:rPr>
            </w:pPr>
            <w:r w:rsidRPr="0099152E">
              <w:rPr>
                <w:rFonts w:ascii="Arial" w:hAnsi="Arial" w:cs="Arial"/>
                <w:b/>
                <w:bCs/>
                <w:color w:val="000000"/>
                <w:sz w:val="10"/>
                <w:szCs w:val="10"/>
              </w:rPr>
              <w:t xml:space="preserve">Concepto </w:t>
            </w:r>
          </w:p>
        </w:tc>
        <w:tc>
          <w:tcPr>
            <w:tcW w:w="0" w:type="auto"/>
            <w:tcBorders>
              <w:top w:val="nil"/>
              <w:left w:val="nil"/>
              <w:bottom w:val="single" w:sz="4" w:space="0" w:color="auto"/>
              <w:right w:val="single" w:sz="4" w:space="0" w:color="auto"/>
            </w:tcBorders>
            <w:shd w:val="clear" w:color="DDDDDD" w:fill="D9D9D9"/>
            <w:noWrap/>
            <w:vAlign w:val="center"/>
            <w:hideMark/>
          </w:tcPr>
          <w:p w14:paraId="393AA03C" w14:textId="77777777" w:rsidR="0099152E" w:rsidRPr="0099152E" w:rsidRDefault="0099152E" w:rsidP="0099152E">
            <w:pPr>
              <w:spacing w:after="0" w:line="240" w:lineRule="auto"/>
              <w:jc w:val="center"/>
              <w:rPr>
                <w:rFonts w:ascii="Arial" w:hAnsi="Arial" w:cs="Arial"/>
                <w:b/>
                <w:bCs/>
                <w:color w:val="000000"/>
                <w:sz w:val="10"/>
                <w:szCs w:val="10"/>
              </w:rPr>
            </w:pPr>
            <w:r w:rsidRPr="0099152E">
              <w:rPr>
                <w:rFonts w:ascii="Arial" w:hAnsi="Arial" w:cs="Arial"/>
                <w:b/>
                <w:bCs/>
                <w:color w:val="000000"/>
                <w:sz w:val="10"/>
                <w:szCs w:val="10"/>
              </w:rPr>
              <w:t xml:space="preserve">2019 </w:t>
            </w:r>
            <w:r w:rsidRPr="0099152E">
              <w:rPr>
                <w:rFonts w:ascii="Arial" w:hAnsi="Arial" w:cs="Arial"/>
                <w:b/>
                <w:bCs/>
                <w:color w:val="000000"/>
                <w:sz w:val="10"/>
                <w:szCs w:val="10"/>
                <w:vertAlign w:val="superscript"/>
              </w:rPr>
              <w:t>1</w:t>
            </w:r>
          </w:p>
        </w:tc>
        <w:tc>
          <w:tcPr>
            <w:tcW w:w="0" w:type="auto"/>
            <w:tcBorders>
              <w:top w:val="nil"/>
              <w:left w:val="nil"/>
              <w:bottom w:val="single" w:sz="4" w:space="0" w:color="auto"/>
              <w:right w:val="single" w:sz="4" w:space="0" w:color="auto"/>
            </w:tcBorders>
            <w:shd w:val="clear" w:color="DDDDDD" w:fill="D9D9D9"/>
            <w:noWrap/>
            <w:vAlign w:val="center"/>
            <w:hideMark/>
          </w:tcPr>
          <w:p w14:paraId="1921EF3F" w14:textId="77777777" w:rsidR="0099152E" w:rsidRPr="0099152E" w:rsidRDefault="0099152E" w:rsidP="0099152E">
            <w:pPr>
              <w:spacing w:after="0" w:line="240" w:lineRule="auto"/>
              <w:jc w:val="center"/>
              <w:rPr>
                <w:rFonts w:ascii="Arial" w:hAnsi="Arial" w:cs="Arial"/>
                <w:b/>
                <w:bCs/>
                <w:color w:val="000000"/>
                <w:sz w:val="10"/>
                <w:szCs w:val="10"/>
              </w:rPr>
            </w:pPr>
            <w:r w:rsidRPr="0099152E">
              <w:rPr>
                <w:rFonts w:ascii="Arial" w:hAnsi="Arial" w:cs="Arial"/>
                <w:b/>
                <w:bCs/>
                <w:color w:val="000000"/>
                <w:sz w:val="10"/>
                <w:szCs w:val="10"/>
              </w:rPr>
              <w:t xml:space="preserve">2020 </w:t>
            </w:r>
            <w:r w:rsidRPr="0099152E">
              <w:rPr>
                <w:rFonts w:ascii="Arial" w:hAnsi="Arial" w:cs="Arial"/>
                <w:b/>
                <w:bCs/>
                <w:color w:val="000000"/>
                <w:sz w:val="10"/>
                <w:szCs w:val="10"/>
                <w:vertAlign w:val="superscript"/>
              </w:rPr>
              <w:t>1</w:t>
            </w:r>
          </w:p>
        </w:tc>
        <w:tc>
          <w:tcPr>
            <w:tcW w:w="0" w:type="auto"/>
            <w:tcBorders>
              <w:top w:val="nil"/>
              <w:left w:val="nil"/>
              <w:bottom w:val="single" w:sz="4" w:space="0" w:color="auto"/>
              <w:right w:val="single" w:sz="4" w:space="0" w:color="auto"/>
            </w:tcBorders>
            <w:shd w:val="clear" w:color="DDDDDD" w:fill="D9D9D9"/>
            <w:noWrap/>
            <w:vAlign w:val="center"/>
            <w:hideMark/>
          </w:tcPr>
          <w:p w14:paraId="45E4085F" w14:textId="77777777" w:rsidR="0099152E" w:rsidRPr="0099152E" w:rsidRDefault="0099152E" w:rsidP="0099152E">
            <w:pPr>
              <w:spacing w:after="0" w:line="240" w:lineRule="auto"/>
              <w:jc w:val="center"/>
              <w:rPr>
                <w:rFonts w:ascii="Arial" w:hAnsi="Arial" w:cs="Arial"/>
                <w:b/>
                <w:bCs/>
                <w:color w:val="000000"/>
                <w:sz w:val="10"/>
                <w:szCs w:val="10"/>
              </w:rPr>
            </w:pPr>
            <w:r w:rsidRPr="0099152E">
              <w:rPr>
                <w:rFonts w:ascii="Arial" w:hAnsi="Arial" w:cs="Arial"/>
                <w:b/>
                <w:bCs/>
                <w:color w:val="000000"/>
                <w:sz w:val="10"/>
                <w:szCs w:val="10"/>
              </w:rPr>
              <w:t xml:space="preserve">2021 </w:t>
            </w:r>
            <w:r w:rsidRPr="0099152E">
              <w:rPr>
                <w:rFonts w:ascii="Arial" w:hAnsi="Arial" w:cs="Arial"/>
                <w:b/>
                <w:bCs/>
                <w:color w:val="000000"/>
                <w:sz w:val="10"/>
                <w:szCs w:val="10"/>
                <w:vertAlign w:val="superscript"/>
              </w:rPr>
              <w:t>1</w:t>
            </w:r>
          </w:p>
        </w:tc>
        <w:tc>
          <w:tcPr>
            <w:tcW w:w="0" w:type="auto"/>
            <w:tcBorders>
              <w:top w:val="nil"/>
              <w:left w:val="nil"/>
              <w:bottom w:val="single" w:sz="4" w:space="0" w:color="auto"/>
              <w:right w:val="single" w:sz="4" w:space="0" w:color="auto"/>
            </w:tcBorders>
            <w:shd w:val="clear" w:color="DDDDDD" w:fill="D9D9D9"/>
            <w:noWrap/>
            <w:vAlign w:val="center"/>
            <w:hideMark/>
          </w:tcPr>
          <w:p w14:paraId="5821FF19" w14:textId="77777777" w:rsidR="0099152E" w:rsidRPr="0099152E" w:rsidRDefault="0099152E" w:rsidP="0099152E">
            <w:pPr>
              <w:spacing w:after="0" w:line="240" w:lineRule="auto"/>
              <w:jc w:val="center"/>
              <w:rPr>
                <w:rFonts w:ascii="Arial" w:hAnsi="Arial" w:cs="Arial"/>
                <w:b/>
                <w:bCs/>
                <w:color w:val="000000"/>
                <w:sz w:val="10"/>
                <w:szCs w:val="10"/>
              </w:rPr>
            </w:pPr>
            <w:r w:rsidRPr="0099152E">
              <w:rPr>
                <w:rFonts w:ascii="Arial" w:hAnsi="Arial" w:cs="Arial"/>
                <w:b/>
                <w:bCs/>
                <w:color w:val="000000"/>
                <w:sz w:val="10"/>
                <w:szCs w:val="10"/>
              </w:rPr>
              <w:t xml:space="preserve">2022 </w:t>
            </w:r>
            <w:r w:rsidRPr="0099152E">
              <w:rPr>
                <w:rFonts w:ascii="Arial" w:hAnsi="Arial" w:cs="Arial"/>
                <w:b/>
                <w:bCs/>
                <w:color w:val="000000"/>
                <w:sz w:val="10"/>
                <w:szCs w:val="10"/>
                <w:vertAlign w:val="superscript"/>
              </w:rPr>
              <w:t>1</w:t>
            </w:r>
          </w:p>
        </w:tc>
        <w:tc>
          <w:tcPr>
            <w:tcW w:w="0" w:type="auto"/>
            <w:tcBorders>
              <w:top w:val="nil"/>
              <w:left w:val="nil"/>
              <w:bottom w:val="single" w:sz="4" w:space="0" w:color="auto"/>
              <w:right w:val="single" w:sz="4" w:space="0" w:color="auto"/>
            </w:tcBorders>
            <w:shd w:val="clear" w:color="DDDDDD" w:fill="D9D9D9"/>
            <w:noWrap/>
            <w:vAlign w:val="center"/>
            <w:hideMark/>
          </w:tcPr>
          <w:p w14:paraId="2B445313" w14:textId="77777777" w:rsidR="0099152E" w:rsidRPr="0099152E" w:rsidRDefault="0099152E" w:rsidP="0099152E">
            <w:pPr>
              <w:spacing w:after="0" w:line="240" w:lineRule="auto"/>
              <w:jc w:val="center"/>
              <w:rPr>
                <w:rFonts w:ascii="Arial" w:hAnsi="Arial" w:cs="Arial"/>
                <w:b/>
                <w:bCs/>
                <w:color w:val="000000"/>
                <w:sz w:val="10"/>
                <w:szCs w:val="10"/>
              </w:rPr>
            </w:pPr>
            <w:r w:rsidRPr="0099152E">
              <w:rPr>
                <w:rFonts w:ascii="Arial" w:hAnsi="Arial" w:cs="Arial"/>
                <w:b/>
                <w:bCs/>
                <w:color w:val="000000"/>
                <w:sz w:val="10"/>
                <w:szCs w:val="10"/>
              </w:rPr>
              <w:t xml:space="preserve">2023 </w:t>
            </w:r>
            <w:r w:rsidRPr="0099152E">
              <w:rPr>
                <w:rFonts w:ascii="Arial" w:hAnsi="Arial" w:cs="Arial"/>
                <w:b/>
                <w:bCs/>
                <w:color w:val="000000"/>
                <w:sz w:val="10"/>
                <w:szCs w:val="10"/>
                <w:vertAlign w:val="superscript"/>
              </w:rPr>
              <w:t>1</w:t>
            </w:r>
          </w:p>
        </w:tc>
        <w:tc>
          <w:tcPr>
            <w:tcW w:w="0" w:type="auto"/>
            <w:tcBorders>
              <w:top w:val="nil"/>
              <w:left w:val="nil"/>
              <w:bottom w:val="single" w:sz="4" w:space="0" w:color="auto"/>
              <w:right w:val="single" w:sz="4" w:space="0" w:color="auto"/>
            </w:tcBorders>
            <w:shd w:val="clear" w:color="DDDDDD" w:fill="D9D9D9"/>
            <w:noWrap/>
            <w:vAlign w:val="center"/>
            <w:hideMark/>
          </w:tcPr>
          <w:p w14:paraId="7733D671" w14:textId="77777777" w:rsidR="0099152E" w:rsidRPr="0099152E" w:rsidRDefault="0099152E" w:rsidP="0099152E">
            <w:pPr>
              <w:spacing w:after="0" w:line="240" w:lineRule="auto"/>
              <w:jc w:val="center"/>
              <w:rPr>
                <w:rFonts w:ascii="Arial" w:hAnsi="Arial" w:cs="Arial"/>
                <w:b/>
                <w:bCs/>
                <w:color w:val="000000"/>
                <w:sz w:val="10"/>
                <w:szCs w:val="10"/>
              </w:rPr>
            </w:pPr>
            <w:r w:rsidRPr="0099152E">
              <w:rPr>
                <w:rFonts w:ascii="Arial" w:hAnsi="Arial" w:cs="Arial"/>
                <w:b/>
                <w:bCs/>
                <w:color w:val="000000"/>
                <w:sz w:val="10"/>
                <w:szCs w:val="10"/>
              </w:rPr>
              <w:t>2024</w:t>
            </w:r>
            <w:r w:rsidRPr="0099152E">
              <w:rPr>
                <w:rFonts w:cs="Calibri"/>
                <w:b/>
                <w:bCs/>
                <w:color w:val="000000"/>
                <w:sz w:val="10"/>
                <w:szCs w:val="10"/>
              </w:rPr>
              <w:t>²</w:t>
            </w:r>
          </w:p>
        </w:tc>
      </w:tr>
      <w:tr w:rsidR="00C90EEE" w:rsidRPr="0099152E" w14:paraId="2A7458C4" w14:textId="77777777" w:rsidTr="00C90EEE">
        <w:trPr>
          <w:trHeight w:val="198"/>
        </w:trPr>
        <w:tc>
          <w:tcPr>
            <w:tcW w:w="0" w:type="auto"/>
            <w:tcBorders>
              <w:top w:val="nil"/>
              <w:left w:val="single" w:sz="4" w:space="0" w:color="auto"/>
              <w:bottom w:val="nil"/>
              <w:right w:val="single" w:sz="4" w:space="0" w:color="auto"/>
            </w:tcBorders>
            <w:shd w:val="clear" w:color="FFFFCC" w:fill="FFFFFF"/>
            <w:vAlign w:val="center"/>
            <w:hideMark/>
          </w:tcPr>
          <w:p w14:paraId="6BF39603" w14:textId="77777777" w:rsidR="0099152E" w:rsidRPr="0099152E" w:rsidRDefault="0099152E" w:rsidP="0099152E">
            <w:pPr>
              <w:spacing w:after="0" w:line="240" w:lineRule="auto"/>
              <w:jc w:val="both"/>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7ACEE321" w14:textId="77777777" w:rsidR="0099152E" w:rsidRPr="0099152E" w:rsidRDefault="0099152E" w:rsidP="0099152E">
            <w:pPr>
              <w:spacing w:after="0" w:line="240" w:lineRule="auto"/>
              <w:jc w:val="both"/>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6DEC5482" w14:textId="77777777" w:rsidR="0099152E" w:rsidRPr="0099152E" w:rsidRDefault="0099152E" w:rsidP="0099152E">
            <w:pPr>
              <w:spacing w:after="0" w:line="240" w:lineRule="auto"/>
              <w:jc w:val="both"/>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1E72F23E" w14:textId="77777777" w:rsidR="0099152E" w:rsidRPr="0099152E" w:rsidRDefault="0099152E" w:rsidP="0099152E">
            <w:pPr>
              <w:spacing w:after="0" w:line="240" w:lineRule="auto"/>
              <w:jc w:val="both"/>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3AC40778" w14:textId="77777777" w:rsidR="0099152E" w:rsidRPr="0099152E" w:rsidRDefault="0099152E" w:rsidP="0099152E">
            <w:pPr>
              <w:spacing w:after="0" w:line="240" w:lineRule="auto"/>
              <w:jc w:val="both"/>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0D5F635C" w14:textId="77777777" w:rsidR="0099152E" w:rsidRPr="0099152E" w:rsidRDefault="0099152E" w:rsidP="0099152E">
            <w:pPr>
              <w:spacing w:after="0" w:line="240" w:lineRule="auto"/>
              <w:jc w:val="both"/>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1F736EF4" w14:textId="77777777" w:rsidR="0099152E" w:rsidRPr="0099152E" w:rsidRDefault="0099152E" w:rsidP="0099152E">
            <w:pPr>
              <w:spacing w:after="0" w:line="240" w:lineRule="auto"/>
              <w:jc w:val="both"/>
              <w:rPr>
                <w:rFonts w:ascii="Arial" w:hAnsi="Arial" w:cs="Arial"/>
                <w:color w:val="000000"/>
                <w:sz w:val="10"/>
                <w:szCs w:val="10"/>
              </w:rPr>
            </w:pPr>
            <w:r w:rsidRPr="0099152E">
              <w:rPr>
                <w:rFonts w:ascii="Arial" w:hAnsi="Arial" w:cs="Arial"/>
                <w:color w:val="000000"/>
                <w:sz w:val="10"/>
                <w:szCs w:val="10"/>
              </w:rPr>
              <w:t> </w:t>
            </w:r>
          </w:p>
        </w:tc>
      </w:tr>
      <w:tr w:rsidR="00C90EEE" w:rsidRPr="0099152E" w14:paraId="7505C4AD" w14:textId="77777777" w:rsidTr="00C90EEE">
        <w:trPr>
          <w:trHeight w:val="198"/>
        </w:trPr>
        <w:tc>
          <w:tcPr>
            <w:tcW w:w="0" w:type="auto"/>
            <w:tcBorders>
              <w:top w:val="nil"/>
              <w:left w:val="single" w:sz="4" w:space="0" w:color="auto"/>
              <w:bottom w:val="nil"/>
              <w:right w:val="single" w:sz="4" w:space="0" w:color="auto"/>
            </w:tcBorders>
            <w:shd w:val="clear" w:color="FFFFCC" w:fill="FFFFFF"/>
            <w:vAlign w:val="center"/>
            <w:hideMark/>
          </w:tcPr>
          <w:p w14:paraId="4C7E0DAD" w14:textId="77777777" w:rsidR="0099152E" w:rsidRPr="0099152E" w:rsidRDefault="0099152E" w:rsidP="0099152E">
            <w:pPr>
              <w:spacing w:after="0" w:line="240" w:lineRule="auto"/>
              <w:rPr>
                <w:rFonts w:ascii="Arial" w:hAnsi="Arial" w:cs="Arial"/>
                <w:b/>
                <w:bCs/>
                <w:color w:val="000000"/>
                <w:sz w:val="10"/>
                <w:szCs w:val="10"/>
              </w:rPr>
            </w:pPr>
            <w:r w:rsidRPr="0099152E">
              <w:rPr>
                <w:rFonts w:ascii="Arial" w:hAnsi="Arial" w:cs="Arial"/>
                <w:b/>
                <w:bCs/>
                <w:color w:val="000000"/>
                <w:sz w:val="10"/>
                <w:szCs w:val="10"/>
              </w:rPr>
              <w:t>1.  Ingresos de Libre Disposición</w:t>
            </w:r>
          </w:p>
        </w:tc>
        <w:tc>
          <w:tcPr>
            <w:tcW w:w="0" w:type="auto"/>
            <w:tcBorders>
              <w:top w:val="nil"/>
              <w:left w:val="nil"/>
              <w:bottom w:val="nil"/>
              <w:right w:val="single" w:sz="4" w:space="0" w:color="auto"/>
            </w:tcBorders>
            <w:shd w:val="clear" w:color="FFFFCC" w:fill="FFFFFF"/>
            <w:vAlign w:val="center"/>
            <w:hideMark/>
          </w:tcPr>
          <w:p w14:paraId="1ADF81B6" w14:textId="77777777" w:rsidR="0099152E" w:rsidRPr="0099152E" w:rsidRDefault="0099152E" w:rsidP="0099152E">
            <w:pPr>
              <w:spacing w:after="0" w:line="240" w:lineRule="auto"/>
              <w:jc w:val="right"/>
              <w:rPr>
                <w:rFonts w:ascii="Arial" w:hAnsi="Arial" w:cs="Arial"/>
                <w:b/>
                <w:bCs/>
                <w:color w:val="000000"/>
                <w:sz w:val="10"/>
                <w:szCs w:val="10"/>
              </w:rPr>
            </w:pPr>
            <w:r w:rsidRPr="0099152E">
              <w:rPr>
                <w:rFonts w:ascii="Arial" w:hAnsi="Arial" w:cs="Arial"/>
                <w:b/>
                <w:bCs/>
                <w:color w:val="000000"/>
                <w:sz w:val="10"/>
                <w:szCs w:val="10"/>
              </w:rPr>
              <w:t>8,161,576,402</w:t>
            </w:r>
          </w:p>
        </w:tc>
        <w:tc>
          <w:tcPr>
            <w:tcW w:w="0" w:type="auto"/>
            <w:tcBorders>
              <w:top w:val="nil"/>
              <w:left w:val="nil"/>
              <w:bottom w:val="nil"/>
              <w:right w:val="single" w:sz="4" w:space="0" w:color="auto"/>
            </w:tcBorders>
            <w:shd w:val="clear" w:color="FFFFCC" w:fill="FFFFFF"/>
            <w:vAlign w:val="center"/>
            <w:hideMark/>
          </w:tcPr>
          <w:p w14:paraId="0B7FF11F" w14:textId="77777777" w:rsidR="0099152E" w:rsidRPr="0099152E" w:rsidRDefault="0099152E" w:rsidP="0099152E">
            <w:pPr>
              <w:spacing w:after="0" w:line="240" w:lineRule="auto"/>
              <w:jc w:val="right"/>
              <w:rPr>
                <w:rFonts w:ascii="Arial" w:hAnsi="Arial" w:cs="Arial"/>
                <w:b/>
                <w:bCs/>
                <w:color w:val="000000"/>
                <w:sz w:val="10"/>
                <w:szCs w:val="10"/>
              </w:rPr>
            </w:pPr>
            <w:r w:rsidRPr="0099152E">
              <w:rPr>
                <w:rFonts w:ascii="Arial" w:hAnsi="Arial" w:cs="Arial"/>
                <w:b/>
                <w:bCs/>
                <w:color w:val="000000"/>
                <w:sz w:val="10"/>
                <w:szCs w:val="10"/>
              </w:rPr>
              <w:t>8,549,824,783</w:t>
            </w:r>
          </w:p>
        </w:tc>
        <w:tc>
          <w:tcPr>
            <w:tcW w:w="0" w:type="auto"/>
            <w:tcBorders>
              <w:top w:val="nil"/>
              <w:left w:val="nil"/>
              <w:bottom w:val="nil"/>
              <w:right w:val="single" w:sz="4" w:space="0" w:color="auto"/>
            </w:tcBorders>
            <w:shd w:val="clear" w:color="FFFFCC" w:fill="FFFFFF"/>
            <w:vAlign w:val="center"/>
            <w:hideMark/>
          </w:tcPr>
          <w:p w14:paraId="4651E91C" w14:textId="77777777" w:rsidR="0099152E" w:rsidRPr="0099152E" w:rsidRDefault="0099152E" w:rsidP="0099152E">
            <w:pPr>
              <w:spacing w:after="0" w:line="240" w:lineRule="auto"/>
              <w:jc w:val="right"/>
              <w:rPr>
                <w:rFonts w:ascii="Arial" w:hAnsi="Arial" w:cs="Arial"/>
                <w:b/>
                <w:bCs/>
                <w:color w:val="000000"/>
                <w:sz w:val="10"/>
                <w:szCs w:val="10"/>
              </w:rPr>
            </w:pPr>
            <w:r w:rsidRPr="0099152E">
              <w:rPr>
                <w:rFonts w:ascii="Arial" w:hAnsi="Arial" w:cs="Arial"/>
                <w:b/>
                <w:bCs/>
                <w:color w:val="000000"/>
                <w:sz w:val="10"/>
                <w:szCs w:val="10"/>
              </w:rPr>
              <w:t>7,804,443,081</w:t>
            </w:r>
          </w:p>
        </w:tc>
        <w:tc>
          <w:tcPr>
            <w:tcW w:w="0" w:type="auto"/>
            <w:tcBorders>
              <w:top w:val="nil"/>
              <w:left w:val="nil"/>
              <w:bottom w:val="nil"/>
              <w:right w:val="single" w:sz="4" w:space="0" w:color="auto"/>
            </w:tcBorders>
            <w:shd w:val="clear" w:color="FFFFCC" w:fill="FFFFFF"/>
            <w:vAlign w:val="center"/>
            <w:hideMark/>
          </w:tcPr>
          <w:p w14:paraId="4F68AF83" w14:textId="77777777" w:rsidR="0099152E" w:rsidRPr="0099152E" w:rsidRDefault="0099152E" w:rsidP="0099152E">
            <w:pPr>
              <w:spacing w:after="0" w:line="240" w:lineRule="auto"/>
              <w:jc w:val="right"/>
              <w:rPr>
                <w:rFonts w:ascii="Arial" w:hAnsi="Arial" w:cs="Arial"/>
                <w:b/>
                <w:bCs/>
                <w:color w:val="000000"/>
                <w:sz w:val="10"/>
                <w:szCs w:val="10"/>
              </w:rPr>
            </w:pPr>
            <w:r w:rsidRPr="0099152E">
              <w:rPr>
                <w:rFonts w:ascii="Arial" w:hAnsi="Arial" w:cs="Arial"/>
                <w:b/>
                <w:bCs/>
                <w:color w:val="000000"/>
                <w:sz w:val="10"/>
                <w:szCs w:val="10"/>
              </w:rPr>
              <w:t>8,621,520,651</w:t>
            </w:r>
          </w:p>
        </w:tc>
        <w:tc>
          <w:tcPr>
            <w:tcW w:w="0" w:type="auto"/>
            <w:tcBorders>
              <w:top w:val="nil"/>
              <w:left w:val="nil"/>
              <w:bottom w:val="nil"/>
              <w:right w:val="single" w:sz="4" w:space="0" w:color="auto"/>
            </w:tcBorders>
            <w:shd w:val="clear" w:color="FFFFCC" w:fill="FFFFFF"/>
            <w:vAlign w:val="center"/>
            <w:hideMark/>
          </w:tcPr>
          <w:p w14:paraId="7E221458" w14:textId="77777777" w:rsidR="0099152E" w:rsidRPr="0099152E" w:rsidRDefault="0099152E" w:rsidP="0099152E">
            <w:pPr>
              <w:spacing w:after="0" w:line="240" w:lineRule="auto"/>
              <w:jc w:val="right"/>
              <w:rPr>
                <w:rFonts w:ascii="Arial" w:hAnsi="Arial" w:cs="Arial"/>
                <w:b/>
                <w:bCs/>
                <w:color w:val="000000"/>
                <w:sz w:val="10"/>
                <w:szCs w:val="10"/>
              </w:rPr>
            </w:pPr>
            <w:r w:rsidRPr="0099152E">
              <w:rPr>
                <w:rFonts w:ascii="Arial" w:hAnsi="Arial" w:cs="Arial"/>
                <w:b/>
                <w:bCs/>
                <w:color w:val="000000"/>
                <w:sz w:val="10"/>
                <w:szCs w:val="10"/>
              </w:rPr>
              <w:t>8,963,014,621</w:t>
            </w:r>
          </w:p>
        </w:tc>
        <w:tc>
          <w:tcPr>
            <w:tcW w:w="0" w:type="auto"/>
            <w:tcBorders>
              <w:top w:val="nil"/>
              <w:left w:val="nil"/>
              <w:bottom w:val="nil"/>
              <w:right w:val="single" w:sz="4" w:space="0" w:color="auto"/>
            </w:tcBorders>
            <w:shd w:val="clear" w:color="FFFFCC" w:fill="FFFFFF"/>
            <w:vAlign w:val="center"/>
            <w:hideMark/>
          </w:tcPr>
          <w:p w14:paraId="7C73796A" w14:textId="77777777" w:rsidR="0099152E" w:rsidRPr="0099152E" w:rsidRDefault="0099152E" w:rsidP="0099152E">
            <w:pPr>
              <w:spacing w:after="0" w:line="240" w:lineRule="auto"/>
              <w:jc w:val="right"/>
              <w:rPr>
                <w:rFonts w:ascii="Arial" w:hAnsi="Arial" w:cs="Arial"/>
                <w:b/>
                <w:bCs/>
                <w:color w:val="000000"/>
                <w:sz w:val="10"/>
                <w:szCs w:val="10"/>
              </w:rPr>
            </w:pPr>
            <w:r w:rsidRPr="0099152E">
              <w:rPr>
                <w:rFonts w:ascii="Arial" w:hAnsi="Arial" w:cs="Arial"/>
                <w:b/>
                <w:bCs/>
                <w:color w:val="000000"/>
                <w:sz w:val="10"/>
                <w:szCs w:val="10"/>
              </w:rPr>
              <w:t>9,593,829,919</w:t>
            </w:r>
          </w:p>
        </w:tc>
      </w:tr>
      <w:tr w:rsidR="00C90EEE" w:rsidRPr="0099152E" w14:paraId="5F636CF6" w14:textId="77777777" w:rsidTr="00C90EEE">
        <w:trPr>
          <w:trHeight w:val="198"/>
        </w:trPr>
        <w:tc>
          <w:tcPr>
            <w:tcW w:w="0" w:type="auto"/>
            <w:tcBorders>
              <w:top w:val="nil"/>
              <w:left w:val="single" w:sz="4" w:space="0" w:color="auto"/>
              <w:bottom w:val="nil"/>
              <w:right w:val="single" w:sz="4" w:space="0" w:color="auto"/>
            </w:tcBorders>
            <w:shd w:val="clear" w:color="FFFFCC" w:fill="FFFFFF"/>
            <w:vAlign w:val="center"/>
            <w:hideMark/>
          </w:tcPr>
          <w:p w14:paraId="795713B6" w14:textId="77777777" w:rsidR="0099152E" w:rsidRPr="0099152E" w:rsidRDefault="0099152E" w:rsidP="0099152E">
            <w:pPr>
              <w:spacing w:after="0" w:line="240" w:lineRule="auto"/>
              <w:ind w:firstLineChars="100" w:firstLine="100"/>
              <w:rPr>
                <w:rFonts w:ascii="Arial" w:hAnsi="Arial" w:cs="Arial"/>
                <w:color w:val="000000"/>
                <w:sz w:val="10"/>
                <w:szCs w:val="10"/>
              </w:rPr>
            </w:pPr>
            <w:r w:rsidRPr="0099152E">
              <w:rPr>
                <w:rFonts w:ascii="Arial" w:hAnsi="Arial" w:cs="Arial"/>
                <w:color w:val="000000"/>
                <w:sz w:val="10"/>
                <w:szCs w:val="10"/>
              </w:rPr>
              <w:t>A. Impuestos</w:t>
            </w:r>
          </w:p>
        </w:tc>
        <w:tc>
          <w:tcPr>
            <w:tcW w:w="0" w:type="auto"/>
            <w:tcBorders>
              <w:top w:val="nil"/>
              <w:left w:val="nil"/>
              <w:bottom w:val="nil"/>
              <w:right w:val="single" w:sz="4" w:space="0" w:color="auto"/>
            </w:tcBorders>
            <w:shd w:val="clear" w:color="FFFFCC" w:fill="FFFFFF"/>
            <w:vAlign w:val="center"/>
            <w:hideMark/>
          </w:tcPr>
          <w:p w14:paraId="1C9C187E"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841,381,782</w:t>
            </w:r>
          </w:p>
        </w:tc>
        <w:tc>
          <w:tcPr>
            <w:tcW w:w="0" w:type="auto"/>
            <w:tcBorders>
              <w:top w:val="nil"/>
              <w:left w:val="nil"/>
              <w:bottom w:val="nil"/>
              <w:right w:val="single" w:sz="4" w:space="0" w:color="auto"/>
            </w:tcBorders>
            <w:shd w:val="clear" w:color="FFFFCC" w:fill="FFFFFF"/>
            <w:vAlign w:val="center"/>
            <w:hideMark/>
          </w:tcPr>
          <w:p w14:paraId="2B64587D"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768,394,598</w:t>
            </w:r>
          </w:p>
        </w:tc>
        <w:tc>
          <w:tcPr>
            <w:tcW w:w="0" w:type="auto"/>
            <w:tcBorders>
              <w:top w:val="nil"/>
              <w:left w:val="nil"/>
              <w:bottom w:val="nil"/>
              <w:right w:val="single" w:sz="4" w:space="0" w:color="auto"/>
            </w:tcBorders>
            <w:shd w:val="clear" w:color="FFFFCC" w:fill="FFFFFF"/>
            <w:vAlign w:val="center"/>
            <w:hideMark/>
          </w:tcPr>
          <w:p w14:paraId="43A38E86"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901,163,800</w:t>
            </w:r>
          </w:p>
        </w:tc>
        <w:tc>
          <w:tcPr>
            <w:tcW w:w="0" w:type="auto"/>
            <w:tcBorders>
              <w:top w:val="nil"/>
              <w:left w:val="nil"/>
              <w:bottom w:val="nil"/>
              <w:right w:val="single" w:sz="4" w:space="0" w:color="auto"/>
            </w:tcBorders>
            <w:shd w:val="clear" w:color="FFFFCC" w:fill="FFFFFF"/>
            <w:vAlign w:val="center"/>
            <w:hideMark/>
          </w:tcPr>
          <w:p w14:paraId="749F7FB8"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990,528,306</w:t>
            </w:r>
          </w:p>
        </w:tc>
        <w:tc>
          <w:tcPr>
            <w:tcW w:w="0" w:type="auto"/>
            <w:tcBorders>
              <w:top w:val="nil"/>
              <w:left w:val="nil"/>
              <w:bottom w:val="nil"/>
              <w:right w:val="single" w:sz="4" w:space="0" w:color="auto"/>
            </w:tcBorders>
            <w:shd w:val="clear" w:color="FFFFCC" w:fill="FFFFFF"/>
            <w:vAlign w:val="center"/>
            <w:hideMark/>
          </w:tcPr>
          <w:p w14:paraId="25F3BC44"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1,112,448,725</w:t>
            </w:r>
          </w:p>
        </w:tc>
        <w:tc>
          <w:tcPr>
            <w:tcW w:w="0" w:type="auto"/>
            <w:tcBorders>
              <w:top w:val="nil"/>
              <w:left w:val="nil"/>
              <w:bottom w:val="nil"/>
              <w:right w:val="single" w:sz="4" w:space="0" w:color="auto"/>
            </w:tcBorders>
            <w:shd w:val="clear" w:color="FFFFCC" w:fill="FFFFFF"/>
            <w:vAlign w:val="center"/>
            <w:hideMark/>
          </w:tcPr>
          <w:p w14:paraId="128A5173"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1,269,139,096</w:t>
            </w:r>
          </w:p>
        </w:tc>
      </w:tr>
      <w:tr w:rsidR="00C90EEE" w:rsidRPr="0099152E" w14:paraId="6D9B9A6E" w14:textId="77777777" w:rsidTr="00C90EEE">
        <w:trPr>
          <w:trHeight w:val="198"/>
        </w:trPr>
        <w:tc>
          <w:tcPr>
            <w:tcW w:w="0" w:type="auto"/>
            <w:tcBorders>
              <w:top w:val="nil"/>
              <w:left w:val="single" w:sz="4" w:space="0" w:color="auto"/>
              <w:bottom w:val="nil"/>
              <w:right w:val="single" w:sz="4" w:space="0" w:color="auto"/>
            </w:tcBorders>
            <w:shd w:val="clear" w:color="FFFFCC" w:fill="FFFFFF"/>
            <w:vAlign w:val="center"/>
            <w:hideMark/>
          </w:tcPr>
          <w:p w14:paraId="0457FE73" w14:textId="77777777" w:rsidR="0099152E" w:rsidRPr="0099152E" w:rsidRDefault="0099152E" w:rsidP="0099152E">
            <w:pPr>
              <w:spacing w:after="0" w:line="240" w:lineRule="auto"/>
              <w:ind w:firstLineChars="100" w:firstLine="100"/>
              <w:rPr>
                <w:rFonts w:ascii="Arial" w:hAnsi="Arial" w:cs="Arial"/>
                <w:color w:val="000000"/>
                <w:sz w:val="10"/>
                <w:szCs w:val="10"/>
              </w:rPr>
            </w:pPr>
            <w:r w:rsidRPr="0099152E">
              <w:rPr>
                <w:rFonts w:ascii="Arial" w:hAnsi="Arial" w:cs="Arial"/>
                <w:color w:val="000000"/>
                <w:sz w:val="10"/>
                <w:szCs w:val="10"/>
              </w:rPr>
              <w:t>B. Cuotas y Aportaciones de Seguridad Social</w:t>
            </w:r>
          </w:p>
        </w:tc>
        <w:tc>
          <w:tcPr>
            <w:tcW w:w="0" w:type="auto"/>
            <w:tcBorders>
              <w:top w:val="nil"/>
              <w:left w:val="nil"/>
              <w:bottom w:val="nil"/>
              <w:right w:val="single" w:sz="4" w:space="0" w:color="auto"/>
            </w:tcBorders>
            <w:shd w:val="clear" w:color="FFFFCC" w:fill="FFFFFF"/>
            <w:vAlign w:val="center"/>
            <w:hideMark/>
          </w:tcPr>
          <w:p w14:paraId="3EC93687"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483DAE16"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014C620E"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6A5A6150"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28543D0A"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42B67B0E"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r>
      <w:tr w:rsidR="00C90EEE" w:rsidRPr="0099152E" w14:paraId="1DD04F01" w14:textId="77777777" w:rsidTr="00C90EEE">
        <w:trPr>
          <w:trHeight w:val="198"/>
        </w:trPr>
        <w:tc>
          <w:tcPr>
            <w:tcW w:w="0" w:type="auto"/>
            <w:tcBorders>
              <w:top w:val="nil"/>
              <w:left w:val="single" w:sz="4" w:space="0" w:color="auto"/>
              <w:bottom w:val="nil"/>
              <w:right w:val="single" w:sz="4" w:space="0" w:color="auto"/>
            </w:tcBorders>
            <w:shd w:val="clear" w:color="FFFFCC" w:fill="FFFFFF"/>
            <w:vAlign w:val="center"/>
            <w:hideMark/>
          </w:tcPr>
          <w:p w14:paraId="05805FB5" w14:textId="77777777" w:rsidR="0099152E" w:rsidRPr="0099152E" w:rsidRDefault="0099152E" w:rsidP="0099152E">
            <w:pPr>
              <w:spacing w:after="0" w:line="240" w:lineRule="auto"/>
              <w:ind w:firstLineChars="100" w:firstLine="100"/>
              <w:rPr>
                <w:rFonts w:ascii="Arial" w:hAnsi="Arial" w:cs="Arial"/>
                <w:color w:val="000000"/>
                <w:sz w:val="10"/>
                <w:szCs w:val="10"/>
              </w:rPr>
            </w:pPr>
            <w:r w:rsidRPr="0099152E">
              <w:rPr>
                <w:rFonts w:ascii="Arial" w:hAnsi="Arial" w:cs="Arial"/>
                <w:color w:val="000000"/>
                <w:sz w:val="10"/>
                <w:szCs w:val="10"/>
              </w:rPr>
              <w:t>C. Contribuciones de Mejoras</w:t>
            </w:r>
          </w:p>
        </w:tc>
        <w:tc>
          <w:tcPr>
            <w:tcW w:w="0" w:type="auto"/>
            <w:tcBorders>
              <w:top w:val="nil"/>
              <w:left w:val="nil"/>
              <w:bottom w:val="nil"/>
              <w:right w:val="single" w:sz="4" w:space="0" w:color="auto"/>
            </w:tcBorders>
            <w:shd w:val="clear" w:color="FFFFCC" w:fill="FFFFFF"/>
            <w:vAlign w:val="center"/>
            <w:hideMark/>
          </w:tcPr>
          <w:p w14:paraId="28E44C0B"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5945F8B1"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6C628F11"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1C17672E"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48DE07AF"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08D9925A"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r>
      <w:tr w:rsidR="00C90EEE" w:rsidRPr="0099152E" w14:paraId="4B108869" w14:textId="77777777" w:rsidTr="00C90EEE">
        <w:trPr>
          <w:trHeight w:val="198"/>
        </w:trPr>
        <w:tc>
          <w:tcPr>
            <w:tcW w:w="0" w:type="auto"/>
            <w:tcBorders>
              <w:top w:val="nil"/>
              <w:left w:val="single" w:sz="4" w:space="0" w:color="auto"/>
              <w:bottom w:val="nil"/>
              <w:right w:val="single" w:sz="4" w:space="0" w:color="auto"/>
            </w:tcBorders>
            <w:shd w:val="clear" w:color="FFFFCC" w:fill="FFFFFF"/>
            <w:vAlign w:val="center"/>
            <w:hideMark/>
          </w:tcPr>
          <w:p w14:paraId="5B7397B4" w14:textId="77777777" w:rsidR="0099152E" w:rsidRPr="0099152E" w:rsidRDefault="0099152E" w:rsidP="0099152E">
            <w:pPr>
              <w:spacing w:after="0" w:line="240" w:lineRule="auto"/>
              <w:ind w:firstLineChars="100" w:firstLine="100"/>
              <w:rPr>
                <w:rFonts w:ascii="Arial" w:hAnsi="Arial" w:cs="Arial"/>
                <w:color w:val="000000"/>
                <w:sz w:val="10"/>
                <w:szCs w:val="10"/>
              </w:rPr>
            </w:pPr>
            <w:r w:rsidRPr="0099152E">
              <w:rPr>
                <w:rFonts w:ascii="Arial" w:hAnsi="Arial" w:cs="Arial"/>
                <w:color w:val="000000"/>
                <w:sz w:val="10"/>
                <w:szCs w:val="10"/>
              </w:rPr>
              <w:t>D. Derechos</w:t>
            </w:r>
          </w:p>
        </w:tc>
        <w:tc>
          <w:tcPr>
            <w:tcW w:w="0" w:type="auto"/>
            <w:tcBorders>
              <w:top w:val="nil"/>
              <w:left w:val="nil"/>
              <w:bottom w:val="nil"/>
              <w:right w:val="single" w:sz="4" w:space="0" w:color="auto"/>
            </w:tcBorders>
            <w:shd w:val="clear" w:color="FFFFCC" w:fill="FFFFFF"/>
            <w:vAlign w:val="center"/>
            <w:hideMark/>
          </w:tcPr>
          <w:p w14:paraId="7C8FB306"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401,324,225</w:t>
            </w:r>
          </w:p>
        </w:tc>
        <w:tc>
          <w:tcPr>
            <w:tcW w:w="0" w:type="auto"/>
            <w:tcBorders>
              <w:top w:val="nil"/>
              <w:left w:val="nil"/>
              <w:bottom w:val="nil"/>
              <w:right w:val="single" w:sz="4" w:space="0" w:color="auto"/>
            </w:tcBorders>
            <w:shd w:val="clear" w:color="FFFFCC" w:fill="FFFFFF"/>
            <w:vAlign w:val="center"/>
            <w:hideMark/>
          </w:tcPr>
          <w:p w14:paraId="2FD3D6D4"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340,524,031</w:t>
            </w:r>
          </w:p>
        </w:tc>
        <w:tc>
          <w:tcPr>
            <w:tcW w:w="0" w:type="auto"/>
            <w:tcBorders>
              <w:top w:val="nil"/>
              <w:left w:val="nil"/>
              <w:bottom w:val="nil"/>
              <w:right w:val="single" w:sz="4" w:space="0" w:color="auto"/>
            </w:tcBorders>
            <w:shd w:val="clear" w:color="FFFFCC" w:fill="FFFFFF"/>
            <w:vAlign w:val="center"/>
            <w:hideMark/>
          </w:tcPr>
          <w:p w14:paraId="6CE56159"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466,711,549</w:t>
            </w:r>
          </w:p>
        </w:tc>
        <w:tc>
          <w:tcPr>
            <w:tcW w:w="0" w:type="auto"/>
            <w:tcBorders>
              <w:top w:val="nil"/>
              <w:left w:val="nil"/>
              <w:bottom w:val="nil"/>
              <w:right w:val="single" w:sz="4" w:space="0" w:color="auto"/>
            </w:tcBorders>
            <w:shd w:val="clear" w:color="FFFFCC" w:fill="FFFFFF"/>
            <w:vAlign w:val="center"/>
            <w:hideMark/>
          </w:tcPr>
          <w:p w14:paraId="36D48779"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478,739,617</w:t>
            </w:r>
          </w:p>
        </w:tc>
        <w:tc>
          <w:tcPr>
            <w:tcW w:w="0" w:type="auto"/>
            <w:tcBorders>
              <w:top w:val="nil"/>
              <w:left w:val="nil"/>
              <w:bottom w:val="nil"/>
              <w:right w:val="single" w:sz="4" w:space="0" w:color="auto"/>
            </w:tcBorders>
            <w:shd w:val="clear" w:color="FFFFCC" w:fill="FFFFFF"/>
            <w:vAlign w:val="center"/>
            <w:hideMark/>
          </w:tcPr>
          <w:p w14:paraId="125DF56A"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524,506,897</w:t>
            </w:r>
          </w:p>
        </w:tc>
        <w:tc>
          <w:tcPr>
            <w:tcW w:w="0" w:type="auto"/>
            <w:tcBorders>
              <w:top w:val="nil"/>
              <w:left w:val="nil"/>
              <w:bottom w:val="nil"/>
              <w:right w:val="single" w:sz="4" w:space="0" w:color="auto"/>
            </w:tcBorders>
            <w:shd w:val="clear" w:color="FFFFCC" w:fill="FFFFFF"/>
            <w:vAlign w:val="center"/>
            <w:hideMark/>
          </w:tcPr>
          <w:p w14:paraId="399CAFC9"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567,186,695</w:t>
            </w:r>
          </w:p>
        </w:tc>
      </w:tr>
      <w:tr w:rsidR="00C90EEE" w:rsidRPr="0099152E" w14:paraId="7C41EEF3" w14:textId="77777777" w:rsidTr="00C90EEE">
        <w:trPr>
          <w:trHeight w:val="198"/>
        </w:trPr>
        <w:tc>
          <w:tcPr>
            <w:tcW w:w="0" w:type="auto"/>
            <w:tcBorders>
              <w:top w:val="nil"/>
              <w:left w:val="single" w:sz="4" w:space="0" w:color="auto"/>
              <w:bottom w:val="nil"/>
              <w:right w:val="single" w:sz="4" w:space="0" w:color="auto"/>
            </w:tcBorders>
            <w:shd w:val="clear" w:color="FFFFCC" w:fill="FFFFFF"/>
            <w:vAlign w:val="center"/>
            <w:hideMark/>
          </w:tcPr>
          <w:p w14:paraId="544E0E8B" w14:textId="77777777" w:rsidR="0099152E" w:rsidRPr="0099152E" w:rsidRDefault="0099152E" w:rsidP="0099152E">
            <w:pPr>
              <w:spacing w:after="0" w:line="240" w:lineRule="auto"/>
              <w:ind w:firstLineChars="100" w:firstLine="100"/>
              <w:rPr>
                <w:rFonts w:ascii="Arial" w:hAnsi="Arial" w:cs="Arial"/>
                <w:color w:val="000000"/>
                <w:sz w:val="10"/>
                <w:szCs w:val="10"/>
              </w:rPr>
            </w:pPr>
            <w:r w:rsidRPr="0099152E">
              <w:rPr>
                <w:rFonts w:ascii="Arial" w:hAnsi="Arial" w:cs="Arial"/>
                <w:color w:val="000000"/>
                <w:sz w:val="10"/>
                <w:szCs w:val="10"/>
              </w:rPr>
              <w:t>E. Productos</w:t>
            </w:r>
          </w:p>
        </w:tc>
        <w:tc>
          <w:tcPr>
            <w:tcW w:w="0" w:type="auto"/>
            <w:tcBorders>
              <w:top w:val="nil"/>
              <w:left w:val="nil"/>
              <w:bottom w:val="nil"/>
              <w:right w:val="single" w:sz="4" w:space="0" w:color="auto"/>
            </w:tcBorders>
            <w:shd w:val="clear" w:color="FFFFCC" w:fill="FFFFFF"/>
            <w:vAlign w:val="center"/>
            <w:hideMark/>
          </w:tcPr>
          <w:p w14:paraId="5190C1A3"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12,925,601</w:t>
            </w:r>
          </w:p>
        </w:tc>
        <w:tc>
          <w:tcPr>
            <w:tcW w:w="0" w:type="auto"/>
            <w:tcBorders>
              <w:top w:val="nil"/>
              <w:left w:val="nil"/>
              <w:bottom w:val="nil"/>
              <w:right w:val="single" w:sz="4" w:space="0" w:color="auto"/>
            </w:tcBorders>
            <w:shd w:val="clear" w:color="FFFFCC" w:fill="FFFFFF"/>
            <w:vAlign w:val="center"/>
            <w:hideMark/>
          </w:tcPr>
          <w:p w14:paraId="39616D92"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7,451,505</w:t>
            </w:r>
          </w:p>
        </w:tc>
        <w:tc>
          <w:tcPr>
            <w:tcW w:w="0" w:type="auto"/>
            <w:tcBorders>
              <w:top w:val="nil"/>
              <w:left w:val="nil"/>
              <w:bottom w:val="nil"/>
              <w:right w:val="single" w:sz="4" w:space="0" w:color="auto"/>
            </w:tcBorders>
            <w:shd w:val="clear" w:color="FFFFCC" w:fill="FFFFFF"/>
            <w:vAlign w:val="center"/>
            <w:hideMark/>
          </w:tcPr>
          <w:p w14:paraId="69B54E55"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10,103,077</w:t>
            </w:r>
          </w:p>
        </w:tc>
        <w:tc>
          <w:tcPr>
            <w:tcW w:w="0" w:type="auto"/>
            <w:tcBorders>
              <w:top w:val="nil"/>
              <w:left w:val="nil"/>
              <w:bottom w:val="nil"/>
              <w:right w:val="single" w:sz="4" w:space="0" w:color="auto"/>
            </w:tcBorders>
            <w:shd w:val="clear" w:color="FFFFCC" w:fill="FFFFFF"/>
            <w:vAlign w:val="center"/>
            <w:hideMark/>
          </w:tcPr>
          <w:p w14:paraId="6B8AF9FA"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20,625,024</w:t>
            </w:r>
          </w:p>
        </w:tc>
        <w:tc>
          <w:tcPr>
            <w:tcW w:w="0" w:type="auto"/>
            <w:tcBorders>
              <w:top w:val="nil"/>
              <w:left w:val="nil"/>
              <w:bottom w:val="nil"/>
              <w:right w:val="single" w:sz="4" w:space="0" w:color="auto"/>
            </w:tcBorders>
            <w:shd w:val="clear" w:color="FFFFCC" w:fill="FFFFFF"/>
            <w:vAlign w:val="center"/>
            <w:hideMark/>
          </w:tcPr>
          <w:p w14:paraId="4DA4E9A0"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51,069,067</w:t>
            </w:r>
          </w:p>
        </w:tc>
        <w:tc>
          <w:tcPr>
            <w:tcW w:w="0" w:type="auto"/>
            <w:tcBorders>
              <w:top w:val="nil"/>
              <w:left w:val="nil"/>
              <w:bottom w:val="nil"/>
              <w:right w:val="single" w:sz="4" w:space="0" w:color="auto"/>
            </w:tcBorders>
            <w:shd w:val="clear" w:color="FFFFCC" w:fill="FFFFFF"/>
            <w:vAlign w:val="center"/>
            <w:hideMark/>
          </w:tcPr>
          <w:p w14:paraId="4AA37811"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49,441,261</w:t>
            </w:r>
          </w:p>
        </w:tc>
      </w:tr>
      <w:tr w:rsidR="00C90EEE" w:rsidRPr="0099152E" w14:paraId="43F40BA9" w14:textId="77777777" w:rsidTr="00C90EEE">
        <w:trPr>
          <w:trHeight w:val="198"/>
        </w:trPr>
        <w:tc>
          <w:tcPr>
            <w:tcW w:w="0" w:type="auto"/>
            <w:tcBorders>
              <w:top w:val="nil"/>
              <w:left w:val="single" w:sz="4" w:space="0" w:color="auto"/>
              <w:bottom w:val="nil"/>
              <w:right w:val="single" w:sz="4" w:space="0" w:color="auto"/>
            </w:tcBorders>
            <w:shd w:val="clear" w:color="auto" w:fill="auto"/>
            <w:vAlign w:val="center"/>
            <w:hideMark/>
          </w:tcPr>
          <w:p w14:paraId="0878EB20" w14:textId="77777777" w:rsidR="0099152E" w:rsidRPr="0099152E" w:rsidRDefault="0099152E" w:rsidP="0099152E">
            <w:pPr>
              <w:spacing w:after="0" w:line="240" w:lineRule="auto"/>
              <w:ind w:firstLineChars="100" w:firstLine="100"/>
              <w:rPr>
                <w:rFonts w:ascii="Arial" w:hAnsi="Arial" w:cs="Arial"/>
                <w:color w:val="000000"/>
                <w:sz w:val="10"/>
                <w:szCs w:val="10"/>
              </w:rPr>
            </w:pPr>
            <w:r w:rsidRPr="0099152E">
              <w:rPr>
                <w:rFonts w:ascii="Arial" w:hAnsi="Arial" w:cs="Arial"/>
                <w:color w:val="000000"/>
                <w:sz w:val="10"/>
                <w:szCs w:val="10"/>
              </w:rPr>
              <w:t>F. Aprovechamientos</w:t>
            </w:r>
          </w:p>
        </w:tc>
        <w:tc>
          <w:tcPr>
            <w:tcW w:w="0" w:type="auto"/>
            <w:tcBorders>
              <w:top w:val="nil"/>
              <w:left w:val="nil"/>
              <w:bottom w:val="nil"/>
              <w:right w:val="single" w:sz="4" w:space="0" w:color="auto"/>
            </w:tcBorders>
            <w:shd w:val="clear" w:color="auto" w:fill="auto"/>
            <w:vAlign w:val="center"/>
            <w:hideMark/>
          </w:tcPr>
          <w:p w14:paraId="21E0CE11"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699,338,432</w:t>
            </w:r>
          </w:p>
        </w:tc>
        <w:tc>
          <w:tcPr>
            <w:tcW w:w="0" w:type="auto"/>
            <w:tcBorders>
              <w:top w:val="nil"/>
              <w:left w:val="nil"/>
              <w:bottom w:val="nil"/>
              <w:right w:val="single" w:sz="4" w:space="0" w:color="auto"/>
            </w:tcBorders>
            <w:shd w:val="clear" w:color="auto" w:fill="auto"/>
            <w:vAlign w:val="center"/>
            <w:hideMark/>
          </w:tcPr>
          <w:p w14:paraId="484E38CB"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834,076,745</w:t>
            </w:r>
          </w:p>
        </w:tc>
        <w:tc>
          <w:tcPr>
            <w:tcW w:w="0" w:type="auto"/>
            <w:tcBorders>
              <w:top w:val="nil"/>
              <w:left w:val="nil"/>
              <w:bottom w:val="nil"/>
              <w:right w:val="single" w:sz="4" w:space="0" w:color="auto"/>
            </w:tcBorders>
            <w:shd w:val="clear" w:color="auto" w:fill="auto"/>
            <w:vAlign w:val="center"/>
            <w:hideMark/>
          </w:tcPr>
          <w:p w14:paraId="7BE59CAF"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258,214,643</w:t>
            </w:r>
          </w:p>
        </w:tc>
        <w:tc>
          <w:tcPr>
            <w:tcW w:w="0" w:type="auto"/>
            <w:tcBorders>
              <w:top w:val="nil"/>
              <w:left w:val="nil"/>
              <w:bottom w:val="nil"/>
              <w:right w:val="single" w:sz="4" w:space="0" w:color="auto"/>
            </w:tcBorders>
            <w:shd w:val="clear" w:color="auto" w:fill="auto"/>
            <w:vAlign w:val="center"/>
            <w:hideMark/>
          </w:tcPr>
          <w:p w14:paraId="32B8D6B8"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61,421,092</w:t>
            </w:r>
          </w:p>
        </w:tc>
        <w:tc>
          <w:tcPr>
            <w:tcW w:w="0" w:type="auto"/>
            <w:tcBorders>
              <w:top w:val="nil"/>
              <w:left w:val="nil"/>
              <w:bottom w:val="nil"/>
              <w:right w:val="single" w:sz="4" w:space="0" w:color="auto"/>
            </w:tcBorders>
            <w:shd w:val="clear" w:color="auto" w:fill="auto"/>
            <w:vAlign w:val="center"/>
            <w:hideMark/>
          </w:tcPr>
          <w:p w14:paraId="78120F1B"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79,631,047</w:t>
            </w:r>
          </w:p>
        </w:tc>
        <w:tc>
          <w:tcPr>
            <w:tcW w:w="0" w:type="auto"/>
            <w:tcBorders>
              <w:top w:val="nil"/>
              <w:left w:val="nil"/>
              <w:bottom w:val="nil"/>
              <w:right w:val="single" w:sz="4" w:space="0" w:color="auto"/>
            </w:tcBorders>
            <w:shd w:val="clear" w:color="auto" w:fill="auto"/>
            <w:vAlign w:val="center"/>
            <w:hideMark/>
          </w:tcPr>
          <w:p w14:paraId="67DA7CD6"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50,498,315</w:t>
            </w:r>
          </w:p>
        </w:tc>
      </w:tr>
      <w:tr w:rsidR="00C90EEE" w:rsidRPr="0099152E" w14:paraId="226CC2F4" w14:textId="77777777" w:rsidTr="00C90EEE">
        <w:trPr>
          <w:trHeight w:val="198"/>
        </w:trPr>
        <w:tc>
          <w:tcPr>
            <w:tcW w:w="0" w:type="auto"/>
            <w:tcBorders>
              <w:top w:val="nil"/>
              <w:left w:val="single" w:sz="4" w:space="0" w:color="auto"/>
              <w:bottom w:val="nil"/>
              <w:right w:val="single" w:sz="4" w:space="0" w:color="auto"/>
            </w:tcBorders>
            <w:shd w:val="clear" w:color="FFFFCC" w:fill="FFFFFF"/>
            <w:vAlign w:val="center"/>
            <w:hideMark/>
          </w:tcPr>
          <w:p w14:paraId="04703E25" w14:textId="77777777" w:rsidR="0099152E" w:rsidRPr="0099152E" w:rsidRDefault="0099152E" w:rsidP="0099152E">
            <w:pPr>
              <w:spacing w:after="0" w:line="240" w:lineRule="auto"/>
              <w:ind w:firstLineChars="100" w:firstLine="100"/>
              <w:rPr>
                <w:rFonts w:ascii="Arial" w:hAnsi="Arial" w:cs="Arial"/>
                <w:color w:val="000000"/>
                <w:sz w:val="10"/>
                <w:szCs w:val="10"/>
              </w:rPr>
            </w:pPr>
            <w:r w:rsidRPr="0099152E">
              <w:rPr>
                <w:rFonts w:ascii="Arial" w:hAnsi="Arial" w:cs="Arial"/>
                <w:color w:val="000000"/>
                <w:sz w:val="10"/>
                <w:szCs w:val="10"/>
              </w:rPr>
              <w:t>G. Ingresos por Venta de Bienes y Prestación de Servicios</w:t>
            </w:r>
          </w:p>
        </w:tc>
        <w:tc>
          <w:tcPr>
            <w:tcW w:w="0" w:type="auto"/>
            <w:tcBorders>
              <w:top w:val="nil"/>
              <w:left w:val="nil"/>
              <w:bottom w:val="nil"/>
              <w:right w:val="single" w:sz="4" w:space="0" w:color="auto"/>
            </w:tcBorders>
            <w:shd w:val="clear" w:color="FFFFCC" w:fill="FFFFFF"/>
            <w:vAlign w:val="center"/>
            <w:hideMark/>
          </w:tcPr>
          <w:p w14:paraId="610CCC8F"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43106FDA"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689FD93B"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575DA0DF"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3DF16F31"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72437F04"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r>
      <w:tr w:rsidR="00C90EEE" w:rsidRPr="0099152E" w14:paraId="0B8E3E1A" w14:textId="77777777" w:rsidTr="00C90EEE">
        <w:trPr>
          <w:trHeight w:val="198"/>
        </w:trPr>
        <w:tc>
          <w:tcPr>
            <w:tcW w:w="0" w:type="auto"/>
            <w:tcBorders>
              <w:top w:val="nil"/>
              <w:left w:val="single" w:sz="4" w:space="0" w:color="auto"/>
              <w:bottom w:val="nil"/>
              <w:right w:val="single" w:sz="4" w:space="0" w:color="auto"/>
            </w:tcBorders>
            <w:shd w:val="clear" w:color="FFFFCC" w:fill="FFFFFF"/>
            <w:vAlign w:val="center"/>
            <w:hideMark/>
          </w:tcPr>
          <w:p w14:paraId="417FBFEA" w14:textId="77777777" w:rsidR="0099152E" w:rsidRPr="0099152E" w:rsidRDefault="0099152E" w:rsidP="0099152E">
            <w:pPr>
              <w:spacing w:after="0" w:line="240" w:lineRule="auto"/>
              <w:ind w:firstLineChars="100" w:firstLine="100"/>
              <w:rPr>
                <w:rFonts w:ascii="Arial" w:hAnsi="Arial" w:cs="Arial"/>
                <w:color w:val="000000"/>
                <w:sz w:val="10"/>
                <w:szCs w:val="10"/>
              </w:rPr>
            </w:pPr>
            <w:r w:rsidRPr="0099152E">
              <w:rPr>
                <w:rFonts w:ascii="Arial" w:hAnsi="Arial" w:cs="Arial"/>
                <w:color w:val="000000"/>
                <w:sz w:val="10"/>
                <w:szCs w:val="10"/>
              </w:rPr>
              <w:t>H. Participaciones</w:t>
            </w:r>
          </w:p>
        </w:tc>
        <w:tc>
          <w:tcPr>
            <w:tcW w:w="0" w:type="auto"/>
            <w:tcBorders>
              <w:top w:val="nil"/>
              <w:left w:val="nil"/>
              <w:bottom w:val="nil"/>
              <w:right w:val="single" w:sz="4" w:space="0" w:color="auto"/>
            </w:tcBorders>
            <w:shd w:val="clear" w:color="000000" w:fill="FFFFFF"/>
            <w:vAlign w:val="center"/>
            <w:hideMark/>
          </w:tcPr>
          <w:p w14:paraId="5CF25377"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5,942,097,385</w:t>
            </w:r>
          </w:p>
        </w:tc>
        <w:tc>
          <w:tcPr>
            <w:tcW w:w="0" w:type="auto"/>
            <w:tcBorders>
              <w:top w:val="nil"/>
              <w:left w:val="nil"/>
              <w:bottom w:val="nil"/>
              <w:right w:val="single" w:sz="4" w:space="0" w:color="auto"/>
            </w:tcBorders>
            <w:shd w:val="clear" w:color="000000" w:fill="FFFFFF"/>
            <w:vAlign w:val="center"/>
            <w:hideMark/>
          </w:tcPr>
          <w:p w14:paraId="5778E5CE"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5,916,390,741</w:t>
            </w:r>
          </w:p>
        </w:tc>
        <w:tc>
          <w:tcPr>
            <w:tcW w:w="0" w:type="auto"/>
            <w:tcBorders>
              <w:top w:val="nil"/>
              <w:left w:val="nil"/>
              <w:bottom w:val="nil"/>
              <w:right w:val="single" w:sz="4" w:space="0" w:color="auto"/>
            </w:tcBorders>
            <w:shd w:val="clear" w:color="FFFFCC" w:fill="FFFFFF"/>
            <w:vAlign w:val="center"/>
            <w:hideMark/>
          </w:tcPr>
          <w:p w14:paraId="5414E70D"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5,540,690,837</w:t>
            </w:r>
          </w:p>
        </w:tc>
        <w:tc>
          <w:tcPr>
            <w:tcW w:w="0" w:type="auto"/>
            <w:tcBorders>
              <w:top w:val="nil"/>
              <w:left w:val="nil"/>
              <w:bottom w:val="nil"/>
              <w:right w:val="single" w:sz="4" w:space="0" w:color="auto"/>
            </w:tcBorders>
            <w:shd w:val="clear" w:color="FFFFCC" w:fill="FFFFFF"/>
            <w:vAlign w:val="center"/>
            <w:hideMark/>
          </w:tcPr>
          <w:p w14:paraId="40F0C80C"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6,135,747,671</w:t>
            </w:r>
          </w:p>
        </w:tc>
        <w:tc>
          <w:tcPr>
            <w:tcW w:w="0" w:type="auto"/>
            <w:tcBorders>
              <w:top w:val="nil"/>
              <w:left w:val="nil"/>
              <w:bottom w:val="nil"/>
              <w:right w:val="single" w:sz="4" w:space="0" w:color="auto"/>
            </w:tcBorders>
            <w:shd w:val="clear" w:color="FFFFCC" w:fill="FFFFFF"/>
            <w:vAlign w:val="center"/>
            <w:hideMark/>
          </w:tcPr>
          <w:p w14:paraId="70374488"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6,625,962,743</w:t>
            </w:r>
          </w:p>
        </w:tc>
        <w:tc>
          <w:tcPr>
            <w:tcW w:w="0" w:type="auto"/>
            <w:tcBorders>
              <w:top w:val="nil"/>
              <w:left w:val="nil"/>
              <w:bottom w:val="nil"/>
              <w:right w:val="single" w:sz="4" w:space="0" w:color="auto"/>
            </w:tcBorders>
            <w:shd w:val="clear" w:color="FFFFCC" w:fill="FFFFFF"/>
            <w:vAlign w:val="center"/>
            <w:hideMark/>
          </w:tcPr>
          <w:p w14:paraId="134CFCE3"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7,038,942,190</w:t>
            </w:r>
          </w:p>
        </w:tc>
      </w:tr>
      <w:tr w:rsidR="00C90EEE" w:rsidRPr="0099152E" w14:paraId="6C50B612" w14:textId="77777777" w:rsidTr="00C90EEE">
        <w:trPr>
          <w:trHeight w:val="198"/>
        </w:trPr>
        <w:tc>
          <w:tcPr>
            <w:tcW w:w="0" w:type="auto"/>
            <w:tcBorders>
              <w:top w:val="nil"/>
              <w:left w:val="single" w:sz="4" w:space="0" w:color="auto"/>
              <w:bottom w:val="nil"/>
              <w:right w:val="single" w:sz="4" w:space="0" w:color="auto"/>
            </w:tcBorders>
            <w:shd w:val="clear" w:color="FFFFCC" w:fill="FFFFFF"/>
            <w:vAlign w:val="center"/>
            <w:hideMark/>
          </w:tcPr>
          <w:p w14:paraId="6AF1104F" w14:textId="77777777" w:rsidR="0099152E" w:rsidRPr="0099152E" w:rsidRDefault="0099152E" w:rsidP="0099152E">
            <w:pPr>
              <w:spacing w:after="0" w:line="240" w:lineRule="auto"/>
              <w:ind w:firstLineChars="100" w:firstLine="100"/>
              <w:rPr>
                <w:rFonts w:ascii="Arial" w:hAnsi="Arial" w:cs="Arial"/>
                <w:color w:val="000000"/>
                <w:sz w:val="10"/>
                <w:szCs w:val="10"/>
              </w:rPr>
            </w:pPr>
            <w:r w:rsidRPr="0099152E">
              <w:rPr>
                <w:rFonts w:ascii="Arial" w:hAnsi="Arial" w:cs="Arial"/>
                <w:color w:val="000000"/>
                <w:sz w:val="10"/>
                <w:szCs w:val="10"/>
              </w:rPr>
              <w:t>I.  Incentivos Derivados de la Colaboración Fiscal</w:t>
            </w:r>
          </w:p>
        </w:tc>
        <w:tc>
          <w:tcPr>
            <w:tcW w:w="0" w:type="auto"/>
            <w:tcBorders>
              <w:top w:val="nil"/>
              <w:left w:val="nil"/>
              <w:bottom w:val="nil"/>
              <w:right w:val="single" w:sz="4" w:space="0" w:color="auto"/>
            </w:tcBorders>
            <w:shd w:val="clear" w:color="000000" w:fill="FFFFFF"/>
            <w:vAlign w:val="center"/>
            <w:hideMark/>
          </w:tcPr>
          <w:p w14:paraId="3D0B8EA0"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257,869,872</w:t>
            </w:r>
          </w:p>
        </w:tc>
        <w:tc>
          <w:tcPr>
            <w:tcW w:w="0" w:type="auto"/>
            <w:tcBorders>
              <w:top w:val="nil"/>
              <w:left w:val="nil"/>
              <w:bottom w:val="nil"/>
              <w:right w:val="single" w:sz="4" w:space="0" w:color="auto"/>
            </w:tcBorders>
            <w:shd w:val="clear" w:color="000000" w:fill="FFFFFF"/>
            <w:vAlign w:val="center"/>
            <w:hideMark/>
          </w:tcPr>
          <w:p w14:paraId="7F6B6790"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378,448,720</w:t>
            </w:r>
          </w:p>
        </w:tc>
        <w:tc>
          <w:tcPr>
            <w:tcW w:w="0" w:type="auto"/>
            <w:tcBorders>
              <w:top w:val="nil"/>
              <w:left w:val="nil"/>
              <w:bottom w:val="nil"/>
              <w:right w:val="single" w:sz="4" w:space="0" w:color="auto"/>
            </w:tcBorders>
            <w:shd w:val="clear" w:color="FFFFCC" w:fill="FFFFFF"/>
            <w:vAlign w:val="center"/>
            <w:hideMark/>
          </w:tcPr>
          <w:p w14:paraId="5670FE8A"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619,517,810</w:t>
            </w:r>
          </w:p>
        </w:tc>
        <w:tc>
          <w:tcPr>
            <w:tcW w:w="0" w:type="auto"/>
            <w:tcBorders>
              <w:top w:val="nil"/>
              <w:left w:val="nil"/>
              <w:bottom w:val="nil"/>
              <w:right w:val="single" w:sz="4" w:space="0" w:color="auto"/>
            </w:tcBorders>
            <w:shd w:val="clear" w:color="FFFFCC" w:fill="FFFFFF"/>
            <w:vAlign w:val="center"/>
            <w:hideMark/>
          </w:tcPr>
          <w:p w14:paraId="47E1DE75"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934,019,126</w:t>
            </w:r>
          </w:p>
        </w:tc>
        <w:tc>
          <w:tcPr>
            <w:tcW w:w="0" w:type="auto"/>
            <w:tcBorders>
              <w:top w:val="nil"/>
              <w:left w:val="nil"/>
              <w:bottom w:val="nil"/>
              <w:right w:val="single" w:sz="4" w:space="0" w:color="auto"/>
            </w:tcBorders>
            <w:shd w:val="clear" w:color="FFFFCC" w:fill="FFFFFF"/>
            <w:vAlign w:val="center"/>
            <w:hideMark/>
          </w:tcPr>
          <w:p w14:paraId="3F1FFEAD"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565,624,949</w:t>
            </w:r>
          </w:p>
        </w:tc>
        <w:tc>
          <w:tcPr>
            <w:tcW w:w="0" w:type="auto"/>
            <w:tcBorders>
              <w:top w:val="nil"/>
              <w:left w:val="nil"/>
              <w:bottom w:val="nil"/>
              <w:right w:val="single" w:sz="4" w:space="0" w:color="auto"/>
            </w:tcBorders>
            <w:shd w:val="clear" w:color="FFFFCC" w:fill="FFFFFF"/>
            <w:vAlign w:val="center"/>
            <w:hideMark/>
          </w:tcPr>
          <w:p w14:paraId="497A1A53"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618,622,362</w:t>
            </w:r>
          </w:p>
        </w:tc>
      </w:tr>
      <w:tr w:rsidR="00C90EEE" w:rsidRPr="0099152E" w14:paraId="078D6847" w14:textId="77777777" w:rsidTr="00C90EEE">
        <w:trPr>
          <w:trHeight w:val="198"/>
        </w:trPr>
        <w:tc>
          <w:tcPr>
            <w:tcW w:w="0" w:type="auto"/>
            <w:tcBorders>
              <w:top w:val="nil"/>
              <w:left w:val="single" w:sz="4" w:space="0" w:color="auto"/>
              <w:bottom w:val="nil"/>
              <w:right w:val="single" w:sz="4" w:space="0" w:color="auto"/>
            </w:tcBorders>
            <w:shd w:val="clear" w:color="FFFFCC" w:fill="FFFFFF"/>
            <w:vAlign w:val="center"/>
            <w:hideMark/>
          </w:tcPr>
          <w:p w14:paraId="6F65BB29" w14:textId="77777777" w:rsidR="0099152E" w:rsidRPr="0099152E" w:rsidRDefault="0099152E" w:rsidP="0099152E">
            <w:pPr>
              <w:spacing w:after="0" w:line="240" w:lineRule="auto"/>
              <w:ind w:firstLineChars="100" w:firstLine="100"/>
              <w:rPr>
                <w:rFonts w:ascii="Arial" w:hAnsi="Arial" w:cs="Arial"/>
                <w:color w:val="000000"/>
                <w:sz w:val="10"/>
                <w:szCs w:val="10"/>
              </w:rPr>
            </w:pPr>
            <w:r w:rsidRPr="0099152E">
              <w:rPr>
                <w:rFonts w:ascii="Arial" w:hAnsi="Arial" w:cs="Arial"/>
                <w:color w:val="000000"/>
                <w:sz w:val="10"/>
                <w:szCs w:val="10"/>
              </w:rPr>
              <w:t>J.  Transferencias y Asignaciones</w:t>
            </w:r>
          </w:p>
        </w:tc>
        <w:tc>
          <w:tcPr>
            <w:tcW w:w="0" w:type="auto"/>
            <w:tcBorders>
              <w:top w:val="nil"/>
              <w:left w:val="nil"/>
              <w:bottom w:val="nil"/>
              <w:right w:val="single" w:sz="4" w:space="0" w:color="auto"/>
            </w:tcBorders>
            <w:shd w:val="clear" w:color="FFFFCC" w:fill="FFFFFF"/>
            <w:vAlign w:val="center"/>
            <w:hideMark/>
          </w:tcPr>
          <w:p w14:paraId="2CCA0004"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5C6F777D"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3B47CEAD"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4CD09BA3"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79EF9F6B"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78C3B897"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r>
      <w:tr w:rsidR="00C90EEE" w:rsidRPr="0099152E" w14:paraId="5B6C92F5" w14:textId="77777777" w:rsidTr="00C90EEE">
        <w:trPr>
          <w:trHeight w:val="198"/>
        </w:trPr>
        <w:tc>
          <w:tcPr>
            <w:tcW w:w="0" w:type="auto"/>
            <w:tcBorders>
              <w:top w:val="nil"/>
              <w:left w:val="single" w:sz="4" w:space="0" w:color="auto"/>
              <w:bottom w:val="nil"/>
              <w:right w:val="single" w:sz="4" w:space="0" w:color="auto"/>
            </w:tcBorders>
            <w:shd w:val="clear" w:color="FFFFCC" w:fill="FFFFFF"/>
            <w:vAlign w:val="center"/>
            <w:hideMark/>
          </w:tcPr>
          <w:p w14:paraId="56E6232A" w14:textId="77777777" w:rsidR="0099152E" w:rsidRPr="0099152E" w:rsidRDefault="0099152E" w:rsidP="0099152E">
            <w:pPr>
              <w:spacing w:after="0" w:line="240" w:lineRule="auto"/>
              <w:ind w:firstLineChars="100" w:firstLine="100"/>
              <w:rPr>
                <w:rFonts w:ascii="Arial" w:hAnsi="Arial" w:cs="Arial"/>
                <w:color w:val="000000"/>
                <w:sz w:val="10"/>
                <w:szCs w:val="10"/>
              </w:rPr>
            </w:pPr>
            <w:r w:rsidRPr="0099152E">
              <w:rPr>
                <w:rFonts w:ascii="Arial" w:hAnsi="Arial" w:cs="Arial"/>
                <w:color w:val="000000"/>
                <w:sz w:val="10"/>
                <w:szCs w:val="10"/>
              </w:rPr>
              <w:t>K. Convenios</w:t>
            </w:r>
          </w:p>
        </w:tc>
        <w:tc>
          <w:tcPr>
            <w:tcW w:w="0" w:type="auto"/>
            <w:tcBorders>
              <w:top w:val="nil"/>
              <w:left w:val="nil"/>
              <w:bottom w:val="nil"/>
              <w:right w:val="single" w:sz="4" w:space="0" w:color="auto"/>
            </w:tcBorders>
            <w:shd w:val="clear" w:color="FFFFCC" w:fill="FFFFFF"/>
            <w:vAlign w:val="center"/>
            <w:hideMark/>
          </w:tcPr>
          <w:p w14:paraId="55DFE503"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6,639,104</w:t>
            </w:r>
          </w:p>
        </w:tc>
        <w:tc>
          <w:tcPr>
            <w:tcW w:w="0" w:type="auto"/>
            <w:tcBorders>
              <w:top w:val="nil"/>
              <w:left w:val="nil"/>
              <w:bottom w:val="nil"/>
              <w:right w:val="single" w:sz="4" w:space="0" w:color="auto"/>
            </w:tcBorders>
            <w:shd w:val="clear" w:color="FFFFCC" w:fill="FFFFFF"/>
            <w:vAlign w:val="center"/>
            <w:hideMark/>
          </w:tcPr>
          <w:p w14:paraId="09618D5E"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304,538,444</w:t>
            </w:r>
          </w:p>
        </w:tc>
        <w:tc>
          <w:tcPr>
            <w:tcW w:w="0" w:type="auto"/>
            <w:tcBorders>
              <w:top w:val="nil"/>
              <w:left w:val="nil"/>
              <w:bottom w:val="nil"/>
              <w:right w:val="single" w:sz="4" w:space="0" w:color="auto"/>
            </w:tcBorders>
            <w:shd w:val="clear" w:color="FFFFCC" w:fill="FFFFFF"/>
            <w:vAlign w:val="center"/>
            <w:hideMark/>
          </w:tcPr>
          <w:p w14:paraId="7E790A7D"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8,041,366</w:t>
            </w:r>
          </w:p>
        </w:tc>
        <w:tc>
          <w:tcPr>
            <w:tcW w:w="0" w:type="auto"/>
            <w:tcBorders>
              <w:top w:val="nil"/>
              <w:left w:val="nil"/>
              <w:bottom w:val="nil"/>
              <w:right w:val="single" w:sz="4" w:space="0" w:color="auto"/>
            </w:tcBorders>
            <w:shd w:val="clear" w:color="FFFFCC" w:fill="FFFFFF"/>
            <w:vAlign w:val="center"/>
            <w:hideMark/>
          </w:tcPr>
          <w:p w14:paraId="04945839"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439,815</w:t>
            </w:r>
          </w:p>
        </w:tc>
        <w:tc>
          <w:tcPr>
            <w:tcW w:w="0" w:type="auto"/>
            <w:tcBorders>
              <w:top w:val="nil"/>
              <w:left w:val="nil"/>
              <w:bottom w:val="nil"/>
              <w:right w:val="single" w:sz="4" w:space="0" w:color="auto"/>
            </w:tcBorders>
            <w:shd w:val="clear" w:color="FFFFCC" w:fill="FFFFFF"/>
            <w:vAlign w:val="center"/>
            <w:hideMark/>
          </w:tcPr>
          <w:p w14:paraId="4A092B18"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5CC70DE3"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r>
      <w:tr w:rsidR="00C90EEE" w:rsidRPr="0099152E" w14:paraId="5C77EF1C" w14:textId="77777777" w:rsidTr="00C90EEE">
        <w:trPr>
          <w:trHeight w:val="198"/>
        </w:trPr>
        <w:tc>
          <w:tcPr>
            <w:tcW w:w="0" w:type="auto"/>
            <w:tcBorders>
              <w:top w:val="nil"/>
              <w:left w:val="single" w:sz="4" w:space="0" w:color="auto"/>
              <w:bottom w:val="nil"/>
              <w:right w:val="single" w:sz="4" w:space="0" w:color="auto"/>
            </w:tcBorders>
            <w:shd w:val="clear" w:color="FFFFCC" w:fill="FFFFFF"/>
            <w:vAlign w:val="center"/>
            <w:hideMark/>
          </w:tcPr>
          <w:p w14:paraId="6F4EA482" w14:textId="77777777" w:rsidR="0099152E" w:rsidRPr="0099152E" w:rsidRDefault="0099152E" w:rsidP="0099152E">
            <w:pPr>
              <w:spacing w:after="0" w:line="240" w:lineRule="auto"/>
              <w:ind w:firstLineChars="100" w:firstLine="100"/>
              <w:rPr>
                <w:rFonts w:ascii="Arial" w:hAnsi="Arial" w:cs="Arial"/>
                <w:color w:val="000000"/>
                <w:sz w:val="10"/>
                <w:szCs w:val="10"/>
              </w:rPr>
            </w:pPr>
            <w:r w:rsidRPr="0099152E">
              <w:rPr>
                <w:rFonts w:ascii="Arial" w:hAnsi="Arial" w:cs="Arial"/>
                <w:color w:val="000000"/>
                <w:sz w:val="10"/>
                <w:szCs w:val="10"/>
              </w:rPr>
              <w:t>L.  Otros Ingresos de Libre Disposición</w:t>
            </w:r>
          </w:p>
        </w:tc>
        <w:tc>
          <w:tcPr>
            <w:tcW w:w="0" w:type="auto"/>
            <w:tcBorders>
              <w:top w:val="nil"/>
              <w:left w:val="nil"/>
              <w:bottom w:val="nil"/>
              <w:right w:val="single" w:sz="4" w:space="0" w:color="auto"/>
            </w:tcBorders>
            <w:shd w:val="clear" w:color="FFFFCC" w:fill="FFFFFF"/>
            <w:vAlign w:val="center"/>
            <w:hideMark/>
          </w:tcPr>
          <w:p w14:paraId="3709F175"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1380F471"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552E4BD8"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6C209188"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387BF61C"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3,771,193</w:t>
            </w:r>
          </w:p>
        </w:tc>
        <w:tc>
          <w:tcPr>
            <w:tcW w:w="0" w:type="auto"/>
            <w:tcBorders>
              <w:top w:val="nil"/>
              <w:left w:val="nil"/>
              <w:bottom w:val="nil"/>
              <w:right w:val="single" w:sz="4" w:space="0" w:color="auto"/>
            </w:tcBorders>
            <w:shd w:val="clear" w:color="FFFFCC" w:fill="FFFFFF"/>
            <w:vAlign w:val="center"/>
            <w:hideMark/>
          </w:tcPr>
          <w:p w14:paraId="069D52A3"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r>
      <w:tr w:rsidR="00C90EEE" w:rsidRPr="0099152E" w14:paraId="66AF0A07" w14:textId="77777777" w:rsidTr="00C90EEE">
        <w:trPr>
          <w:trHeight w:val="198"/>
        </w:trPr>
        <w:tc>
          <w:tcPr>
            <w:tcW w:w="0" w:type="auto"/>
            <w:tcBorders>
              <w:top w:val="nil"/>
              <w:left w:val="single" w:sz="4" w:space="0" w:color="auto"/>
              <w:bottom w:val="nil"/>
              <w:right w:val="single" w:sz="4" w:space="0" w:color="auto"/>
            </w:tcBorders>
            <w:shd w:val="clear" w:color="FFFFCC" w:fill="FFFFFF"/>
            <w:vAlign w:val="center"/>
            <w:hideMark/>
          </w:tcPr>
          <w:p w14:paraId="001CF259" w14:textId="77777777" w:rsidR="0099152E" w:rsidRPr="0099152E" w:rsidRDefault="0099152E" w:rsidP="0099152E">
            <w:pPr>
              <w:spacing w:after="0" w:line="240" w:lineRule="auto"/>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7189E665"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52589505"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2B59D16F"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2FC46964"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1D0BE18B"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6BD85E85"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 </w:t>
            </w:r>
          </w:p>
        </w:tc>
      </w:tr>
      <w:tr w:rsidR="00C90EEE" w:rsidRPr="0099152E" w14:paraId="70F5E54B" w14:textId="77777777" w:rsidTr="00C90EEE">
        <w:trPr>
          <w:trHeight w:val="198"/>
        </w:trPr>
        <w:tc>
          <w:tcPr>
            <w:tcW w:w="0" w:type="auto"/>
            <w:tcBorders>
              <w:top w:val="nil"/>
              <w:left w:val="single" w:sz="4" w:space="0" w:color="auto"/>
              <w:bottom w:val="nil"/>
              <w:right w:val="single" w:sz="4" w:space="0" w:color="auto"/>
            </w:tcBorders>
            <w:shd w:val="clear" w:color="FFFFCC" w:fill="FFFFFF"/>
            <w:vAlign w:val="center"/>
            <w:hideMark/>
          </w:tcPr>
          <w:p w14:paraId="6420962B" w14:textId="77777777" w:rsidR="0099152E" w:rsidRPr="0099152E" w:rsidRDefault="0099152E" w:rsidP="0099152E">
            <w:pPr>
              <w:spacing w:after="0" w:line="240" w:lineRule="auto"/>
              <w:rPr>
                <w:rFonts w:ascii="Arial" w:hAnsi="Arial" w:cs="Arial"/>
                <w:b/>
                <w:bCs/>
                <w:color w:val="000000"/>
                <w:sz w:val="10"/>
                <w:szCs w:val="10"/>
              </w:rPr>
            </w:pPr>
            <w:r w:rsidRPr="0099152E">
              <w:rPr>
                <w:rFonts w:ascii="Arial" w:hAnsi="Arial" w:cs="Arial"/>
                <w:b/>
                <w:bCs/>
                <w:color w:val="000000"/>
                <w:sz w:val="10"/>
                <w:szCs w:val="10"/>
              </w:rPr>
              <w:t>2.  Transferencias Federales Etiquetadas</w:t>
            </w:r>
          </w:p>
        </w:tc>
        <w:tc>
          <w:tcPr>
            <w:tcW w:w="0" w:type="auto"/>
            <w:tcBorders>
              <w:top w:val="nil"/>
              <w:left w:val="nil"/>
              <w:bottom w:val="nil"/>
              <w:right w:val="single" w:sz="4" w:space="0" w:color="auto"/>
            </w:tcBorders>
            <w:shd w:val="clear" w:color="FFFFCC" w:fill="FFFFFF"/>
            <w:vAlign w:val="center"/>
            <w:hideMark/>
          </w:tcPr>
          <w:p w14:paraId="512DD17A" w14:textId="77777777" w:rsidR="0099152E" w:rsidRPr="0099152E" w:rsidRDefault="0099152E" w:rsidP="0099152E">
            <w:pPr>
              <w:spacing w:after="0" w:line="240" w:lineRule="auto"/>
              <w:jc w:val="right"/>
              <w:rPr>
                <w:rFonts w:ascii="Arial" w:hAnsi="Arial" w:cs="Arial"/>
                <w:b/>
                <w:bCs/>
                <w:color w:val="000000"/>
                <w:sz w:val="10"/>
                <w:szCs w:val="10"/>
              </w:rPr>
            </w:pPr>
            <w:r w:rsidRPr="0099152E">
              <w:rPr>
                <w:rFonts w:ascii="Arial" w:hAnsi="Arial" w:cs="Arial"/>
                <w:b/>
                <w:bCs/>
                <w:color w:val="000000"/>
                <w:sz w:val="10"/>
                <w:szCs w:val="10"/>
              </w:rPr>
              <w:t>9,362,373,024</w:t>
            </w:r>
          </w:p>
        </w:tc>
        <w:tc>
          <w:tcPr>
            <w:tcW w:w="0" w:type="auto"/>
            <w:tcBorders>
              <w:top w:val="nil"/>
              <w:left w:val="nil"/>
              <w:bottom w:val="nil"/>
              <w:right w:val="single" w:sz="4" w:space="0" w:color="auto"/>
            </w:tcBorders>
            <w:shd w:val="clear" w:color="FFFFCC" w:fill="FFFFFF"/>
            <w:vAlign w:val="center"/>
            <w:hideMark/>
          </w:tcPr>
          <w:p w14:paraId="65CA17B3" w14:textId="77777777" w:rsidR="0099152E" w:rsidRPr="0099152E" w:rsidRDefault="0099152E" w:rsidP="0099152E">
            <w:pPr>
              <w:spacing w:after="0" w:line="240" w:lineRule="auto"/>
              <w:jc w:val="right"/>
              <w:rPr>
                <w:rFonts w:ascii="Arial" w:hAnsi="Arial" w:cs="Arial"/>
                <w:b/>
                <w:bCs/>
                <w:color w:val="000000"/>
                <w:sz w:val="10"/>
                <w:szCs w:val="10"/>
              </w:rPr>
            </w:pPr>
            <w:r w:rsidRPr="0099152E">
              <w:rPr>
                <w:rFonts w:ascii="Arial" w:hAnsi="Arial" w:cs="Arial"/>
                <w:b/>
                <w:bCs/>
                <w:color w:val="000000"/>
                <w:sz w:val="10"/>
                <w:szCs w:val="10"/>
              </w:rPr>
              <w:t>9,192,511,250</w:t>
            </w:r>
          </w:p>
        </w:tc>
        <w:tc>
          <w:tcPr>
            <w:tcW w:w="0" w:type="auto"/>
            <w:tcBorders>
              <w:top w:val="nil"/>
              <w:left w:val="nil"/>
              <w:bottom w:val="nil"/>
              <w:right w:val="single" w:sz="4" w:space="0" w:color="auto"/>
            </w:tcBorders>
            <w:shd w:val="clear" w:color="FFFFCC" w:fill="FFFFFF"/>
            <w:vAlign w:val="center"/>
            <w:hideMark/>
          </w:tcPr>
          <w:p w14:paraId="14FC1AD4" w14:textId="77777777" w:rsidR="0099152E" w:rsidRPr="0099152E" w:rsidRDefault="0099152E" w:rsidP="0099152E">
            <w:pPr>
              <w:spacing w:after="0" w:line="240" w:lineRule="auto"/>
              <w:jc w:val="right"/>
              <w:rPr>
                <w:rFonts w:ascii="Arial" w:hAnsi="Arial" w:cs="Arial"/>
                <w:b/>
                <w:bCs/>
                <w:color w:val="000000"/>
                <w:sz w:val="10"/>
                <w:szCs w:val="10"/>
              </w:rPr>
            </w:pPr>
            <w:r w:rsidRPr="0099152E">
              <w:rPr>
                <w:rFonts w:ascii="Arial" w:hAnsi="Arial" w:cs="Arial"/>
                <w:b/>
                <w:bCs/>
                <w:color w:val="000000"/>
                <w:sz w:val="10"/>
                <w:szCs w:val="10"/>
              </w:rPr>
              <w:t>10,001,607,742</w:t>
            </w:r>
          </w:p>
        </w:tc>
        <w:tc>
          <w:tcPr>
            <w:tcW w:w="0" w:type="auto"/>
            <w:tcBorders>
              <w:top w:val="nil"/>
              <w:left w:val="nil"/>
              <w:bottom w:val="nil"/>
              <w:right w:val="single" w:sz="4" w:space="0" w:color="auto"/>
            </w:tcBorders>
            <w:shd w:val="clear" w:color="FFFFCC" w:fill="FFFFFF"/>
            <w:vAlign w:val="center"/>
            <w:hideMark/>
          </w:tcPr>
          <w:p w14:paraId="269DE09A" w14:textId="77777777" w:rsidR="0099152E" w:rsidRPr="0099152E" w:rsidRDefault="0099152E" w:rsidP="0099152E">
            <w:pPr>
              <w:spacing w:after="0" w:line="240" w:lineRule="auto"/>
              <w:jc w:val="right"/>
              <w:rPr>
                <w:rFonts w:ascii="Arial" w:hAnsi="Arial" w:cs="Arial"/>
                <w:b/>
                <w:bCs/>
                <w:color w:val="000000"/>
                <w:sz w:val="10"/>
                <w:szCs w:val="10"/>
              </w:rPr>
            </w:pPr>
            <w:r w:rsidRPr="0099152E">
              <w:rPr>
                <w:rFonts w:ascii="Arial" w:hAnsi="Arial" w:cs="Arial"/>
                <w:b/>
                <w:bCs/>
                <w:color w:val="000000"/>
                <w:sz w:val="10"/>
                <w:szCs w:val="10"/>
              </w:rPr>
              <w:t>10,495,895,351</w:t>
            </w:r>
          </w:p>
        </w:tc>
        <w:tc>
          <w:tcPr>
            <w:tcW w:w="0" w:type="auto"/>
            <w:tcBorders>
              <w:top w:val="nil"/>
              <w:left w:val="nil"/>
              <w:bottom w:val="nil"/>
              <w:right w:val="single" w:sz="4" w:space="0" w:color="auto"/>
            </w:tcBorders>
            <w:shd w:val="clear" w:color="FFFFCC" w:fill="FFFFFF"/>
            <w:vAlign w:val="center"/>
            <w:hideMark/>
          </w:tcPr>
          <w:p w14:paraId="11BE4685" w14:textId="77777777" w:rsidR="0099152E" w:rsidRPr="0099152E" w:rsidRDefault="0099152E" w:rsidP="0099152E">
            <w:pPr>
              <w:spacing w:after="0" w:line="240" w:lineRule="auto"/>
              <w:jc w:val="right"/>
              <w:rPr>
                <w:rFonts w:ascii="Arial" w:hAnsi="Arial" w:cs="Arial"/>
                <w:b/>
                <w:bCs/>
                <w:color w:val="000000"/>
                <w:sz w:val="10"/>
                <w:szCs w:val="10"/>
              </w:rPr>
            </w:pPr>
            <w:r w:rsidRPr="0099152E">
              <w:rPr>
                <w:rFonts w:ascii="Arial" w:hAnsi="Arial" w:cs="Arial"/>
                <w:b/>
                <w:bCs/>
                <w:color w:val="000000"/>
                <w:sz w:val="10"/>
                <w:szCs w:val="10"/>
              </w:rPr>
              <w:t>11,988,264,974</w:t>
            </w:r>
          </w:p>
        </w:tc>
        <w:tc>
          <w:tcPr>
            <w:tcW w:w="0" w:type="auto"/>
            <w:tcBorders>
              <w:top w:val="nil"/>
              <w:left w:val="nil"/>
              <w:bottom w:val="nil"/>
              <w:right w:val="single" w:sz="4" w:space="0" w:color="auto"/>
            </w:tcBorders>
            <w:shd w:val="clear" w:color="FFFFCC" w:fill="FFFFFF"/>
            <w:vAlign w:val="center"/>
            <w:hideMark/>
          </w:tcPr>
          <w:p w14:paraId="4BA4163C" w14:textId="77777777" w:rsidR="0099152E" w:rsidRPr="0099152E" w:rsidRDefault="0099152E" w:rsidP="0099152E">
            <w:pPr>
              <w:spacing w:after="0" w:line="240" w:lineRule="auto"/>
              <w:jc w:val="right"/>
              <w:rPr>
                <w:rFonts w:ascii="Arial" w:hAnsi="Arial" w:cs="Arial"/>
                <w:b/>
                <w:bCs/>
                <w:color w:val="000000"/>
                <w:sz w:val="10"/>
                <w:szCs w:val="10"/>
              </w:rPr>
            </w:pPr>
            <w:r w:rsidRPr="0099152E">
              <w:rPr>
                <w:rFonts w:ascii="Arial" w:hAnsi="Arial" w:cs="Arial"/>
                <w:b/>
                <w:bCs/>
                <w:color w:val="000000"/>
                <w:sz w:val="10"/>
                <w:szCs w:val="10"/>
              </w:rPr>
              <w:t>11,410,208,416</w:t>
            </w:r>
          </w:p>
        </w:tc>
      </w:tr>
      <w:tr w:rsidR="00C90EEE" w:rsidRPr="0099152E" w14:paraId="467F03D6" w14:textId="77777777" w:rsidTr="00C90EEE">
        <w:trPr>
          <w:trHeight w:val="198"/>
        </w:trPr>
        <w:tc>
          <w:tcPr>
            <w:tcW w:w="0" w:type="auto"/>
            <w:tcBorders>
              <w:top w:val="nil"/>
              <w:left w:val="single" w:sz="4" w:space="0" w:color="auto"/>
              <w:bottom w:val="nil"/>
              <w:right w:val="single" w:sz="4" w:space="0" w:color="auto"/>
            </w:tcBorders>
            <w:shd w:val="clear" w:color="FFFFCC" w:fill="FFFFFF"/>
            <w:vAlign w:val="center"/>
            <w:hideMark/>
          </w:tcPr>
          <w:p w14:paraId="246A64DC" w14:textId="77777777" w:rsidR="0099152E" w:rsidRPr="0099152E" w:rsidRDefault="0099152E" w:rsidP="0099152E">
            <w:pPr>
              <w:spacing w:after="0" w:line="240" w:lineRule="auto"/>
              <w:ind w:firstLineChars="100" w:firstLine="100"/>
              <w:rPr>
                <w:rFonts w:ascii="Arial" w:hAnsi="Arial" w:cs="Arial"/>
                <w:color w:val="000000"/>
                <w:sz w:val="10"/>
                <w:szCs w:val="10"/>
              </w:rPr>
            </w:pPr>
            <w:r w:rsidRPr="0099152E">
              <w:rPr>
                <w:rFonts w:ascii="Arial" w:hAnsi="Arial" w:cs="Arial"/>
                <w:color w:val="000000"/>
                <w:sz w:val="10"/>
                <w:szCs w:val="10"/>
              </w:rPr>
              <w:t>A. Aportaciones</w:t>
            </w:r>
          </w:p>
        </w:tc>
        <w:tc>
          <w:tcPr>
            <w:tcW w:w="0" w:type="auto"/>
            <w:tcBorders>
              <w:top w:val="nil"/>
              <w:left w:val="nil"/>
              <w:bottom w:val="nil"/>
              <w:right w:val="single" w:sz="4" w:space="0" w:color="auto"/>
            </w:tcBorders>
            <w:shd w:val="clear" w:color="FFFFCC" w:fill="FFFFFF"/>
            <w:vAlign w:val="center"/>
            <w:hideMark/>
          </w:tcPr>
          <w:p w14:paraId="20AC1414"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6,450,893,735</w:t>
            </w:r>
          </w:p>
        </w:tc>
        <w:tc>
          <w:tcPr>
            <w:tcW w:w="0" w:type="auto"/>
            <w:tcBorders>
              <w:top w:val="nil"/>
              <w:left w:val="nil"/>
              <w:bottom w:val="nil"/>
              <w:right w:val="single" w:sz="4" w:space="0" w:color="auto"/>
            </w:tcBorders>
            <w:shd w:val="clear" w:color="FFFFCC" w:fill="FFFFFF"/>
            <w:vAlign w:val="center"/>
            <w:hideMark/>
          </w:tcPr>
          <w:p w14:paraId="048B1A09"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6,706,169,985</w:t>
            </w:r>
          </w:p>
        </w:tc>
        <w:tc>
          <w:tcPr>
            <w:tcW w:w="0" w:type="auto"/>
            <w:tcBorders>
              <w:top w:val="nil"/>
              <w:left w:val="nil"/>
              <w:bottom w:val="nil"/>
              <w:right w:val="single" w:sz="4" w:space="0" w:color="auto"/>
            </w:tcBorders>
            <w:shd w:val="clear" w:color="FFFFCC" w:fill="FFFFFF"/>
            <w:vAlign w:val="center"/>
            <w:hideMark/>
          </w:tcPr>
          <w:p w14:paraId="67728BC8"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6,825,823,221</w:t>
            </w:r>
          </w:p>
        </w:tc>
        <w:tc>
          <w:tcPr>
            <w:tcW w:w="0" w:type="auto"/>
            <w:tcBorders>
              <w:top w:val="nil"/>
              <w:left w:val="nil"/>
              <w:bottom w:val="nil"/>
              <w:right w:val="single" w:sz="4" w:space="0" w:color="auto"/>
            </w:tcBorders>
            <w:shd w:val="clear" w:color="FFFFCC" w:fill="FFFFFF"/>
            <w:vAlign w:val="center"/>
            <w:hideMark/>
          </w:tcPr>
          <w:p w14:paraId="3069608F"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7,551,854,054</w:t>
            </w:r>
          </w:p>
        </w:tc>
        <w:tc>
          <w:tcPr>
            <w:tcW w:w="0" w:type="auto"/>
            <w:tcBorders>
              <w:top w:val="nil"/>
              <w:left w:val="nil"/>
              <w:bottom w:val="nil"/>
              <w:right w:val="single" w:sz="4" w:space="0" w:color="auto"/>
            </w:tcBorders>
            <w:shd w:val="clear" w:color="FFFFCC" w:fill="FFFFFF"/>
            <w:vAlign w:val="center"/>
            <w:hideMark/>
          </w:tcPr>
          <w:p w14:paraId="55AA0CD0"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8,475,409,376</w:t>
            </w:r>
          </w:p>
        </w:tc>
        <w:tc>
          <w:tcPr>
            <w:tcW w:w="0" w:type="auto"/>
            <w:tcBorders>
              <w:top w:val="nil"/>
              <w:left w:val="nil"/>
              <w:bottom w:val="nil"/>
              <w:right w:val="single" w:sz="4" w:space="0" w:color="auto"/>
            </w:tcBorders>
            <w:shd w:val="clear" w:color="FFFFCC" w:fill="FFFFFF"/>
            <w:vAlign w:val="center"/>
            <w:hideMark/>
          </w:tcPr>
          <w:p w14:paraId="77BA709C"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8,319,022,446</w:t>
            </w:r>
          </w:p>
        </w:tc>
      </w:tr>
      <w:tr w:rsidR="00C90EEE" w:rsidRPr="0099152E" w14:paraId="28810BA7" w14:textId="77777777" w:rsidTr="00C90EEE">
        <w:trPr>
          <w:trHeight w:val="198"/>
        </w:trPr>
        <w:tc>
          <w:tcPr>
            <w:tcW w:w="0" w:type="auto"/>
            <w:tcBorders>
              <w:top w:val="nil"/>
              <w:left w:val="single" w:sz="4" w:space="0" w:color="auto"/>
              <w:bottom w:val="nil"/>
              <w:right w:val="single" w:sz="4" w:space="0" w:color="auto"/>
            </w:tcBorders>
            <w:shd w:val="clear" w:color="FFFFCC" w:fill="FFFFFF"/>
            <w:vAlign w:val="center"/>
            <w:hideMark/>
          </w:tcPr>
          <w:p w14:paraId="11C309A1" w14:textId="77777777" w:rsidR="0099152E" w:rsidRPr="0099152E" w:rsidRDefault="0099152E" w:rsidP="0099152E">
            <w:pPr>
              <w:spacing w:after="0" w:line="240" w:lineRule="auto"/>
              <w:ind w:firstLineChars="100" w:firstLine="100"/>
              <w:rPr>
                <w:rFonts w:ascii="Arial" w:hAnsi="Arial" w:cs="Arial"/>
                <w:color w:val="000000"/>
                <w:sz w:val="10"/>
                <w:szCs w:val="10"/>
              </w:rPr>
            </w:pPr>
            <w:r w:rsidRPr="0099152E">
              <w:rPr>
                <w:rFonts w:ascii="Arial" w:hAnsi="Arial" w:cs="Arial"/>
                <w:color w:val="000000"/>
                <w:sz w:val="10"/>
                <w:szCs w:val="10"/>
              </w:rPr>
              <w:t>B. Convenios</w:t>
            </w:r>
          </w:p>
        </w:tc>
        <w:tc>
          <w:tcPr>
            <w:tcW w:w="0" w:type="auto"/>
            <w:tcBorders>
              <w:top w:val="nil"/>
              <w:left w:val="nil"/>
              <w:bottom w:val="nil"/>
              <w:right w:val="single" w:sz="4" w:space="0" w:color="auto"/>
            </w:tcBorders>
            <w:shd w:val="clear" w:color="FFFFCC" w:fill="FFFFFF"/>
            <w:vAlign w:val="center"/>
            <w:hideMark/>
          </w:tcPr>
          <w:p w14:paraId="025513A6"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1,142,944,804</w:t>
            </w:r>
          </w:p>
        </w:tc>
        <w:tc>
          <w:tcPr>
            <w:tcW w:w="0" w:type="auto"/>
            <w:tcBorders>
              <w:top w:val="nil"/>
              <w:left w:val="nil"/>
              <w:bottom w:val="nil"/>
              <w:right w:val="single" w:sz="4" w:space="0" w:color="auto"/>
            </w:tcBorders>
            <w:shd w:val="clear" w:color="FFFFCC" w:fill="FFFFFF"/>
            <w:vAlign w:val="center"/>
            <w:hideMark/>
          </w:tcPr>
          <w:p w14:paraId="14DF7696"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739,661,065</w:t>
            </w:r>
          </w:p>
        </w:tc>
        <w:tc>
          <w:tcPr>
            <w:tcW w:w="0" w:type="auto"/>
            <w:tcBorders>
              <w:top w:val="nil"/>
              <w:left w:val="nil"/>
              <w:bottom w:val="nil"/>
              <w:right w:val="single" w:sz="4" w:space="0" w:color="auto"/>
            </w:tcBorders>
            <w:shd w:val="clear" w:color="FFFFCC" w:fill="FFFFFF"/>
            <w:vAlign w:val="center"/>
            <w:hideMark/>
          </w:tcPr>
          <w:p w14:paraId="5BD52392"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1,455,908,466</w:t>
            </w:r>
          </w:p>
        </w:tc>
        <w:tc>
          <w:tcPr>
            <w:tcW w:w="0" w:type="auto"/>
            <w:tcBorders>
              <w:top w:val="nil"/>
              <w:left w:val="nil"/>
              <w:bottom w:val="nil"/>
              <w:right w:val="single" w:sz="4" w:space="0" w:color="auto"/>
            </w:tcBorders>
            <w:shd w:val="clear" w:color="FFFFCC" w:fill="FFFFFF"/>
            <w:vAlign w:val="center"/>
            <w:hideMark/>
          </w:tcPr>
          <w:p w14:paraId="1AC28909"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1,161,527,668</w:t>
            </w:r>
          </w:p>
        </w:tc>
        <w:tc>
          <w:tcPr>
            <w:tcW w:w="0" w:type="auto"/>
            <w:tcBorders>
              <w:top w:val="nil"/>
              <w:left w:val="nil"/>
              <w:bottom w:val="nil"/>
              <w:right w:val="single" w:sz="4" w:space="0" w:color="auto"/>
            </w:tcBorders>
            <w:shd w:val="clear" w:color="FFFFCC" w:fill="FFFFFF"/>
            <w:vAlign w:val="center"/>
            <w:hideMark/>
          </w:tcPr>
          <w:p w14:paraId="340FCE73"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1,654,954,397</w:t>
            </w:r>
          </w:p>
        </w:tc>
        <w:tc>
          <w:tcPr>
            <w:tcW w:w="0" w:type="auto"/>
            <w:tcBorders>
              <w:top w:val="nil"/>
              <w:left w:val="nil"/>
              <w:bottom w:val="nil"/>
              <w:right w:val="single" w:sz="4" w:space="0" w:color="auto"/>
            </w:tcBorders>
            <w:shd w:val="clear" w:color="FFFFCC" w:fill="FFFFFF"/>
            <w:vAlign w:val="center"/>
            <w:hideMark/>
          </w:tcPr>
          <w:p w14:paraId="5D6FE3BF"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856,128,420</w:t>
            </w:r>
          </w:p>
        </w:tc>
      </w:tr>
      <w:tr w:rsidR="00C90EEE" w:rsidRPr="0099152E" w14:paraId="593395D0" w14:textId="77777777" w:rsidTr="00C90EEE">
        <w:trPr>
          <w:trHeight w:val="198"/>
        </w:trPr>
        <w:tc>
          <w:tcPr>
            <w:tcW w:w="0" w:type="auto"/>
            <w:tcBorders>
              <w:top w:val="nil"/>
              <w:left w:val="single" w:sz="4" w:space="0" w:color="auto"/>
              <w:bottom w:val="nil"/>
              <w:right w:val="single" w:sz="4" w:space="0" w:color="auto"/>
            </w:tcBorders>
            <w:shd w:val="clear" w:color="FFFFCC" w:fill="FFFFFF"/>
            <w:vAlign w:val="center"/>
            <w:hideMark/>
          </w:tcPr>
          <w:p w14:paraId="79A8C368" w14:textId="77777777" w:rsidR="0099152E" w:rsidRPr="0099152E" w:rsidRDefault="0099152E" w:rsidP="0099152E">
            <w:pPr>
              <w:spacing w:after="0" w:line="240" w:lineRule="auto"/>
              <w:ind w:firstLineChars="100" w:firstLine="100"/>
              <w:rPr>
                <w:rFonts w:ascii="Arial" w:hAnsi="Arial" w:cs="Arial"/>
                <w:color w:val="000000"/>
                <w:sz w:val="10"/>
                <w:szCs w:val="10"/>
              </w:rPr>
            </w:pPr>
            <w:r w:rsidRPr="0099152E">
              <w:rPr>
                <w:rFonts w:ascii="Arial" w:hAnsi="Arial" w:cs="Arial"/>
                <w:color w:val="000000"/>
                <w:sz w:val="10"/>
                <w:szCs w:val="10"/>
              </w:rPr>
              <w:t>C. Fondos Distintos de Aportaciones</w:t>
            </w:r>
          </w:p>
        </w:tc>
        <w:tc>
          <w:tcPr>
            <w:tcW w:w="0" w:type="auto"/>
            <w:tcBorders>
              <w:top w:val="nil"/>
              <w:left w:val="nil"/>
              <w:bottom w:val="nil"/>
              <w:right w:val="single" w:sz="4" w:space="0" w:color="auto"/>
            </w:tcBorders>
            <w:shd w:val="clear" w:color="FFFFCC" w:fill="FFFFFF"/>
            <w:vAlign w:val="center"/>
            <w:hideMark/>
          </w:tcPr>
          <w:p w14:paraId="5A5D6065"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4B47E705"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2,414,701</w:t>
            </w:r>
          </w:p>
        </w:tc>
        <w:tc>
          <w:tcPr>
            <w:tcW w:w="0" w:type="auto"/>
            <w:tcBorders>
              <w:top w:val="nil"/>
              <w:left w:val="nil"/>
              <w:bottom w:val="nil"/>
              <w:right w:val="single" w:sz="4" w:space="0" w:color="auto"/>
            </w:tcBorders>
            <w:shd w:val="clear" w:color="FFFFCC" w:fill="FFFFFF"/>
            <w:vAlign w:val="center"/>
            <w:hideMark/>
          </w:tcPr>
          <w:p w14:paraId="20768CFA"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7F0B0458"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4,684,730</w:t>
            </w:r>
          </w:p>
        </w:tc>
        <w:tc>
          <w:tcPr>
            <w:tcW w:w="0" w:type="auto"/>
            <w:tcBorders>
              <w:top w:val="nil"/>
              <w:left w:val="nil"/>
              <w:bottom w:val="nil"/>
              <w:right w:val="single" w:sz="4" w:space="0" w:color="auto"/>
            </w:tcBorders>
            <w:shd w:val="clear" w:color="FFFFCC" w:fill="FFFFFF"/>
            <w:vAlign w:val="center"/>
            <w:hideMark/>
          </w:tcPr>
          <w:p w14:paraId="64B2A6A4"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34AFD964"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r>
      <w:tr w:rsidR="00C90EEE" w:rsidRPr="0099152E" w14:paraId="377CDE16" w14:textId="77777777" w:rsidTr="00C90EEE">
        <w:trPr>
          <w:trHeight w:val="379"/>
        </w:trPr>
        <w:tc>
          <w:tcPr>
            <w:tcW w:w="0" w:type="auto"/>
            <w:tcBorders>
              <w:top w:val="nil"/>
              <w:left w:val="single" w:sz="4" w:space="0" w:color="auto"/>
              <w:bottom w:val="nil"/>
              <w:right w:val="single" w:sz="4" w:space="0" w:color="auto"/>
            </w:tcBorders>
            <w:shd w:val="clear" w:color="FFFFCC" w:fill="FFFFFF"/>
            <w:vAlign w:val="center"/>
            <w:hideMark/>
          </w:tcPr>
          <w:p w14:paraId="2B072727" w14:textId="77777777" w:rsidR="0099152E" w:rsidRPr="0099152E" w:rsidRDefault="0099152E" w:rsidP="0099152E">
            <w:pPr>
              <w:spacing w:after="0" w:line="240" w:lineRule="auto"/>
              <w:ind w:firstLineChars="100" w:firstLine="100"/>
              <w:rPr>
                <w:rFonts w:ascii="Arial" w:hAnsi="Arial" w:cs="Arial"/>
                <w:color w:val="000000"/>
                <w:sz w:val="10"/>
                <w:szCs w:val="10"/>
              </w:rPr>
            </w:pPr>
            <w:r w:rsidRPr="0099152E">
              <w:rPr>
                <w:rFonts w:ascii="Arial" w:hAnsi="Arial" w:cs="Arial"/>
                <w:color w:val="000000"/>
                <w:sz w:val="10"/>
                <w:szCs w:val="10"/>
              </w:rPr>
              <w:t>D. Transferencias, Subsidios y Subvenciones, y Pensiones y Jubilaciones</w:t>
            </w:r>
          </w:p>
        </w:tc>
        <w:tc>
          <w:tcPr>
            <w:tcW w:w="0" w:type="auto"/>
            <w:tcBorders>
              <w:top w:val="nil"/>
              <w:left w:val="nil"/>
              <w:bottom w:val="nil"/>
              <w:right w:val="single" w:sz="4" w:space="0" w:color="auto"/>
            </w:tcBorders>
            <w:shd w:val="clear" w:color="FFFFCC" w:fill="FFFFFF"/>
            <w:vAlign w:val="center"/>
            <w:hideMark/>
          </w:tcPr>
          <w:p w14:paraId="4C75CDCC"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1,671,770,560</w:t>
            </w:r>
          </w:p>
        </w:tc>
        <w:tc>
          <w:tcPr>
            <w:tcW w:w="0" w:type="auto"/>
            <w:tcBorders>
              <w:top w:val="nil"/>
              <w:left w:val="nil"/>
              <w:bottom w:val="nil"/>
              <w:right w:val="single" w:sz="4" w:space="0" w:color="auto"/>
            </w:tcBorders>
            <w:shd w:val="clear" w:color="FFFFCC" w:fill="FFFFFF"/>
            <w:vAlign w:val="center"/>
            <w:hideMark/>
          </w:tcPr>
          <w:p w14:paraId="5E64E1A6"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1,726,644,087</w:t>
            </w:r>
          </w:p>
        </w:tc>
        <w:tc>
          <w:tcPr>
            <w:tcW w:w="0" w:type="auto"/>
            <w:tcBorders>
              <w:top w:val="nil"/>
              <w:left w:val="nil"/>
              <w:bottom w:val="nil"/>
              <w:right w:val="single" w:sz="4" w:space="0" w:color="auto"/>
            </w:tcBorders>
            <w:shd w:val="clear" w:color="FFFFCC" w:fill="FFFFFF"/>
            <w:vAlign w:val="center"/>
            <w:hideMark/>
          </w:tcPr>
          <w:p w14:paraId="5F3195A3"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1,700,031,215</w:t>
            </w:r>
          </w:p>
        </w:tc>
        <w:tc>
          <w:tcPr>
            <w:tcW w:w="0" w:type="auto"/>
            <w:tcBorders>
              <w:top w:val="nil"/>
              <w:left w:val="nil"/>
              <w:bottom w:val="nil"/>
              <w:right w:val="single" w:sz="4" w:space="0" w:color="auto"/>
            </w:tcBorders>
            <w:shd w:val="clear" w:color="FFFFCC" w:fill="FFFFFF"/>
            <w:vAlign w:val="center"/>
            <w:hideMark/>
          </w:tcPr>
          <w:p w14:paraId="0C46837B"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1,776,211,447</w:t>
            </w:r>
          </w:p>
        </w:tc>
        <w:tc>
          <w:tcPr>
            <w:tcW w:w="0" w:type="auto"/>
            <w:tcBorders>
              <w:top w:val="nil"/>
              <w:left w:val="nil"/>
              <w:bottom w:val="nil"/>
              <w:right w:val="single" w:sz="4" w:space="0" w:color="auto"/>
            </w:tcBorders>
            <w:shd w:val="clear" w:color="FFFFCC" w:fill="FFFFFF"/>
            <w:vAlign w:val="center"/>
            <w:hideMark/>
          </w:tcPr>
          <w:p w14:paraId="082EC36E"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1,857,901,200</w:t>
            </w:r>
          </w:p>
        </w:tc>
        <w:tc>
          <w:tcPr>
            <w:tcW w:w="0" w:type="auto"/>
            <w:tcBorders>
              <w:top w:val="nil"/>
              <w:left w:val="nil"/>
              <w:bottom w:val="nil"/>
              <w:right w:val="single" w:sz="4" w:space="0" w:color="auto"/>
            </w:tcBorders>
            <w:shd w:val="clear" w:color="FFFFCC" w:fill="FFFFFF"/>
            <w:vAlign w:val="center"/>
            <w:hideMark/>
          </w:tcPr>
          <w:p w14:paraId="050BF9DA"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2,235,057,550</w:t>
            </w:r>
          </w:p>
        </w:tc>
      </w:tr>
      <w:tr w:rsidR="00C90EEE" w:rsidRPr="0099152E" w14:paraId="4B61C97E" w14:textId="77777777" w:rsidTr="00C90EEE">
        <w:trPr>
          <w:trHeight w:val="198"/>
        </w:trPr>
        <w:tc>
          <w:tcPr>
            <w:tcW w:w="0" w:type="auto"/>
            <w:tcBorders>
              <w:top w:val="nil"/>
              <w:left w:val="single" w:sz="4" w:space="0" w:color="auto"/>
              <w:bottom w:val="nil"/>
              <w:right w:val="single" w:sz="4" w:space="0" w:color="auto"/>
            </w:tcBorders>
            <w:shd w:val="clear" w:color="FFFFCC" w:fill="FFFFFF"/>
            <w:vAlign w:val="center"/>
            <w:hideMark/>
          </w:tcPr>
          <w:p w14:paraId="4C60CD2E" w14:textId="77777777" w:rsidR="0099152E" w:rsidRPr="0099152E" w:rsidRDefault="0099152E" w:rsidP="0099152E">
            <w:pPr>
              <w:spacing w:after="0" w:line="240" w:lineRule="auto"/>
              <w:ind w:firstLineChars="100" w:firstLine="100"/>
              <w:rPr>
                <w:rFonts w:ascii="Arial" w:hAnsi="Arial" w:cs="Arial"/>
                <w:color w:val="000000"/>
                <w:sz w:val="10"/>
                <w:szCs w:val="10"/>
              </w:rPr>
            </w:pPr>
            <w:r w:rsidRPr="0099152E">
              <w:rPr>
                <w:rFonts w:ascii="Arial" w:hAnsi="Arial" w:cs="Arial"/>
                <w:color w:val="000000"/>
                <w:sz w:val="10"/>
                <w:szCs w:val="10"/>
              </w:rPr>
              <w:t>E. Otras Transferencias Federales Etiquetadas</w:t>
            </w:r>
          </w:p>
        </w:tc>
        <w:tc>
          <w:tcPr>
            <w:tcW w:w="0" w:type="auto"/>
            <w:tcBorders>
              <w:top w:val="nil"/>
              <w:left w:val="nil"/>
              <w:bottom w:val="nil"/>
              <w:right w:val="single" w:sz="4" w:space="0" w:color="auto"/>
            </w:tcBorders>
            <w:shd w:val="clear" w:color="FFFFCC" w:fill="FFFFFF"/>
            <w:vAlign w:val="center"/>
            <w:hideMark/>
          </w:tcPr>
          <w:p w14:paraId="38AC39B9"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96,763,925</w:t>
            </w:r>
          </w:p>
        </w:tc>
        <w:tc>
          <w:tcPr>
            <w:tcW w:w="0" w:type="auto"/>
            <w:tcBorders>
              <w:top w:val="nil"/>
              <w:left w:val="nil"/>
              <w:bottom w:val="nil"/>
              <w:right w:val="single" w:sz="4" w:space="0" w:color="auto"/>
            </w:tcBorders>
            <w:shd w:val="clear" w:color="FFFFCC" w:fill="FFFFFF"/>
            <w:vAlign w:val="center"/>
            <w:hideMark/>
          </w:tcPr>
          <w:p w14:paraId="422F4A25"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17,621,413</w:t>
            </w:r>
          </w:p>
        </w:tc>
        <w:tc>
          <w:tcPr>
            <w:tcW w:w="0" w:type="auto"/>
            <w:tcBorders>
              <w:top w:val="nil"/>
              <w:left w:val="nil"/>
              <w:bottom w:val="nil"/>
              <w:right w:val="single" w:sz="4" w:space="0" w:color="auto"/>
            </w:tcBorders>
            <w:shd w:val="clear" w:color="FFFFCC" w:fill="FFFFFF"/>
            <w:vAlign w:val="center"/>
            <w:hideMark/>
          </w:tcPr>
          <w:p w14:paraId="2B3C4269"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19,844,839</w:t>
            </w:r>
          </w:p>
        </w:tc>
        <w:tc>
          <w:tcPr>
            <w:tcW w:w="0" w:type="auto"/>
            <w:tcBorders>
              <w:top w:val="nil"/>
              <w:left w:val="nil"/>
              <w:bottom w:val="nil"/>
              <w:right w:val="single" w:sz="4" w:space="0" w:color="auto"/>
            </w:tcBorders>
            <w:shd w:val="clear" w:color="FFFFCC" w:fill="FFFFFF"/>
            <w:vAlign w:val="center"/>
            <w:hideMark/>
          </w:tcPr>
          <w:p w14:paraId="41CC8F3C"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1,617,452</w:t>
            </w:r>
          </w:p>
        </w:tc>
        <w:tc>
          <w:tcPr>
            <w:tcW w:w="0" w:type="auto"/>
            <w:tcBorders>
              <w:top w:val="nil"/>
              <w:left w:val="nil"/>
              <w:bottom w:val="nil"/>
              <w:right w:val="single" w:sz="4" w:space="0" w:color="auto"/>
            </w:tcBorders>
            <w:shd w:val="clear" w:color="FFFFCC" w:fill="FFFFFF"/>
            <w:vAlign w:val="center"/>
            <w:hideMark/>
          </w:tcPr>
          <w:p w14:paraId="5F9FC983"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100282D4"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r>
      <w:tr w:rsidR="00C90EEE" w:rsidRPr="0099152E" w14:paraId="7CE041AF" w14:textId="77777777" w:rsidTr="00C90EEE">
        <w:trPr>
          <w:trHeight w:val="198"/>
        </w:trPr>
        <w:tc>
          <w:tcPr>
            <w:tcW w:w="0" w:type="auto"/>
            <w:tcBorders>
              <w:top w:val="nil"/>
              <w:left w:val="single" w:sz="4" w:space="0" w:color="auto"/>
              <w:bottom w:val="nil"/>
              <w:right w:val="single" w:sz="4" w:space="0" w:color="auto"/>
            </w:tcBorders>
            <w:shd w:val="clear" w:color="FFFFCC" w:fill="FFFFFF"/>
            <w:vAlign w:val="center"/>
            <w:hideMark/>
          </w:tcPr>
          <w:p w14:paraId="017BD5BF" w14:textId="77777777" w:rsidR="0099152E" w:rsidRPr="0099152E" w:rsidRDefault="0099152E" w:rsidP="0099152E">
            <w:pPr>
              <w:spacing w:after="0" w:line="240" w:lineRule="auto"/>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06C3B43E"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1CE65650"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4B8A0B59"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09E23415"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45F4C439"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5A189A31"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 </w:t>
            </w:r>
          </w:p>
        </w:tc>
      </w:tr>
      <w:tr w:rsidR="00C90EEE" w:rsidRPr="0099152E" w14:paraId="79B043A6" w14:textId="77777777" w:rsidTr="00C90EEE">
        <w:trPr>
          <w:trHeight w:val="198"/>
        </w:trPr>
        <w:tc>
          <w:tcPr>
            <w:tcW w:w="0" w:type="auto"/>
            <w:tcBorders>
              <w:top w:val="nil"/>
              <w:left w:val="single" w:sz="4" w:space="0" w:color="auto"/>
              <w:bottom w:val="nil"/>
              <w:right w:val="single" w:sz="4" w:space="0" w:color="auto"/>
            </w:tcBorders>
            <w:shd w:val="clear" w:color="FFFFCC" w:fill="FFFFFF"/>
            <w:vAlign w:val="center"/>
            <w:hideMark/>
          </w:tcPr>
          <w:p w14:paraId="4244C864" w14:textId="77777777" w:rsidR="0099152E" w:rsidRPr="0099152E" w:rsidRDefault="0099152E" w:rsidP="0099152E">
            <w:pPr>
              <w:spacing w:after="0" w:line="240" w:lineRule="auto"/>
              <w:rPr>
                <w:rFonts w:ascii="Arial" w:hAnsi="Arial" w:cs="Arial"/>
                <w:b/>
                <w:bCs/>
                <w:color w:val="000000"/>
                <w:sz w:val="10"/>
                <w:szCs w:val="10"/>
              </w:rPr>
            </w:pPr>
            <w:r w:rsidRPr="0099152E">
              <w:rPr>
                <w:rFonts w:ascii="Arial" w:hAnsi="Arial" w:cs="Arial"/>
                <w:b/>
                <w:bCs/>
                <w:color w:val="000000"/>
                <w:sz w:val="10"/>
                <w:szCs w:val="10"/>
              </w:rPr>
              <w:t>3.  Ingresos Derivados de Financiamientos</w:t>
            </w:r>
          </w:p>
        </w:tc>
        <w:tc>
          <w:tcPr>
            <w:tcW w:w="0" w:type="auto"/>
            <w:tcBorders>
              <w:top w:val="nil"/>
              <w:left w:val="nil"/>
              <w:bottom w:val="nil"/>
              <w:right w:val="single" w:sz="4" w:space="0" w:color="auto"/>
            </w:tcBorders>
            <w:shd w:val="clear" w:color="FFFFCC" w:fill="FFFFFF"/>
            <w:vAlign w:val="center"/>
            <w:hideMark/>
          </w:tcPr>
          <w:p w14:paraId="63C87ADE" w14:textId="77777777" w:rsidR="0099152E" w:rsidRPr="0099152E" w:rsidRDefault="0099152E" w:rsidP="0099152E">
            <w:pPr>
              <w:spacing w:after="0" w:line="240" w:lineRule="auto"/>
              <w:jc w:val="right"/>
              <w:rPr>
                <w:rFonts w:ascii="Arial" w:hAnsi="Arial" w:cs="Arial"/>
                <w:b/>
                <w:bCs/>
                <w:color w:val="000000"/>
                <w:sz w:val="10"/>
                <w:szCs w:val="10"/>
              </w:rPr>
            </w:pPr>
            <w:r w:rsidRPr="0099152E">
              <w:rPr>
                <w:rFonts w:ascii="Arial" w:hAnsi="Arial" w:cs="Arial"/>
                <w:b/>
                <w:bCs/>
                <w:color w:val="000000"/>
                <w:sz w:val="10"/>
                <w:szCs w:val="10"/>
              </w:rPr>
              <w:t>1,446,727,964</w:t>
            </w:r>
          </w:p>
        </w:tc>
        <w:tc>
          <w:tcPr>
            <w:tcW w:w="0" w:type="auto"/>
            <w:tcBorders>
              <w:top w:val="nil"/>
              <w:left w:val="nil"/>
              <w:bottom w:val="nil"/>
              <w:right w:val="single" w:sz="4" w:space="0" w:color="auto"/>
            </w:tcBorders>
            <w:shd w:val="clear" w:color="FFFFCC" w:fill="FFFFFF"/>
            <w:vAlign w:val="center"/>
            <w:hideMark/>
          </w:tcPr>
          <w:p w14:paraId="1D1E8EFC" w14:textId="77777777" w:rsidR="0099152E" w:rsidRPr="0099152E" w:rsidRDefault="0099152E" w:rsidP="0099152E">
            <w:pPr>
              <w:spacing w:after="0" w:line="240" w:lineRule="auto"/>
              <w:jc w:val="right"/>
              <w:rPr>
                <w:rFonts w:ascii="Arial" w:hAnsi="Arial" w:cs="Arial"/>
                <w:b/>
                <w:bCs/>
                <w:color w:val="000000"/>
                <w:sz w:val="10"/>
                <w:szCs w:val="10"/>
              </w:rPr>
            </w:pPr>
            <w:r w:rsidRPr="0099152E">
              <w:rPr>
                <w:rFonts w:ascii="Arial" w:hAnsi="Arial" w:cs="Arial"/>
                <w:b/>
                <w:bCs/>
                <w:color w:val="000000"/>
                <w:sz w:val="10"/>
                <w:szCs w:val="10"/>
              </w:rPr>
              <w:t>1,277,183,589</w:t>
            </w:r>
          </w:p>
        </w:tc>
        <w:tc>
          <w:tcPr>
            <w:tcW w:w="0" w:type="auto"/>
            <w:tcBorders>
              <w:top w:val="nil"/>
              <w:left w:val="nil"/>
              <w:bottom w:val="nil"/>
              <w:right w:val="single" w:sz="4" w:space="0" w:color="auto"/>
            </w:tcBorders>
            <w:shd w:val="clear" w:color="FFFFCC" w:fill="FFFFFF"/>
            <w:vAlign w:val="center"/>
            <w:hideMark/>
          </w:tcPr>
          <w:p w14:paraId="38602872" w14:textId="77777777" w:rsidR="0099152E" w:rsidRPr="0099152E" w:rsidRDefault="0099152E" w:rsidP="0099152E">
            <w:pPr>
              <w:spacing w:after="0" w:line="240" w:lineRule="auto"/>
              <w:jc w:val="right"/>
              <w:rPr>
                <w:rFonts w:ascii="Arial" w:hAnsi="Arial" w:cs="Arial"/>
                <w:b/>
                <w:bCs/>
                <w:color w:val="000000"/>
                <w:sz w:val="10"/>
                <w:szCs w:val="10"/>
              </w:rPr>
            </w:pPr>
            <w:r w:rsidRPr="0099152E">
              <w:rPr>
                <w:rFonts w:ascii="Arial" w:hAnsi="Arial" w:cs="Arial"/>
                <w:b/>
                <w:bCs/>
                <w:color w:val="000000"/>
                <w:sz w:val="10"/>
                <w:szCs w:val="10"/>
              </w:rPr>
              <w:t>1,240,000,000</w:t>
            </w:r>
          </w:p>
        </w:tc>
        <w:tc>
          <w:tcPr>
            <w:tcW w:w="0" w:type="auto"/>
            <w:tcBorders>
              <w:top w:val="nil"/>
              <w:left w:val="nil"/>
              <w:bottom w:val="nil"/>
              <w:right w:val="single" w:sz="4" w:space="0" w:color="auto"/>
            </w:tcBorders>
            <w:shd w:val="clear" w:color="FFFFCC" w:fill="FFFFFF"/>
            <w:vAlign w:val="center"/>
            <w:hideMark/>
          </w:tcPr>
          <w:p w14:paraId="5BFC8184" w14:textId="77777777" w:rsidR="0099152E" w:rsidRPr="0099152E" w:rsidRDefault="0099152E" w:rsidP="0099152E">
            <w:pPr>
              <w:spacing w:after="0" w:line="240" w:lineRule="auto"/>
              <w:jc w:val="right"/>
              <w:rPr>
                <w:rFonts w:ascii="Arial" w:hAnsi="Arial" w:cs="Arial"/>
                <w:b/>
                <w:bCs/>
                <w:color w:val="000000"/>
                <w:sz w:val="10"/>
                <w:szCs w:val="10"/>
              </w:rPr>
            </w:pPr>
            <w:r w:rsidRPr="0099152E">
              <w:rPr>
                <w:rFonts w:ascii="Arial" w:hAnsi="Arial" w:cs="Arial"/>
                <w:b/>
                <w:bCs/>
                <w:color w:val="000000"/>
                <w:sz w:val="10"/>
                <w:szCs w:val="10"/>
              </w:rPr>
              <w:t>955,000,000</w:t>
            </w:r>
          </w:p>
        </w:tc>
        <w:tc>
          <w:tcPr>
            <w:tcW w:w="0" w:type="auto"/>
            <w:tcBorders>
              <w:top w:val="nil"/>
              <w:left w:val="nil"/>
              <w:bottom w:val="nil"/>
              <w:right w:val="single" w:sz="4" w:space="0" w:color="auto"/>
            </w:tcBorders>
            <w:shd w:val="clear" w:color="FFFFCC" w:fill="FFFFFF"/>
            <w:vAlign w:val="center"/>
            <w:hideMark/>
          </w:tcPr>
          <w:p w14:paraId="01019892" w14:textId="77777777" w:rsidR="0099152E" w:rsidRPr="0099152E" w:rsidRDefault="0099152E" w:rsidP="0099152E">
            <w:pPr>
              <w:spacing w:after="0" w:line="240" w:lineRule="auto"/>
              <w:jc w:val="right"/>
              <w:rPr>
                <w:rFonts w:ascii="Arial" w:hAnsi="Arial" w:cs="Arial"/>
                <w:b/>
                <w:bCs/>
                <w:color w:val="000000"/>
                <w:sz w:val="10"/>
                <w:szCs w:val="10"/>
              </w:rPr>
            </w:pPr>
            <w:r w:rsidRPr="0099152E">
              <w:rPr>
                <w:rFonts w:ascii="Arial" w:hAnsi="Arial" w:cs="Arial"/>
                <w:b/>
                <w:bCs/>
                <w:color w:val="000000"/>
                <w:sz w:val="10"/>
                <w:szCs w:val="10"/>
              </w:rPr>
              <w:t>682,427,512</w:t>
            </w:r>
          </w:p>
        </w:tc>
        <w:tc>
          <w:tcPr>
            <w:tcW w:w="0" w:type="auto"/>
            <w:tcBorders>
              <w:top w:val="nil"/>
              <w:left w:val="nil"/>
              <w:bottom w:val="nil"/>
              <w:right w:val="single" w:sz="4" w:space="0" w:color="auto"/>
            </w:tcBorders>
            <w:shd w:val="clear" w:color="FFFFCC" w:fill="FFFFFF"/>
            <w:vAlign w:val="center"/>
            <w:hideMark/>
          </w:tcPr>
          <w:p w14:paraId="3546D6EE" w14:textId="77777777" w:rsidR="0099152E" w:rsidRPr="0099152E" w:rsidRDefault="0099152E" w:rsidP="0099152E">
            <w:pPr>
              <w:spacing w:after="0" w:line="240" w:lineRule="auto"/>
              <w:jc w:val="right"/>
              <w:rPr>
                <w:rFonts w:ascii="Arial" w:hAnsi="Arial" w:cs="Arial"/>
                <w:b/>
                <w:bCs/>
                <w:color w:val="000000"/>
                <w:sz w:val="10"/>
                <w:szCs w:val="10"/>
              </w:rPr>
            </w:pPr>
            <w:r w:rsidRPr="0099152E">
              <w:rPr>
                <w:rFonts w:ascii="Arial" w:hAnsi="Arial" w:cs="Arial"/>
                <w:b/>
                <w:bCs/>
                <w:color w:val="000000"/>
                <w:sz w:val="10"/>
                <w:szCs w:val="10"/>
              </w:rPr>
              <w:t>2,896,393,261</w:t>
            </w:r>
          </w:p>
        </w:tc>
      </w:tr>
      <w:tr w:rsidR="00C90EEE" w:rsidRPr="0099152E" w14:paraId="7A3FD3C7" w14:textId="77777777" w:rsidTr="00C90EEE">
        <w:trPr>
          <w:trHeight w:val="198"/>
        </w:trPr>
        <w:tc>
          <w:tcPr>
            <w:tcW w:w="0" w:type="auto"/>
            <w:tcBorders>
              <w:top w:val="nil"/>
              <w:left w:val="single" w:sz="4" w:space="0" w:color="auto"/>
              <w:bottom w:val="nil"/>
              <w:right w:val="single" w:sz="4" w:space="0" w:color="auto"/>
            </w:tcBorders>
            <w:shd w:val="clear" w:color="FFFFCC" w:fill="FFFFFF"/>
            <w:vAlign w:val="center"/>
            <w:hideMark/>
          </w:tcPr>
          <w:p w14:paraId="7A201ED1" w14:textId="77777777" w:rsidR="0099152E" w:rsidRPr="0099152E" w:rsidRDefault="0099152E" w:rsidP="0099152E">
            <w:pPr>
              <w:spacing w:after="0" w:line="240" w:lineRule="auto"/>
              <w:ind w:firstLineChars="100" w:firstLine="100"/>
              <w:rPr>
                <w:rFonts w:ascii="Arial" w:hAnsi="Arial" w:cs="Arial"/>
                <w:color w:val="000000"/>
                <w:sz w:val="10"/>
                <w:szCs w:val="10"/>
              </w:rPr>
            </w:pPr>
            <w:r w:rsidRPr="0099152E">
              <w:rPr>
                <w:rFonts w:ascii="Arial" w:hAnsi="Arial" w:cs="Arial"/>
                <w:color w:val="000000"/>
                <w:sz w:val="10"/>
                <w:szCs w:val="10"/>
              </w:rPr>
              <w:t>A. Ingresos Derivados de Financiamientos</w:t>
            </w:r>
          </w:p>
        </w:tc>
        <w:tc>
          <w:tcPr>
            <w:tcW w:w="0" w:type="auto"/>
            <w:tcBorders>
              <w:top w:val="nil"/>
              <w:left w:val="nil"/>
              <w:bottom w:val="nil"/>
              <w:right w:val="single" w:sz="4" w:space="0" w:color="auto"/>
            </w:tcBorders>
            <w:shd w:val="clear" w:color="FFFFCC" w:fill="FFFFFF"/>
            <w:vAlign w:val="center"/>
            <w:hideMark/>
          </w:tcPr>
          <w:p w14:paraId="3D4B228D"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1,446,727,964</w:t>
            </w:r>
          </w:p>
        </w:tc>
        <w:tc>
          <w:tcPr>
            <w:tcW w:w="0" w:type="auto"/>
            <w:tcBorders>
              <w:top w:val="nil"/>
              <w:left w:val="nil"/>
              <w:bottom w:val="nil"/>
              <w:right w:val="single" w:sz="4" w:space="0" w:color="auto"/>
            </w:tcBorders>
            <w:shd w:val="clear" w:color="FFFFCC" w:fill="FFFFFF"/>
            <w:vAlign w:val="center"/>
            <w:hideMark/>
          </w:tcPr>
          <w:p w14:paraId="067940FC"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1,277,183,589</w:t>
            </w:r>
          </w:p>
        </w:tc>
        <w:tc>
          <w:tcPr>
            <w:tcW w:w="0" w:type="auto"/>
            <w:tcBorders>
              <w:top w:val="nil"/>
              <w:left w:val="nil"/>
              <w:bottom w:val="nil"/>
              <w:right w:val="single" w:sz="4" w:space="0" w:color="auto"/>
            </w:tcBorders>
            <w:shd w:val="clear" w:color="auto" w:fill="auto"/>
            <w:vAlign w:val="center"/>
            <w:hideMark/>
          </w:tcPr>
          <w:p w14:paraId="74BEBB24"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1,240,000,000</w:t>
            </w:r>
          </w:p>
        </w:tc>
        <w:tc>
          <w:tcPr>
            <w:tcW w:w="0" w:type="auto"/>
            <w:tcBorders>
              <w:top w:val="nil"/>
              <w:left w:val="nil"/>
              <w:bottom w:val="nil"/>
              <w:right w:val="single" w:sz="4" w:space="0" w:color="auto"/>
            </w:tcBorders>
            <w:shd w:val="clear" w:color="auto" w:fill="auto"/>
            <w:vAlign w:val="center"/>
            <w:hideMark/>
          </w:tcPr>
          <w:p w14:paraId="541E4BBD"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955,000,000</w:t>
            </w:r>
          </w:p>
        </w:tc>
        <w:tc>
          <w:tcPr>
            <w:tcW w:w="0" w:type="auto"/>
            <w:tcBorders>
              <w:top w:val="nil"/>
              <w:left w:val="nil"/>
              <w:bottom w:val="nil"/>
              <w:right w:val="single" w:sz="4" w:space="0" w:color="auto"/>
            </w:tcBorders>
            <w:shd w:val="clear" w:color="auto" w:fill="auto"/>
            <w:vAlign w:val="center"/>
            <w:hideMark/>
          </w:tcPr>
          <w:p w14:paraId="294C6EA6"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682,427,512</w:t>
            </w:r>
          </w:p>
        </w:tc>
        <w:tc>
          <w:tcPr>
            <w:tcW w:w="0" w:type="auto"/>
            <w:tcBorders>
              <w:top w:val="nil"/>
              <w:left w:val="nil"/>
              <w:bottom w:val="nil"/>
              <w:right w:val="single" w:sz="4" w:space="0" w:color="auto"/>
            </w:tcBorders>
            <w:shd w:val="clear" w:color="auto" w:fill="auto"/>
            <w:vAlign w:val="center"/>
            <w:hideMark/>
          </w:tcPr>
          <w:p w14:paraId="743D99BD"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2,896,393,261</w:t>
            </w:r>
          </w:p>
        </w:tc>
      </w:tr>
      <w:tr w:rsidR="00C90EEE" w:rsidRPr="0099152E" w14:paraId="27FD2C95" w14:textId="77777777" w:rsidTr="00C90EEE">
        <w:trPr>
          <w:trHeight w:val="198"/>
        </w:trPr>
        <w:tc>
          <w:tcPr>
            <w:tcW w:w="0" w:type="auto"/>
            <w:tcBorders>
              <w:top w:val="nil"/>
              <w:left w:val="single" w:sz="4" w:space="0" w:color="auto"/>
              <w:bottom w:val="nil"/>
              <w:right w:val="single" w:sz="4" w:space="0" w:color="auto"/>
            </w:tcBorders>
            <w:shd w:val="clear" w:color="FFFFCC" w:fill="FFFFFF"/>
            <w:vAlign w:val="center"/>
            <w:hideMark/>
          </w:tcPr>
          <w:p w14:paraId="7DAC7DB0" w14:textId="77777777" w:rsidR="0099152E" w:rsidRPr="0099152E" w:rsidRDefault="0099152E" w:rsidP="0099152E">
            <w:pPr>
              <w:spacing w:after="0" w:line="240" w:lineRule="auto"/>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5D5EC7A4"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181DBE6A"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481EA832"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5B276F23"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12DF7DEA"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22EE3893"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 </w:t>
            </w:r>
          </w:p>
        </w:tc>
      </w:tr>
      <w:tr w:rsidR="00C90EEE" w:rsidRPr="0099152E" w14:paraId="0FD26096" w14:textId="77777777" w:rsidTr="00C90EEE">
        <w:trPr>
          <w:trHeight w:val="198"/>
        </w:trPr>
        <w:tc>
          <w:tcPr>
            <w:tcW w:w="0" w:type="auto"/>
            <w:tcBorders>
              <w:top w:val="nil"/>
              <w:left w:val="single" w:sz="4" w:space="0" w:color="auto"/>
              <w:bottom w:val="nil"/>
              <w:right w:val="single" w:sz="4" w:space="0" w:color="auto"/>
            </w:tcBorders>
            <w:shd w:val="clear" w:color="FFFFCC" w:fill="FFFFFF"/>
            <w:vAlign w:val="center"/>
            <w:hideMark/>
          </w:tcPr>
          <w:p w14:paraId="36A4070D" w14:textId="77777777" w:rsidR="0099152E" w:rsidRPr="0099152E" w:rsidRDefault="0099152E" w:rsidP="0099152E">
            <w:pPr>
              <w:spacing w:after="0" w:line="240" w:lineRule="auto"/>
              <w:rPr>
                <w:rFonts w:ascii="Arial" w:hAnsi="Arial" w:cs="Arial"/>
                <w:b/>
                <w:bCs/>
                <w:color w:val="000000"/>
                <w:sz w:val="10"/>
                <w:szCs w:val="10"/>
              </w:rPr>
            </w:pPr>
            <w:r w:rsidRPr="0099152E">
              <w:rPr>
                <w:rFonts w:ascii="Arial" w:hAnsi="Arial" w:cs="Arial"/>
                <w:b/>
                <w:bCs/>
                <w:color w:val="000000"/>
                <w:sz w:val="10"/>
                <w:szCs w:val="10"/>
              </w:rPr>
              <w:t>4.  Total de Resultados de Ingresos</w:t>
            </w:r>
          </w:p>
        </w:tc>
        <w:tc>
          <w:tcPr>
            <w:tcW w:w="0" w:type="auto"/>
            <w:tcBorders>
              <w:top w:val="nil"/>
              <w:left w:val="nil"/>
              <w:bottom w:val="nil"/>
              <w:right w:val="single" w:sz="4" w:space="0" w:color="auto"/>
            </w:tcBorders>
            <w:shd w:val="clear" w:color="FFFFCC" w:fill="FFFFFF"/>
            <w:vAlign w:val="center"/>
            <w:hideMark/>
          </w:tcPr>
          <w:p w14:paraId="4DAF5D08" w14:textId="77777777" w:rsidR="0099152E" w:rsidRPr="0099152E" w:rsidRDefault="0099152E" w:rsidP="0099152E">
            <w:pPr>
              <w:spacing w:after="0" w:line="240" w:lineRule="auto"/>
              <w:jc w:val="right"/>
              <w:rPr>
                <w:rFonts w:ascii="Arial" w:hAnsi="Arial" w:cs="Arial"/>
                <w:b/>
                <w:bCs/>
                <w:color w:val="000000"/>
                <w:sz w:val="10"/>
                <w:szCs w:val="10"/>
              </w:rPr>
            </w:pPr>
            <w:r w:rsidRPr="0099152E">
              <w:rPr>
                <w:rFonts w:ascii="Arial" w:hAnsi="Arial" w:cs="Arial"/>
                <w:b/>
                <w:bCs/>
                <w:color w:val="000000"/>
                <w:sz w:val="10"/>
                <w:szCs w:val="10"/>
              </w:rPr>
              <w:t>18,970,677,389</w:t>
            </w:r>
          </w:p>
        </w:tc>
        <w:tc>
          <w:tcPr>
            <w:tcW w:w="0" w:type="auto"/>
            <w:tcBorders>
              <w:top w:val="nil"/>
              <w:left w:val="nil"/>
              <w:bottom w:val="nil"/>
              <w:right w:val="single" w:sz="4" w:space="0" w:color="auto"/>
            </w:tcBorders>
            <w:shd w:val="clear" w:color="FFFFCC" w:fill="FFFFFF"/>
            <w:vAlign w:val="center"/>
            <w:hideMark/>
          </w:tcPr>
          <w:p w14:paraId="5B90D78B" w14:textId="77777777" w:rsidR="0099152E" w:rsidRPr="0099152E" w:rsidRDefault="0099152E" w:rsidP="0099152E">
            <w:pPr>
              <w:spacing w:after="0" w:line="240" w:lineRule="auto"/>
              <w:jc w:val="right"/>
              <w:rPr>
                <w:rFonts w:ascii="Arial" w:hAnsi="Arial" w:cs="Arial"/>
                <w:b/>
                <w:bCs/>
                <w:color w:val="000000"/>
                <w:sz w:val="10"/>
                <w:szCs w:val="10"/>
              </w:rPr>
            </w:pPr>
            <w:r w:rsidRPr="0099152E">
              <w:rPr>
                <w:rFonts w:ascii="Arial" w:hAnsi="Arial" w:cs="Arial"/>
                <w:b/>
                <w:bCs/>
                <w:color w:val="000000"/>
                <w:sz w:val="10"/>
                <w:szCs w:val="10"/>
              </w:rPr>
              <w:t>19,019,519,622</w:t>
            </w:r>
          </w:p>
        </w:tc>
        <w:tc>
          <w:tcPr>
            <w:tcW w:w="0" w:type="auto"/>
            <w:tcBorders>
              <w:top w:val="nil"/>
              <w:left w:val="nil"/>
              <w:bottom w:val="nil"/>
              <w:right w:val="single" w:sz="4" w:space="0" w:color="auto"/>
            </w:tcBorders>
            <w:shd w:val="clear" w:color="FFFFCC" w:fill="FFFFFF"/>
            <w:vAlign w:val="center"/>
            <w:hideMark/>
          </w:tcPr>
          <w:p w14:paraId="5EA9CEF4" w14:textId="77777777" w:rsidR="0099152E" w:rsidRPr="0099152E" w:rsidRDefault="0099152E" w:rsidP="0099152E">
            <w:pPr>
              <w:spacing w:after="0" w:line="240" w:lineRule="auto"/>
              <w:jc w:val="right"/>
              <w:rPr>
                <w:rFonts w:ascii="Arial" w:hAnsi="Arial" w:cs="Arial"/>
                <w:b/>
                <w:bCs/>
                <w:color w:val="000000"/>
                <w:sz w:val="10"/>
                <w:szCs w:val="10"/>
              </w:rPr>
            </w:pPr>
            <w:r w:rsidRPr="0099152E">
              <w:rPr>
                <w:rFonts w:ascii="Arial" w:hAnsi="Arial" w:cs="Arial"/>
                <w:b/>
                <w:bCs/>
                <w:color w:val="000000"/>
                <w:sz w:val="10"/>
                <w:szCs w:val="10"/>
              </w:rPr>
              <w:t>19,046,050,823</w:t>
            </w:r>
          </w:p>
        </w:tc>
        <w:tc>
          <w:tcPr>
            <w:tcW w:w="0" w:type="auto"/>
            <w:tcBorders>
              <w:top w:val="nil"/>
              <w:left w:val="nil"/>
              <w:bottom w:val="nil"/>
              <w:right w:val="single" w:sz="4" w:space="0" w:color="auto"/>
            </w:tcBorders>
            <w:shd w:val="clear" w:color="FFFFCC" w:fill="FFFFFF"/>
            <w:vAlign w:val="center"/>
            <w:hideMark/>
          </w:tcPr>
          <w:p w14:paraId="33755037" w14:textId="77777777" w:rsidR="0099152E" w:rsidRPr="0099152E" w:rsidRDefault="0099152E" w:rsidP="0099152E">
            <w:pPr>
              <w:spacing w:after="0" w:line="240" w:lineRule="auto"/>
              <w:jc w:val="right"/>
              <w:rPr>
                <w:rFonts w:ascii="Arial" w:hAnsi="Arial" w:cs="Arial"/>
                <w:b/>
                <w:bCs/>
                <w:color w:val="000000"/>
                <w:sz w:val="10"/>
                <w:szCs w:val="10"/>
              </w:rPr>
            </w:pPr>
            <w:r w:rsidRPr="0099152E">
              <w:rPr>
                <w:rFonts w:ascii="Arial" w:hAnsi="Arial" w:cs="Arial"/>
                <w:b/>
                <w:bCs/>
                <w:color w:val="000000"/>
                <w:sz w:val="10"/>
                <w:szCs w:val="10"/>
              </w:rPr>
              <w:t>20,072,416,002</w:t>
            </w:r>
          </w:p>
        </w:tc>
        <w:tc>
          <w:tcPr>
            <w:tcW w:w="0" w:type="auto"/>
            <w:tcBorders>
              <w:top w:val="nil"/>
              <w:left w:val="nil"/>
              <w:bottom w:val="nil"/>
              <w:right w:val="single" w:sz="4" w:space="0" w:color="auto"/>
            </w:tcBorders>
            <w:shd w:val="clear" w:color="FFFFCC" w:fill="FFFFFF"/>
            <w:vAlign w:val="center"/>
            <w:hideMark/>
          </w:tcPr>
          <w:p w14:paraId="36932533" w14:textId="77777777" w:rsidR="0099152E" w:rsidRPr="0099152E" w:rsidRDefault="0099152E" w:rsidP="0099152E">
            <w:pPr>
              <w:spacing w:after="0" w:line="240" w:lineRule="auto"/>
              <w:jc w:val="right"/>
              <w:rPr>
                <w:rFonts w:ascii="Arial" w:hAnsi="Arial" w:cs="Arial"/>
                <w:b/>
                <w:bCs/>
                <w:color w:val="000000"/>
                <w:sz w:val="10"/>
                <w:szCs w:val="10"/>
              </w:rPr>
            </w:pPr>
            <w:r w:rsidRPr="0099152E">
              <w:rPr>
                <w:rFonts w:ascii="Arial" w:hAnsi="Arial" w:cs="Arial"/>
                <w:b/>
                <w:bCs/>
                <w:color w:val="000000"/>
                <w:sz w:val="10"/>
                <w:szCs w:val="10"/>
              </w:rPr>
              <w:t>21,633,707,106</w:t>
            </w:r>
          </w:p>
        </w:tc>
        <w:tc>
          <w:tcPr>
            <w:tcW w:w="0" w:type="auto"/>
            <w:tcBorders>
              <w:top w:val="nil"/>
              <w:left w:val="nil"/>
              <w:bottom w:val="nil"/>
              <w:right w:val="single" w:sz="4" w:space="0" w:color="auto"/>
            </w:tcBorders>
            <w:shd w:val="clear" w:color="FFFFCC" w:fill="FFFFFF"/>
            <w:vAlign w:val="center"/>
            <w:hideMark/>
          </w:tcPr>
          <w:p w14:paraId="4606D97D" w14:textId="77777777" w:rsidR="0099152E" w:rsidRPr="0099152E" w:rsidRDefault="0099152E" w:rsidP="0099152E">
            <w:pPr>
              <w:spacing w:after="0" w:line="240" w:lineRule="auto"/>
              <w:jc w:val="right"/>
              <w:rPr>
                <w:rFonts w:ascii="Arial" w:hAnsi="Arial" w:cs="Arial"/>
                <w:b/>
                <w:bCs/>
                <w:color w:val="000000"/>
                <w:sz w:val="10"/>
                <w:szCs w:val="10"/>
              </w:rPr>
            </w:pPr>
            <w:r w:rsidRPr="0099152E">
              <w:rPr>
                <w:rFonts w:ascii="Arial" w:hAnsi="Arial" w:cs="Arial"/>
                <w:b/>
                <w:bCs/>
                <w:color w:val="000000"/>
                <w:sz w:val="10"/>
                <w:szCs w:val="10"/>
              </w:rPr>
              <w:t>23,900,431,596</w:t>
            </w:r>
          </w:p>
        </w:tc>
      </w:tr>
      <w:tr w:rsidR="00C90EEE" w:rsidRPr="0099152E" w14:paraId="5B0E6B29" w14:textId="77777777" w:rsidTr="00C90EEE">
        <w:trPr>
          <w:trHeight w:val="198"/>
        </w:trPr>
        <w:tc>
          <w:tcPr>
            <w:tcW w:w="0" w:type="auto"/>
            <w:tcBorders>
              <w:top w:val="nil"/>
              <w:left w:val="single" w:sz="4" w:space="0" w:color="auto"/>
              <w:bottom w:val="nil"/>
              <w:right w:val="single" w:sz="4" w:space="0" w:color="auto"/>
            </w:tcBorders>
            <w:shd w:val="clear" w:color="FFFFCC" w:fill="FFFFFF"/>
            <w:vAlign w:val="center"/>
            <w:hideMark/>
          </w:tcPr>
          <w:p w14:paraId="14D01B9C" w14:textId="77777777" w:rsidR="0099152E" w:rsidRPr="0099152E" w:rsidRDefault="0099152E" w:rsidP="0099152E">
            <w:pPr>
              <w:spacing w:after="0" w:line="240" w:lineRule="auto"/>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0EBFDD3B"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7196E4B1"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44D04659"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05279B7A"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5B845450"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7EA3555A"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 </w:t>
            </w:r>
          </w:p>
        </w:tc>
      </w:tr>
      <w:tr w:rsidR="00C90EEE" w:rsidRPr="0099152E" w14:paraId="28848408" w14:textId="77777777" w:rsidTr="00C90EEE">
        <w:trPr>
          <w:trHeight w:val="198"/>
        </w:trPr>
        <w:tc>
          <w:tcPr>
            <w:tcW w:w="0" w:type="auto"/>
            <w:tcBorders>
              <w:top w:val="nil"/>
              <w:left w:val="single" w:sz="4" w:space="0" w:color="auto"/>
              <w:bottom w:val="nil"/>
              <w:right w:val="single" w:sz="4" w:space="0" w:color="auto"/>
            </w:tcBorders>
            <w:shd w:val="clear" w:color="FFFFCC" w:fill="FFFFFF"/>
            <w:vAlign w:val="center"/>
            <w:hideMark/>
          </w:tcPr>
          <w:p w14:paraId="5331DB56" w14:textId="77777777" w:rsidR="0099152E" w:rsidRPr="0099152E" w:rsidRDefault="0099152E" w:rsidP="0099152E">
            <w:pPr>
              <w:spacing w:after="0" w:line="240" w:lineRule="auto"/>
              <w:rPr>
                <w:rFonts w:ascii="Arial" w:hAnsi="Arial" w:cs="Arial"/>
                <w:b/>
                <w:bCs/>
                <w:color w:val="000000"/>
                <w:sz w:val="10"/>
                <w:szCs w:val="10"/>
              </w:rPr>
            </w:pPr>
            <w:r w:rsidRPr="0099152E">
              <w:rPr>
                <w:rFonts w:ascii="Arial" w:hAnsi="Arial" w:cs="Arial"/>
                <w:b/>
                <w:bCs/>
                <w:color w:val="000000"/>
                <w:sz w:val="10"/>
                <w:szCs w:val="10"/>
              </w:rPr>
              <w:t>Datos Informativos</w:t>
            </w:r>
          </w:p>
        </w:tc>
        <w:tc>
          <w:tcPr>
            <w:tcW w:w="0" w:type="auto"/>
            <w:tcBorders>
              <w:top w:val="nil"/>
              <w:left w:val="nil"/>
              <w:bottom w:val="nil"/>
              <w:right w:val="single" w:sz="4" w:space="0" w:color="auto"/>
            </w:tcBorders>
            <w:shd w:val="clear" w:color="FFFFCC" w:fill="FFFFFF"/>
            <w:vAlign w:val="center"/>
            <w:hideMark/>
          </w:tcPr>
          <w:p w14:paraId="3AB84B1C"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4B2634FB"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13CB69C9"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7DA60D5F"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665BEF0B"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nil"/>
              <w:right w:val="single" w:sz="4" w:space="0" w:color="auto"/>
            </w:tcBorders>
            <w:shd w:val="clear" w:color="FFFFCC" w:fill="FFFFFF"/>
            <w:vAlign w:val="center"/>
            <w:hideMark/>
          </w:tcPr>
          <w:p w14:paraId="6FEE6ACF"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 </w:t>
            </w:r>
          </w:p>
        </w:tc>
      </w:tr>
      <w:tr w:rsidR="00C90EEE" w:rsidRPr="0099152E" w14:paraId="26094EF6" w14:textId="77777777" w:rsidTr="00C90EEE">
        <w:trPr>
          <w:trHeight w:val="379"/>
        </w:trPr>
        <w:tc>
          <w:tcPr>
            <w:tcW w:w="0" w:type="auto"/>
            <w:tcBorders>
              <w:top w:val="nil"/>
              <w:left w:val="single" w:sz="4" w:space="0" w:color="auto"/>
              <w:bottom w:val="nil"/>
              <w:right w:val="single" w:sz="4" w:space="0" w:color="auto"/>
            </w:tcBorders>
            <w:shd w:val="clear" w:color="FFFFCC" w:fill="FFFFFF"/>
            <w:vAlign w:val="center"/>
            <w:hideMark/>
          </w:tcPr>
          <w:p w14:paraId="7EC9F20E" w14:textId="77777777" w:rsidR="0099152E" w:rsidRPr="0099152E" w:rsidRDefault="0099152E" w:rsidP="0099152E">
            <w:pPr>
              <w:spacing w:after="0" w:line="240" w:lineRule="auto"/>
              <w:rPr>
                <w:rFonts w:ascii="Arial" w:hAnsi="Arial" w:cs="Arial"/>
                <w:color w:val="000000"/>
                <w:sz w:val="10"/>
                <w:szCs w:val="10"/>
              </w:rPr>
            </w:pPr>
            <w:r w:rsidRPr="0099152E">
              <w:rPr>
                <w:rFonts w:ascii="Arial" w:hAnsi="Arial" w:cs="Arial"/>
                <w:color w:val="000000"/>
                <w:sz w:val="10"/>
                <w:szCs w:val="10"/>
              </w:rPr>
              <w:t>1. Ingresos Derivados de Financiamientos con Fuente de Pago de Recursos de Libre Disposición</w:t>
            </w:r>
          </w:p>
        </w:tc>
        <w:tc>
          <w:tcPr>
            <w:tcW w:w="0" w:type="auto"/>
            <w:tcBorders>
              <w:top w:val="nil"/>
              <w:left w:val="nil"/>
              <w:bottom w:val="nil"/>
              <w:right w:val="single" w:sz="4" w:space="0" w:color="auto"/>
            </w:tcBorders>
            <w:shd w:val="clear" w:color="FFFFCC" w:fill="FFFFFF"/>
            <w:vAlign w:val="center"/>
            <w:hideMark/>
          </w:tcPr>
          <w:p w14:paraId="24580A69"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1,446,727,964</w:t>
            </w:r>
          </w:p>
        </w:tc>
        <w:tc>
          <w:tcPr>
            <w:tcW w:w="0" w:type="auto"/>
            <w:tcBorders>
              <w:top w:val="nil"/>
              <w:left w:val="nil"/>
              <w:bottom w:val="nil"/>
              <w:right w:val="single" w:sz="4" w:space="0" w:color="auto"/>
            </w:tcBorders>
            <w:shd w:val="clear" w:color="FFFFCC" w:fill="FFFFFF"/>
            <w:vAlign w:val="center"/>
            <w:hideMark/>
          </w:tcPr>
          <w:p w14:paraId="6094136B"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1,277,183,589</w:t>
            </w:r>
          </w:p>
        </w:tc>
        <w:tc>
          <w:tcPr>
            <w:tcW w:w="0" w:type="auto"/>
            <w:tcBorders>
              <w:top w:val="nil"/>
              <w:left w:val="nil"/>
              <w:bottom w:val="nil"/>
              <w:right w:val="single" w:sz="4" w:space="0" w:color="auto"/>
            </w:tcBorders>
            <w:shd w:val="clear" w:color="FFFFCC" w:fill="FFFFFF"/>
            <w:vAlign w:val="center"/>
            <w:hideMark/>
          </w:tcPr>
          <w:p w14:paraId="2BB9CF55"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1,240,000,000</w:t>
            </w:r>
          </w:p>
        </w:tc>
        <w:tc>
          <w:tcPr>
            <w:tcW w:w="0" w:type="auto"/>
            <w:tcBorders>
              <w:top w:val="nil"/>
              <w:left w:val="nil"/>
              <w:bottom w:val="nil"/>
              <w:right w:val="single" w:sz="4" w:space="0" w:color="auto"/>
            </w:tcBorders>
            <w:shd w:val="clear" w:color="FFFFCC" w:fill="FFFFFF"/>
            <w:vAlign w:val="center"/>
            <w:hideMark/>
          </w:tcPr>
          <w:p w14:paraId="1253B318"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955,000,000</w:t>
            </w:r>
          </w:p>
        </w:tc>
        <w:tc>
          <w:tcPr>
            <w:tcW w:w="0" w:type="auto"/>
            <w:tcBorders>
              <w:top w:val="nil"/>
              <w:left w:val="nil"/>
              <w:bottom w:val="nil"/>
              <w:right w:val="single" w:sz="4" w:space="0" w:color="auto"/>
            </w:tcBorders>
            <w:shd w:val="clear" w:color="FFFFCC" w:fill="FFFFFF"/>
            <w:vAlign w:val="center"/>
            <w:hideMark/>
          </w:tcPr>
          <w:p w14:paraId="300A5093"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682,427,512</w:t>
            </w:r>
          </w:p>
        </w:tc>
        <w:tc>
          <w:tcPr>
            <w:tcW w:w="0" w:type="auto"/>
            <w:tcBorders>
              <w:top w:val="nil"/>
              <w:left w:val="nil"/>
              <w:bottom w:val="nil"/>
              <w:right w:val="single" w:sz="4" w:space="0" w:color="auto"/>
            </w:tcBorders>
            <w:shd w:val="clear" w:color="FFFFCC" w:fill="FFFFFF"/>
            <w:vAlign w:val="center"/>
            <w:hideMark/>
          </w:tcPr>
          <w:p w14:paraId="16C1DB5D"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2,896,393,261</w:t>
            </w:r>
          </w:p>
        </w:tc>
      </w:tr>
      <w:tr w:rsidR="00C90EEE" w:rsidRPr="0099152E" w14:paraId="13C91F06" w14:textId="77777777" w:rsidTr="00C90EEE">
        <w:trPr>
          <w:trHeight w:val="379"/>
        </w:trPr>
        <w:tc>
          <w:tcPr>
            <w:tcW w:w="0" w:type="auto"/>
            <w:tcBorders>
              <w:top w:val="nil"/>
              <w:left w:val="single" w:sz="4" w:space="0" w:color="auto"/>
              <w:bottom w:val="nil"/>
              <w:right w:val="single" w:sz="4" w:space="0" w:color="auto"/>
            </w:tcBorders>
            <w:shd w:val="clear" w:color="FFFFCC" w:fill="FFFFFF"/>
            <w:vAlign w:val="center"/>
            <w:hideMark/>
          </w:tcPr>
          <w:p w14:paraId="4E26F47B" w14:textId="77777777" w:rsidR="0099152E" w:rsidRPr="0099152E" w:rsidRDefault="0099152E" w:rsidP="0099152E">
            <w:pPr>
              <w:spacing w:after="0" w:line="240" w:lineRule="auto"/>
              <w:rPr>
                <w:rFonts w:ascii="Arial" w:hAnsi="Arial" w:cs="Arial"/>
                <w:color w:val="000000"/>
                <w:sz w:val="10"/>
                <w:szCs w:val="10"/>
              </w:rPr>
            </w:pPr>
            <w:r w:rsidRPr="0099152E">
              <w:rPr>
                <w:rFonts w:ascii="Arial" w:hAnsi="Arial" w:cs="Arial"/>
                <w:color w:val="000000"/>
                <w:sz w:val="10"/>
                <w:szCs w:val="10"/>
              </w:rPr>
              <w:t>2. Ingresos derivados de Financiamientos con Fuente de Pago de Transferencias Federales Etiquetadas</w:t>
            </w:r>
          </w:p>
        </w:tc>
        <w:tc>
          <w:tcPr>
            <w:tcW w:w="0" w:type="auto"/>
            <w:tcBorders>
              <w:top w:val="nil"/>
              <w:left w:val="nil"/>
              <w:bottom w:val="nil"/>
              <w:right w:val="single" w:sz="4" w:space="0" w:color="auto"/>
            </w:tcBorders>
            <w:shd w:val="clear" w:color="FFFFCC" w:fill="FFFFFF"/>
            <w:vAlign w:val="center"/>
            <w:hideMark/>
          </w:tcPr>
          <w:p w14:paraId="477DE69A"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44048C91"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7D9182B8"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5250CA33"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0069DC06"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c>
          <w:tcPr>
            <w:tcW w:w="0" w:type="auto"/>
            <w:tcBorders>
              <w:top w:val="nil"/>
              <w:left w:val="nil"/>
              <w:bottom w:val="nil"/>
              <w:right w:val="single" w:sz="4" w:space="0" w:color="auto"/>
            </w:tcBorders>
            <w:shd w:val="clear" w:color="FFFFCC" w:fill="FFFFFF"/>
            <w:vAlign w:val="center"/>
            <w:hideMark/>
          </w:tcPr>
          <w:p w14:paraId="782A8F51"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0</w:t>
            </w:r>
          </w:p>
        </w:tc>
      </w:tr>
      <w:tr w:rsidR="00C90EEE" w:rsidRPr="0099152E" w14:paraId="2708BF45" w14:textId="77777777" w:rsidTr="00C90EEE">
        <w:trPr>
          <w:trHeight w:val="198"/>
        </w:trPr>
        <w:tc>
          <w:tcPr>
            <w:tcW w:w="0" w:type="auto"/>
            <w:tcBorders>
              <w:top w:val="nil"/>
              <w:left w:val="single" w:sz="4" w:space="0" w:color="auto"/>
              <w:bottom w:val="nil"/>
              <w:right w:val="single" w:sz="4" w:space="0" w:color="auto"/>
            </w:tcBorders>
            <w:shd w:val="clear" w:color="FFFFCC" w:fill="FFFFFF"/>
            <w:vAlign w:val="center"/>
            <w:hideMark/>
          </w:tcPr>
          <w:p w14:paraId="25B7F024" w14:textId="77777777" w:rsidR="0099152E" w:rsidRPr="0099152E" w:rsidRDefault="0099152E" w:rsidP="0099152E">
            <w:pPr>
              <w:spacing w:after="0" w:line="240" w:lineRule="auto"/>
              <w:rPr>
                <w:rFonts w:ascii="Arial" w:hAnsi="Arial" w:cs="Arial"/>
                <w:b/>
                <w:bCs/>
                <w:color w:val="000000"/>
                <w:sz w:val="10"/>
                <w:szCs w:val="10"/>
              </w:rPr>
            </w:pPr>
            <w:r w:rsidRPr="0099152E">
              <w:rPr>
                <w:rFonts w:ascii="Arial" w:hAnsi="Arial" w:cs="Arial"/>
                <w:b/>
                <w:bCs/>
                <w:color w:val="000000"/>
                <w:sz w:val="10"/>
                <w:szCs w:val="10"/>
              </w:rPr>
              <w:t>3. Ingresos Derivados de Financiamiento</w:t>
            </w:r>
          </w:p>
        </w:tc>
        <w:tc>
          <w:tcPr>
            <w:tcW w:w="0" w:type="auto"/>
            <w:tcBorders>
              <w:top w:val="nil"/>
              <w:left w:val="nil"/>
              <w:bottom w:val="nil"/>
              <w:right w:val="single" w:sz="4" w:space="0" w:color="auto"/>
            </w:tcBorders>
            <w:shd w:val="clear" w:color="FFFFCC" w:fill="FFFFFF"/>
            <w:vAlign w:val="center"/>
            <w:hideMark/>
          </w:tcPr>
          <w:p w14:paraId="1C844915"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1,446,727,964</w:t>
            </w:r>
          </w:p>
        </w:tc>
        <w:tc>
          <w:tcPr>
            <w:tcW w:w="0" w:type="auto"/>
            <w:tcBorders>
              <w:top w:val="nil"/>
              <w:left w:val="nil"/>
              <w:bottom w:val="nil"/>
              <w:right w:val="single" w:sz="4" w:space="0" w:color="auto"/>
            </w:tcBorders>
            <w:shd w:val="clear" w:color="FFFFCC" w:fill="FFFFFF"/>
            <w:vAlign w:val="center"/>
            <w:hideMark/>
          </w:tcPr>
          <w:p w14:paraId="19F4605B"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1,277,183,589</w:t>
            </w:r>
          </w:p>
        </w:tc>
        <w:tc>
          <w:tcPr>
            <w:tcW w:w="0" w:type="auto"/>
            <w:tcBorders>
              <w:top w:val="nil"/>
              <w:left w:val="nil"/>
              <w:bottom w:val="nil"/>
              <w:right w:val="single" w:sz="4" w:space="0" w:color="auto"/>
            </w:tcBorders>
            <w:shd w:val="clear" w:color="FFFFCC" w:fill="FFFFFF"/>
            <w:vAlign w:val="center"/>
            <w:hideMark/>
          </w:tcPr>
          <w:p w14:paraId="4F213F9A"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1,240,000,000</w:t>
            </w:r>
          </w:p>
        </w:tc>
        <w:tc>
          <w:tcPr>
            <w:tcW w:w="0" w:type="auto"/>
            <w:tcBorders>
              <w:top w:val="nil"/>
              <w:left w:val="nil"/>
              <w:bottom w:val="nil"/>
              <w:right w:val="single" w:sz="4" w:space="0" w:color="auto"/>
            </w:tcBorders>
            <w:shd w:val="clear" w:color="FFFFCC" w:fill="FFFFFF"/>
            <w:vAlign w:val="center"/>
            <w:hideMark/>
          </w:tcPr>
          <w:p w14:paraId="4991C7CB"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955,000,000</w:t>
            </w:r>
          </w:p>
        </w:tc>
        <w:tc>
          <w:tcPr>
            <w:tcW w:w="0" w:type="auto"/>
            <w:tcBorders>
              <w:top w:val="nil"/>
              <w:left w:val="nil"/>
              <w:bottom w:val="nil"/>
              <w:right w:val="single" w:sz="4" w:space="0" w:color="auto"/>
            </w:tcBorders>
            <w:shd w:val="clear" w:color="FFFFCC" w:fill="FFFFFF"/>
            <w:vAlign w:val="center"/>
            <w:hideMark/>
          </w:tcPr>
          <w:p w14:paraId="78AA9035"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682,427,512</w:t>
            </w:r>
          </w:p>
        </w:tc>
        <w:tc>
          <w:tcPr>
            <w:tcW w:w="0" w:type="auto"/>
            <w:tcBorders>
              <w:top w:val="nil"/>
              <w:left w:val="nil"/>
              <w:bottom w:val="nil"/>
              <w:right w:val="single" w:sz="4" w:space="0" w:color="auto"/>
            </w:tcBorders>
            <w:shd w:val="clear" w:color="FFFFCC" w:fill="FFFFFF"/>
            <w:vAlign w:val="center"/>
            <w:hideMark/>
          </w:tcPr>
          <w:p w14:paraId="426B3CD0"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2,896,393,261</w:t>
            </w:r>
          </w:p>
        </w:tc>
      </w:tr>
      <w:tr w:rsidR="00C90EEE" w:rsidRPr="0099152E" w14:paraId="3684D1DE" w14:textId="77777777" w:rsidTr="00C90EEE">
        <w:trPr>
          <w:trHeight w:val="198"/>
        </w:trPr>
        <w:tc>
          <w:tcPr>
            <w:tcW w:w="0" w:type="auto"/>
            <w:tcBorders>
              <w:top w:val="nil"/>
              <w:left w:val="single" w:sz="4" w:space="0" w:color="auto"/>
              <w:bottom w:val="single" w:sz="4" w:space="0" w:color="auto"/>
              <w:right w:val="single" w:sz="4" w:space="0" w:color="auto"/>
            </w:tcBorders>
            <w:shd w:val="clear" w:color="FFFFCC" w:fill="FFFFFF"/>
            <w:vAlign w:val="center"/>
            <w:hideMark/>
          </w:tcPr>
          <w:p w14:paraId="159E8D64" w14:textId="77777777" w:rsidR="0099152E" w:rsidRPr="0099152E" w:rsidRDefault="0099152E" w:rsidP="0099152E">
            <w:pPr>
              <w:spacing w:after="0" w:line="240" w:lineRule="auto"/>
              <w:jc w:val="both"/>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single" w:sz="4" w:space="0" w:color="auto"/>
              <w:right w:val="single" w:sz="4" w:space="0" w:color="auto"/>
            </w:tcBorders>
            <w:shd w:val="clear" w:color="FFFFCC" w:fill="FFFFFF"/>
            <w:vAlign w:val="center"/>
            <w:hideMark/>
          </w:tcPr>
          <w:p w14:paraId="7EA2E833"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single" w:sz="4" w:space="0" w:color="auto"/>
              <w:right w:val="single" w:sz="4" w:space="0" w:color="auto"/>
            </w:tcBorders>
            <w:shd w:val="clear" w:color="FFFFCC" w:fill="FFFFFF"/>
            <w:vAlign w:val="center"/>
            <w:hideMark/>
          </w:tcPr>
          <w:p w14:paraId="4AB2F98B"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single" w:sz="4" w:space="0" w:color="auto"/>
              <w:right w:val="single" w:sz="4" w:space="0" w:color="auto"/>
            </w:tcBorders>
            <w:shd w:val="clear" w:color="FFFFCC" w:fill="FFFFFF"/>
            <w:vAlign w:val="center"/>
            <w:hideMark/>
          </w:tcPr>
          <w:p w14:paraId="4F1C1DA4"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single" w:sz="4" w:space="0" w:color="auto"/>
              <w:right w:val="single" w:sz="4" w:space="0" w:color="auto"/>
            </w:tcBorders>
            <w:shd w:val="clear" w:color="FFFFCC" w:fill="FFFFFF"/>
            <w:vAlign w:val="center"/>
            <w:hideMark/>
          </w:tcPr>
          <w:p w14:paraId="04A9F5BF"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single" w:sz="4" w:space="0" w:color="auto"/>
              <w:right w:val="single" w:sz="4" w:space="0" w:color="auto"/>
            </w:tcBorders>
            <w:shd w:val="clear" w:color="FFFFCC" w:fill="FFFFFF"/>
            <w:vAlign w:val="center"/>
            <w:hideMark/>
          </w:tcPr>
          <w:p w14:paraId="074559B6"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 </w:t>
            </w:r>
          </w:p>
        </w:tc>
        <w:tc>
          <w:tcPr>
            <w:tcW w:w="0" w:type="auto"/>
            <w:tcBorders>
              <w:top w:val="nil"/>
              <w:left w:val="nil"/>
              <w:bottom w:val="single" w:sz="4" w:space="0" w:color="auto"/>
              <w:right w:val="single" w:sz="4" w:space="0" w:color="auto"/>
            </w:tcBorders>
            <w:shd w:val="clear" w:color="FFFFCC" w:fill="FFFFFF"/>
            <w:vAlign w:val="center"/>
            <w:hideMark/>
          </w:tcPr>
          <w:p w14:paraId="0A8F4CE0" w14:textId="77777777" w:rsidR="0099152E" w:rsidRPr="0099152E" w:rsidRDefault="0099152E" w:rsidP="0099152E">
            <w:pPr>
              <w:spacing w:after="0" w:line="240" w:lineRule="auto"/>
              <w:jc w:val="right"/>
              <w:rPr>
                <w:rFonts w:ascii="Arial" w:hAnsi="Arial" w:cs="Arial"/>
                <w:color w:val="000000"/>
                <w:sz w:val="10"/>
                <w:szCs w:val="10"/>
              </w:rPr>
            </w:pPr>
            <w:r w:rsidRPr="0099152E">
              <w:rPr>
                <w:rFonts w:ascii="Arial" w:hAnsi="Arial" w:cs="Arial"/>
                <w:color w:val="000000"/>
                <w:sz w:val="10"/>
                <w:szCs w:val="10"/>
              </w:rPr>
              <w:t> </w:t>
            </w:r>
          </w:p>
        </w:tc>
      </w:tr>
      <w:tr w:rsidR="00C90EEE" w:rsidRPr="0099152E" w14:paraId="5E8A95F5" w14:textId="77777777" w:rsidTr="00C90EEE">
        <w:trPr>
          <w:trHeight w:val="217"/>
        </w:trPr>
        <w:tc>
          <w:tcPr>
            <w:tcW w:w="0" w:type="auto"/>
            <w:tcBorders>
              <w:top w:val="nil"/>
              <w:left w:val="nil"/>
              <w:bottom w:val="nil"/>
              <w:right w:val="nil"/>
            </w:tcBorders>
            <w:shd w:val="clear" w:color="FFFFCC" w:fill="FFFFFF"/>
            <w:noWrap/>
            <w:vAlign w:val="center"/>
            <w:hideMark/>
          </w:tcPr>
          <w:p w14:paraId="2073F6BC" w14:textId="77777777" w:rsidR="0099152E" w:rsidRPr="0099152E" w:rsidRDefault="0099152E" w:rsidP="0099152E">
            <w:pPr>
              <w:spacing w:after="0" w:line="240" w:lineRule="auto"/>
              <w:rPr>
                <w:rFonts w:ascii="Arial" w:hAnsi="Arial" w:cs="Arial"/>
                <w:color w:val="000000"/>
                <w:sz w:val="10"/>
                <w:szCs w:val="10"/>
              </w:rPr>
            </w:pPr>
            <w:r w:rsidRPr="0099152E">
              <w:rPr>
                <w:rFonts w:ascii="Arial" w:hAnsi="Arial" w:cs="Arial"/>
                <w:color w:val="000000"/>
                <w:sz w:val="10"/>
                <w:szCs w:val="10"/>
                <w:vertAlign w:val="superscript"/>
              </w:rPr>
              <w:t>1</w:t>
            </w:r>
            <w:r w:rsidRPr="0099152E">
              <w:rPr>
                <w:rFonts w:ascii="Arial" w:hAnsi="Arial" w:cs="Arial"/>
                <w:color w:val="000000"/>
                <w:sz w:val="10"/>
                <w:szCs w:val="10"/>
              </w:rPr>
              <w:t>. Los importes corresponden al momento contable de los ingresos devengados.</w:t>
            </w:r>
          </w:p>
        </w:tc>
        <w:tc>
          <w:tcPr>
            <w:tcW w:w="0" w:type="auto"/>
            <w:tcBorders>
              <w:top w:val="nil"/>
              <w:left w:val="nil"/>
              <w:bottom w:val="nil"/>
              <w:right w:val="nil"/>
            </w:tcBorders>
            <w:shd w:val="clear" w:color="FFFFCC" w:fill="FFFFFF"/>
            <w:noWrap/>
            <w:vAlign w:val="bottom"/>
            <w:hideMark/>
          </w:tcPr>
          <w:p w14:paraId="1BCD4FE8" w14:textId="77777777" w:rsidR="0099152E" w:rsidRPr="0099152E" w:rsidRDefault="0099152E" w:rsidP="0099152E">
            <w:pPr>
              <w:spacing w:after="0" w:line="240" w:lineRule="auto"/>
              <w:rPr>
                <w:rFonts w:ascii="Arial" w:hAnsi="Arial" w:cs="Arial"/>
                <w:sz w:val="10"/>
                <w:szCs w:val="10"/>
              </w:rPr>
            </w:pPr>
            <w:r w:rsidRPr="0099152E">
              <w:rPr>
                <w:rFonts w:ascii="Arial" w:hAnsi="Arial" w:cs="Arial"/>
                <w:sz w:val="10"/>
                <w:szCs w:val="10"/>
              </w:rPr>
              <w:t> </w:t>
            </w:r>
          </w:p>
        </w:tc>
        <w:tc>
          <w:tcPr>
            <w:tcW w:w="0" w:type="auto"/>
            <w:tcBorders>
              <w:top w:val="nil"/>
              <w:left w:val="nil"/>
              <w:bottom w:val="nil"/>
              <w:right w:val="nil"/>
            </w:tcBorders>
            <w:shd w:val="clear" w:color="FFFFCC" w:fill="FFFFFF"/>
            <w:noWrap/>
            <w:vAlign w:val="bottom"/>
            <w:hideMark/>
          </w:tcPr>
          <w:p w14:paraId="2E7F474E" w14:textId="77777777" w:rsidR="0099152E" w:rsidRPr="0099152E" w:rsidRDefault="0099152E" w:rsidP="0099152E">
            <w:pPr>
              <w:spacing w:after="0" w:line="240" w:lineRule="auto"/>
              <w:rPr>
                <w:rFonts w:ascii="Arial" w:hAnsi="Arial" w:cs="Arial"/>
                <w:sz w:val="10"/>
                <w:szCs w:val="10"/>
              </w:rPr>
            </w:pPr>
            <w:r w:rsidRPr="0099152E">
              <w:rPr>
                <w:rFonts w:ascii="Arial" w:hAnsi="Arial" w:cs="Arial"/>
                <w:sz w:val="10"/>
                <w:szCs w:val="10"/>
              </w:rPr>
              <w:t> </w:t>
            </w:r>
          </w:p>
        </w:tc>
        <w:tc>
          <w:tcPr>
            <w:tcW w:w="0" w:type="auto"/>
            <w:tcBorders>
              <w:top w:val="nil"/>
              <w:left w:val="nil"/>
              <w:bottom w:val="nil"/>
              <w:right w:val="nil"/>
            </w:tcBorders>
            <w:shd w:val="clear" w:color="FFFFCC" w:fill="FFFFFF"/>
            <w:noWrap/>
            <w:vAlign w:val="bottom"/>
            <w:hideMark/>
          </w:tcPr>
          <w:p w14:paraId="63DF54E0" w14:textId="77777777" w:rsidR="0099152E" w:rsidRPr="0099152E" w:rsidRDefault="0099152E" w:rsidP="0099152E">
            <w:pPr>
              <w:spacing w:after="0" w:line="240" w:lineRule="auto"/>
              <w:rPr>
                <w:rFonts w:ascii="Arial" w:hAnsi="Arial" w:cs="Arial"/>
                <w:sz w:val="10"/>
                <w:szCs w:val="10"/>
              </w:rPr>
            </w:pPr>
            <w:r w:rsidRPr="0099152E">
              <w:rPr>
                <w:rFonts w:ascii="Arial" w:hAnsi="Arial" w:cs="Arial"/>
                <w:sz w:val="10"/>
                <w:szCs w:val="10"/>
              </w:rPr>
              <w:t> </w:t>
            </w:r>
          </w:p>
        </w:tc>
        <w:tc>
          <w:tcPr>
            <w:tcW w:w="0" w:type="auto"/>
            <w:tcBorders>
              <w:top w:val="nil"/>
              <w:left w:val="nil"/>
              <w:bottom w:val="nil"/>
              <w:right w:val="nil"/>
            </w:tcBorders>
            <w:shd w:val="clear" w:color="FFFFCC" w:fill="FFFFFF"/>
            <w:noWrap/>
            <w:vAlign w:val="bottom"/>
            <w:hideMark/>
          </w:tcPr>
          <w:p w14:paraId="09C7F18A" w14:textId="77777777" w:rsidR="0099152E" w:rsidRPr="0099152E" w:rsidRDefault="0099152E" w:rsidP="0099152E">
            <w:pPr>
              <w:spacing w:after="0" w:line="240" w:lineRule="auto"/>
              <w:rPr>
                <w:rFonts w:ascii="Arial" w:hAnsi="Arial" w:cs="Arial"/>
                <w:sz w:val="10"/>
                <w:szCs w:val="10"/>
              </w:rPr>
            </w:pPr>
            <w:r w:rsidRPr="0099152E">
              <w:rPr>
                <w:rFonts w:ascii="Arial" w:hAnsi="Arial" w:cs="Arial"/>
                <w:sz w:val="10"/>
                <w:szCs w:val="10"/>
              </w:rPr>
              <w:t> </w:t>
            </w:r>
          </w:p>
        </w:tc>
        <w:tc>
          <w:tcPr>
            <w:tcW w:w="0" w:type="auto"/>
            <w:tcBorders>
              <w:top w:val="nil"/>
              <w:left w:val="nil"/>
              <w:bottom w:val="nil"/>
              <w:right w:val="nil"/>
            </w:tcBorders>
            <w:shd w:val="clear" w:color="FFFFCC" w:fill="FFFFFF"/>
            <w:noWrap/>
            <w:vAlign w:val="bottom"/>
            <w:hideMark/>
          </w:tcPr>
          <w:p w14:paraId="5689FEA4" w14:textId="77777777" w:rsidR="0099152E" w:rsidRPr="0099152E" w:rsidRDefault="0099152E" w:rsidP="0099152E">
            <w:pPr>
              <w:spacing w:after="0" w:line="240" w:lineRule="auto"/>
              <w:rPr>
                <w:rFonts w:ascii="Arial" w:hAnsi="Arial" w:cs="Arial"/>
                <w:sz w:val="10"/>
                <w:szCs w:val="10"/>
              </w:rPr>
            </w:pPr>
            <w:r w:rsidRPr="0099152E">
              <w:rPr>
                <w:rFonts w:ascii="Arial" w:hAnsi="Arial" w:cs="Arial"/>
                <w:sz w:val="10"/>
                <w:szCs w:val="10"/>
              </w:rPr>
              <w:t> </w:t>
            </w:r>
          </w:p>
        </w:tc>
        <w:tc>
          <w:tcPr>
            <w:tcW w:w="0" w:type="auto"/>
            <w:tcBorders>
              <w:top w:val="nil"/>
              <w:left w:val="nil"/>
              <w:bottom w:val="nil"/>
              <w:right w:val="nil"/>
            </w:tcBorders>
            <w:shd w:val="clear" w:color="auto" w:fill="auto"/>
            <w:noWrap/>
            <w:vAlign w:val="bottom"/>
            <w:hideMark/>
          </w:tcPr>
          <w:p w14:paraId="06FACCAC" w14:textId="77777777" w:rsidR="0099152E" w:rsidRPr="0099152E" w:rsidRDefault="0099152E" w:rsidP="0099152E">
            <w:pPr>
              <w:spacing w:after="0" w:line="240" w:lineRule="auto"/>
              <w:rPr>
                <w:rFonts w:ascii="Arial" w:hAnsi="Arial" w:cs="Arial"/>
                <w:sz w:val="10"/>
                <w:szCs w:val="10"/>
              </w:rPr>
            </w:pPr>
          </w:p>
        </w:tc>
      </w:tr>
      <w:tr w:rsidR="0099152E" w:rsidRPr="0099152E" w14:paraId="5B8EB688" w14:textId="77777777" w:rsidTr="00C90EEE">
        <w:trPr>
          <w:trHeight w:val="217"/>
        </w:trPr>
        <w:tc>
          <w:tcPr>
            <w:tcW w:w="0" w:type="auto"/>
            <w:gridSpan w:val="5"/>
            <w:tcBorders>
              <w:top w:val="nil"/>
              <w:left w:val="nil"/>
              <w:bottom w:val="nil"/>
              <w:right w:val="nil"/>
            </w:tcBorders>
            <w:shd w:val="clear" w:color="FFFFCC" w:fill="FFFFFF"/>
            <w:noWrap/>
            <w:vAlign w:val="center"/>
            <w:hideMark/>
          </w:tcPr>
          <w:p w14:paraId="05A7D00B" w14:textId="77777777" w:rsidR="0099152E" w:rsidRPr="0099152E" w:rsidRDefault="0099152E" w:rsidP="0099152E">
            <w:pPr>
              <w:spacing w:after="0" w:line="240" w:lineRule="auto"/>
              <w:rPr>
                <w:rFonts w:ascii="Arial" w:hAnsi="Arial" w:cs="Arial"/>
                <w:color w:val="000000"/>
                <w:sz w:val="10"/>
                <w:szCs w:val="10"/>
              </w:rPr>
            </w:pPr>
            <w:r w:rsidRPr="0099152E">
              <w:rPr>
                <w:rFonts w:ascii="Arial" w:hAnsi="Arial" w:cs="Arial"/>
                <w:color w:val="000000"/>
                <w:sz w:val="10"/>
                <w:szCs w:val="10"/>
                <w:vertAlign w:val="superscript"/>
              </w:rPr>
              <w:t>2</w:t>
            </w:r>
            <w:r w:rsidRPr="0099152E">
              <w:rPr>
                <w:rFonts w:ascii="Arial" w:hAnsi="Arial" w:cs="Arial"/>
                <w:sz w:val="10"/>
                <w:szCs w:val="10"/>
              </w:rPr>
              <w:t xml:space="preserve">. Los importes corresponden a los ingresos devengados al cierre del tercer trimestre de 2024 y estimados para el resto del ejercicio. </w:t>
            </w:r>
          </w:p>
        </w:tc>
        <w:tc>
          <w:tcPr>
            <w:tcW w:w="0" w:type="auto"/>
            <w:tcBorders>
              <w:top w:val="nil"/>
              <w:left w:val="nil"/>
              <w:bottom w:val="nil"/>
              <w:right w:val="nil"/>
            </w:tcBorders>
            <w:shd w:val="clear" w:color="FFFFCC" w:fill="FFFFFF"/>
            <w:noWrap/>
            <w:vAlign w:val="center"/>
            <w:hideMark/>
          </w:tcPr>
          <w:p w14:paraId="11E4E907" w14:textId="77777777" w:rsidR="0099152E" w:rsidRPr="0099152E" w:rsidRDefault="0099152E" w:rsidP="0099152E">
            <w:pPr>
              <w:spacing w:after="0" w:line="240" w:lineRule="auto"/>
              <w:rPr>
                <w:rFonts w:ascii="Arial" w:hAnsi="Arial" w:cs="Arial"/>
                <w:color w:val="000000"/>
                <w:sz w:val="10"/>
                <w:szCs w:val="10"/>
              </w:rPr>
            </w:pPr>
            <w:r w:rsidRPr="0099152E">
              <w:rPr>
                <w:rFonts w:ascii="Arial" w:hAnsi="Arial" w:cs="Arial"/>
                <w:color w:val="000000"/>
                <w:sz w:val="10"/>
                <w:szCs w:val="10"/>
                <w:vertAlign w:val="superscript"/>
              </w:rPr>
              <w:t> </w:t>
            </w:r>
          </w:p>
        </w:tc>
        <w:tc>
          <w:tcPr>
            <w:tcW w:w="0" w:type="auto"/>
            <w:tcBorders>
              <w:top w:val="nil"/>
              <w:left w:val="nil"/>
              <w:bottom w:val="nil"/>
              <w:right w:val="nil"/>
            </w:tcBorders>
            <w:shd w:val="clear" w:color="auto" w:fill="auto"/>
            <w:noWrap/>
            <w:vAlign w:val="bottom"/>
            <w:hideMark/>
          </w:tcPr>
          <w:p w14:paraId="15CC5968" w14:textId="77777777" w:rsidR="0099152E" w:rsidRPr="0099152E" w:rsidRDefault="0099152E" w:rsidP="0099152E">
            <w:pPr>
              <w:spacing w:after="0" w:line="240" w:lineRule="auto"/>
              <w:rPr>
                <w:rFonts w:ascii="Arial" w:hAnsi="Arial" w:cs="Arial"/>
                <w:color w:val="000000"/>
                <w:sz w:val="10"/>
                <w:szCs w:val="10"/>
              </w:rPr>
            </w:pPr>
          </w:p>
        </w:tc>
      </w:tr>
      <w:tr w:rsidR="00C90EEE" w:rsidRPr="0099152E" w14:paraId="30C8D26E" w14:textId="77777777" w:rsidTr="00C90EEE">
        <w:trPr>
          <w:trHeight w:val="198"/>
        </w:trPr>
        <w:tc>
          <w:tcPr>
            <w:tcW w:w="0" w:type="auto"/>
            <w:tcBorders>
              <w:top w:val="nil"/>
              <w:left w:val="nil"/>
              <w:bottom w:val="nil"/>
              <w:right w:val="nil"/>
            </w:tcBorders>
            <w:shd w:val="clear" w:color="000000" w:fill="FFFFFF"/>
            <w:noWrap/>
            <w:vAlign w:val="bottom"/>
            <w:hideMark/>
          </w:tcPr>
          <w:p w14:paraId="0CFD71C0" w14:textId="77777777" w:rsidR="0099152E" w:rsidRPr="0099152E" w:rsidRDefault="0099152E" w:rsidP="0099152E">
            <w:pPr>
              <w:spacing w:after="0" w:line="240" w:lineRule="auto"/>
              <w:rPr>
                <w:rFonts w:ascii="Arial" w:hAnsi="Arial" w:cs="Arial"/>
                <w:sz w:val="10"/>
                <w:szCs w:val="10"/>
              </w:rPr>
            </w:pPr>
            <w:r w:rsidRPr="0099152E">
              <w:rPr>
                <w:rFonts w:ascii="Arial" w:hAnsi="Arial" w:cs="Arial"/>
                <w:sz w:val="10"/>
                <w:szCs w:val="10"/>
              </w:rPr>
              <w:t>Fuente: Cuentas públicas anuales</w:t>
            </w:r>
          </w:p>
        </w:tc>
        <w:tc>
          <w:tcPr>
            <w:tcW w:w="0" w:type="auto"/>
            <w:tcBorders>
              <w:top w:val="nil"/>
              <w:left w:val="nil"/>
              <w:bottom w:val="nil"/>
              <w:right w:val="nil"/>
            </w:tcBorders>
            <w:shd w:val="clear" w:color="000000" w:fill="FFFFFF"/>
            <w:vAlign w:val="center"/>
            <w:hideMark/>
          </w:tcPr>
          <w:p w14:paraId="72018D44" w14:textId="77777777" w:rsidR="0099152E" w:rsidRPr="0099152E" w:rsidRDefault="0099152E" w:rsidP="0099152E">
            <w:pPr>
              <w:spacing w:after="0" w:line="240" w:lineRule="auto"/>
              <w:jc w:val="right"/>
              <w:rPr>
                <w:rFonts w:ascii="Arial" w:hAnsi="Arial" w:cs="Arial"/>
                <w:b/>
                <w:bCs/>
                <w:color w:val="000000"/>
                <w:sz w:val="10"/>
                <w:szCs w:val="10"/>
              </w:rPr>
            </w:pPr>
            <w:r w:rsidRPr="0099152E">
              <w:rPr>
                <w:rFonts w:ascii="Arial" w:hAnsi="Arial" w:cs="Arial"/>
                <w:b/>
                <w:bCs/>
                <w:color w:val="000000"/>
                <w:sz w:val="10"/>
                <w:szCs w:val="10"/>
              </w:rPr>
              <w:t> </w:t>
            </w:r>
          </w:p>
        </w:tc>
        <w:tc>
          <w:tcPr>
            <w:tcW w:w="0" w:type="auto"/>
            <w:tcBorders>
              <w:top w:val="nil"/>
              <w:left w:val="nil"/>
              <w:bottom w:val="nil"/>
              <w:right w:val="nil"/>
            </w:tcBorders>
            <w:shd w:val="clear" w:color="000000" w:fill="FFFFFF"/>
            <w:vAlign w:val="center"/>
            <w:hideMark/>
          </w:tcPr>
          <w:p w14:paraId="40956496" w14:textId="77777777" w:rsidR="0099152E" w:rsidRPr="0099152E" w:rsidRDefault="0099152E" w:rsidP="0099152E">
            <w:pPr>
              <w:spacing w:after="0" w:line="240" w:lineRule="auto"/>
              <w:jc w:val="right"/>
              <w:rPr>
                <w:rFonts w:ascii="Arial" w:hAnsi="Arial" w:cs="Arial"/>
                <w:b/>
                <w:bCs/>
                <w:color w:val="000000"/>
                <w:sz w:val="10"/>
                <w:szCs w:val="10"/>
              </w:rPr>
            </w:pPr>
            <w:r w:rsidRPr="0099152E">
              <w:rPr>
                <w:rFonts w:ascii="Arial" w:hAnsi="Arial" w:cs="Arial"/>
                <w:b/>
                <w:bCs/>
                <w:color w:val="000000"/>
                <w:sz w:val="10"/>
                <w:szCs w:val="10"/>
              </w:rPr>
              <w:t> </w:t>
            </w:r>
          </w:p>
        </w:tc>
        <w:tc>
          <w:tcPr>
            <w:tcW w:w="0" w:type="auto"/>
            <w:tcBorders>
              <w:top w:val="nil"/>
              <w:left w:val="nil"/>
              <w:bottom w:val="nil"/>
              <w:right w:val="nil"/>
            </w:tcBorders>
            <w:shd w:val="clear" w:color="000000" w:fill="FFFFFF"/>
            <w:vAlign w:val="center"/>
            <w:hideMark/>
          </w:tcPr>
          <w:p w14:paraId="3E40A423" w14:textId="77777777" w:rsidR="0099152E" w:rsidRPr="0099152E" w:rsidRDefault="0099152E" w:rsidP="0099152E">
            <w:pPr>
              <w:spacing w:after="0" w:line="240" w:lineRule="auto"/>
              <w:jc w:val="right"/>
              <w:rPr>
                <w:rFonts w:ascii="Arial" w:hAnsi="Arial" w:cs="Arial"/>
                <w:b/>
                <w:bCs/>
                <w:color w:val="000000"/>
                <w:sz w:val="10"/>
                <w:szCs w:val="10"/>
              </w:rPr>
            </w:pPr>
            <w:r w:rsidRPr="0099152E">
              <w:rPr>
                <w:rFonts w:ascii="Arial" w:hAnsi="Arial" w:cs="Arial"/>
                <w:b/>
                <w:bCs/>
                <w:color w:val="000000"/>
                <w:sz w:val="10"/>
                <w:szCs w:val="10"/>
              </w:rPr>
              <w:t> </w:t>
            </w:r>
          </w:p>
        </w:tc>
        <w:tc>
          <w:tcPr>
            <w:tcW w:w="0" w:type="auto"/>
            <w:tcBorders>
              <w:top w:val="nil"/>
              <w:left w:val="nil"/>
              <w:bottom w:val="nil"/>
              <w:right w:val="nil"/>
            </w:tcBorders>
            <w:shd w:val="clear" w:color="000000" w:fill="FFFFFF"/>
            <w:vAlign w:val="center"/>
            <w:hideMark/>
          </w:tcPr>
          <w:p w14:paraId="50E59DCB" w14:textId="77777777" w:rsidR="0099152E" w:rsidRPr="0099152E" w:rsidRDefault="0099152E" w:rsidP="0099152E">
            <w:pPr>
              <w:spacing w:after="0" w:line="240" w:lineRule="auto"/>
              <w:jc w:val="right"/>
              <w:rPr>
                <w:rFonts w:ascii="Arial" w:hAnsi="Arial" w:cs="Arial"/>
                <w:b/>
                <w:bCs/>
                <w:color w:val="000000"/>
                <w:sz w:val="10"/>
                <w:szCs w:val="10"/>
              </w:rPr>
            </w:pPr>
            <w:r w:rsidRPr="0099152E">
              <w:rPr>
                <w:rFonts w:ascii="Arial" w:hAnsi="Arial" w:cs="Arial"/>
                <w:b/>
                <w:bCs/>
                <w:color w:val="000000"/>
                <w:sz w:val="10"/>
                <w:szCs w:val="10"/>
              </w:rPr>
              <w:t> </w:t>
            </w:r>
          </w:p>
        </w:tc>
        <w:tc>
          <w:tcPr>
            <w:tcW w:w="0" w:type="auto"/>
            <w:tcBorders>
              <w:top w:val="nil"/>
              <w:left w:val="nil"/>
              <w:bottom w:val="nil"/>
              <w:right w:val="nil"/>
            </w:tcBorders>
            <w:shd w:val="clear" w:color="000000" w:fill="FFFFFF"/>
            <w:vAlign w:val="center"/>
            <w:hideMark/>
          </w:tcPr>
          <w:p w14:paraId="13E34EBD" w14:textId="77777777" w:rsidR="0099152E" w:rsidRPr="0099152E" w:rsidRDefault="0099152E" w:rsidP="0099152E">
            <w:pPr>
              <w:spacing w:after="0" w:line="240" w:lineRule="auto"/>
              <w:jc w:val="right"/>
              <w:rPr>
                <w:rFonts w:ascii="Arial" w:hAnsi="Arial" w:cs="Arial"/>
                <w:b/>
                <w:bCs/>
                <w:color w:val="000000"/>
                <w:sz w:val="10"/>
                <w:szCs w:val="10"/>
              </w:rPr>
            </w:pPr>
            <w:r w:rsidRPr="0099152E">
              <w:rPr>
                <w:rFonts w:ascii="Arial" w:hAnsi="Arial" w:cs="Arial"/>
                <w:b/>
                <w:bCs/>
                <w:color w:val="000000"/>
                <w:sz w:val="10"/>
                <w:szCs w:val="10"/>
              </w:rPr>
              <w:t> </w:t>
            </w:r>
          </w:p>
        </w:tc>
        <w:tc>
          <w:tcPr>
            <w:tcW w:w="0" w:type="auto"/>
            <w:tcBorders>
              <w:top w:val="nil"/>
              <w:left w:val="nil"/>
              <w:bottom w:val="nil"/>
              <w:right w:val="nil"/>
            </w:tcBorders>
            <w:shd w:val="clear" w:color="auto" w:fill="auto"/>
            <w:noWrap/>
            <w:vAlign w:val="bottom"/>
            <w:hideMark/>
          </w:tcPr>
          <w:p w14:paraId="125061E9" w14:textId="77777777" w:rsidR="0099152E" w:rsidRPr="0099152E" w:rsidRDefault="0099152E" w:rsidP="0099152E">
            <w:pPr>
              <w:spacing w:after="0" w:line="240" w:lineRule="auto"/>
              <w:jc w:val="right"/>
              <w:rPr>
                <w:rFonts w:ascii="Arial" w:hAnsi="Arial" w:cs="Arial"/>
                <w:b/>
                <w:bCs/>
                <w:color w:val="000000"/>
                <w:sz w:val="10"/>
                <w:szCs w:val="10"/>
              </w:rPr>
            </w:pPr>
          </w:p>
        </w:tc>
      </w:tr>
    </w:tbl>
    <w:p w14:paraId="6DC1625D" w14:textId="2D140A2E" w:rsidR="00C948F0" w:rsidRPr="00124B5A" w:rsidRDefault="00C948F0">
      <w:pPr>
        <w:tabs>
          <w:tab w:val="left" w:pos="284"/>
          <w:tab w:val="left" w:pos="426"/>
        </w:tabs>
        <w:spacing w:after="0" w:line="240" w:lineRule="auto"/>
        <w:jc w:val="both"/>
        <w:rPr>
          <w:rFonts w:ascii="Arial" w:hAnsi="Arial" w:cs="Arial"/>
          <w:color w:val="000000"/>
        </w:rPr>
      </w:pPr>
    </w:p>
    <w:p w14:paraId="62C621D4" w14:textId="18C8B5EB" w:rsidR="00124B5A" w:rsidRDefault="00124B5A">
      <w:pPr>
        <w:tabs>
          <w:tab w:val="left" w:pos="284"/>
          <w:tab w:val="left" w:pos="426"/>
        </w:tabs>
        <w:spacing w:after="0" w:line="240" w:lineRule="auto"/>
        <w:jc w:val="both"/>
        <w:rPr>
          <w:rFonts w:ascii="Arial" w:hAnsi="Arial" w:cs="Arial"/>
          <w:color w:val="000000"/>
          <w:sz w:val="24"/>
          <w:szCs w:val="24"/>
        </w:rPr>
      </w:pPr>
    </w:p>
    <w:p w14:paraId="3A9DB284" w14:textId="7F011D14" w:rsidR="00C74A03" w:rsidRDefault="00245D67">
      <w:pPr>
        <w:tabs>
          <w:tab w:val="left" w:pos="284"/>
          <w:tab w:val="left" w:pos="426"/>
        </w:tabs>
        <w:spacing w:after="0" w:line="240" w:lineRule="auto"/>
        <w:jc w:val="both"/>
        <w:rPr>
          <w:rFonts w:ascii="Arial" w:hAnsi="Arial" w:cs="Arial"/>
          <w:color w:val="000000"/>
          <w:sz w:val="24"/>
          <w:szCs w:val="24"/>
        </w:rPr>
      </w:pPr>
      <w:r>
        <w:rPr>
          <w:rFonts w:ascii="Arial" w:hAnsi="Arial" w:cs="Arial"/>
          <w:color w:val="000000"/>
          <w:sz w:val="24"/>
          <w:szCs w:val="24"/>
        </w:rPr>
        <w:lastRenderedPageBreak/>
        <w:t>Por lo expuesto, me permito someter a la consideración de este Congreso del Estado, la siguiente Iniciativa de:</w:t>
      </w:r>
    </w:p>
    <w:p w14:paraId="3A9DB285" w14:textId="77777777" w:rsidR="00C74A03" w:rsidRDefault="00C74A03">
      <w:pPr>
        <w:tabs>
          <w:tab w:val="left" w:pos="284"/>
          <w:tab w:val="left" w:pos="426"/>
        </w:tabs>
        <w:spacing w:after="0" w:line="240" w:lineRule="auto"/>
        <w:jc w:val="both"/>
        <w:rPr>
          <w:rFonts w:ascii="Arial" w:hAnsi="Arial" w:cs="Arial"/>
          <w:color w:val="000000"/>
          <w:sz w:val="24"/>
          <w:szCs w:val="24"/>
        </w:rPr>
      </w:pPr>
    </w:p>
    <w:p w14:paraId="3A9DB286" w14:textId="77777777" w:rsidR="00C74A03" w:rsidRDefault="00245D67">
      <w:pPr>
        <w:spacing w:after="0" w:line="240" w:lineRule="auto"/>
        <w:jc w:val="center"/>
        <w:rPr>
          <w:rFonts w:ascii="Arial" w:hAnsi="Arial" w:cs="Arial"/>
          <w:b/>
          <w:sz w:val="24"/>
          <w:szCs w:val="24"/>
        </w:rPr>
      </w:pPr>
      <w:r>
        <w:rPr>
          <w:rFonts w:ascii="Arial" w:hAnsi="Arial" w:cs="Arial"/>
          <w:b/>
          <w:sz w:val="24"/>
          <w:szCs w:val="24"/>
        </w:rPr>
        <w:t xml:space="preserve">DECRETO </w:t>
      </w:r>
    </w:p>
    <w:p w14:paraId="3A9DB287" w14:textId="77777777" w:rsidR="00C74A03" w:rsidRDefault="00C74A03">
      <w:pPr>
        <w:spacing w:after="0" w:line="240" w:lineRule="auto"/>
        <w:jc w:val="center"/>
        <w:rPr>
          <w:rFonts w:ascii="Arial" w:hAnsi="Arial" w:cs="Arial"/>
          <w:b/>
          <w:sz w:val="24"/>
          <w:szCs w:val="24"/>
        </w:rPr>
      </w:pPr>
    </w:p>
    <w:p w14:paraId="786E0CD1" w14:textId="77777777" w:rsidR="00AB4366" w:rsidRDefault="00AB4366">
      <w:pPr>
        <w:spacing w:after="0" w:line="240" w:lineRule="auto"/>
        <w:jc w:val="center"/>
        <w:rPr>
          <w:rFonts w:ascii="Arial" w:hAnsi="Arial" w:cs="Arial"/>
          <w:b/>
          <w:sz w:val="24"/>
          <w:szCs w:val="24"/>
        </w:rPr>
      </w:pPr>
    </w:p>
    <w:p w14:paraId="3A9DB288" w14:textId="2E9DA299" w:rsidR="00C74A03" w:rsidRDefault="00245D67">
      <w:pPr>
        <w:spacing w:after="0" w:line="240" w:lineRule="auto"/>
        <w:jc w:val="both"/>
        <w:rPr>
          <w:rFonts w:ascii="Arial" w:hAnsi="Arial" w:cs="Arial"/>
          <w:sz w:val="24"/>
          <w:szCs w:val="24"/>
        </w:rPr>
      </w:pPr>
      <w:r>
        <w:rPr>
          <w:rFonts w:ascii="Arial" w:hAnsi="Arial" w:cs="Arial"/>
          <w:b/>
          <w:sz w:val="24"/>
          <w:szCs w:val="24"/>
        </w:rPr>
        <w:t xml:space="preserve">ÚNICO. </w:t>
      </w:r>
      <w:r>
        <w:rPr>
          <w:rFonts w:ascii="Arial" w:hAnsi="Arial" w:cs="Arial"/>
          <w:sz w:val="24"/>
          <w:szCs w:val="24"/>
        </w:rPr>
        <w:t xml:space="preserve">Se expide </w:t>
      </w:r>
      <w:r w:rsidRPr="00F11761">
        <w:rPr>
          <w:rFonts w:ascii="Arial" w:hAnsi="Arial" w:cs="Arial"/>
          <w:b/>
          <w:bCs/>
          <w:sz w:val="24"/>
          <w:szCs w:val="24"/>
        </w:rPr>
        <w:t>la Ley de Ingresos del Estado de Colima para el Ejercicio Fiscal 202</w:t>
      </w:r>
      <w:r w:rsidR="005961C4">
        <w:rPr>
          <w:rFonts w:ascii="Arial" w:hAnsi="Arial" w:cs="Arial"/>
          <w:b/>
          <w:bCs/>
          <w:sz w:val="24"/>
          <w:szCs w:val="24"/>
        </w:rPr>
        <w:t>5</w:t>
      </w:r>
      <w:r>
        <w:rPr>
          <w:rFonts w:ascii="Arial" w:hAnsi="Arial" w:cs="Arial"/>
          <w:sz w:val="24"/>
          <w:szCs w:val="24"/>
        </w:rPr>
        <w:t>, en los siguientes términos:</w:t>
      </w:r>
    </w:p>
    <w:p w14:paraId="3A9DB289" w14:textId="3ECEFD7A" w:rsidR="00C74A03" w:rsidRDefault="00C74A03">
      <w:pPr>
        <w:spacing w:after="0" w:line="240" w:lineRule="auto"/>
        <w:rPr>
          <w:rFonts w:ascii="Arial" w:hAnsi="Arial" w:cs="Arial"/>
          <w:b/>
          <w:sz w:val="24"/>
          <w:szCs w:val="24"/>
        </w:rPr>
      </w:pPr>
    </w:p>
    <w:p w14:paraId="25DF0C49" w14:textId="77777777" w:rsidR="00C90EEE" w:rsidRDefault="00C90EEE">
      <w:pPr>
        <w:spacing w:after="0" w:line="240" w:lineRule="auto"/>
        <w:rPr>
          <w:rFonts w:ascii="Arial" w:hAnsi="Arial" w:cs="Arial"/>
          <w:b/>
          <w:sz w:val="24"/>
          <w:szCs w:val="24"/>
        </w:rPr>
      </w:pPr>
    </w:p>
    <w:p w14:paraId="3A9DB28A" w14:textId="77777777" w:rsidR="00C74A03" w:rsidRDefault="00245D67">
      <w:pPr>
        <w:spacing w:after="0" w:line="240" w:lineRule="auto"/>
        <w:jc w:val="center"/>
        <w:rPr>
          <w:rFonts w:ascii="Arial" w:hAnsi="Arial" w:cs="Arial"/>
          <w:b/>
          <w:sz w:val="24"/>
          <w:szCs w:val="24"/>
        </w:rPr>
      </w:pPr>
      <w:r>
        <w:rPr>
          <w:rFonts w:ascii="Arial" w:hAnsi="Arial" w:cs="Arial"/>
          <w:b/>
          <w:sz w:val="24"/>
          <w:szCs w:val="24"/>
        </w:rPr>
        <w:t xml:space="preserve">LEY DE INGRESOS DEL ESTADO DE COLIMA </w:t>
      </w:r>
    </w:p>
    <w:p w14:paraId="3A9DB28B" w14:textId="43BD3582" w:rsidR="00C74A03" w:rsidRDefault="00245D67">
      <w:pPr>
        <w:spacing w:after="0" w:line="240" w:lineRule="auto"/>
        <w:jc w:val="center"/>
        <w:rPr>
          <w:rFonts w:ascii="Arial" w:hAnsi="Arial" w:cs="Arial"/>
          <w:b/>
          <w:sz w:val="24"/>
          <w:szCs w:val="24"/>
        </w:rPr>
      </w:pPr>
      <w:r>
        <w:rPr>
          <w:rFonts w:ascii="Arial" w:hAnsi="Arial" w:cs="Arial"/>
          <w:b/>
          <w:sz w:val="24"/>
          <w:szCs w:val="24"/>
        </w:rPr>
        <w:t>PARA EL EJERCICIO FISCAL 202</w:t>
      </w:r>
      <w:r w:rsidR="005961C4">
        <w:rPr>
          <w:rFonts w:ascii="Arial" w:hAnsi="Arial" w:cs="Arial"/>
          <w:b/>
          <w:sz w:val="24"/>
          <w:szCs w:val="24"/>
        </w:rPr>
        <w:t>5</w:t>
      </w:r>
    </w:p>
    <w:p w14:paraId="3A9DB28C" w14:textId="77777777" w:rsidR="00C74A03" w:rsidRDefault="00C74A03">
      <w:pPr>
        <w:spacing w:after="0" w:line="240" w:lineRule="auto"/>
        <w:jc w:val="both"/>
        <w:rPr>
          <w:rFonts w:ascii="Arial" w:hAnsi="Arial" w:cs="Arial"/>
          <w:b/>
          <w:sz w:val="24"/>
          <w:szCs w:val="24"/>
        </w:rPr>
      </w:pPr>
    </w:p>
    <w:p w14:paraId="3A9DB28D" w14:textId="77777777" w:rsidR="00C74A03" w:rsidRDefault="00245D67">
      <w:pPr>
        <w:spacing w:after="0" w:line="240" w:lineRule="auto"/>
        <w:jc w:val="both"/>
        <w:rPr>
          <w:rFonts w:ascii="Arial" w:hAnsi="Arial" w:cs="Arial"/>
          <w:b/>
          <w:sz w:val="24"/>
          <w:szCs w:val="24"/>
        </w:rPr>
      </w:pPr>
      <w:r>
        <w:rPr>
          <w:rFonts w:ascii="Arial" w:hAnsi="Arial" w:cs="Arial"/>
          <w:b/>
          <w:sz w:val="24"/>
          <w:szCs w:val="24"/>
        </w:rPr>
        <w:t xml:space="preserve">Artículo 1. Ingresos de la Hacienda Pública </w:t>
      </w:r>
    </w:p>
    <w:p w14:paraId="3A9DB28E" w14:textId="77777777" w:rsidR="00C74A03" w:rsidRDefault="00C74A03">
      <w:pPr>
        <w:spacing w:after="0" w:line="240" w:lineRule="auto"/>
        <w:jc w:val="both"/>
        <w:rPr>
          <w:rFonts w:ascii="Arial" w:hAnsi="Arial" w:cs="Arial"/>
          <w:sz w:val="24"/>
          <w:szCs w:val="24"/>
        </w:rPr>
      </w:pPr>
    </w:p>
    <w:p w14:paraId="3A9DB28F" w14:textId="2FCDBCD0" w:rsidR="00C74A03" w:rsidRDefault="00245D67">
      <w:pPr>
        <w:pStyle w:val="Prrafodelista"/>
        <w:numPr>
          <w:ilvl w:val="0"/>
          <w:numId w:val="10"/>
        </w:numPr>
        <w:spacing w:after="0" w:line="240" w:lineRule="auto"/>
        <w:ind w:hanging="720"/>
        <w:jc w:val="both"/>
        <w:rPr>
          <w:rFonts w:ascii="Arial" w:hAnsi="Arial" w:cs="Arial"/>
          <w:color w:val="000000"/>
          <w:sz w:val="24"/>
          <w:szCs w:val="24"/>
        </w:rPr>
      </w:pPr>
      <w:r>
        <w:rPr>
          <w:rFonts w:ascii="Arial" w:hAnsi="Arial" w:cs="Arial"/>
          <w:color w:val="000000"/>
          <w:sz w:val="24"/>
          <w:szCs w:val="24"/>
        </w:rPr>
        <w:t>En el ejercicio fiscal de 202</w:t>
      </w:r>
      <w:r w:rsidR="005961C4">
        <w:rPr>
          <w:rFonts w:ascii="Arial" w:hAnsi="Arial" w:cs="Arial"/>
          <w:color w:val="000000"/>
          <w:sz w:val="24"/>
          <w:szCs w:val="24"/>
        </w:rPr>
        <w:t>5</w:t>
      </w:r>
      <w:r>
        <w:rPr>
          <w:rFonts w:ascii="Arial" w:hAnsi="Arial" w:cs="Arial"/>
          <w:color w:val="000000"/>
          <w:sz w:val="24"/>
          <w:szCs w:val="24"/>
        </w:rPr>
        <w:t>, la Hacienda Pública del Estado Libre y Soberano de Colima percibirá los ingresos provenientes de los conceptos y en las cantidades estimadas en pesos que a continuación se enumeran:</w:t>
      </w:r>
    </w:p>
    <w:p w14:paraId="1FA3D0E4" w14:textId="6A917F4F" w:rsidR="003C1784" w:rsidRDefault="003C1784" w:rsidP="003C1784">
      <w:pPr>
        <w:pStyle w:val="Prrafodelista"/>
        <w:spacing w:after="0" w:line="240" w:lineRule="auto"/>
        <w:jc w:val="both"/>
        <w:rPr>
          <w:rFonts w:ascii="Arial" w:hAnsi="Arial" w:cs="Arial"/>
          <w:color w:val="000000"/>
          <w:sz w:val="24"/>
          <w:szCs w:val="24"/>
        </w:rPr>
      </w:pPr>
    </w:p>
    <w:tbl>
      <w:tblPr>
        <w:tblW w:w="0" w:type="auto"/>
        <w:tblLayout w:type="fixed"/>
        <w:tblCellMar>
          <w:left w:w="70" w:type="dxa"/>
          <w:right w:w="70" w:type="dxa"/>
        </w:tblCellMar>
        <w:tblLook w:val="04A0" w:firstRow="1" w:lastRow="0" w:firstColumn="1" w:lastColumn="0" w:noHBand="0" w:noVBand="1"/>
      </w:tblPr>
      <w:tblGrid>
        <w:gridCol w:w="421"/>
        <w:gridCol w:w="283"/>
        <w:gridCol w:w="425"/>
        <w:gridCol w:w="426"/>
        <w:gridCol w:w="7087"/>
        <w:gridCol w:w="1271"/>
      </w:tblGrid>
      <w:tr w:rsidR="00DF402E" w:rsidRPr="00DF402E" w14:paraId="4D7FBFBD" w14:textId="77777777" w:rsidTr="00DF402E">
        <w:trPr>
          <w:trHeight w:val="30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E3531" w14:textId="77777777" w:rsidR="00DF402E" w:rsidRPr="00DF402E" w:rsidRDefault="00DF402E" w:rsidP="00DF402E">
            <w:pPr>
              <w:spacing w:after="0" w:line="240" w:lineRule="auto"/>
              <w:jc w:val="center"/>
              <w:rPr>
                <w:rFonts w:cs="Calibri"/>
                <w:color w:val="000000"/>
                <w:sz w:val="8"/>
                <w:szCs w:val="8"/>
              </w:rPr>
            </w:pPr>
            <w:r w:rsidRPr="00DF402E">
              <w:rPr>
                <w:rFonts w:cs="Calibri"/>
                <w:color w:val="000000"/>
                <w:sz w:val="8"/>
                <w:szCs w:val="8"/>
              </w:rPr>
              <w:t>Rubro</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356B61B5" w14:textId="77777777" w:rsidR="00DF402E" w:rsidRPr="00DF402E" w:rsidRDefault="00DF402E" w:rsidP="00DF402E">
            <w:pPr>
              <w:spacing w:after="0" w:line="240" w:lineRule="auto"/>
              <w:jc w:val="center"/>
              <w:rPr>
                <w:rFonts w:cs="Calibri"/>
                <w:color w:val="000000"/>
                <w:sz w:val="8"/>
                <w:szCs w:val="8"/>
              </w:rPr>
            </w:pPr>
            <w:r w:rsidRPr="00DF402E">
              <w:rPr>
                <w:rFonts w:cs="Calibri"/>
                <w:color w:val="000000"/>
                <w:sz w:val="8"/>
                <w:szCs w:val="8"/>
              </w:rPr>
              <w:t>Tipo</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73902C7A" w14:textId="77777777" w:rsidR="00DF402E" w:rsidRPr="00DF402E" w:rsidRDefault="00DF402E" w:rsidP="00DF402E">
            <w:pPr>
              <w:spacing w:after="0" w:line="240" w:lineRule="auto"/>
              <w:jc w:val="center"/>
              <w:rPr>
                <w:rFonts w:cs="Calibri"/>
                <w:color w:val="000000"/>
                <w:sz w:val="8"/>
                <w:szCs w:val="8"/>
              </w:rPr>
            </w:pPr>
            <w:r w:rsidRPr="00DF402E">
              <w:rPr>
                <w:rFonts w:cs="Calibri"/>
                <w:color w:val="000000"/>
                <w:sz w:val="8"/>
                <w:szCs w:val="8"/>
              </w:rPr>
              <w:t>Clase</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7D072859" w14:textId="77777777" w:rsidR="00DF402E" w:rsidRPr="00DF402E" w:rsidRDefault="00DF402E" w:rsidP="00DF402E">
            <w:pPr>
              <w:spacing w:after="0" w:line="240" w:lineRule="auto"/>
              <w:jc w:val="center"/>
              <w:rPr>
                <w:rFonts w:cs="Calibri"/>
                <w:color w:val="000000"/>
                <w:sz w:val="8"/>
                <w:szCs w:val="8"/>
              </w:rPr>
            </w:pPr>
            <w:proofErr w:type="spellStart"/>
            <w:r w:rsidRPr="00DF402E">
              <w:rPr>
                <w:rFonts w:cs="Calibri"/>
                <w:color w:val="000000"/>
                <w:sz w:val="8"/>
                <w:szCs w:val="8"/>
              </w:rPr>
              <w:t>Conc</w:t>
            </w:r>
            <w:proofErr w:type="spellEnd"/>
          </w:p>
        </w:tc>
        <w:tc>
          <w:tcPr>
            <w:tcW w:w="7087" w:type="dxa"/>
            <w:tcBorders>
              <w:top w:val="single" w:sz="4" w:space="0" w:color="auto"/>
              <w:left w:val="nil"/>
              <w:bottom w:val="single" w:sz="4" w:space="0" w:color="auto"/>
              <w:right w:val="single" w:sz="4" w:space="0" w:color="auto"/>
            </w:tcBorders>
            <w:shd w:val="clear" w:color="auto" w:fill="auto"/>
            <w:noWrap/>
            <w:vAlign w:val="center"/>
            <w:hideMark/>
          </w:tcPr>
          <w:p w14:paraId="16A3CB0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Concepto</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14:paraId="24B1A12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Estimado</w:t>
            </w:r>
          </w:p>
        </w:tc>
      </w:tr>
      <w:tr w:rsidR="00DF402E" w:rsidRPr="00DF402E" w14:paraId="2D078FC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8EB917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 </w:t>
            </w:r>
          </w:p>
        </w:tc>
        <w:tc>
          <w:tcPr>
            <w:tcW w:w="283" w:type="dxa"/>
            <w:tcBorders>
              <w:top w:val="nil"/>
              <w:left w:val="nil"/>
              <w:bottom w:val="single" w:sz="4" w:space="0" w:color="auto"/>
              <w:right w:val="single" w:sz="4" w:space="0" w:color="auto"/>
            </w:tcBorders>
            <w:shd w:val="clear" w:color="auto" w:fill="auto"/>
            <w:noWrap/>
            <w:vAlign w:val="center"/>
            <w:hideMark/>
          </w:tcPr>
          <w:p w14:paraId="4037AFC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 </w:t>
            </w:r>
          </w:p>
        </w:tc>
        <w:tc>
          <w:tcPr>
            <w:tcW w:w="425" w:type="dxa"/>
            <w:tcBorders>
              <w:top w:val="nil"/>
              <w:left w:val="nil"/>
              <w:bottom w:val="single" w:sz="4" w:space="0" w:color="auto"/>
              <w:right w:val="single" w:sz="4" w:space="0" w:color="auto"/>
            </w:tcBorders>
            <w:shd w:val="clear" w:color="auto" w:fill="auto"/>
            <w:noWrap/>
            <w:vAlign w:val="center"/>
            <w:hideMark/>
          </w:tcPr>
          <w:p w14:paraId="3360798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 </w:t>
            </w:r>
          </w:p>
        </w:tc>
        <w:tc>
          <w:tcPr>
            <w:tcW w:w="426" w:type="dxa"/>
            <w:tcBorders>
              <w:top w:val="nil"/>
              <w:left w:val="nil"/>
              <w:bottom w:val="single" w:sz="4" w:space="0" w:color="auto"/>
              <w:right w:val="single" w:sz="4" w:space="0" w:color="auto"/>
            </w:tcBorders>
            <w:shd w:val="clear" w:color="auto" w:fill="auto"/>
            <w:noWrap/>
            <w:vAlign w:val="center"/>
            <w:hideMark/>
          </w:tcPr>
          <w:p w14:paraId="17232E6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 </w:t>
            </w:r>
          </w:p>
        </w:tc>
        <w:tc>
          <w:tcPr>
            <w:tcW w:w="7087" w:type="dxa"/>
            <w:tcBorders>
              <w:top w:val="nil"/>
              <w:left w:val="nil"/>
              <w:bottom w:val="single" w:sz="4" w:space="0" w:color="auto"/>
              <w:right w:val="single" w:sz="4" w:space="0" w:color="auto"/>
            </w:tcBorders>
            <w:shd w:val="clear" w:color="auto" w:fill="auto"/>
            <w:noWrap/>
            <w:vAlign w:val="center"/>
            <w:hideMark/>
          </w:tcPr>
          <w:p w14:paraId="3BB6D5C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TOTAL</w:t>
            </w:r>
          </w:p>
        </w:tc>
        <w:tc>
          <w:tcPr>
            <w:tcW w:w="1271" w:type="dxa"/>
            <w:tcBorders>
              <w:top w:val="nil"/>
              <w:left w:val="nil"/>
              <w:bottom w:val="single" w:sz="4" w:space="0" w:color="auto"/>
              <w:right w:val="single" w:sz="4" w:space="0" w:color="auto"/>
            </w:tcBorders>
            <w:shd w:val="clear" w:color="auto" w:fill="auto"/>
            <w:noWrap/>
            <w:vAlign w:val="center"/>
            <w:hideMark/>
          </w:tcPr>
          <w:p w14:paraId="70349A12"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23,004,130,279.00</w:t>
            </w:r>
          </w:p>
        </w:tc>
      </w:tr>
      <w:tr w:rsidR="00DF402E" w:rsidRPr="00DF402E" w14:paraId="1656FC2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62302FC"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58363A8A"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5" w:type="dxa"/>
            <w:tcBorders>
              <w:top w:val="nil"/>
              <w:left w:val="nil"/>
              <w:bottom w:val="single" w:sz="4" w:space="0" w:color="auto"/>
              <w:right w:val="single" w:sz="4" w:space="0" w:color="auto"/>
            </w:tcBorders>
            <w:shd w:val="clear" w:color="auto" w:fill="auto"/>
            <w:noWrap/>
            <w:vAlign w:val="center"/>
            <w:hideMark/>
          </w:tcPr>
          <w:p w14:paraId="3370946E"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00FB00B4"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3856AA78" w14:textId="77777777" w:rsidR="00DF402E" w:rsidRPr="00DF402E" w:rsidRDefault="00DF402E" w:rsidP="00DF402E">
            <w:pPr>
              <w:spacing w:after="0" w:line="240" w:lineRule="auto"/>
              <w:rPr>
                <w:rFonts w:cs="Calibri"/>
                <w:b/>
                <w:bCs/>
                <w:color w:val="000000"/>
                <w:sz w:val="14"/>
                <w:szCs w:val="14"/>
              </w:rPr>
            </w:pPr>
            <w:r w:rsidRPr="00DF402E">
              <w:rPr>
                <w:rFonts w:cs="Calibri"/>
                <w:b/>
                <w:bCs/>
                <w:color w:val="000000"/>
                <w:sz w:val="14"/>
                <w:szCs w:val="14"/>
              </w:rPr>
              <w:t>IMPUESTOS</w:t>
            </w:r>
          </w:p>
        </w:tc>
        <w:tc>
          <w:tcPr>
            <w:tcW w:w="1271" w:type="dxa"/>
            <w:tcBorders>
              <w:top w:val="nil"/>
              <w:left w:val="nil"/>
              <w:bottom w:val="single" w:sz="4" w:space="0" w:color="auto"/>
              <w:right w:val="single" w:sz="4" w:space="0" w:color="auto"/>
            </w:tcBorders>
            <w:shd w:val="clear" w:color="auto" w:fill="auto"/>
            <w:noWrap/>
            <w:vAlign w:val="center"/>
            <w:hideMark/>
          </w:tcPr>
          <w:p w14:paraId="6FD69675"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1,350,827,869.00</w:t>
            </w:r>
          </w:p>
        </w:tc>
      </w:tr>
      <w:tr w:rsidR="00DF402E" w:rsidRPr="00DF402E" w14:paraId="0379279D"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213D1D0"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6D64DF24"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51D16C53"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6A359CEB"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25D1CB60"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IMPUESTOS SOBRE LOS INGRESOS</w:t>
            </w:r>
          </w:p>
        </w:tc>
        <w:tc>
          <w:tcPr>
            <w:tcW w:w="1271" w:type="dxa"/>
            <w:tcBorders>
              <w:top w:val="nil"/>
              <w:left w:val="nil"/>
              <w:bottom w:val="single" w:sz="4" w:space="0" w:color="auto"/>
              <w:right w:val="single" w:sz="4" w:space="0" w:color="auto"/>
            </w:tcBorders>
            <w:shd w:val="clear" w:color="auto" w:fill="auto"/>
            <w:noWrap/>
            <w:vAlign w:val="center"/>
            <w:hideMark/>
          </w:tcPr>
          <w:p w14:paraId="7C73D9D8"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29,744,516.00</w:t>
            </w:r>
          </w:p>
        </w:tc>
      </w:tr>
      <w:tr w:rsidR="00DF402E" w:rsidRPr="00DF402E" w14:paraId="2D2149AC"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9F1542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1A35424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083C011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0102E01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665CB60A"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IMPUESTO SOBRE EJERCICIO DE PROFESIONES</w:t>
            </w:r>
          </w:p>
        </w:tc>
        <w:tc>
          <w:tcPr>
            <w:tcW w:w="1271" w:type="dxa"/>
            <w:tcBorders>
              <w:top w:val="nil"/>
              <w:left w:val="nil"/>
              <w:bottom w:val="single" w:sz="4" w:space="0" w:color="auto"/>
              <w:right w:val="single" w:sz="4" w:space="0" w:color="auto"/>
            </w:tcBorders>
            <w:shd w:val="clear" w:color="auto" w:fill="auto"/>
            <w:noWrap/>
            <w:vAlign w:val="center"/>
            <w:hideMark/>
          </w:tcPr>
          <w:p w14:paraId="0DC080FE"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4,723,584.00</w:t>
            </w:r>
          </w:p>
        </w:tc>
      </w:tr>
      <w:tr w:rsidR="00DF402E" w:rsidRPr="00DF402E" w14:paraId="1B69591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114043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27F22BF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108E4E5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3E61549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36F7535D"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IMPUESTO SOBRE EJERCICIO DE PROFESIONES</w:t>
            </w:r>
          </w:p>
        </w:tc>
        <w:tc>
          <w:tcPr>
            <w:tcW w:w="1271" w:type="dxa"/>
            <w:tcBorders>
              <w:top w:val="nil"/>
              <w:left w:val="nil"/>
              <w:bottom w:val="single" w:sz="4" w:space="0" w:color="auto"/>
              <w:right w:val="single" w:sz="4" w:space="0" w:color="auto"/>
            </w:tcBorders>
            <w:shd w:val="clear" w:color="auto" w:fill="auto"/>
            <w:noWrap/>
            <w:vAlign w:val="center"/>
            <w:hideMark/>
          </w:tcPr>
          <w:p w14:paraId="4945F233"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4,723,584.00</w:t>
            </w:r>
          </w:p>
        </w:tc>
      </w:tr>
      <w:tr w:rsidR="00DF402E" w:rsidRPr="00DF402E" w14:paraId="3DF57E06"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8B4A3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01AA82F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056FCC1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2CF4B62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42FD621C"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IMPUESTO SOBRE LOTERÍAS, RIFAS, SORTEOS, CONCURSOS Y JUEGOS PERMITIDOS</w:t>
            </w:r>
          </w:p>
        </w:tc>
        <w:tc>
          <w:tcPr>
            <w:tcW w:w="1271" w:type="dxa"/>
            <w:tcBorders>
              <w:top w:val="nil"/>
              <w:left w:val="nil"/>
              <w:bottom w:val="single" w:sz="4" w:space="0" w:color="auto"/>
              <w:right w:val="single" w:sz="4" w:space="0" w:color="auto"/>
            </w:tcBorders>
            <w:shd w:val="clear" w:color="auto" w:fill="auto"/>
            <w:noWrap/>
            <w:vAlign w:val="center"/>
            <w:hideMark/>
          </w:tcPr>
          <w:p w14:paraId="0DA9963E"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25,020,932.00</w:t>
            </w:r>
          </w:p>
        </w:tc>
      </w:tr>
      <w:tr w:rsidR="00DF402E" w:rsidRPr="00DF402E" w14:paraId="1AFE965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DF07A2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5D8C13E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61E51D1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2D9941A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6B78CF7A"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IMPUESTO SOBRE LOTERÍAS, RIFAS, SORTEOS, CONCURSOS Y JUEGOS PERMITIDOS</w:t>
            </w:r>
          </w:p>
        </w:tc>
        <w:tc>
          <w:tcPr>
            <w:tcW w:w="1271" w:type="dxa"/>
            <w:tcBorders>
              <w:top w:val="nil"/>
              <w:left w:val="nil"/>
              <w:bottom w:val="single" w:sz="4" w:space="0" w:color="auto"/>
              <w:right w:val="single" w:sz="4" w:space="0" w:color="auto"/>
            </w:tcBorders>
            <w:shd w:val="clear" w:color="auto" w:fill="auto"/>
            <w:noWrap/>
            <w:vAlign w:val="center"/>
            <w:hideMark/>
          </w:tcPr>
          <w:p w14:paraId="14BC686B"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25,020,932.00</w:t>
            </w:r>
          </w:p>
        </w:tc>
      </w:tr>
      <w:tr w:rsidR="00DF402E" w:rsidRPr="00DF402E" w14:paraId="67DA9D4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D9FCF7"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4CCA7183"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02</w:t>
            </w:r>
          </w:p>
        </w:tc>
        <w:tc>
          <w:tcPr>
            <w:tcW w:w="425" w:type="dxa"/>
            <w:tcBorders>
              <w:top w:val="nil"/>
              <w:left w:val="nil"/>
              <w:bottom w:val="single" w:sz="4" w:space="0" w:color="auto"/>
              <w:right w:val="single" w:sz="4" w:space="0" w:color="auto"/>
            </w:tcBorders>
            <w:shd w:val="clear" w:color="auto" w:fill="auto"/>
            <w:noWrap/>
            <w:vAlign w:val="center"/>
            <w:hideMark/>
          </w:tcPr>
          <w:p w14:paraId="0D718A01"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57C812EA"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318A90F2"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IMPUESTOS SOBRE EL PATRIMONIO</w:t>
            </w:r>
          </w:p>
        </w:tc>
        <w:tc>
          <w:tcPr>
            <w:tcW w:w="1271" w:type="dxa"/>
            <w:tcBorders>
              <w:top w:val="nil"/>
              <w:left w:val="nil"/>
              <w:bottom w:val="single" w:sz="4" w:space="0" w:color="auto"/>
              <w:right w:val="single" w:sz="4" w:space="0" w:color="auto"/>
            </w:tcBorders>
            <w:shd w:val="clear" w:color="auto" w:fill="auto"/>
            <w:noWrap/>
            <w:vAlign w:val="center"/>
            <w:hideMark/>
          </w:tcPr>
          <w:p w14:paraId="2BE76A02"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613,250,444.00</w:t>
            </w:r>
          </w:p>
        </w:tc>
      </w:tr>
      <w:tr w:rsidR="00DF402E" w:rsidRPr="00DF402E" w14:paraId="1428A0C9"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8CF87E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5C9C7E3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5" w:type="dxa"/>
            <w:tcBorders>
              <w:top w:val="nil"/>
              <w:left w:val="nil"/>
              <w:bottom w:val="single" w:sz="4" w:space="0" w:color="auto"/>
              <w:right w:val="single" w:sz="4" w:space="0" w:color="auto"/>
            </w:tcBorders>
            <w:shd w:val="clear" w:color="auto" w:fill="auto"/>
            <w:noWrap/>
            <w:vAlign w:val="center"/>
            <w:hideMark/>
          </w:tcPr>
          <w:p w14:paraId="7AA37FD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6D6B3B5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45D1085F"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IMPUESTO SOBRE TENENCIA O USO DE VEHÍCULOS</w:t>
            </w:r>
          </w:p>
        </w:tc>
        <w:tc>
          <w:tcPr>
            <w:tcW w:w="1271" w:type="dxa"/>
            <w:tcBorders>
              <w:top w:val="nil"/>
              <w:left w:val="nil"/>
              <w:bottom w:val="single" w:sz="4" w:space="0" w:color="auto"/>
              <w:right w:val="single" w:sz="4" w:space="0" w:color="auto"/>
            </w:tcBorders>
            <w:shd w:val="clear" w:color="auto" w:fill="auto"/>
            <w:noWrap/>
            <w:vAlign w:val="center"/>
            <w:hideMark/>
          </w:tcPr>
          <w:p w14:paraId="7F3AF72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613,250,444.00</w:t>
            </w:r>
          </w:p>
        </w:tc>
      </w:tr>
      <w:tr w:rsidR="00DF402E" w:rsidRPr="00DF402E" w14:paraId="6C9FAD7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5ACFE2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08A02FA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5" w:type="dxa"/>
            <w:tcBorders>
              <w:top w:val="nil"/>
              <w:left w:val="nil"/>
              <w:bottom w:val="single" w:sz="4" w:space="0" w:color="auto"/>
              <w:right w:val="single" w:sz="4" w:space="0" w:color="auto"/>
            </w:tcBorders>
            <w:shd w:val="clear" w:color="auto" w:fill="auto"/>
            <w:noWrap/>
            <w:vAlign w:val="center"/>
            <w:hideMark/>
          </w:tcPr>
          <w:p w14:paraId="04503CB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1534CF7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260772BA"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IMPUESTO SOBRE TENENCIA O USO DE VEHÍCULOS</w:t>
            </w:r>
          </w:p>
        </w:tc>
        <w:tc>
          <w:tcPr>
            <w:tcW w:w="1271" w:type="dxa"/>
            <w:tcBorders>
              <w:top w:val="nil"/>
              <w:left w:val="nil"/>
              <w:bottom w:val="single" w:sz="4" w:space="0" w:color="auto"/>
              <w:right w:val="single" w:sz="4" w:space="0" w:color="auto"/>
            </w:tcBorders>
            <w:shd w:val="clear" w:color="auto" w:fill="auto"/>
            <w:noWrap/>
            <w:vAlign w:val="center"/>
            <w:hideMark/>
          </w:tcPr>
          <w:p w14:paraId="06C91E6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613,250,444.00</w:t>
            </w:r>
          </w:p>
        </w:tc>
      </w:tr>
      <w:tr w:rsidR="00DF402E" w:rsidRPr="00DF402E" w14:paraId="1F6802D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4CF28A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5A56F73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5" w:type="dxa"/>
            <w:tcBorders>
              <w:top w:val="nil"/>
              <w:left w:val="nil"/>
              <w:bottom w:val="single" w:sz="4" w:space="0" w:color="auto"/>
              <w:right w:val="single" w:sz="4" w:space="0" w:color="auto"/>
            </w:tcBorders>
            <w:shd w:val="clear" w:color="auto" w:fill="auto"/>
            <w:noWrap/>
            <w:vAlign w:val="center"/>
            <w:hideMark/>
          </w:tcPr>
          <w:p w14:paraId="5556D87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7FBA2A4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99</w:t>
            </w:r>
          </w:p>
        </w:tc>
        <w:tc>
          <w:tcPr>
            <w:tcW w:w="7087" w:type="dxa"/>
            <w:tcBorders>
              <w:top w:val="nil"/>
              <w:left w:val="nil"/>
              <w:bottom w:val="single" w:sz="4" w:space="0" w:color="auto"/>
              <w:right w:val="single" w:sz="4" w:space="0" w:color="auto"/>
            </w:tcBorders>
            <w:shd w:val="clear" w:color="auto" w:fill="auto"/>
            <w:noWrap/>
            <w:vAlign w:val="center"/>
            <w:hideMark/>
          </w:tcPr>
          <w:p w14:paraId="23F4238F"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DESCUENTOS TENENCIA DECRETOS</w:t>
            </w:r>
          </w:p>
        </w:tc>
        <w:tc>
          <w:tcPr>
            <w:tcW w:w="1271" w:type="dxa"/>
            <w:tcBorders>
              <w:top w:val="nil"/>
              <w:left w:val="nil"/>
              <w:bottom w:val="single" w:sz="4" w:space="0" w:color="auto"/>
              <w:right w:val="single" w:sz="4" w:space="0" w:color="auto"/>
            </w:tcBorders>
            <w:shd w:val="clear" w:color="auto" w:fill="auto"/>
            <w:noWrap/>
            <w:vAlign w:val="center"/>
            <w:hideMark/>
          </w:tcPr>
          <w:p w14:paraId="6804E8E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53B9A4B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440F366"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7AC68A56"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DB5EFDE"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37BFDD68"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569DBCBE"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IMPUESTOS SOBRE LA PRODUCCIÓN, EL CONSUMO Y LAS TRANSACCIONES</w:t>
            </w:r>
          </w:p>
        </w:tc>
        <w:tc>
          <w:tcPr>
            <w:tcW w:w="1271" w:type="dxa"/>
            <w:tcBorders>
              <w:top w:val="nil"/>
              <w:left w:val="nil"/>
              <w:bottom w:val="single" w:sz="4" w:space="0" w:color="auto"/>
              <w:right w:val="single" w:sz="4" w:space="0" w:color="auto"/>
            </w:tcBorders>
            <w:shd w:val="clear" w:color="auto" w:fill="auto"/>
            <w:noWrap/>
            <w:vAlign w:val="center"/>
            <w:hideMark/>
          </w:tcPr>
          <w:p w14:paraId="7C5E9651"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74,036,430.00</w:t>
            </w:r>
          </w:p>
        </w:tc>
      </w:tr>
      <w:tr w:rsidR="00DF402E" w:rsidRPr="00DF402E" w14:paraId="200DD076"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3F049D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044E46C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49FF040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574B884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07B78A39"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IMPUESTO POR LA PRESTACIÓN DEL SERVICIO DE HOSPEDAJE</w:t>
            </w:r>
          </w:p>
        </w:tc>
        <w:tc>
          <w:tcPr>
            <w:tcW w:w="1271" w:type="dxa"/>
            <w:tcBorders>
              <w:top w:val="nil"/>
              <w:left w:val="nil"/>
              <w:bottom w:val="single" w:sz="4" w:space="0" w:color="auto"/>
              <w:right w:val="single" w:sz="4" w:space="0" w:color="auto"/>
            </w:tcBorders>
            <w:shd w:val="clear" w:color="auto" w:fill="auto"/>
            <w:noWrap/>
            <w:vAlign w:val="center"/>
            <w:hideMark/>
          </w:tcPr>
          <w:p w14:paraId="273E674E"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32,247,045.00</w:t>
            </w:r>
          </w:p>
        </w:tc>
      </w:tr>
      <w:tr w:rsidR="00DF402E" w:rsidRPr="00DF402E" w14:paraId="693D30C6"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D03106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099897C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E03AA2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2DA258A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482EEB82"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IMPUESTO POR LA PRESTACIÓN DEL SERVICIO DE HOSPEDAJE</w:t>
            </w:r>
          </w:p>
        </w:tc>
        <w:tc>
          <w:tcPr>
            <w:tcW w:w="1271" w:type="dxa"/>
            <w:tcBorders>
              <w:top w:val="nil"/>
              <w:left w:val="nil"/>
              <w:bottom w:val="single" w:sz="4" w:space="0" w:color="auto"/>
              <w:right w:val="single" w:sz="4" w:space="0" w:color="auto"/>
            </w:tcBorders>
            <w:shd w:val="clear" w:color="auto" w:fill="auto"/>
            <w:noWrap/>
            <w:vAlign w:val="center"/>
            <w:hideMark/>
          </w:tcPr>
          <w:p w14:paraId="4B0DBDF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32,247,045.00</w:t>
            </w:r>
          </w:p>
        </w:tc>
      </w:tr>
      <w:tr w:rsidR="00DF402E" w:rsidRPr="00DF402E" w14:paraId="5BFC726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B8514C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6B7B62B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786344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7290A47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3202623E"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IMPUESTO A LA TRANSMISIÓN DE LA PROPIEDAD DE VEHÍCULOS AUTOMOTORES</w:t>
            </w:r>
          </w:p>
        </w:tc>
        <w:tc>
          <w:tcPr>
            <w:tcW w:w="1271" w:type="dxa"/>
            <w:tcBorders>
              <w:top w:val="nil"/>
              <w:left w:val="nil"/>
              <w:bottom w:val="single" w:sz="4" w:space="0" w:color="auto"/>
              <w:right w:val="single" w:sz="4" w:space="0" w:color="auto"/>
            </w:tcBorders>
            <w:shd w:val="clear" w:color="auto" w:fill="auto"/>
            <w:noWrap/>
            <w:vAlign w:val="center"/>
            <w:hideMark/>
          </w:tcPr>
          <w:p w14:paraId="207FA57D"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41,789,385.00</w:t>
            </w:r>
          </w:p>
        </w:tc>
      </w:tr>
      <w:tr w:rsidR="00DF402E" w:rsidRPr="00DF402E" w14:paraId="7FDAF00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EBD593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4113981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7BED51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5F02B82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065FFC0D"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IMPUESTO A LA TRANSMISIÓN DE LA PROPIEDAD DE VEHÍCULOS AUTOMOTORES</w:t>
            </w:r>
          </w:p>
        </w:tc>
        <w:tc>
          <w:tcPr>
            <w:tcW w:w="1271" w:type="dxa"/>
            <w:tcBorders>
              <w:top w:val="nil"/>
              <w:left w:val="nil"/>
              <w:bottom w:val="single" w:sz="4" w:space="0" w:color="auto"/>
              <w:right w:val="single" w:sz="4" w:space="0" w:color="auto"/>
            </w:tcBorders>
            <w:shd w:val="clear" w:color="auto" w:fill="auto"/>
            <w:noWrap/>
            <w:vAlign w:val="center"/>
            <w:hideMark/>
          </w:tcPr>
          <w:p w14:paraId="2B553B9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41,789,385.00</w:t>
            </w:r>
          </w:p>
        </w:tc>
      </w:tr>
      <w:tr w:rsidR="00DF402E" w:rsidRPr="00DF402E" w14:paraId="27DE191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D375241"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1E5B3818"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04</w:t>
            </w:r>
          </w:p>
        </w:tc>
        <w:tc>
          <w:tcPr>
            <w:tcW w:w="425" w:type="dxa"/>
            <w:tcBorders>
              <w:top w:val="nil"/>
              <w:left w:val="nil"/>
              <w:bottom w:val="single" w:sz="4" w:space="0" w:color="auto"/>
              <w:right w:val="single" w:sz="4" w:space="0" w:color="auto"/>
            </w:tcBorders>
            <w:shd w:val="clear" w:color="auto" w:fill="auto"/>
            <w:noWrap/>
            <w:vAlign w:val="center"/>
            <w:hideMark/>
          </w:tcPr>
          <w:p w14:paraId="2C83B834"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543E614E"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7827D2F0"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IMPUESTOS AL COMERCIO EXTERIOR</w:t>
            </w:r>
          </w:p>
        </w:tc>
        <w:tc>
          <w:tcPr>
            <w:tcW w:w="1271" w:type="dxa"/>
            <w:tcBorders>
              <w:top w:val="nil"/>
              <w:left w:val="nil"/>
              <w:bottom w:val="single" w:sz="4" w:space="0" w:color="auto"/>
              <w:right w:val="single" w:sz="4" w:space="0" w:color="auto"/>
            </w:tcBorders>
            <w:shd w:val="clear" w:color="auto" w:fill="auto"/>
            <w:noWrap/>
            <w:vAlign w:val="center"/>
            <w:hideMark/>
          </w:tcPr>
          <w:p w14:paraId="2AD426B8"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0</w:t>
            </w:r>
          </w:p>
        </w:tc>
      </w:tr>
      <w:tr w:rsidR="00DF402E" w:rsidRPr="00DF402E" w14:paraId="36586136"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E765730"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6CFB8442"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05</w:t>
            </w:r>
          </w:p>
        </w:tc>
        <w:tc>
          <w:tcPr>
            <w:tcW w:w="425" w:type="dxa"/>
            <w:tcBorders>
              <w:top w:val="nil"/>
              <w:left w:val="nil"/>
              <w:bottom w:val="single" w:sz="4" w:space="0" w:color="auto"/>
              <w:right w:val="single" w:sz="4" w:space="0" w:color="auto"/>
            </w:tcBorders>
            <w:shd w:val="clear" w:color="auto" w:fill="auto"/>
            <w:noWrap/>
            <w:vAlign w:val="center"/>
            <w:hideMark/>
          </w:tcPr>
          <w:p w14:paraId="080DBE2F"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1245BB43"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182DB6EF"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IMPUESTOS SOBRE NÓMINAS Y ASIMILABLES</w:t>
            </w:r>
          </w:p>
        </w:tc>
        <w:tc>
          <w:tcPr>
            <w:tcW w:w="1271" w:type="dxa"/>
            <w:tcBorders>
              <w:top w:val="nil"/>
              <w:left w:val="nil"/>
              <w:bottom w:val="single" w:sz="4" w:space="0" w:color="auto"/>
              <w:right w:val="single" w:sz="4" w:space="0" w:color="auto"/>
            </w:tcBorders>
            <w:shd w:val="clear" w:color="auto" w:fill="auto"/>
            <w:noWrap/>
            <w:vAlign w:val="center"/>
            <w:hideMark/>
          </w:tcPr>
          <w:p w14:paraId="2CCFAE24"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617,192,085.00</w:t>
            </w:r>
          </w:p>
        </w:tc>
      </w:tr>
      <w:tr w:rsidR="00DF402E" w:rsidRPr="00DF402E" w14:paraId="007A256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7962F0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57980F2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425" w:type="dxa"/>
            <w:tcBorders>
              <w:top w:val="nil"/>
              <w:left w:val="nil"/>
              <w:bottom w:val="single" w:sz="4" w:space="0" w:color="auto"/>
              <w:right w:val="single" w:sz="4" w:space="0" w:color="auto"/>
            </w:tcBorders>
            <w:shd w:val="clear" w:color="auto" w:fill="auto"/>
            <w:noWrap/>
            <w:vAlign w:val="center"/>
            <w:hideMark/>
          </w:tcPr>
          <w:p w14:paraId="7F89B70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613ECD3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4154DE1A"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IMPUESTO SOBRE NÓMINAS</w:t>
            </w:r>
          </w:p>
        </w:tc>
        <w:tc>
          <w:tcPr>
            <w:tcW w:w="1271" w:type="dxa"/>
            <w:tcBorders>
              <w:top w:val="nil"/>
              <w:left w:val="nil"/>
              <w:bottom w:val="single" w:sz="4" w:space="0" w:color="auto"/>
              <w:right w:val="single" w:sz="4" w:space="0" w:color="auto"/>
            </w:tcBorders>
            <w:shd w:val="clear" w:color="auto" w:fill="auto"/>
            <w:noWrap/>
            <w:vAlign w:val="center"/>
            <w:hideMark/>
          </w:tcPr>
          <w:p w14:paraId="6FD95AB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617,192,085.00</w:t>
            </w:r>
          </w:p>
        </w:tc>
      </w:tr>
      <w:tr w:rsidR="00DF402E" w:rsidRPr="00DF402E" w14:paraId="46A4F57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8FAA5A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72B2F14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425" w:type="dxa"/>
            <w:tcBorders>
              <w:top w:val="nil"/>
              <w:left w:val="nil"/>
              <w:bottom w:val="single" w:sz="4" w:space="0" w:color="auto"/>
              <w:right w:val="single" w:sz="4" w:space="0" w:color="auto"/>
            </w:tcBorders>
            <w:shd w:val="clear" w:color="auto" w:fill="auto"/>
            <w:noWrap/>
            <w:vAlign w:val="center"/>
            <w:hideMark/>
          </w:tcPr>
          <w:p w14:paraId="55E0349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154F983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298E873D"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IMPUESTO SOBRE NÓMINAS</w:t>
            </w:r>
          </w:p>
        </w:tc>
        <w:tc>
          <w:tcPr>
            <w:tcW w:w="1271" w:type="dxa"/>
            <w:tcBorders>
              <w:top w:val="nil"/>
              <w:left w:val="nil"/>
              <w:bottom w:val="single" w:sz="4" w:space="0" w:color="auto"/>
              <w:right w:val="single" w:sz="4" w:space="0" w:color="auto"/>
            </w:tcBorders>
            <w:shd w:val="clear" w:color="auto" w:fill="auto"/>
            <w:noWrap/>
            <w:vAlign w:val="center"/>
            <w:hideMark/>
          </w:tcPr>
          <w:p w14:paraId="5BE6F72A"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617,192,085.00</w:t>
            </w:r>
          </w:p>
        </w:tc>
      </w:tr>
      <w:tr w:rsidR="00DF402E" w:rsidRPr="00DF402E" w14:paraId="27DE19BF" w14:textId="77777777" w:rsidTr="00DF402E">
        <w:trPr>
          <w:trHeight w:val="30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92BE5"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lastRenderedPageBreak/>
              <w:t>01</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7AC5D857"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13096DE1"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6BC91658"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single" w:sz="4" w:space="0" w:color="auto"/>
              <w:left w:val="nil"/>
              <w:bottom w:val="single" w:sz="4" w:space="0" w:color="auto"/>
              <w:right w:val="single" w:sz="4" w:space="0" w:color="auto"/>
            </w:tcBorders>
            <w:shd w:val="clear" w:color="auto" w:fill="auto"/>
            <w:noWrap/>
            <w:vAlign w:val="center"/>
            <w:hideMark/>
          </w:tcPr>
          <w:p w14:paraId="1C6B245C"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IMPUESTOS ECOLÓGICOS</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14:paraId="555E9099"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0</w:t>
            </w:r>
          </w:p>
        </w:tc>
      </w:tr>
      <w:tr w:rsidR="00DF402E" w:rsidRPr="00DF402E" w14:paraId="41485DE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E8E77E7"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0A9A7F49"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07</w:t>
            </w:r>
          </w:p>
        </w:tc>
        <w:tc>
          <w:tcPr>
            <w:tcW w:w="425" w:type="dxa"/>
            <w:tcBorders>
              <w:top w:val="nil"/>
              <w:left w:val="nil"/>
              <w:bottom w:val="single" w:sz="4" w:space="0" w:color="auto"/>
              <w:right w:val="single" w:sz="4" w:space="0" w:color="auto"/>
            </w:tcBorders>
            <w:shd w:val="clear" w:color="auto" w:fill="auto"/>
            <w:noWrap/>
            <w:vAlign w:val="center"/>
            <w:hideMark/>
          </w:tcPr>
          <w:p w14:paraId="6411C6FE"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190BF650"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7AF50E16"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ACCESORIOS DE IMPUESTOS</w:t>
            </w:r>
          </w:p>
        </w:tc>
        <w:tc>
          <w:tcPr>
            <w:tcW w:w="1271" w:type="dxa"/>
            <w:tcBorders>
              <w:top w:val="nil"/>
              <w:left w:val="nil"/>
              <w:bottom w:val="single" w:sz="4" w:space="0" w:color="auto"/>
              <w:right w:val="single" w:sz="4" w:space="0" w:color="auto"/>
            </w:tcBorders>
            <w:shd w:val="clear" w:color="auto" w:fill="auto"/>
            <w:noWrap/>
            <w:vAlign w:val="center"/>
            <w:hideMark/>
          </w:tcPr>
          <w:p w14:paraId="262A5695"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16,604,394.00</w:t>
            </w:r>
          </w:p>
        </w:tc>
      </w:tr>
      <w:tr w:rsidR="00DF402E" w:rsidRPr="00DF402E" w14:paraId="22B552F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046731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79B9A72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5" w:type="dxa"/>
            <w:tcBorders>
              <w:top w:val="nil"/>
              <w:left w:val="nil"/>
              <w:bottom w:val="single" w:sz="4" w:space="0" w:color="auto"/>
              <w:right w:val="single" w:sz="4" w:space="0" w:color="auto"/>
            </w:tcBorders>
            <w:shd w:val="clear" w:color="auto" w:fill="auto"/>
            <w:noWrap/>
            <w:vAlign w:val="center"/>
            <w:hideMark/>
          </w:tcPr>
          <w:p w14:paraId="624E315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6CC712C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2C28E730"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RECARGOS</w:t>
            </w:r>
          </w:p>
        </w:tc>
        <w:tc>
          <w:tcPr>
            <w:tcW w:w="1271" w:type="dxa"/>
            <w:tcBorders>
              <w:top w:val="nil"/>
              <w:left w:val="nil"/>
              <w:bottom w:val="single" w:sz="4" w:space="0" w:color="auto"/>
              <w:right w:val="single" w:sz="4" w:space="0" w:color="auto"/>
            </w:tcBorders>
            <w:shd w:val="clear" w:color="auto" w:fill="auto"/>
            <w:noWrap/>
            <w:vAlign w:val="center"/>
            <w:hideMark/>
          </w:tcPr>
          <w:p w14:paraId="3839F694"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16,189,850.00</w:t>
            </w:r>
          </w:p>
        </w:tc>
      </w:tr>
      <w:tr w:rsidR="00DF402E" w:rsidRPr="00DF402E" w14:paraId="4B6D264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13BFD2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156CC3C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5" w:type="dxa"/>
            <w:tcBorders>
              <w:top w:val="nil"/>
              <w:left w:val="nil"/>
              <w:bottom w:val="single" w:sz="4" w:space="0" w:color="auto"/>
              <w:right w:val="single" w:sz="4" w:space="0" w:color="auto"/>
            </w:tcBorders>
            <w:shd w:val="clear" w:color="auto" w:fill="auto"/>
            <w:noWrap/>
            <w:vAlign w:val="center"/>
            <w:hideMark/>
          </w:tcPr>
          <w:p w14:paraId="08A04D2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08BC245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34CBC5CC"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RECARGOS DE LOS IMPUESTOS SOBRE LOS INGRESOS</w:t>
            </w:r>
          </w:p>
        </w:tc>
        <w:tc>
          <w:tcPr>
            <w:tcW w:w="1271" w:type="dxa"/>
            <w:tcBorders>
              <w:top w:val="nil"/>
              <w:left w:val="nil"/>
              <w:bottom w:val="single" w:sz="4" w:space="0" w:color="auto"/>
              <w:right w:val="single" w:sz="4" w:space="0" w:color="auto"/>
            </w:tcBorders>
            <w:shd w:val="clear" w:color="auto" w:fill="auto"/>
            <w:noWrap/>
            <w:vAlign w:val="center"/>
            <w:hideMark/>
          </w:tcPr>
          <w:p w14:paraId="086FFDED"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1,618,985.00</w:t>
            </w:r>
          </w:p>
        </w:tc>
      </w:tr>
      <w:tr w:rsidR="00DF402E" w:rsidRPr="00DF402E" w14:paraId="54188C9F"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561EF3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092416F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5" w:type="dxa"/>
            <w:tcBorders>
              <w:top w:val="nil"/>
              <w:left w:val="nil"/>
              <w:bottom w:val="single" w:sz="4" w:space="0" w:color="auto"/>
              <w:right w:val="single" w:sz="4" w:space="0" w:color="auto"/>
            </w:tcBorders>
            <w:shd w:val="clear" w:color="auto" w:fill="auto"/>
            <w:noWrap/>
            <w:vAlign w:val="center"/>
            <w:hideMark/>
          </w:tcPr>
          <w:p w14:paraId="489285E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3826FBC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7087" w:type="dxa"/>
            <w:tcBorders>
              <w:top w:val="nil"/>
              <w:left w:val="nil"/>
              <w:bottom w:val="single" w:sz="4" w:space="0" w:color="auto"/>
              <w:right w:val="single" w:sz="4" w:space="0" w:color="auto"/>
            </w:tcBorders>
            <w:shd w:val="clear" w:color="auto" w:fill="auto"/>
            <w:noWrap/>
            <w:vAlign w:val="center"/>
            <w:hideMark/>
          </w:tcPr>
          <w:p w14:paraId="4A94EDFC"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RECARGOS DE LOS IMPUESTOS SOBRE EL PATRIMONIO</w:t>
            </w:r>
          </w:p>
        </w:tc>
        <w:tc>
          <w:tcPr>
            <w:tcW w:w="1271" w:type="dxa"/>
            <w:tcBorders>
              <w:top w:val="nil"/>
              <w:left w:val="nil"/>
              <w:bottom w:val="single" w:sz="4" w:space="0" w:color="auto"/>
              <w:right w:val="single" w:sz="4" w:space="0" w:color="auto"/>
            </w:tcBorders>
            <w:shd w:val="clear" w:color="auto" w:fill="auto"/>
            <w:noWrap/>
            <w:vAlign w:val="center"/>
            <w:hideMark/>
          </w:tcPr>
          <w:p w14:paraId="4E7AB25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8,094,925.00</w:t>
            </w:r>
          </w:p>
        </w:tc>
      </w:tr>
      <w:tr w:rsidR="00DF402E" w:rsidRPr="00DF402E" w14:paraId="41A7CDCC"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D7818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0290389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5" w:type="dxa"/>
            <w:tcBorders>
              <w:top w:val="nil"/>
              <w:left w:val="nil"/>
              <w:bottom w:val="single" w:sz="4" w:space="0" w:color="auto"/>
              <w:right w:val="single" w:sz="4" w:space="0" w:color="auto"/>
            </w:tcBorders>
            <w:shd w:val="clear" w:color="auto" w:fill="auto"/>
            <w:noWrap/>
            <w:vAlign w:val="center"/>
            <w:hideMark/>
          </w:tcPr>
          <w:p w14:paraId="71D79C9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779F65B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7087" w:type="dxa"/>
            <w:tcBorders>
              <w:top w:val="nil"/>
              <w:left w:val="nil"/>
              <w:bottom w:val="single" w:sz="4" w:space="0" w:color="auto"/>
              <w:right w:val="single" w:sz="4" w:space="0" w:color="auto"/>
            </w:tcBorders>
            <w:shd w:val="clear" w:color="auto" w:fill="auto"/>
            <w:noWrap/>
            <w:vAlign w:val="center"/>
            <w:hideMark/>
          </w:tcPr>
          <w:p w14:paraId="390DD6A7"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RECARGOS DE LOS IMPUESTOS SOBRE LA PRODUCCIÓN, EL CONSUMO Y LAS TRANSACCIONES</w:t>
            </w:r>
          </w:p>
        </w:tc>
        <w:tc>
          <w:tcPr>
            <w:tcW w:w="1271" w:type="dxa"/>
            <w:tcBorders>
              <w:top w:val="nil"/>
              <w:left w:val="nil"/>
              <w:bottom w:val="single" w:sz="4" w:space="0" w:color="auto"/>
              <w:right w:val="single" w:sz="4" w:space="0" w:color="auto"/>
            </w:tcBorders>
            <w:shd w:val="clear" w:color="auto" w:fill="auto"/>
            <w:noWrap/>
            <w:vAlign w:val="center"/>
            <w:hideMark/>
          </w:tcPr>
          <w:p w14:paraId="62F08EEC"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3,237,970.00</w:t>
            </w:r>
          </w:p>
        </w:tc>
      </w:tr>
      <w:tr w:rsidR="00DF402E" w:rsidRPr="00DF402E" w14:paraId="3AD36E3C"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D8EF1A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4FDAB9F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5" w:type="dxa"/>
            <w:tcBorders>
              <w:top w:val="nil"/>
              <w:left w:val="nil"/>
              <w:bottom w:val="single" w:sz="4" w:space="0" w:color="auto"/>
              <w:right w:val="single" w:sz="4" w:space="0" w:color="auto"/>
            </w:tcBorders>
            <w:shd w:val="clear" w:color="auto" w:fill="auto"/>
            <w:noWrap/>
            <w:vAlign w:val="center"/>
            <w:hideMark/>
          </w:tcPr>
          <w:p w14:paraId="151D081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15CBCED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7087" w:type="dxa"/>
            <w:tcBorders>
              <w:top w:val="nil"/>
              <w:left w:val="nil"/>
              <w:bottom w:val="single" w:sz="4" w:space="0" w:color="auto"/>
              <w:right w:val="single" w:sz="4" w:space="0" w:color="auto"/>
            </w:tcBorders>
            <w:shd w:val="clear" w:color="auto" w:fill="auto"/>
            <w:noWrap/>
            <w:vAlign w:val="center"/>
            <w:hideMark/>
          </w:tcPr>
          <w:p w14:paraId="46CA02D0"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RECARGOS DE LOS IMPUESTOS AL COMERCIO EXTERIOR</w:t>
            </w:r>
          </w:p>
        </w:tc>
        <w:tc>
          <w:tcPr>
            <w:tcW w:w="1271" w:type="dxa"/>
            <w:tcBorders>
              <w:top w:val="nil"/>
              <w:left w:val="nil"/>
              <w:bottom w:val="single" w:sz="4" w:space="0" w:color="auto"/>
              <w:right w:val="single" w:sz="4" w:space="0" w:color="auto"/>
            </w:tcBorders>
            <w:shd w:val="clear" w:color="auto" w:fill="auto"/>
            <w:noWrap/>
            <w:vAlign w:val="center"/>
            <w:hideMark/>
          </w:tcPr>
          <w:p w14:paraId="4EDACC10"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303EC009"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C38C74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094162E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5" w:type="dxa"/>
            <w:tcBorders>
              <w:top w:val="nil"/>
              <w:left w:val="nil"/>
              <w:bottom w:val="single" w:sz="4" w:space="0" w:color="auto"/>
              <w:right w:val="single" w:sz="4" w:space="0" w:color="auto"/>
            </w:tcBorders>
            <w:shd w:val="clear" w:color="auto" w:fill="auto"/>
            <w:noWrap/>
            <w:vAlign w:val="center"/>
            <w:hideMark/>
          </w:tcPr>
          <w:p w14:paraId="2C7B302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0CF2F68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7087" w:type="dxa"/>
            <w:tcBorders>
              <w:top w:val="nil"/>
              <w:left w:val="nil"/>
              <w:bottom w:val="single" w:sz="4" w:space="0" w:color="auto"/>
              <w:right w:val="single" w:sz="4" w:space="0" w:color="auto"/>
            </w:tcBorders>
            <w:shd w:val="clear" w:color="auto" w:fill="auto"/>
            <w:noWrap/>
            <w:vAlign w:val="center"/>
            <w:hideMark/>
          </w:tcPr>
          <w:p w14:paraId="5FE94368"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RECARGOS DE LOS IMPUESTOS SOBRE NÓMINAS Y ASIMILABLES</w:t>
            </w:r>
          </w:p>
        </w:tc>
        <w:tc>
          <w:tcPr>
            <w:tcW w:w="1271" w:type="dxa"/>
            <w:tcBorders>
              <w:top w:val="nil"/>
              <w:left w:val="nil"/>
              <w:bottom w:val="single" w:sz="4" w:space="0" w:color="auto"/>
              <w:right w:val="single" w:sz="4" w:space="0" w:color="auto"/>
            </w:tcBorders>
            <w:shd w:val="clear" w:color="auto" w:fill="auto"/>
            <w:noWrap/>
            <w:vAlign w:val="center"/>
            <w:hideMark/>
          </w:tcPr>
          <w:p w14:paraId="12CBD1DD"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3,237,970.00</w:t>
            </w:r>
          </w:p>
        </w:tc>
      </w:tr>
      <w:tr w:rsidR="00DF402E" w:rsidRPr="00DF402E" w14:paraId="550C7B1C"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259EE4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7F18531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5" w:type="dxa"/>
            <w:tcBorders>
              <w:top w:val="nil"/>
              <w:left w:val="nil"/>
              <w:bottom w:val="single" w:sz="4" w:space="0" w:color="auto"/>
              <w:right w:val="single" w:sz="4" w:space="0" w:color="auto"/>
            </w:tcBorders>
            <w:shd w:val="clear" w:color="auto" w:fill="auto"/>
            <w:noWrap/>
            <w:vAlign w:val="center"/>
            <w:hideMark/>
          </w:tcPr>
          <w:p w14:paraId="6339A10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34E28DF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7087" w:type="dxa"/>
            <w:tcBorders>
              <w:top w:val="nil"/>
              <w:left w:val="nil"/>
              <w:bottom w:val="single" w:sz="4" w:space="0" w:color="auto"/>
              <w:right w:val="single" w:sz="4" w:space="0" w:color="auto"/>
            </w:tcBorders>
            <w:shd w:val="clear" w:color="auto" w:fill="auto"/>
            <w:noWrap/>
            <w:vAlign w:val="center"/>
            <w:hideMark/>
          </w:tcPr>
          <w:p w14:paraId="726DE897"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RECARGOS DE LOS IMPUESTOS ECOLÓGICOS</w:t>
            </w:r>
          </w:p>
        </w:tc>
        <w:tc>
          <w:tcPr>
            <w:tcW w:w="1271" w:type="dxa"/>
            <w:tcBorders>
              <w:top w:val="nil"/>
              <w:left w:val="nil"/>
              <w:bottom w:val="single" w:sz="4" w:space="0" w:color="auto"/>
              <w:right w:val="single" w:sz="4" w:space="0" w:color="auto"/>
            </w:tcBorders>
            <w:shd w:val="clear" w:color="auto" w:fill="auto"/>
            <w:noWrap/>
            <w:vAlign w:val="center"/>
            <w:hideMark/>
          </w:tcPr>
          <w:p w14:paraId="7D80E63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7CE0236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ADBC4C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3C17E2F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5" w:type="dxa"/>
            <w:tcBorders>
              <w:top w:val="nil"/>
              <w:left w:val="nil"/>
              <w:bottom w:val="single" w:sz="4" w:space="0" w:color="auto"/>
              <w:right w:val="single" w:sz="4" w:space="0" w:color="auto"/>
            </w:tcBorders>
            <w:shd w:val="clear" w:color="auto" w:fill="auto"/>
            <w:noWrap/>
            <w:vAlign w:val="center"/>
            <w:hideMark/>
          </w:tcPr>
          <w:p w14:paraId="7B6A5F0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3ACBF50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99</w:t>
            </w:r>
          </w:p>
        </w:tc>
        <w:tc>
          <w:tcPr>
            <w:tcW w:w="7087" w:type="dxa"/>
            <w:tcBorders>
              <w:top w:val="nil"/>
              <w:left w:val="nil"/>
              <w:bottom w:val="single" w:sz="4" w:space="0" w:color="auto"/>
              <w:right w:val="single" w:sz="4" w:space="0" w:color="auto"/>
            </w:tcBorders>
            <w:shd w:val="clear" w:color="auto" w:fill="auto"/>
            <w:noWrap/>
            <w:vAlign w:val="center"/>
            <w:hideMark/>
          </w:tcPr>
          <w:p w14:paraId="3D838F44"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DESCUENTOS RECARGOS DECRETOS</w:t>
            </w:r>
          </w:p>
        </w:tc>
        <w:tc>
          <w:tcPr>
            <w:tcW w:w="1271" w:type="dxa"/>
            <w:tcBorders>
              <w:top w:val="nil"/>
              <w:left w:val="nil"/>
              <w:bottom w:val="single" w:sz="4" w:space="0" w:color="auto"/>
              <w:right w:val="single" w:sz="4" w:space="0" w:color="auto"/>
            </w:tcBorders>
            <w:shd w:val="clear" w:color="auto" w:fill="auto"/>
            <w:noWrap/>
            <w:vAlign w:val="center"/>
            <w:hideMark/>
          </w:tcPr>
          <w:p w14:paraId="7B1C045B"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5F663381"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DBAE22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458229B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5" w:type="dxa"/>
            <w:tcBorders>
              <w:top w:val="nil"/>
              <w:left w:val="nil"/>
              <w:bottom w:val="single" w:sz="4" w:space="0" w:color="auto"/>
              <w:right w:val="single" w:sz="4" w:space="0" w:color="auto"/>
            </w:tcBorders>
            <w:shd w:val="clear" w:color="auto" w:fill="auto"/>
            <w:noWrap/>
            <w:vAlign w:val="center"/>
            <w:hideMark/>
          </w:tcPr>
          <w:p w14:paraId="2D87128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31DE454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37143073"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MULTAS</w:t>
            </w:r>
          </w:p>
        </w:tc>
        <w:tc>
          <w:tcPr>
            <w:tcW w:w="1271" w:type="dxa"/>
            <w:tcBorders>
              <w:top w:val="nil"/>
              <w:left w:val="nil"/>
              <w:bottom w:val="single" w:sz="4" w:space="0" w:color="auto"/>
              <w:right w:val="single" w:sz="4" w:space="0" w:color="auto"/>
            </w:tcBorders>
            <w:shd w:val="clear" w:color="auto" w:fill="auto"/>
            <w:noWrap/>
            <w:vAlign w:val="center"/>
            <w:hideMark/>
          </w:tcPr>
          <w:p w14:paraId="1C93711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38,020.00</w:t>
            </w:r>
          </w:p>
        </w:tc>
      </w:tr>
      <w:tr w:rsidR="00DF402E" w:rsidRPr="00DF402E" w14:paraId="6F50D6EC"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ED2C5E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26FE702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5" w:type="dxa"/>
            <w:tcBorders>
              <w:top w:val="nil"/>
              <w:left w:val="nil"/>
              <w:bottom w:val="single" w:sz="4" w:space="0" w:color="auto"/>
              <w:right w:val="single" w:sz="4" w:space="0" w:color="auto"/>
            </w:tcBorders>
            <w:shd w:val="clear" w:color="auto" w:fill="auto"/>
            <w:noWrap/>
            <w:vAlign w:val="center"/>
            <w:hideMark/>
          </w:tcPr>
          <w:p w14:paraId="0A2073B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1A04D3A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46389E23"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MULTAS DE LOS IMPUESTOS SOBRE LOS INGRESOS</w:t>
            </w:r>
          </w:p>
        </w:tc>
        <w:tc>
          <w:tcPr>
            <w:tcW w:w="1271" w:type="dxa"/>
            <w:tcBorders>
              <w:top w:val="nil"/>
              <w:left w:val="nil"/>
              <w:bottom w:val="single" w:sz="4" w:space="0" w:color="auto"/>
              <w:right w:val="single" w:sz="4" w:space="0" w:color="auto"/>
            </w:tcBorders>
            <w:shd w:val="clear" w:color="auto" w:fill="auto"/>
            <w:noWrap/>
            <w:vAlign w:val="center"/>
            <w:hideMark/>
          </w:tcPr>
          <w:p w14:paraId="051770D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3,801.00</w:t>
            </w:r>
          </w:p>
        </w:tc>
      </w:tr>
      <w:tr w:rsidR="00DF402E" w:rsidRPr="00DF402E" w14:paraId="4C5B838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B520E6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65FE4F6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5" w:type="dxa"/>
            <w:tcBorders>
              <w:top w:val="nil"/>
              <w:left w:val="nil"/>
              <w:bottom w:val="single" w:sz="4" w:space="0" w:color="auto"/>
              <w:right w:val="single" w:sz="4" w:space="0" w:color="auto"/>
            </w:tcBorders>
            <w:shd w:val="clear" w:color="auto" w:fill="auto"/>
            <w:noWrap/>
            <w:vAlign w:val="center"/>
            <w:hideMark/>
          </w:tcPr>
          <w:p w14:paraId="68398DD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0303665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7087" w:type="dxa"/>
            <w:tcBorders>
              <w:top w:val="nil"/>
              <w:left w:val="nil"/>
              <w:bottom w:val="single" w:sz="4" w:space="0" w:color="auto"/>
              <w:right w:val="single" w:sz="4" w:space="0" w:color="auto"/>
            </w:tcBorders>
            <w:shd w:val="clear" w:color="auto" w:fill="auto"/>
            <w:noWrap/>
            <w:vAlign w:val="center"/>
            <w:hideMark/>
          </w:tcPr>
          <w:p w14:paraId="347B084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MULTAS DE LOS IMPUESTOS SOBRE EL PATRIMONIO</w:t>
            </w:r>
          </w:p>
        </w:tc>
        <w:tc>
          <w:tcPr>
            <w:tcW w:w="1271" w:type="dxa"/>
            <w:tcBorders>
              <w:top w:val="nil"/>
              <w:left w:val="nil"/>
              <w:bottom w:val="single" w:sz="4" w:space="0" w:color="auto"/>
              <w:right w:val="single" w:sz="4" w:space="0" w:color="auto"/>
            </w:tcBorders>
            <w:shd w:val="clear" w:color="auto" w:fill="auto"/>
            <w:noWrap/>
            <w:vAlign w:val="center"/>
            <w:hideMark/>
          </w:tcPr>
          <w:p w14:paraId="6EF872DD"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19,010.00</w:t>
            </w:r>
          </w:p>
        </w:tc>
      </w:tr>
      <w:tr w:rsidR="00DF402E" w:rsidRPr="00DF402E" w14:paraId="411B1DE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DD23DB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3595931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5" w:type="dxa"/>
            <w:tcBorders>
              <w:top w:val="nil"/>
              <w:left w:val="nil"/>
              <w:bottom w:val="single" w:sz="4" w:space="0" w:color="auto"/>
              <w:right w:val="single" w:sz="4" w:space="0" w:color="auto"/>
            </w:tcBorders>
            <w:shd w:val="clear" w:color="auto" w:fill="auto"/>
            <w:noWrap/>
            <w:vAlign w:val="center"/>
            <w:hideMark/>
          </w:tcPr>
          <w:p w14:paraId="46394A8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1EEDD19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7087" w:type="dxa"/>
            <w:tcBorders>
              <w:top w:val="nil"/>
              <w:left w:val="nil"/>
              <w:bottom w:val="single" w:sz="4" w:space="0" w:color="auto"/>
              <w:right w:val="single" w:sz="4" w:space="0" w:color="auto"/>
            </w:tcBorders>
            <w:shd w:val="clear" w:color="auto" w:fill="auto"/>
            <w:noWrap/>
            <w:vAlign w:val="center"/>
            <w:hideMark/>
          </w:tcPr>
          <w:p w14:paraId="248EB446"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MULTAS DE LOS IMPUESTOS SOBRE LA PRODUCCIÓN, EL CONSUMO Y LAS TRANSACCIONES</w:t>
            </w:r>
          </w:p>
        </w:tc>
        <w:tc>
          <w:tcPr>
            <w:tcW w:w="1271" w:type="dxa"/>
            <w:tcBorders>
              <w:top w:val="nil"/>
              <w:left w:val="nil"/>
              <w:bottom w:val="single" w:sz="4" w:space="0" w:color="auto"/>
              <w:right w:val="single" w:sz="4" w:space="0" w:color="auto"/>
            </w:tcBorders>
            <w:shd w:val="clear" w:color="auto" w:fill="auto"/>
            <w:noWrap/>
            <w:vAlign w:val="center"/>
            <w:hideMark/>
          </w:tcPr>
          <w:p w14:paraId="11A6A52B"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7,604.00</w:t>
            </w:r>
          </w:p>
        </w:tc>
      </w:tr>
      <w:tr w:rsidR="00DF402E" w:rsidRPr="00DF402E" w14:paraId="071F5E5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856814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39AB602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5" w:type="dxa"/>
            <w:tcBorders>
              <w:top w:val="nil"/>
              <w:left w:val="nil"/>
              <w:bottom w:val="single" w:sz="4" w:space="0" w:color="auto"/>
              <w:right w:val="single" w:sz="4" w:space="0" w:color="auto"/>
            </w:tcBorders>
            <w:shd w:val="clear" w:color="auto" w:fill="auto"/>
            <w:noWrap/>
            <w:vAlign w:val="center"/>
            <w:hideMark/>
          </w:tcPr>
          <w:p w14:paraId="7E93C72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064CE67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7087" w:type="dxa"/>
            <w:tcBorders>
              <w:top w:val="nil"/>
              <w:left w:val="nil"/>
              <w:bottom w:val="single" w:sz="4" w:space="0" w:color="auto"/>
              <w:right w:val="single" w:sz="4" w:space="0" w:color="auto"/>
            </w:tcBorders>
            <w:shd w:val="clear" w:color="auto" w:fill="auto"/>
            <w:noWrap/>
            <w:vAlign w:val="center"/>
            <w:hideMark/>
          </w:tcPr>
          <w:p w14:paraId="4F32F47E"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MULTAS DE LOS IMPUESTOS AL COMERCIO EXTERIOR</w:t>
            </w:r>
          </w:p>
        </w:tc>
        <w:tc>
          <w:tcPr>
            <w:tcW w:w="1271" w:type="dxa"/>
            <w:tcBorders>
              <w:top w:val="nil"/>
              <w:left w:val="nil"/>
              <w:bottom w:val="single" w:sz="4" w:space="0" w:color="auto"/>
              <w:right w:val="single" w:sz="4" w:space="0" w:color="auto"/>
            </w:tcBorders>
            <w:shd w:val="clear" w:color="auto" w:fill="auto"/>
            <w:noWrap/>
            <w:vAlign w:val="center"/>
            <w:hideMark/>
          </w:tcPr>
          <w:p w14:paraId="70DA709E"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7E16E26C"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9736D6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3C38BF9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5" w:type="dxa"/>
            <w:tcBorders>
              <w:top w:val="nil"/>
              <w:left w:val="nil"/>
              <w:bottom w:val="single" w:sz="4" w:space="0" w:color="auto"/>
              <w:right w:val="single" w:sz="4" w:space="0" w:color="auto"/>
            </w:tcBorders>
            <w:shd w:val="clear" w:color="auto" w:fill="auto"/>
            <w:noWrap/>
            <w:vAlign w:val="center"/>
            <w:hideMark/>
          </w:tcPr>
          <w:p w14:paraId="6819EB8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456D695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7087" w:type="dxa"/>
            <w:tcBorders>
              <w:top w:val="nil"/>
              <w:left w:val="nil"/>
              <w:bottom w:val="single" w:sz="4" w:space="0" w:color="auto"/>
              <w:right w:val="single" w:sz="4" w:space="0" w:color="auto"/>
            </w:tcBorders>
            <w:shd w:val="clear" w:color="auto" w:fill="auto"/>
            <w:noWrap/>
            <w:vAlign w:val="center"/>
            <w:hideMark/>
          </w:tcPr>
          <w:p w14:paraId="116E2903"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MULTAS DE LOS IMPUESTOS SOBRE NÓMINAS Y ASIMILABLES</w:t>
            </w:r>
          </w:p>
        </w:tc>
        <w:tc>
          <w:tcPr>
            <w:tcW w:w="1271" w:type="dxa"/>
            <w:tcBorders>
              <w:top w:val="nil"/>
              <w:left w:val="nil"/>
              <w:bottom w:val="single" w:sz="4" w:space="0" w:color="auto"/>
              <w:right w:val="single" w:sz="4" w:space="0" w:color="auto"/>
            </w:tcBorders>
            <w:shd w:val="clear" w:color="auto" w:fill="auto"/>
            <w:noWrap/>
            <w:vAlign w:val="center"/>
            <w:hideMark/>
          </w:tcPr>
          <w:p w14:paraId="4A2810BC"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7,605.00</w:t>
            </w:r>
          </w:p>
        </w:tc>
      </w:tr>
      <w:tr w:rsidR="00DF402E" w:rsidRPr="00DF402E" w14:paraId="113BD87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EF9392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4A135B9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5" w:type="dxa"/>
            <w:tcBorders>
              <w:top w:val="nil"/>
              <w:left w:val="nil"/>
              <w:bottom w:val="single" w:sz="4" w:space="0" w:color="auto"/>
              <w:right w:val="single" w:sz="4" w:space="0" w:color="auto"/>
            </w:tcBorders>
            <w:shd w:val="clear" w:color="auto" w:fill="auto"/>
            <w:noWrap/>
            <w:vAlign w:val="center"/>
            <w:hideMark/>
          </w:tcPr>
          <w:p w14:paraId="63ACE34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7A98029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7087" w:type="dxa"/>
            <w:tcBorders>
              <w:top w:val="nil"/>
              <w:left w:val="nil"/>
              <w:bottom w:val="single" w:sz="4" w:space="0" w:color="auto"/>
              <w:right w:val="single" w:sz="4" w:space="0" w:color="auto"/>
            </w:tcBorders>
            <w:shd w:val="clear" w:color="auto" w:fill="auto"/>
            <w:noWrap/>
            <w:vAlign w:val="center"/>
            <w:hideMark/>
          </w:tcPr>
          <w:p w14:paraId="34A76478"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MULTAS DE LOS IMPUESTOS ECOLÓGICOS</w:t>
            </w:r>
          </w:p>
        </w:tc>
        <w:tc>
          <w:tcPr>
            <w:tcW w:w="1271" w:type="dxa"/>
            <w:tcBorders>
              <w:top w:val="nil"/>
              <w:left w:val="nil"/>
              <w:bottom w:val="single" w:sz="4" w:space="0" w:color="auto"/>
              <w:right w:val="single" w:sz="4" w:space="0" w:color="auto"/>
            </w:tcBorders>
            <w:shd w:val="clear" w:color="auto" w:fill="auto"/>
            <w:noWrap/>
            <w:vAlign w:val="center"/>
            <w:hideMark/>
          </w:tcPr>
          <w:p w14:paraId="14C629BC"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6EF762A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FECAF9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7619039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5" w:type="dxa"/>
            <w:tcBorders>
              <w:top w:val="nil"/>
              <w:left w:val="nil"/>
              <w:bottom w:val="single" w:sz="4" w:space="0" w:color="auto"/>
              <w:right w:val="single" w:sz="4" w:space="0" w:color="auto"/>
            </w:tcBorders>
            <w:shd w:val="clear" w:color="auto" w:fill="auto"/>
            <w:noWrap/>
            <w:vAlign w:val="center"/>
            <w:hideMark/>
          </w:tcPr>
          <w:p w14:paraId="38AB28C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1948E07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97</w:t>
            </w:r>
          </w:p>
        </w:tc>
        <w:tc>
          <w:tcPr>
            <w:tcW w:w="7087" w:type="dxa"/>
            <w:tcBorders>
              <w:top w:val="nil"/>
              <w:left w:val="nil"/>
              <w:bottom w:val="single" w:sz="4" w:space="0" w:color="auto"/>
              <w:right w:val="single" w:sz="4" w:space="0" w:color="auto"/>
            </w:tcBorders>
            <w:shd w:val="clear" w:color="auto" w:fill="auto"/>
            <w:noWrap/>
            <w:vAlign w:val="center"/>
            <w:hideMark/>
          </w:tcPr>
          <w:p w14:paraId="1BD82494"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CONDONACION DE MULTAS CODIGO FISCAL DEL ESTADO DE COLIMA</w:t>
            </w:r>
          </w:p>
        </w:tc>
        <w:tc>
          <w:tcPr>
            <w:tcW w:w="1271" w:type="dxa"/>
            <w:tcBorders>
              <w:top w:val="nil"/>
              <w:left w:val="nil"/>
              <w:bottom w:val="single" w:sz="4" w:space="0" w:color="auto"/>
              <w:right w:val="single" w:sz="4" w:space="0" w:color="auto"/>
            </w:tcBorders>
            <w:shd w:val="clear" w:color="auto" w:fill="auto"/>
            <w:noWrap/>
            <w:vAlign w:val="center"/>
            <w:hideMark/>
          </w:tcPr>
          <w:p w14:paraId="4DFFF21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00A6DFD1"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38F812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535A4D5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5" w:type="dxa"/>
            <w:tcBorders>
              <w:top w:val="nil"/>
              <w:left w:val="nil"/>
              <w:bottom w:val="single" w:sz="4" w:space="0" w:color="auto"/>
              <w:right w:val="single" w:sz="4" w:space="0" w:color="auto"/>
            </w:tcBorders>
            <w:shd w:val="clear" w:color="auto" w:fill="auto"/>
            <w:noWrap/>
            <w:vAlign w:val="center"/>
            <w:hideMark/>
          </w:tcPr>
          <w:p w14:paraId="4A5702B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070EF73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98</w:t>
            </w:r>
          </w:p>
        </w:tc>
        <w:tc>
          <w:tcPr>
            <w:tcW w:w="7087" w:type="dxa"/>
            <w:tcBorders>
              <w:top w:val="nil"/>
              <w:left w:val="nil"/>
              <w:bottom w:val="single" w:sz="4" w:space="0" w:color="auto"/>
              <w:right w:val="single" w:sz="4" w:space="0" w:color="auto"/>
            </w:tcBorders>
            <w:shd w:val="clear" w:color="auto" w:fill="auto"/>
            <w:noWrap/>
            <w:vAlign w:val="center"/>
            <w:hideMark/>
          </w:tcPr>
          <w:p w14:paraId="642F2504"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REDUCCIÓN DE MULTAS CODIGO FISCAL DEL ESTADO DE COLIMA</w:t>
            </w:r>
          </w:p>
        </w:tc>
        <w:tc>
          <w:tcPr>
            <w:tcW w:w="1271" w:type="dxa"/>
            <w:tcBorders>
              <w:top w:val="nil"/>
              <w:left w:val="nil"/>
              <w:bottom w:val="single" w:sz="4" w:space="0" w:color="auto"/>
              <w:right w:val="single" w:sz="4" w:space="0" w:color="auto"/>
            </w:tcBorders>
            <w:shd w:val="clear" w:color="auto" w:fill="auto"/>
            <w:noWrap/>
            <w:vAlign w:val="center"/>
            <w:hideMark/>
          </w:tcPr>
          <w:p w14:paraId="7FABE61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3604993F"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CE5184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1BE18DA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5" w:type="dxa"/>
            <w:tcBorders>
              <w:top w:val="nil"/>
              <w:left w:val="nil"/>
              <w:bottom w:val="single" w:sz="4" w:space="0" w:color="auto"/>
              <w:right w:val="single" w:sz="4" w:space="0" w:color="auto"/>
            </w:tcBorders>
            <w:shd w:val="clear" w:color="auto" w:fill="auto"/>
            <w:noWrap/>
            <w:vAlign w:val="center"/>
            <w:hideMark/>
          </w:tcPr>
          <w:p w14:paraId="3704ED1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530784B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99</w:t>
            </w:r>
          </w:p>
        </w:tc>
        <w:tc>
          <w:tcPr>
            <w:tcW w:w="7087" w:type="dxa"/>
            <w:tcBorders>
              <w:top w:val="nil"/>
              <w:left w:val="nil"/>
              <w:bottom w:val="single" w:sz="4" w:space="0" w:color="auto"/>
              <w:right w:val="single" w:sz="4" w:space="0" w:color="auto"/>
            </w:tcBorders>
            <w:shd w:val="clear" w:color="auto" w:fill="auto"/>
            <w:noWrap/>
            <w:vAlign w:val="center"/>
            <w:hideMark/>
          </w:tcPr>
          <w:p w14:paraId="627C743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DESCUENTOS MULTAS DECRETOS</w:t>
            </w:r>
          </w:p>
        </w:tc>
        <w:tc>
          <w:tcPr>
            <w:tcW w:w="1271" w:type="dxa"/>
            <w:tcBorders>
              <w:top w:val="nil"/>
              <w:left w:val="nil"/>
              <w:bottom w:val="single" w:sz="4" w:space="0" w:color="auto"/>
              <w:right w:val="single" w:sz="4" w:space="0" w:color="auto"/>
            </w:tcBorders>
            <w:shd w:val="clear" w:color="auto" w:fill="auto"/>
            <w:noWrap/>
            <w:vAlign w:val="center"/>
            <w:hideMark/>
          </w:tcPr>
          <w:p w14:paraId="5B826FB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33916236"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977D09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348A0E5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5" w:type="dxa"/>
            <w:tcBorders>
              <w:top w:val="nil"/>
              <w:left w:val="nil"/>
              <w:bottom w:val="single" w:sz="4" w:space="0" w:color="auto"/>
              <w:right w:val="single" w:sz="4" w:space="0" w:color="auto"/>
            </w:tcBorders>
            <w:shd w:val="clear" w:color="auto" w:fill="auto"/>
            <w:noWrap/>
            <w:vAlign w:val="center"/>
            <w:hideMark/>
          </w:tcPr>
          <w:p w14:paraId="2F55FA0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1064A14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7F8BDB02"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GASTOS DE EJECUCIÓN</w:t>
            </w:r>
          </w:p>
        </w:tc>
        <w:tc>
          <w:tcPr>
            <w:tcW w:w="1271" w:type="dxa"/>
            <w:tcBorders>
              <w:top w:val="nil"/>
              <w:left w:val="nil"/>
              <w:bottom w:val="single" w:sz="4" w:space="0" w:color="auto"/>
              <w:right w:val="single" w:sz="4" w:space="0" w:color="auto"/>
            </w:tcBorders>
            <w:shd w:val="clear" w:color="auto" w:fill="auto"/>
            <w:noWrap/>
            <w:vAlign w:val="center"/>
            <w:hideMark/>
          </w:tcPr>
          <w:p w14:paraId="335DE11A"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376,524.00</w:t>
            </w:r>
          </w:p>
        </w:tc>
      </w:tr>
      <w:tr w:rsidR="00DF402E" w:rsidRPr="00DF402E" w14:paraId="5057FCCD"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B717B3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7B90153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5" w:type="dxa"/>
            <w:tcBorders>
              <w:top w:val="nil"/>
              <w:left w:val="nil"/>
              <w:bottom w:val="single" w:sz="4" w:space="0" w:color="auto"/>
              <w:right w:val="single" w:sz="4" w:space="0" w:color="auto"/>
            </w:tcBorders>
            <w:shd w:val="clear" w:color="auto" w:fill="auto"/>
            <w:noWrap/>
            <w:vAlign w:val="center"/>
            <w:hideMark/>
          </w:tcPr>
          <w:p w14:paraId="618BAA8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461A40D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7835F6E7"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GASTOS DE EJECUCIÓN DE LOS IMPUESTOS SOBRE LOS INGRESOS</w:t>
            </w:r>
          </w:p>
        </w:tc>
        <w:tc>
          <w:tcPr>
            <w:tcW w:w="1271" w:type="dxa"/>
            <w:tcBorders>
              <w:top w:val="nil"/>
              <w:left w:val="nil"/>
              <w:bottom w:val="single" w:sz="4" w:space="0" w:color="auto"/>
              <w:right w:val="single" w:sz="4" w:space="0" w:color="auto"/>
            </w:tcBorders>
            <w:shd w:val="clear" w:color="auto" w:fill="auto"/>
            <w:noWrap/>
            <w:vAlign w:val="center"/>
            <w:hideMark/>
          </w:tcPr>
          <w:p w14:paraId="494DFFB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9,703.00</w:t>
            </w:r>
          </w:p>
        </w:tc>
      </w:tr>
      <w:tr w:rsidR="00DF402E" w:rsidRPr="00DF402E" w14:paraId="19123F2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A8A1ED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7FCDD3D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5" w:type="dxa"/>
            <w:tcBorders>
              <w:top w:val="nil"/>
              <w:left w:val="nil"/>
              <w:bottom w:val="single" w:sz="4" w:space="0" w:color="auto"/>
              <w:right w:val="single" w:sz="4" w:space="0" w:color="auto"/>
            </w:tcBorders>
            <w:shd w:val="clear" w:color="auto" w:fill="auto"/>
            <w:noWrap/>
            <w:vAlign w:val="center"/>
            <w:hideMark/>
          </w:tcPr>
          <w:p w14:paraId="16444EE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5594849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7087" w:type="dxa"/>
            <w:tcBorders>
              <w:top w:val="nil"/>
              <w:left w:val="nil"/>
              <w:bottom w:val="single" w:sz="4" w:space="0" w:color="auto"/>
              <w:right w:val="single" w:sz="4" w:space="0" w:color="auto"/>
            </w:tcBorders>
            <w:shd w:val="clear" w:color="auto" w:fill="auto"/>
            <w:noWrap/>
            <w:vAlign w:val="center"/>
            <w:hideMark/>
          </w:tcPr>
          <w:p w14:paraId="3DAF2198"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GASTOS DE EJECUCIÓN DE LOS IMPUESTOS SOBRE EL PATRIMONIO</w:t>
            </w:r>
          </w:p>
        </w:tc>
        <w:tc>
          <w:tcPr>
            <w:tcW w:w="1271" w:type="dxa"/>
            <w:tcBorders>
              <w:top w:val="nil"/>
              <w:left w:val="nil"/>
              <w:bottom w:val="single" w:sz="4" w:space="0" w:color="auto"/>
              <w:right w:val="single" w:sz="4" w:space="0" w:color="auto"/>
            </w:tcBorders>
            <w:shd w:val="clear" w:color="auto" w:fill="auto"/>
            <w:noWrap/>
            <w:vAlign w:val="center"/>
            <w:hideMark/>
          </w:tcPr>
          <w:p w14:paraId="02A8996B"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296,488.00</w:t>
            </w:r>
          </w:p>
        </w:tc>
      </w:tr>
      <w:tr w:rsidR="00DF402E" w:rsidRPr="00DF402E" w14:paraId="166D400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C0D146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4CD5B45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5" w:type="dxa"/>
            <w:tcBorders>
              <w:top w:val="nil"/>
              <w:left w:val="nil"/>
              <w:bottom w:val="single" w:sz="4" w:space="0" w:color="auto"/>
              <w:right w:val="single" w:sz="4" w:space="0" w:color="auto"/>
            </w:tcBorders>
            <w:shd w:val="clear" w:color="auto" w:fill="auto"/>
            <w:noWrap/>
            <w:vAlign w:val="center"/>
            <w:hideMark/>
          </w:tcPr>
          <w:p w14:paraId="3D73B17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1A6AF50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7087" w:type="dxa"/>
            <w:tcBorders>
              <w:top w:val="nil"/>
              <w:left w:val="nil"/>
              <w:bottom w:val="single" w:sz="4" w:space="0" w:color="auto"/>
              <w:right w:val="single" w:sz="4" w:space="0" w:color="auto"/>
            </w:tcBorders>
            <w:shd w:val="clear" w:color="auto" w:fill="auto"/>
            <w:noWrap/>
            <w:vAlign w:val="center"/>
            <w:hideMark/>
          </w:tcPr>
          <w:p w14:paraId="1445B647"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GASTOS DE EJECUCIÓN DE LOS IMPUESTOS SOBRE LA PRODUCCIÓN, EL CONSUMO Y LAS TRANSACCIONES</w:t>
            </w:r>
          </w:p>
        </w:tc>
        <w:tc>
          <w:tcPr>
            <w:tcW w:w="1271" w:type="dxa"/>
            <w:tcBorders>
              <w:top w:val="nil"/>
              <w:left w:val="nil"/>
              <w:bottom w:val="single" w:sz="4" w:space="0" w:color="auto"/>
              <w:right w:val="single" w:sz="4" w:space="0" w:color="auto"/>
            </w:tcBorders>
            <w:shd w:val="clear" w:color="auto" w:fill="auto"/>
            <w:noWrap/>
            <w:vAlign w:val="center"/>
            <w:hideMark/>
          </w:tcPr>
          <w:p w14:paraId="516E7AE3"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10,333.00</w:t>
            </w:r>
          </w:p>
        </w:tc>
      </w:tr>
      <w:tr w:rsidR="00DF402E" w:rsidRPr="00DF402E" w14:paraId="2149E70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83E96D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142DED2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5" w:type="dxa"/>
            <w:tcBorders>
              <w:top w:val="nil"/>
              <w:left w:val="nil"/>
              <w:bottom w:val="single" w:sz="4" w:space="0" w:color="auto"/>
              <w:right w:val="single" w:sz="4" w:space="0" w:color="auto"/>
            </w:tcBorders>
            <w:shd w:val="clear" w:color="auto" w:fill="auto"/>
            <w:noWrap/>
            <w:vAlign w:val="center"/>
            <w:hideMark/>
          </w:tcPr>
          <w:p w14:paraId="40EFE7C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4E9BABB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7087" w:type="dxa"/>
            <w:tcBorders>
              <w:top w:val="nil"/>
              <w:left w:val="nil"/>
              <w:bottom w:val="single" w:sz="4" w:space="0" w:color="auto"/>
              <w:right w:val="single" w:sz="4" w:space="0" w:color="auto"/>
            </w:tcBorders>
            <w:shd w:val="clear" w:color="auto" w:fill="auto"/>
            <w:noWrap/>
            <w:vAlign w:val="center"/>
            <w:hideMark/>
          </w:tcPr>
          <w:p w14:paraId="45184175"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GASTOS DE EJECUCIÓN DE LOS IMPUESTOS AL COMERCIO EXTERIOR</w:t>
            </w:r>
          </w:p>
        </w:tc>
        <w:tc>
          <w:tcPr>
            <w:tcW w:w="1271" w:type="dxa"/>
            <w:tcBorders>
              <w:top w:val="nil"/>
              <w:left w:val="nil"/>
              <w:bottom w:val="single" w:sz="4" w:space="0" w:color="auto"/>
              <w:right w:val="single" w:sz="4" w:space="0" w:color="auto"/>
            </w:tcBorders>
            <w:shd w:val="clear" w:color="auto" w:fill="auto"/>
            <w:noWrap/>
            <w:vAlign w:val="center"/>
            <w:hideMark/>
          </w:tcPr>
          <w:p w14:paraId="4E941080"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7147EA49"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B30B9E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0759B6C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5" w:type="dxa"/>
            <w:tcBorders>
              <w:top w:val="nil"/>
              <w:left w:val="nil"/>
              <w:bottom w:val="single" w:sz="4" w:space="0" w:color="auto"/>
              <w:right w:val="single" w:sz="4" w:space="0" w:color="auto"/>
            </w:tcBorders>
            <w:shd w:val="clear" w:color="auto" w:fill="auto"/>
            <w:noWrap/>
            <w:vAlign w:val="center"/>
            <w:hideMark/>
          </w:tcPr>
          <w:p w14:paraId="17C4D50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752DD30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7087" w:type="dxa"/>
            <w:tcBorders>
              <w:top w:val="nil"/>
              <w:left w:val="nil"/>
              <w:bottom w:val="single" w:sz="4" w:space="0" w:color="auto"/>
              <w:right w:val="single" w:sz="4" w:space="0" w:color="auto"/>
            </w:tcBorders>
            <w:shd w:val="clear" w:color="auto" w:fill="auto"/>
            <w:noWrap/>
            <w:vAlign w:val="center"/>
            <w:hideMark/>
          </w:tcPr>
          <w:p w14:paraId="7A065B35"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GASTOS EJECUCIÓN DE LOS IMPUESTOS SOBRE NÓMINAS Y ASIMILABLES</w:t>
            </w:r>
          </w:p>
        </w:tc>
        <w:tc>
          <w:tcPr>
            <w:tcW w:w="1271" w:type="dxa"/>
            <w:tcBorders>
              <w:top w:val="nil"/>
              <w:left w:val="nil"/>
              <w:bottom w:val="single" w:sz="4" w:space="0" w:color="auto"/>
              <w:right w:val="single" w:sz="4" w:space="0" w:color="auto"/>
            </w:tcBorders>
            <w:shd w:val="clear" w:color="auto" w:fill="auto"/>
            <w:noWrap/>
            <w:vAlign w:val="center"/>
            <w:hideMark/>
          </w:tcPr>
          <w:p w14:paraId="60E5F72A"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60,000.00</w:t>
            </w:r>
          </w:p>
        </w:tc>
      </w:tr>
      <w:tr w:rsidR="00DF402E" w:rsidRPr="00DF402E" w14:paraId="583E812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EF3DF2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1CC536C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5" w:type="dxa"/>
            <w:tcBorders>
              <w:top w:val="nil"/>
              <w:left w:val="nil"/>
              <w:bottom w:val="single" w:sz="4" w:space="0" w:color="auto"/>
              <w:right w:val="single" w:sz="4" w:space="0" w:color="auto"/>
            </w:tcBorders>
            <w:shd w:val="clear" w:color="auto" w:fill="auto"/>
            <w:noWrap/>
            <w:vAlign w:val="center"/>
            <w:hideMark/>
          </w:tcPr>
          <w:p w14:paraId="54D37F7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50CE6FF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7087" w:type="dxa"/>
            <w:tcBorders>
              <w:top w:val="nil"/>
              <w:left w:val="nil"/>
              <w:bottom w:val="single" w:sz="4" w:space="0" w:color="auto"/>
              <w:right w:val="single" w:sz="4" w:space="0" w:color="auto"/>
            </w:tcBorders>
            <w:shd w:val="clear" w:color="auto" w:fill="auto"/>
            <w:noWrap/>
            <w:vAlign w:val="center"/>
            <w:hideMark/>
          </w:tcPr>
          <w:p w14:paraId="1AA95DB9"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GASTOS DE EJECUCIÓN DE LOS IMPUESTOS ECOLÓGICOS</w:t>
            </w:r>
          </w:p>
        </w:tc>
        <w:tc>
          <w:tcPr>
            <w:tcW w:w="1271" w:type="dxa"/>
            <w:tcBorders>
              <w:top w:val="nil"/>
              <w:left w:val="nil"/>
              <w:bottom w:val="single" w:sz="4" w:space="0" w:color="auto"/>
              <w:right w:val="single" w:sz="4" w:space="0" w:color="auto"/>
            </w:tcBorders>
            <w:shd w:val="clear" w:color="auto" w:fill="auto"/>
            <w:noWrap/>
            <w:vAlign w:val="center"/>
            <w:hideMark/>
          </w:tcPr>
          <w:p w14:paraId="6E7D4EA2"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2419890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0EEA3F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0E14336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5" w:type="dxa"/>
            <w:tcBorders>
              <w:top w:val="nil"/>
              <w:left w:val="nil"/>
              <w:bottom w:val="single" w:sz="4" w:space="0" w:color="auto"/>
              <w:right w:val="single" w:sz="4" w:space="0" w:color="auto"/>
            </w:tcBorders>
            <w:shd w:val="clear" w:color="auto" w:fill="auto"/>
            <w:noWrap/>
            <w:vAlign w:val="center"/>
            <w:hideMark/>
          </w:tcPr>
          <w:p w14:paraId="38051B7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36FC43C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99</w:t>
            </w:r>
          </w:p>
        </w:tc>
        <w:tc>
          <w:tcPr>
            <w:tcW w:w="7087" w:type="dxa"/>
            <w:tcBorders>
              <w:top w:val="nil"/>
              <w:left w:val="nil"/>
              <w:bottom w:val="single" w:sz="4" w:space="0" w:color="auto"/>
              <w:right w:val="single" w:sz="4" w:space="0" w:color="auto"/>
            </w:tcBorders>
            <w:shd w:val="clear" w:color="auto" w:fill="auto"/>
            <w:noWrap/>
            <w:vAlign w:val="center"/>
            <w:hideMark/>
          </w:tcPr>
          <w:p w14:paraId="06C214EC"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DESCUENTOS MULTAS DECRETOS</w:t>
            </w:r>
          </w:p>
        </w:tc>
        <w:tc>
          <w:tcPr>
            <w:tcW w:w="1271" w:type="dxa"/>
            <w:tcBorders>
              <w:top w:val="nil"/>
              <w:left w:val="nil"/>
              <w:bottom w:val="single" w:sz="4" w:space="0" w:color="auto"/>
              <w:right w:val="single" w:sz="4" w:space="0" w:color="auto"/>
            </w:tcBorders>
            <w:shd w:val="clear" w:color="auto" w:fill="auto"/>
            <w:noWrap/>
            <w:vAlign w:val="center"/>
            <w:hideMark/>
          </w:tcPr>
          <w:p w14:paraId="5EA9687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1D0515EF"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2ABA02D"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0D2C99C5"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08</w:t>
            </w:r>
          </w:p>
        </w:tc>
        <w:tc>
          <w:tcPr>
            <w:tcW w:w="425" w:type="dxa"/>
            <w:tcBorders>
              <w:top w:val="nil"/>
              <w:left w:val="nil"/>
              <w:bottom w:val="single" w:sz="4" w:space="0" w:color="auto"/>
              <w:right w:val="single" w:sz="4" w:space="0" w:color="auto"/>
            </w:tcBorders>
            <w:shd w:val="clear" w:color="auto" w:fill="auto"/>
            <w:noWrap/>
            <w:vAlign w:val="center"/>
            <w:hideMark/>
          </w:tcPr>
          <w:p w14:paraId="0313CF9F"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2A10C1F3"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5FED3E87"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OTROS IMPUESTOS</w:t>
            </w:r>
          </w:p>
        </w:tc>
        <w:tc>
          <w:tcPr>
            <w:tcW w:w="1271" w:type="dxa"/>
            <w:tcBorders>
              <w:top w:val="nil"/>
              <w:left w:val="nil"/>
              <w:bottom w:val="single" w:sz="4" w:space="0" w:color="auto"/>
              <w:right w:val="single" w:sz="4" w:space="0" w:color="auto"/>
            </w:tcBorders>
            <w:shd w:val="clear" w:color="auto" w:fill="auto"/>
            <w:noWrap/>
            <w:vAlign w:val="center"/>
            <w:hideMark/>
          </w:tcPr>
          <w:p w14:paraId="2B84B449"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0</w:t>
            </w:r>
          </w:p>
        </w:tc>
      </w:tr>
      <w:tr w:rsidR="00DF402E" w:rsidRPr="00DF402E" w14:paraId="28B52A06"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7273B40"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671906C0"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09</w:t>
            </w:r>
          </w:p>
        </w:tc>
        <w:tc>
          <w:tcPr>
            <w:tcW w:w="425" w:type="dxa"/>
            <w:tcBorders>
              <w:top w:val="nil"/>
              <w:left w:val="nil"/>
              <w:bottom w:val="single" w:sz="4" w:space="0" w:color="auto"/>
              <w:right w:val="single" w:sz="4" w:space="0" w:color="auto"/>
            </w:tcBorders>
            <w:shd w:val="clear" w:color="auto" w:fill="auto"/>
            <w:noWrap/>
            <w:vAlign w:val="center"/>
            <w:hideMark/>
          </w:tcPr>
          <w:p w14:paraId="4624E14C"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0FE3E985"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35823CAE"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IMPUESTOS NO COMPRENDIDOS EN LA LEY DE INGRESOS VIGENTE, CAUSADOS EN EJERCICIOS FISCALES ANTERIORES PENDIENTES DE LIQUIDACIÓN O PAGO</w:t>
            </w:r>
          </w:p>
        </w:tc>
        <w:tc>
          <w:tcPr>
            <w:tcW w:w="1271" w:type="dxa"/>
            <w:tcBorders>
              <w:top w:val="nil"/>
              <w:left w:val="nil"/>
              <w:bottom w:val="single" w:sz="4" w:space="0" w:color="auto"/>
              <w:right w:val="single" w:sz="4" w:space="0" w:color="auto"/>
            </w:tcBorders>
            <w:shd w:val="clear" w:color="auto" w:fill="auto"/>
            <w:noWrap/>
            <w:vAlign w:val="center"/>
            <w:hideMark/>
          </w:tcPr>
          <w:p w14:paraId="605E9CE0"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0</w:t>
            </w:r>
          </w:p>
        </w:tc>
      </w:tr>
      <w:tr w:rsidR="00DF402E" w:rsidRPr="00DF402E" w14:paraId="5444960D"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919EA3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283" w:type="dxa"/>
            <w:tcBorders>
              <w:top w:val="nil"/>
              <w:left w:val="nil"/>
              <w:bottom w:val="single" w:sz="4" w:space="0" w:color="auto"/>
              <w:right w:val="single" w:sz="4" w:space="0" w:color="auto"/>
            </w:tcBorders>
            <w:shd w:val="clear" w:color="auto" w:fill="auto"/>
            <w:noWrap/>
            <w:vAlign w:val="center"/>
            <w:hideMark/>
          </w:tcPr>
          <w:p w14:paraId="023A349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09</w:t>
            </w:r>
          </w:p>
        </w:tc>
        <w:tc>
          <w:tcPr>
            <w:tcW w:w="425" w:type="dxa"/>
            <w:tcBorders>
              <w:top w:val="nil"/>
              <w:left w:val="nil"/>
              <w:bottom w:val="single" w:sz="4" w:space="0" w:color="auto"/>
              <w:right w:val="single" w:sz="4" w:space="0" w:color="auto"/>
            </w:tcBorders>
            <w:shd w:val="clear" w:color="auto" w:fill="auto"/>
            <w:noWrap/>
            <w:vAlign w:val="center"/>
            <w:hideMark/>
          </w:tcPr>
          <w:p w14:paraId="0E014A9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62968D3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44B48771"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IMPUESTOS NO COMPRENDIDOS EN LA LEY DE INGRESOS VIGENTE, CAUSADOS EN EJERCICIOS FISCALES ANTERIORES PENDIENTES DE LIQUIDACIÓN O PAGO</w:t>
            </w:r>
          </w:p>
        </w:tc>
        <w:tc>
          <w:tcPr>
            <w:tcW w:w="1271" w:type="dxa"/>
            <w:tcBorders>
              <w:top w:val="nil"/>
              <w:left w:val="nil"/>
              <w:bottom w:val="single" w:sz="4" w:space="0" w:color="auto"/>
              <w:right w:val="single" w:sz="4" w:space="0" w:color="auto"/>
            </w:tcBorders>
            <w:shd w:val="clear" w:color="auto" w:fill="auto"/>
            <w:noWrap/>
            <w:vAlign w:val="center"/>
            <w:hideMark/>
          </w:tcPr>
          <w:p w14:paraId="5CBCDBAE"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3F95C1CA"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63D4384"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02</w:t>
            </w:r>
          </w:p>
        </w:tc>
        <w:tc>
          <w:tcPr>
            <w:tcW w:w="283" w:type="dxa"/>
            <w:tcBorders>
              <w:top w:val="nil"/>
              <w:left w:val="nil"/>
              <w:bottom w:val="single" w:sz="4" w:space="0" w:color="auto"/>
              <w:right w:val="single" w:sz="4" w:space="0" w:color="auto"/>
            </w:tcBorders>
            <w:shd w:val="clear" w:color="auto" w:fill="auto"/>
            <w:noWrap/>
            <w:vAlign w:val="center"/>
            <w:hideMark/>
          </w:tcPr>
          <w:p w14:paraId="57541424"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5" w:type="dxa"/>
            <w:tcBorders>
              <w:top w:val="nil"/>
              <w:left w:val="nil"/>
              <w:bottom w:val="single" w:sz="4" w:space="0" w:color="auto"/>
              <w:right w:val="single" w:sz="4" w:space="0" w:color="auto"/>
            </w:tcBorders>
            <w:shd w:val="clear" w:color="auto" w:fill="auto"/>
            <w:noWrap/>
            <w:vAlign w:val="center"/>
            <w:hideMark/>
          </w:tcPr>
          <w:p w14:paraId="4F958637"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364ABD5A"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6C4F0993" w14:textId="77777777" w:rsidR="00DF402E" w:rsidRPr="00DF402E" w:rsidRDefault="00DF402E" w:rsidP="00DF402E">
            <w:pPr>
              <w:spacing w:after="0" w:line="240" w:lineRule="auto"/>
              <w:rPr>
                <w:rFonts w:cs="Calibri"/>
                <w:b/>
                <w:bCs/>
                <w:color w:val="000000"/>
                <w:sz w:val="14"/>
                <w:szCs w:val="14"/>
              </w:rPr>
            </w:pPr>
            <w:r w:rsidRPr="00DF402E">
              <w:rPr>
                <w:rFonts w:cs="Calibri"/>
                <w:b/>
                <w:bCs/>
                <w:color w:val="000000"/>
                <w:sz w:val="14"/>
                <w:szCs w:val="14"/>
              </w:rPr>
              <w:t>CUOTAS Y APORTACIONES DE SEGURIDAD SOCIAL</w:t>
            </w:r>
          </w:p>
        </w:tc>
        <w:tc>
          <w:tcPr>
            <w:tcW w:w="1271" w:type="dxa"/>
            <w:tcBorders>
              <w:top w:val="nil"/>
              <w:left w:val="nil"/>
              <w:bottom w:val="single" w:sz="4" w:space="0" w:color="auto"/>
              <w:right w:val="single" w:sz="4" w:space="0" w:color="auto"/>
            </w:tcBorders>
            <w:shd w:val="clear" w:color="auto" w:fill="auto"/>
            <w:noWrap/>
            <w:vAlign w:val="center"/>
            <w:hideMark/>
          </w:tcPr>
          <w:p w14:paraId="2F2F2B1D"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0</w:t>
            </w:r>
          </w:p>
        </w:tc>
      </w:tr>
      <w:tr w:rsidR="00DF402E" w:rsidRPr="00DF402E" w14:paraId="66BB51A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F383C72"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02</w:t>
            </w:r>
          </w:p>
        </w:tc>
        <w:tc>
          <w:tcPr>
            <w:tcW w:w="283" w:type="dxa"/>
            <w:tcBorders>
              <w:top w:val="nil"/>
              <w:left w:val="nil"/>
              <w:bottom w:val="single" w:sz="4" w:space="0" w:color="auto"/>
              <w:right w:val="single" w:sz="4" w:space="0" w:color="auto"/>
            </w:tcBorders>
            <w:shd w:val="clear" w:color="auto" w:fill="auto"/>
            <w:noWrap/>
            <w:vAlign w:val="center"/>
            <w:hideMark/>
          </w:tcPr>
          <w:p w14:paraId="5B73C7FD"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03CC2861"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4A35C131"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0B41583C"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APORTACIONES PARA FONDOS DE VIVIENDA</w:t>
            </w:r>
          </w:p>
        </w:tc>
        <w:tc>
          <w:tcPr>
            <w:tcW w:w="1271" w:type="dxa"/>
            <w:tcBorders>
              <w:top w:val="nil"/>
              <w:left w:val="nil"/>
              <w:bottom w:val="single" w:sz="4" w:space="0" w:color="auto"/>
              <w:right w:val="single" w:sz="4" w:space="0" w:color="auto"/>
            </w:tcBorders>
            <w:shd w:val="clear" w:color="auto" w:fill="auto"/>
            <w:noWrap/>
            <w:vAlign w:val="center"/>
            <w:hideMark/>
          </w:tcPr>
          <w:p w14:paraId="64E2AAB2"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0</w:t>
            </w:r>
          </w:p>
        </w:tc>
      </w:tr>
      <w:tr w:rsidR="00DF402E" w:rsidRPr="00DF402E" w14:paraId="483DF80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B37FEC2"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02</w:t>
            </w:r>
          </w:p>
        </w:tc>
        <w:tc>
          <w:tcPr>
            <w:tcW w:w="283" w:type="dxa"/>
            <w:tcBorders>
              <w:top w:val="nil"/>
              <w:left w:val="nil"/>
              <w:bottom w:val="single" w:sz="4" w:space="0" w:color="auto"/>
              <w:right w:val="single" w:sz="4" w:space="0" w:color="auto"/>
            </w:tcBorders>
            <w:shd w:val="clear" w:color="auto" w:fill="auto"/>
            <w:noWrap/>
            <w:vAlign w:val="center"/>
            <w:hideMark/>
          </w:tcPr>
          <w:p w14:paraId="6E352DD1"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02</w:t>
            </w:r>
          </w:p>
        </w:tc>
        <w:tc>
          <w:tcPr>
            <w:tcW w:w="425" w:type="dxa"/>
            <w:tcBorders>
              <w:top w:val="nil"/>
              <w:left w:val="nil"/>
              <w:bottom w:val="single" w:sz="4" w:space="0" w:color="auto"/>
              <w:right w:val="single" w:sz="4" w:space="0" w:color="auto"/>
            </w:tcBorders>
            <w:shd w:val="clear" w:color="auto" w:fill="auto"/>
            <w:noWrap/>
            <w:vAlign w:val="center"/>
            <w:hideMark/>
          </w:tcPr>
          <w:p w14:paraId="092BA6DC"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6AAD0A2E"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0B6C72C3"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CUOTAS PARA LA SEGURIDAD SOCIAL</w:t>
            </w:r>
          </w:p>
        </w:tc>
        <w:tc>
          <w:tcPr>
            <w:tcW w:w="1271" w:type="dxa"/>
            <w:tcBorders>
              <w:top w:val="nil"/>
              <w:left w:val="nil"/>
              <w:bottom w:val="single" w:sz="4" w:space="0" w:color="auto"/>
              <w:right w:val="single" w:sz="4" w:space="0" w:color="auto"/>
            </w:tcBorders>
            <w:shd w:val="clear" w:color="auto" w:fill="auto"/>
            <w:noWrap/>
            <w:vAlign w:val="center"/>
            <w:hideMark/>
          </w:tcPr>
          <w:p w14:paraId="5A7B5378"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0</w:t>
            </w:r>
          </w:p>
        </w:tc>
      </w:tr>
      <w:tr w:rsidR="00DF402E" w:rsidRPr="00DF402E" w14:paraId="19CF490D"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C6067A1"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02</w:t>
            </w:r>
          </w:p>
        </w:tc>
        <w:tc>
          <w:tcPr>
            <w:tcW w:w="283" w:type="dxa"/>
            <w:tcBorders>
              <w:top w:val="nil"/>
              <w:left w:val="nil"/>
              <w:bottom w:val="single" w:sz="4" w:space="0" w:color="auto"/>
              <w:right w:val="single" w:sz="4" w:space="0" w:color="auto"/>
            </w:tcBorders>
            <w:shd w:val="clear" w:color="auto" w:fill="auto"/>
            <w:noWrap/>
            <w:vAlign w:val="center"/>
            <w:hideMark/>
          </w:tcPr>
          <w:p w14:paraId="69744B7A"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D8065CE"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31CE6B8D"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5700C049"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CUOTAS DE AHORRO PARA EL RETIRO</w:t>
            </w:r>
          </w:p>
        </w:tc>
        <w:tc>
          <w:tcPr>
            <w:tcW w:w="1271" w:type="dxa"/>
            <w:tcBorders>
              <w:top w:val="nil"/>
              <w:left w:val="nil"/>
              <w:bottom w:val="single" w:sz="4" w:space="0" w:color="auto"/>
              <w:right w:val="single" w:sz="4" w:space="0" w:color="auto"/>
            </w:tcBorders>
            <w:shd w:val="clear" w:color="auto" w:fill="auto"/>
            <w:noWrap/>
            <w:vAlign w:val="center"/>
            <w:hideMark/>
          </w:tcPr>
          <w:p w14:paraId="52DD95F9"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0</w:t>
            </w:r>
          </w:p>
        </w:tc>
      </w:tr>
      <w:tr w:rsidR="00DF402E" w:rsidRPr="00DF402E" w14:paraId="7657A1F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0323829"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02</w:t>
            </w:r>
          </w:p>
        </w:tc>
        <w:tc>
          <w:tcPr>
            <w:tcW w:w="283" w:type="dxa"/>
            <w:tcBorders>
              <w:top w:val="nil"/>
              <w:left w:val="nil"/>
              <w:bottom w:val="single" w:sz="4" w:space="0" w:color="auto"/>
              <w:right w:val="single" w:sz="4" w:space="0" w:color="auto"/>
            </w:tcBorders>
            <w:shd w:val="clear" w:color="auto" w:fill="auto"/>
            <w:noWrap/>
            <w:vAlign w:val="center"/>
            <w:hideMark/>
          </w:tcPr>
          <w:p w14:paraId="61A15ED3"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04</w:t>
            </w:r>
          </w:p>
        </w:tc>
        <w:tc>
          <w:tcPr>
            <w:tcW w:w="425" w:type="dxa"/>
            <w:tcBorders>
              <w:top w:val="nil"/>
              <w:left w:val="nil"/>
              <w:bottom w:val="single" w:sz="4" w:space="0" w:color="auto"/>
              <w:right w:val="single" w:sz="4" w:space="0" w:color="auto"/>
            </w:tcBorders>
            <w:shd w:val="clear" w:color="auto" w:fill="auto"/>
            <w:noWrap/>
            <w:vAlign w:val="center"/>
            <w:hideMark/>
          </w:tcPr>
          <w:p w14:paraId="06BFAE01"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02831EAE"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7B3CA32B"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OTRAS CUOTAS Y APORTACIONES PARA LA SEGURIDAD SOCIAL</w:t>
            </w:r>
          </w:p>
        </w:tc>
        <w:tc>
          <w:tcPr>
            <w:tcW w:w="1271" w:type="dxa"/>
            <w:tcBorders>
              <w:top w:val="nil"/>
              <w:left w:val="nil"/>
              <w:bottom w:val="single" w:sz="4" w:space="0" w:color="auto"/>
              <w:right w:val="single" w:sz="4" w:space="0" w:color="auto"/>
            </w:tcBorders>
            <w:shd w:val="clear" w:color="auto" w:fill="auto"/>
            <w:noWrap/>
            <w:vAlign w:val="center"/>
            <w:hideMark/>
          </w:tcPr>
          <w:p w14:paraId="604C9E09"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0</w:t>
            </w:r>
          </w:p>
        </w:tc>
      </w:tr>
      <w:tr w:rsidR="00DF402E" w:rsidRPr="00DF402E" w14:paraId="3A9915A1"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AECC996"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02</w:t>
            </w:r>
          </w:p>
        </w:tc>
        <w:tc>
          <w:tcPr>
            <w:tcW w:w="283" w:type="dxa"/>
            <w:tcBorders>
              <w:top w:val="nil"/>
              <w:left w:val="nil"/>
              <w:bottom w:val="single" w:sz="4" w:space="0" w:color="auto"/>
              <w:right w:val="single" w:sz="4" w:space="0" w:color="auto"/>
            </w:tcBorders>
            <w:shd w:val="clear" w:color="auto" w:fill="auto"/>
            <w:noWrap/>
            <w:vAlign w:val="center"/>
            <w:hideMark/>
          </w:tcPr>
          <w:p w14:paraId="08FE3EF6"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05</w:t>
            </w:r>
          </w:p>
        </w:tc>
        <w:tc>
          <w:tcPr>
            <w:tcW w:w="425" w:type="dxa"/>
            <w:tcBorders>
              <w:top w:val="nil"/>
              <w:left w:val="nil"/>
              <w:bottom w:val="single" w:sz="4" w:space="0" w:color="auto"/>
              <w:right w:val="single" w:sz="4" w:space="0" w:color="auto"/>
            </w:tcBorders>
            <w:shd w:val="clear" w:color="auto" w:fill="auto"/>
            <w:noWrap/>
            <w:vAlign w:val="center"/>
            <w:hideMark/>
          </w:tcPr>
          <w:p w14:paraId="1CC21113"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5C15D819"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4D101AE3"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ACCESORIOS DE CUOTAS Y APORTACIONES DE SEGURIDAD SOCIAL</w:t>
            </w:r>
          </w:p>
        </w:tc>
        <w:tc>
          <w:tcPr>
            <w:tcW w:w="1271" w:type="dxa"/>
            <w:tcBorders>
              <w:top w:val="nil"/>
              <w:left w:val="nil"/>
              <w:bottom w:val="single" w:sz="4" w:space="0" w:color="auto"/>
              <w:right w:val="single" w:sz="4" w:space="0" w:color="auto"/>
            </w:tcBorders>
            <w:shd w:val="clear" w:color="auto" w:fill="auto"/>
            <w:noWrap/>
            <w:vAlign w:val="center"/>
            <w:hideMark/>
          </w:tcPr>
          <w:p w14:paraId="7DE44E34"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0</w:t>
            </w:r>
          </w:p>
        </w:tc>
      </w:tr>
      <w:tr w:rsidR="00DF402E" w:rsidRPr="00DF402E" w14:paraId="67817399" w14:textId="77777777" w:rsidTr="00DF402E">
        <w:trPr>
          <w:trHeight w:val="30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F9B54"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lastRenderedPageBreak/>
              <w:t>03</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2656B730"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67BE85D3"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1320E43E"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single" w:sz="4" w:space="0" w:color="auto"/>
              <w:left w:val="nil"/>
              <w:bottom w:val="single" w:sz="4" w:space="0" w:color="auto"/>
              <w:right w:val="single" w:sz="4" w:space="0" w:color="auto"/>
            </w:tcBorders>
            <w:shd w:val="clear" w:color="auto" w:fill="auto"/>
            <w:noWrap/>
            <w:vAlign w:val="center"/>
            <w:hideMark/>
          </w:tcPr>
          <w:p w14:paraId="6FE0EA46" w14:textId="77777777" w:rsidR="00DF402E" w:rsidRPr="00DF402E" w:rsidRDefault="00DF402E" w:rsidP="00DF402E">
            <w:pPr>
              <w:spacing w:after="0" w:line="240" w:lineRule="auto"/>
              <w:rPr>
                <w:rFonts w:cs="Calibri"/>
                <w:b/>
                <w:bCs/>
                <w:color w:val="000000"/>
                <w:sz w:val="14"/>
                <w:szCs w:val="14"/>
              </w:rPr>
            </w:pPr>
            <w:r w:rsidRPr="00DF402E">
              <w:rPr>
                <w:rFonts w:cs="Calibri"/>
                <w:b/>
                <w:bCs/>
                <w:color w:val="000000"/>
                <w:sz w:val="14"/>
                <w:szCs w:val="14"/>
              </w:rPr>
              <w:t>CONTRIBUCIONES DE MEJORAS</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14:paraId="228871C6"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0</w:t>
            </w:r>
          </w:p>
        </w:tc>
      </w:tr>
      <w:tr w:rsidR="00DF402E" w:rsidRPr="00DF402E" w14:paraId="4216940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C3C9709"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03</w:t>
            </w:r>
          </w:p>
        </w:tc>
        <w:tc>
          <w:tcPr>
            <w:tcW w:w="283" w:type="dxa"/>
            <w:tcBorders>
              <w:top w:val="nil"/>
              <w:left w:val="nil"/>
              <w:bottom w:val="single" w:sz="4" w:space="0" w:color="auto"/>
              <w:right w:val="single" w:sz="4" w:space="0" w:color="auto"/>
            </w:tcBorders>
            <w:shd w:val="clear" w:color="auto" w:fill="auto"/>
            <w:noWrap/>
            <w:vAlign w:val="center"/>
            <w:hideMark/>
          </w:tcPr>
          <w:p w14:paraId="6B7B2808"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6EBBAD2B"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30EF4AF9"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671C1223"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CONTRIBUCIONES DE MEJORAS POR OBRAS PÚBLICAS</w:t>
            </w:r>
          </w:p>
        </w:tc>
        <w:tc>
          <w:tcPr>
            <w:tcW w:w="1271" w:type="dxa"/>
            <w:tcBorders>
              <w:top w:val="nil"/>
              <w:left w:val="nil"/>
              <w:bottom w:val="single" w:sz="4" w:space="0" w:color="auto"/>
              <w:right w:val="single" w:sz="4" w:space="0" w:color="auto"/>
            </w:tcBorders>
            <w:shd w:val="clear" w:color="auto" w:fill="auto"/>
            <w:noWrap/>
            <w:vAlign w:val="center"/>
            <w:hideMark/>
          </w:tcPr>
          <w:p w14:paraId="3AF0C732"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0</w:t>
            </w:r>
          </w:p>
        </w:tc>
      </w:tr>
      <w:tr w:rsidR="00DF402E" w:rsidRPr="00DF402E" w14:paraId="5146EA7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73948E6"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03</w:t>
            </w:r>
          </w:p>
        </w:tc>
        <w:tc>
          <w:tcPr>
            <w:tcW w:w="283" w:type="dxa"/>
            <w:tcBorders>
              <w:top w:val="nil"/>
              <w:left w:val="nil"/>
              <w:bottom w:val="single" w:sz="4" w:space="0" w:color="auto"/>
              <w:right w:val="single" w:sz="4" w:space="0" w:color="auto"/>
            </w:tcBorders>
            <w:shd w:val="clear" w:color="auto" w:fill="auto"/>
            <w:noWrap/>
            <w:vAlign w:val="center"/>
            <w:hideMark/>
          </w:tcPr>
          <w:p w14:paraId="6BAE8B86"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09</w:t>
            </w:r>
          </w:p>
        </w:tc>
        <w:tc>
          <w:tcPr>
            <w:tcW w:w="425" w:type="dxa"/>
            <w:tcBorders>
              <w:top w:val="nil"/>
              <w:left w:val="nil"/>
              <w:bottom w:val="single" w:sz="4" w:space="0" w:color="auto"/>
              <w:right w:val="single" w:sz="4" w:space="0" w:color="auto"/>
            </w:tcBorders>
            <w:shd w:val="clear" w:color="auto" w:fill="auto"/>
            <w:noWrap/>
            <w:vAlign w:val="center"/>
            <w:hideMark/>
          </w:tcPr>
          <w:p w14:paraId="222B8A25"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7B5F67A8"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16189D68"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CONTRIBUCIONES DE MEJORAS NO COMPRENDIDAS EN LA LEY DE INGRESOS VIGENTE, CAUSADAS EN EJERCICIOS FISCALES ANTERIORES PENDIENTES DE LIQUIDACIÓN O PAGO</w:t>
            </w:r>
          </w:p>
        </w:tc>
        <w:tc>
          <w:tcPr>
            <w:tcW w:w="1271" w:type="dxa"/>
            <w:tcBorders>
              <w:top w:val="nil"/>
              <w:left w:val="nil"/>
              <w:bottom w:val="single" w:sz="4" w:space="0" w:color="auto"/>
              <w:right w:val="single" w:sz="4" w:space="0" w:color="auto"/>
            </w:tcBorders>
            <w:shd w:val="clear" w:color="auto" w:fill="auto"/>
            <w:noWrap/>
            <w:vAlign w:val="center"/>
            <w:hideMark/>
          </w:tcPr>
          <w:p w14:paraId="495B5E8C"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0</w:t>
            </w:r>
          </w:p>
        </w:tc>
      </w:tr>
      <w:tr w:rsidR="00DF402E" w:rsidRPr="00DF402E" w14:paraId="505666C6"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89CB2C4"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1E82C825"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5" w:type="dxa"/>
            <w:tcBorders>
              <w:top w:val="nil"/>
              <w:left w:val="nil"/>
              <w:bottom w:val="single" w:sz="4" w:space="0" w:color="auto"/>
              <w:right w:val="single" w:sz="4" w:space="0" w:color="auto"/>
            </w:tcBorders>
            <w:shd w:val="clear" w:color="auto" w:fill="auto"/>
            <w:noWrap/>
            <w:vAlign w:val="center"/>
            <w:hideMark/>
          </w:tcPr>
          <w:p w14:paraId="1A44FD19"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63AE70C3"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3628CA06" w14:textId="77777777" w:rsidR="00DF402E" w:rsidRPr="00DF402E" w:rsidRDefault="00DF402E" w:rsidP="00DF402E">
            <w:pPr>
              <w:spacing w:after="0" w:line="240" w:lineRule="auto"/>
              <w:rPr>
                <w:rFonts w:cs="Calibri"/>
                <w:b/>
                <w:bCs/>
                <w:color w:val="000000"/>
                <w:sz w:val="14"/>
                <w:szCs w:val="14"/>
              </w:rPr>
            </w:pPr>
            <w:r w:rsidRPr="00DF402E">
              <w:rPr>
                <w:rFonts w:cs="Calibri"/>
                <w:b/>
                <w:bCs/>
                <w:color w:val="000000"/>
                <w:sz w:val="14"/>
                <w:szCs w:val="14"/>
              </w:rPr>
              <w:t>DERECHOS</w:t>
            </w:r>
          </w:p>
        </w:tc>
        <w:tc>
          <w:tcPr>
            <w:tcW w:w="1271" w:type="dxa"/>
            <w:tcBorders>
              <w:top w:val="nil"/>
              <w:left w:val="nil"/>
              <w:bottom w:val="single" w:sz="4" w:space="0" w:color="auto"/>
              <w:right w:val="single" w:sz="4" w:space="0" w:color="auto"/>
            </w:tcBorders>
            <w:shd w:val="clear" w:color="auto" w:fill="auto"/>
            <w:noWrap/>
            <w:vAlign w:val="center"/>
            <w:hideMark/>
          </w:tcPr>
          <w:p w14:paraId="55DB1235"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603,130,063.00</w:t>
            </w:r>
          </w:p>
        </w:tc>
      </w:tr>
      <w:tr w:rsidR="00DF402E" w:rsidRPr="00DF402E" w14:paraId="2BC0B9F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DB1ACDF"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441B2EA"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277994EC"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7E52FA5F"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505C0A25"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DERECHOS POR EL USO, GOCE, APROVECHAMIENTO O EXPLOTACIÓN DE BIENES DE DOMINIO PÚBLICO</w:t>
            </w:r>
          </w:p>
        </w:tc>
        <w:tc>
          <w:tcPr>
            <w:tcW w:w="1271" w:type="dxa"/>
            <w:tcBorders>
              <w:top w:val="nil"/>
              <w:left w:val="nil"/>
              <w:bottom w:val="single" w:sz="4" w:space="0" w:color="auto"/>
              <w:right w:val="single" w:sz="4" w:space="0" w:color="auto"/>
            </w:tcBorders>
            <w:shd w:val="clear" w:color="auto" w:fill="auto"/>
            <w:noWrap/>
            <w:vAlign w:val="center"/>
            <w:hideMark/>
          </w:tcPr>
          <w:p w14:paraId="75FDFC30"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21,406,662.00</w:t>
            </w:r>
          </w:p>
        </w:tc>
      </w:tr>
      <w:tr w:rsidR="00DF402E" w:rsidRPr="00DF402E" w14:paraId="196EBEF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BAB34B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121301B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7E3689A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0D4B84E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2536D628"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DERECHO POR LA EXTRACCIÓN DE MATERIALES</w:t>
            </w:r>
          </w:p>
        </w:tc>
        <w:tc>
          <w:tcPr>
            <w:tcW w:w="1271" w:type="dxa"/>
            <w:tcBorders>
              <w:top w:val="nil"/>
              <w:left w:val="nil"/>
              <w:bottom w:val="single" w:sz="4" w:space="0" w:color="auto"/>
              <w:right w:val="single" w:sz="4" w:space="0" w:color="auto"/>
            </w:tcBorders>
            <w:shd w:val="clear" w:color="auto" w:fill="auto"/>
            <w:noWrap/>
            <w:vAlign w:val="center"/>
            <w:hideMark/>
          </w:tcPr>
          <w:p w14:paraId="43C28B8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21,120,925.00</w:t>
            </w:r>
          </w:p>
        </w:tc>
      </w:tr>
      <w:tr w:rsidR="00DF402E" w:rsidRPr="00DF402E" w14:paraId="35B4557D"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89FC65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487F60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5EF74EC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5095098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009B112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ARENA Y GRAVA, POR CADA CIEN METROS CÚBICOS QUE SE EXTRAIGAN</w:t>
            </w:r>
          </w:p>
        </w:tc>
        <w:tc>
          <w:tcPr>
            <w:tcW w:w="1271" w:type="dxa"/>
            <w:tcBorders>
              <w:top w:val="nil"/>
              <w:left w:val="nil"/>
              <w:bottom w:val="single" w:sz="4" w:space="0" w:color="auto"/>
              <w:right w:val="single" w:sz="4" w:space="0" w:color="auto"/>
            </w:tcBorders>
            <w:shd w:val="clear" w:color="auto" w:fill="auto"/>
            <w:noWrap/>
            <w:vAlign w:val="center"/>
            <w:hideMark/>
          </w:tcPr>
          <w:p w14:paraId="57ECE25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354,123.00</w:t>
            </w:r>
          </w:p>
        </w:tc>
      </w:tr>
      <w:tr w:rsidR="00DF402E" w:rsidRPr="00DF402E" w14:paraId="5C43AE09"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240639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B39871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4901A65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5F57885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7087" w:type="dxa"/>
            <w:tcBorders>
              <w:top w:val="nil"/>
              <w:left w:val="nil"/>
              <w:bottom w:val="single" w:sz="4" w:space="0" w:color="auto"/>
              <w:right w:val="single" w:sz="4" w:space="0" w:color="auto"/>
            </w:tcBorders>
            <w:shd w:val="clear" w:color="auto" w:fill="auto"/>
            <w:noWrap/>
            <w:vAlign w:val="center"/>
            <w:hideMark/>
          </w:tcPr>
          <w:p w14:paraId="3C171E12"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ARCILLAS Y BALASTRES, POR CADA CIEN METROS CÚBICOS QUE SE EXTRAIGAN</w:t>
            </w:r>
          </w:p>
        </w:tc>
        <w:tc>
          <w:tcPr>
            <w:tcW w:w="1271" w:type="dxa"/>
            <w:tcBorders>
              <w:top w:val="nil"/>
              <w:left w:val="nil"/>
              <w:bottom w:val="single" w:sz="4" w:space="0" w:color="auto"/>
              <w:right w:val="single" w:sz="4" w:space="0" w:color="auto"/>
            </w:tcBorders>
            <w:shd w:val="clear" w:color="auto" w:fill="auto"/>
            <w:noWrap/>
            <w:vAlign w:val="center"/>
            <w:hideMark/>
          </w:tcPr>
          <w:p w14:paraId="5DE95A8D"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20,766,802.00</w:t>
            </w:r>
          </w:p>
        </w:tc>
      </w:tr>
      <w:tr w:rsidR="00DF402E" w:rsidRPr="00DF402E" w14:paraId="35B117B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B786EC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63F9F0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11C42F8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2E60F88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7087" w:type="dxa"/>
            <w:tcBorders>
              <w:top w:val="nil"/>
              <w:left w:val="nil"/>
              <w:bottom w:val="single" w:sz="4" w:space="0" w:color="auto"/>
              <w:right w:val="single" w:sz="4" w:space="0" w:color="auto"/>
            </w:tcBorders>
            <w:shd w:val="clear" w:color="auto" w:fill="auto"/>
            <w:noWrap/>
            <w:vAlign w:val="center"/>
            <w:hideMark/>
          </w:tcPr>
          <w:p w14:paraId="592C529A"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MATERIALES PREPONDERANTEMENTE DE CARBONATO DE CALCIO, POR CADA CIEN METROS CÚBICOS QUE SE EXTRAIGAN</w:t>
            </w:r>
          </w:p>
        </w:tc>
        <w:tc>
          <w:tcPr>
            <w:tcW w:w="1271" w:type="dxa"/>
            <w:tcBorders>
              <w:top w:val="nil"/>
              <w:left w:val="nil"/>
              <w:bottom w:val="single" w:sz="4" w:space="0" w:color="auto"/>
              <w:right w:val="single" w:sz="4" w:space="0" w:color="auto"/>
            </w:tcBorders>
            <w:shd w:val="clear" w:color="auto" w:fill="auto"/>
            <w:noWrap/>
            <w:vAlign w:val="center"/>
            <w:hideMark/>
          </w:tcPr>
          <w:p w14:paraId="1469B0D2"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59BA76A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5E7C6D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7C4B7A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20C6FB7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0CAA67C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005C7C84"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POR EL USO Y APROVECHAMIENTO DE LOS ESPACIOS CULTURALES</w:t>
            </w:r>
          </w:p>
        </w:tc>
        <w:tc>
          <w:tcPr>
            <w:tcW w:w="1271" w:type="dxa"/>
            <w:tcBorders>
              <w:top w:val="nil"/>
              <w:left w:val="nil"/>
              <w:bottom w:val="single" w:sz="4" w:space="0" w:color="auto"/>
              <w:right w:val="single" w:sz="4" w:space="0" w:color="auto"/>
            </w:tcBorders>
            <w:shd w:val="clear" w:color="auto" w:fill="auto"/>
            <w:noWrap/>
            <w:vAlign w:val="center"/>
            <w:hideMark/>
          </w:tcPr>
          <w:p w14:paraId="7721760B"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285,737.00</w:t>
            </w:r>
          </w:p>
        </w:tc>
      </w:tr>
      <w:tr w:rsidR="00DF402E" w:rsidRPr="00DF402E" w14:paraId="47039D2A"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1662FF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284C08E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07FD5EE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1E2EA27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7E1C04FF"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TEATRO HIDALGO, POR EVENTO</w:t>
            </w:r>
          </w:p>
        </w:tc>
        <w:tc>
          <w:tcPr>
            <w:tcW w:w="1271" w:type="dxa"/>
            <w:tcBorders>
              <w:top w:val="nil"/>
              <w:left w:val="nil"/>
              <w:bottom w:val="single" w:sz="4" w:space="0" w:color="auto"/>
              <w:right w:val="single" w:sz="4" w:space="0" w:color="auto"/>
            </w:tcBorders>
            <w:shd w:val="clear" w:color="auto" w:fill="auto"/>
            <w:noWrap/>
            <w:vAlign w:val="center"/>
            <w:hideMark/>
          </w:tcPr>
          <w:p w14:paraId="13F8B34F"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176,022.00</w:t>
            </w:r>
          </w:p>
        </w:tc>
      </w:tr>
      <w:tr w:rsidR="00DF402E" w:rsidRPr="00DF402E" w14:paraId="02F4E42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0B1285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764F0B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567359F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22506A5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7087" w:type="dxa"/>
            <w:tcBorders>
              <w:top w:val="nil"/>
              <w:left w:val="nil"/>
              <w:bottom w:val="single" w:sz="4" w:space="0" w:color="auto"/>
              <w:right w:val="single" w:sz="4" w:space="0" w:color="auto"/>
            </w:tcBorders>
            <w:shd w:val="clear" w:color="auto" w:fill="auto"/>
            <w:noWrap/>
            <w:vAlign w:val="center"/>
            <w:hideMark/>
          </w:tcPr>
          <w:p w14:paraId="020CA297"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TEATRO CASA DE LA CULTURA "ALFONSO MICHEL", POR EVENTO</w:t>
            </w:r>
          </w:p>
        </w:tc>
        <w:tc>
          <w:tcPr>
            <w:tcW w:w="1271" w:type="dxa"/>
            <w:tcBorders>
              <w:top w:val="nil"/>
              <w:left w:val="nil"/>
              <w:bottom w:val="single" w:sz="4" w:space="0" w:color="auto"/>
              <w:right w:val="single" w:sz="4" w:space="0" w:color="auto"/>
            </w:tcBorders>
            <w:shd w:val="clear" w:color="auto" w:fill="auto"/>
            <w:noWrap/>
            <w:vAlign w:val="center"/>
            <w:hideMark/>
          </w:tcPr>
          <w:p w14:paraId="39C62E8F"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6422B94A"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7E2034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4A4F42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4737EEA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47CA58F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7087" w:type="dxa"/>
            <w:tcBorders>
              <w:top w:val="nil"/>
              <w:left w:val="nil"/>
              <w:bottom w:val="single" w:sz="4" w:space="0" w:color="auto"/>
              <w:right w:val="single" w:sz="4" w:space="0" w:color="auto"/>
            </w:tcBorders>
            <w:shd w:val="clear" w:color="auto" w:fill="auto"/>
            <w:noWrap/>
            <w:vAlign w:val="center"/>
            <w:hideMark/>
          </w:tcPr>
          <w:p w14:paraId="38C45480"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PALACIO DE GOBIERNO, AUDITORIO "MARÍA DEL REFUGIO MORALES", POR EVENTO</w:t>
            </w:r>
          </w:p>
        </w:tc>
        <w:tc>
          <w:tcPr>
            <w:tcW w:w="1271" w:type="dxa"/>
            <w:tcBorders>
              <w:top w:val="nil"/>
              <w:left w:val="nil"/>
              <w:bottom w:val="single" w:sz="4" w:space="0" w:color="auto"/>
              <w:right w:val="single" w:sz="4" w:space="0" w:color="auto"/>
            </w:tcBorders>
            <w:shd w:val="clear" w:color="auto" w:fill="auto"/>
            <w:noWrap/>
            <w:vAlign w:val="center"/>
            <w:hideMark/>
          </w:tcPr>
          <w:p w14:paraId="5EEA78A2"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35,204.00</w:t>
            </w:r>
          </w:p>
        </w:tc>
      </w:tr>
      <w:tr w:rsidR="00DF402E" w:rsidRPr="00DF402E" w14:paraId="51C55A4F"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32B2EF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AB48BF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0B6AA0A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14A3092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7087" w:type="dxa"/>
            <w:tcBorders>
              <w:top w:val="nil"/>
              <w:left w:val="nil"/>
              <w:bottom w:val="single" w:sz="4" w:space="0" w:color="auto"/>
              <w:right w:val="single" w:sz="4" w:space="0" w:color="auto"/>
            </w:tcBorders>
            <w:shd w:val="clear" w:color="auto" w:fill="auto"/>
            <w:noWrap/>
            <w:vAlign w:val="center"/>
            <w:hideMark/>
          </w:tcPr>
          <w:p w14:paraId="4DA3041E"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PATIO CENTRAL DE PALACIO DE GOBIERNO, POR EVENTO</w:t>
            </w:r>
          </w:p>
        </w:tc>
        <w:tc>
          <w:tcPr>
            <w:tcW w:w="1271" w:type="dxa"/>
            <w:tcBorders>
              <w:top w:val="nil"/>
              <w:left w:val="nil"/>
              <w:bottom w:val="single" w:sz="4" w:space="0" w:color="auto"/>
              <w:right w:val="single" w:sz="4" w:space="0" w:color="auto"/>
            </w:tcBorders>
            <w:shd w:val="clear" w:color="auto" w:fill="auto"/>
            <w:noWrap/>
            <w:vAlign w:val="center"/>
            <w:hideMark/>
          </w:tcPr>
          <w:p w14:paraId="01E1E2C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17,601.00</w:t>
            </w:r>
          </w:p>
        </w:tc>
      </w:tr>
      <w:tr w:rsidR="00DF402E" w:rsidRPr="00DF402E" w14:paraId="7FD8E3DD"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B26722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2CF515E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51564EC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77191EE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7087" w:type="dxa"/>
            <w:tcBorders>
              <w:top w:val="nil"/>
              <w:left w:val="nil"/>
              <w:bottom w:val="single" w:sz="4" w:space="0" w:color="auto"/>
              <w:right w:val="single" w:sz="4" w:space="0" w:color="auto"/>
            </w:tcBorders>
            <w:shd w:val="clear" w:color="auto" w:fill="auto"/>
            <w:noWrap/>
            <w:vAlign w:val="center"/>
            <w:hideMark/>
          </w:tcPr>
          <w:p w14:paraId="19C3725D"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SALA "ALBERTO ISAAC", POR EVENTO</w:t>
            </w:r>
          </w:p>
        </w:tc>
        <w:tc>
          <w:tcPr>
            <w:tcW w:w="1271" w:type="dxa"/>
            <w:tcBorders>
              <w:top w:val="nil"/>
              <w:left w:val="nil"/>
              <w:bottom w:val="single" w:sz="4" w:space="0" w:color="auto"/>
              <w:right w:val="single" w:sz="4" w:space="0" w:color="auto"/>
            </w:tcBorders>
            <w:shd w:val="clear" w:color="auto" w:fill="auto"/>
            <w:noWrap/>
            <w:vAlign w:val="center"/>
            <w:hideMark/>
          </w:tcPr>
          <w:p w14:paraId="7A0729BB"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12,321.00</w:t>
            </w:r>
          </w:p>
        </w:tc>
      </w:tr>
      <w:tr w:rsidR="00DF402E" w:rsidRPr="00DF402E" w14:paraId="416A81F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EAA9C1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232A2C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5B9B7B4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76D4CAC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7087" w:type="dxa"/>
            <w:tcBorders>
              <w:top w:val="nil"/>
              <w:left w:val="nil"/>
              <w:bottom w:val="single" w:sz="4" w:space="0" w:color="auto"/>
              <w:right w:val="single" w:sz="4" w:space="0" w:color="auto"/>
            </w:tcBorders>
            <w:shd w:val="clear" w:color="auto" w:fill="auto"/>
            <w:noWrap/>
            <w:vAlign w:val="center"/>
            <w:hideMark/>
          </w:tcPr>
          <w:p w14:paraId="5C73FD6C"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POLIFORUM CULTURAL MEXIAC, POR EVENTO</w:t>
            </w:r>
          </w:p>
        </w:tc>
        <w:tc>
          <w:tcPr>
            <w:tcW w:w="1271" w:type="dxa"/>
            <w:tcBorders>
              <w:top w:val="nil"/>
              <w:left w:val="nil"/>
              <w:bottom w:val="single" w:sz="4" w:space="0" w:color="auto"/>
              <w:right w:val="single" w:sz="4" w:space="0" w:color="auto"/>
            </w:tcBorders>
            <w:shd w:val="clear" w:color="auto" w:fill="auto"/>
            <w:noWrap/>
            <w:vAlign w:val="center"/>
            <w:hideMark/>
          </w:tcPr>
          <w:p w14:paraId="68CDFCDC"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41,070.00</w:t>
            </w:r>
          </w:p>
        </w:tc>
      </w:tr>
      <w:tr w:rsidR="00DF402E" w:rsidRPr="00DF402E" w14:paraId="45AC4D4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E08350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BE7EB2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5B35BA5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373AA71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7087" w:type="dxa"/>
            <w:tcBorders>
              <w:top w:val="nil"/>
              <w:left w:val="nil"/>
              <w:bottom w:val="single" w:sz="4" w:space="0" w:color="auto"/>
              <w:right w:val="single" w:sz="4" w:space="0" w:color="auto"/>
            </w:tcBorders>
            <w:shd w:val="clear" w:color="auto" w:fill="auto"/>
            <w:noWrap/>
            <w:vAlign w:val="center"/>
            <w:hideMark/>
          </w:tcPr>
          <w:p w14:paraId="602A3257"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SALA EMILIO CARBALLIDO, POR EVENTO</w:t>
            </w:r>
          </w:p>
        </w:tc>
        <w:tc>
          <w:tcPr>
            <w:tcW w:w="1271" w:type="dxa"/>
            <w:tcBorders>
              <w:top w:val="nil"/>
              <w:left w:val="nil"/>
              <w:bottom w:val="single" w:sz="4" w:space="0" w:color="auto"/>
              <w:right w:val="single" w:sz="4" w:space="0" w:color="auto"/>
            </w:tcBorders>
            <w:shd w:val="clear" w:color="auto" w:fill="auto"/>
            <w:noWrap/>
            <w:vAlign w:val="center"/>
            <w:hideMark/>
          </w:tcPr>
          <w:p w14:paraId="4DDA2AE4"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47650709"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E1CD46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30DAE8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2EECC6D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4C95B5A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7087" w:type="dxa"/>
            <w:tcBorders>
              <w:top w:val="nil"/>
              <w:left w:val="nil"/>
              <w:bottom w:val="single" w:sz="4" w:space="0" w:color="auto"/>
              <w:right w:val="single" w:sz="4" w:space="0" w:color="auto"/>
            </w:tcBorders>
            <w:shd w:val="clear" w:color="auto" w:fill="auto"/>
            <w:noWrap/>
            <w:vAlign w:val="center"/>
            <w:hideMark/>
          </w:tcPr>
          <w:p w14:paraId="26665EF9"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FORO AL AIRE LIBRE DE LA CASA DE LA CULTURA, POR EVENTO</w:t>
            </w:r>
          </w:p>
        </w:tc>
        <w:tc>
          <w:tcPr>
            <w:tcW w:w="1271" w:type="dxa"/>
            <w:tcBorders>
              <w:top w:val="nil"/>
              <w:left w:val="nil"/>
              <w:bottom w:val="single" w:sz="4" w:space="0" w:color="auto"/>
              <w:right w:val="single" w:sz="4" w:space="0" w:color="auto"/>
            </w:tcBorders>
            <w:shd w:val="clear" w:color="auto" w:fill="auto"/>
            <w:noWrap/>
            <w:vAlign w:val="center"/>
            <w:hideMark/>
          </w:tcPr>
          <w:p w14:paraId="40563CBD"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3,519.00</w:t>
            </w:r>
          </w:p>
        </w:tc>
      </w:tr>
      <w:tr w:rsidR="00DF402E" w:rsidRPr="00DF402E" w14:paraId="6E0F84E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9CBBF1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86E682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6E9EDD6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5FA1E4C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09</w:t>
            </w:r>
          </w:p>
        </w:tc>
        <w:tc>
          <w:tcPr>
            <w:tcW w:w="7087" w:type="dxa"/>
            <w:tcBorders>
              <w:top w:val="nil"/>
              <w:left w:val="nil"/>
              <w:bottom w:val="single" w:sz="4" w:space="0" w:color="auto"/>
              <w:right w:val="single" w:sz="4" w:space="0" w:color="auto"/>
            </w:tcBorders>
            <w:shd w:val="clear" w:color="auto" w:fill="auto"/>
            <w:noWrap/>
            <w:vAlign w:val="center"/>
            <w:hideMark/>
          </w:tcPr>
          <w:p w14:paraId="60D2B76D"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ESTACIONAMIENTO DEL EDIFICIO CENTRAL DE LA CASA DE LA CULTURA</w:t>
            </w:r>
          </w:p>
        </w:tc>
        <w:tc>
          <w:tcPr>
            <w:tcW w:w="1271" w:type="dxa"/>
            <w:tcBorders>
              <w:top w:val="nil"/>
              <w:left w:val="nil"/>
              <w:bottom w:val="single" w:sz="4" w:space="0" w:color="auto"/>
              <w:right w:val="single" w:sz="4" w:space="0" w:color="auto"/>
            </w:tcBorders>
            <w:shd w:val="clear" w:color="auto" w:fill="auto"/>
            <w:noWrap/>
            <w:vAlign w:val="center"/>
            <w:hideMark/>
          </w:tcPr>
          <w:p w14:paraId="0ED3CA9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0E611D7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46981E7"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EA976ED"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6442D2E"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0085F157"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2D884FDA"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DERECHOS POR PRESTACIÓN DE SERVICIOS</w:t>
            </w:r>
          </w:p>
        </w:tc>
        <w:tc>
          <w:tcPr>
            <w:tcW w:w="1271" w:type="dxa"/>
            <w:tcBorders>
              <w:top w:val="nil"/>
              <w:left w:val="nil"/>
              <w:bottom w:val="single" w:sz="4" w:space="0" w:color="auto"/>
              <w:right w:val="single" w:sz="4" w:space="0" w:color="auto"/>
            </w:tcBorders>
            <w:shd w:val="clear" w:color="auto" w:fill="auto"/>
            <w:noWrap/>
            <w:vAlign w:val="center"/>
            <w:hideMark/>
          </w:tcPr>
          <w:p w14:paraId="616C2F58"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566,677,671.00</w:t>
            </w:r>
          </w:p>
        </w:tc>
      </w:tr>
      <w:tr w:rsidR="00DF402E" w:rsidRPr="00DF402E" w14:paraId="0EC64929"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EB371B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51F128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416F86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50451B3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063271AA"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SECRETARÍA GENERAL DE GOBIERNO</w:t>
            </w:r>
          </w:p>
        </w:tc>
        <w:tc>
          <w:tcPr>
            <w:tcW w:w="1271" w:type="dxa"/>
            <w:tcBorders>
              <w:top w:val="nil"/>
              <w:left w:val="nil"/>
              <w:bottom w:val="single" w:sz="4" w:space="0" w:color="auto"/>
              <w:right w:val="single" w:sz="4" w:space="0" w:color="auto"/>
            </w:tcBorders>
            <w:shd w:val="clear" w:color="auto" w:fill="auto"/>
            <w:noWrap/>
            <w:vAlign w:val="center"/>
            <w:hideMark/>
          </w:tcPr>
          <w:p w14:paraId="583F4852"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34,586,682.00</w:t>
            </w:r>
          </w:p>
        </w:tc>
      </w:tr>
      <w:tr w:rsidR="00DF402E" w:rsidRPr="00DF402E" w14:paraId="0A9579C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7F1556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06724E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FFF270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7A8A10F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1DB9954C"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EXPEDICIÓN DE FIAT DE NOTARIO</w:t>
            </w:r>
          </w:p>
        </w:tc>
        <w:tc>
          <w:tcPr>
            <w:tcW w:w="1271" w:type="dxa"/>
            <w:tcBorders>
              <w:top w:val="nil"/>
              <w:left w:val="nil"/>
              <w:bottom w:val="single" w:sz="4" w:space="0" w:color="auto"/>
              <w:right w:val="single" w:sz="4" w:space="0" w:color="auto"/>
            </w:tcBorders>
            <w:shd w:val="clear" w:color="auto" w:fill="auto"/>
            <w:noWrap/>
            <w:vAlign w:val="center"/>
            <w:hideMark/>
          </w:tcPr>
          <w:p w14:paraId="73A135AF"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41F740E9"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36E97C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4C23D4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AB5DAA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7D914CC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7087" w:type="dxa"/>
            <w:tcBorders>
              <w:top w:val="nil"/>
              <w:left w:val="nil"/>
              <w:bottom w:val="single" w:sz="4" w:space="0" w:color="auto"/>
              <w:right w:val="single" w:sz="4" w:space="0" w:color="auto"/>
            </w:tcBorders>
            <w:shd w:val="clear" w:color="auto" w:fill="auto"/>
            <w:noWrap/>
            <w:vAlign w:val="center"/>
            <w:hideMark/>
          </w:tcPr>
          <w:p w14:paraId="4A3B0C30"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NOMBRAMIENTO DE NOTARIO INTERINO Y/O ADSCRITO</w:t>
            </w:r>
          </w:p>
        </w:tc>
        <w:tc>
          <w:tcPr>
            <w:tcW w:w="1271" w:type="dxa"/>
            <w:tcBorders>
              <w:top w:val="nil"/>
              <w:left w:val="nil"/>
              <w:bottom w:val="single" w:sz="4" w:space="0" w:color="auto"/>
              <w:right w:val="single" w:sz="4" w:space="0" w:color="auto"/>
            </w:tcBorders>
            <w:shd w:val="clear" w:color="auto" w:fill="auto"/>
            <w:noWrap/>
            <w:vAlign w:val="center"/>
            <w:hideMark/>
          </w:tcPr>
          <w:p w14:paraId="564F798F"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88,905.00</w:t>
            </w:r>
          </w:p>
        </w:tc>
      </w:tr>
      <w:tr w:rsidR="00DF402E" w:rsidRPr="00DF402E" w14:paraId="6E58A6BF"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581FBF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26AB297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F6276B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4F707AE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7087" w:type="dxa"/>
            <w:tcBorders>
              <w:top w:val="nil"/>
              <w:left w:val="nil"/>
              <w:bottom w:val="single" w:sz="4" w:space="0" w:color="auto"/>
              <w:right w:val="single" w:sz="4" w:space="0" w:color="auto"/>
            </w:tcBorders>
            <w:shd w:val="clear" w:color="auto" w:fill="auto"/>
            <w:noWrap/>
            <w:vAlign w:val="center"/>
            <w:hideMark/>
          </w:tcPr>
          <w:p w14:paraId="2927F3DE"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AUTORIZACIÓN DE CONVENIOS DE ASOCIACIÓN, ENTRE NOTARIOS PÚBLICOS</w:t>
            </w:r>
          </w:p>
        </w:tc>
        <w:tc>
          <w:tcPr>
            <w:tcW w:w="1271" w:type="dxa"/>
            <w:tcBorders>
              <w:top w:val="nil"/>
              <w:left w:val="nil"/>
              <w:bottom w:val="single" w:sz="4" w:space="0" w:color="auto"/>
              <w:right w:val="single" w:sz="4" w:space="0" w:color="auto"/>
            </w:tcBorders>
            <w:shd w:val="clear" w:color="auto" w:fill="auto"/>
            <w:noWrap/>
            <w:vAlign w:val="center"/>
            <w:hideMark/>
          </w:tcPr>
          <w:p w14:paraId="7CC3607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1,067.00</w:t>
            </w:r>
          </w:p>
        </w:tc>
      </w:tr>
      <w:tr w:rsidR="00DF402E" w:rsidRPr="00DF402E" w14:paraId="7F75588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A01CE6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1258C16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20060C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138DED1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7087" w:type="dxa"/>
            <w:tcBorders>
              <w:top w:val="nil"/>
              <w:left w:val="nil"/>
              <w:bottom w:val="single" w:sz="4" w:space="0" w:color="auto"/>
              <w:right w:val="single" w:sz="4" w:space="0" w:color="auto"/>
            </w:tcBorders>
            <w:shd w:val="clear" w:color="auto" w:fill="auto"/>
            <w:noWrap/>
            <w:vAlign w:val="center"/>
            <w:hideMark/>
          </w:tcPr>
          <w:p w14:paraId="46CD5EC0"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AUTORIZACIÓN DE PROTOCOLO, ABIERTO O ESPECIAL</w:t>
            </w:r>
          </w:p>
        </w:tc>
        <w:tc>
          <w:tcPr>
            <w:tcW w:w="1271" w:type="dxa"/>
            <w:tcBorders>
              <w:top w:val="nil"/>
              <w:left w:val="nil"/>
              <w:bottom w:val="single" w:sz="4" w:space="0" w:color="auto"/>
              <w:right w:val="single" w:sz="4" w:space="0" w:color="auto"/>
            </w:tcBorders>
            <w:shd w:val="clear" w:color="auto" w:fill="auto"/>
            <w:noWrap/>
            <w:vAlign w:val="center"/>
            <w:hideMark/>
          </w:tcPr>
          <w:p w14:paraId="4FB8CBF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1,132,701.00</w:t>
            </w:r>
          </w:p>
        </w:tc>
      </w:tr>
      <w:tr w:rsidR="00DF402E" w:rsidRPr="00DF402E" w14:paraId="1A1A431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3D2542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6F2B0E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77AA21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66A8D0A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7087" w:type="dxa"/>
            <w:tcBorders>
              <w:top w:val="nil"/>
              <w:left w:val="nil"/>
              <w:bottom w:val="single" w:sz="4" w:space="0" w:color="auto"/>
              <w:right w:val="single" w:sz="4" w:space="0" w:color="auto"/>
            </w:tcBorders>
            <w:shd w:val="clear" w:color="auto" w:fill="auto"/>
            <w:noWrap/>
            <w:vAlign w:val="center"/>
            <w:hideMark/>
          </w:tcPr>
          <w:p w14:paraId="75587186"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LEGALIZACIÓN DE FIRMAS, O APOSTILLA, POR CADA UNA</w:t>
            </w:r>
          </w:p>
        </w:tc>
        <w:tc>
          <w:tcPr>
            <w:tcW w:w="1271" w:type="dxa"/>
            <w:tcBorders>
              <w:top w:val="nil"/>
              <w:left w:val="nil"/>
              <w:bottom w:val="single" w:sz="4" w:space="0" w:color="auto"/>
              <w:right w:val="single" w:sz="4" w:space="0" w:color="auto"/>
            </w:tcBorders>
            <w:shd w:val="clear" w:color="auto" w:fill="auto"/>
            <w:noWrap/>
            <w:vAlign w:val="center"/>
            <w:hideMark/>
          </w:tcPr>
          <w:p w14:paraId="5D0814FE"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3,678,991.00</w:t>
            </w:r>
          </w:p>
        </w:tc>
      </w:tr>
      <w:tr w:rsidR="00DF402E" w:rsidRPr="00DF402E" w14:paraId="6596E29F"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8CBBF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E14FC0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4615830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42500E9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7087" w:type="dxa"/>
            <w:tcBorders>
              <w:top w:val="nil"/>
              <w:left w:val="nil"/>
              <w:bottom w:val="single" w:sz="4" w:space="0" w:color="auto"/>
              <w:right w:val="single" w:sz="4" w:space="0" w:color="auto"/>
            </w:tcBorders>
            <w:shd w:val="clear" w:color="auto" w:fill="auto"/>
            <w:noWrap/>
            <w:vAlign w:val="center"/>
            <w:hideMark/>
          </w:tcPr>
          <w:p w14:paraId="144B898D"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PUBLICACIONES EN EL PERIÓDICO OFICIAL DEL ESTADO</w:t>
            </w:r>
          </w:p>
        </w:tc>
        <w:tc>
          <w:tcPr>
            <w:tcW w:w="1271" w:type="dxa"/>
            <w:tcBorders>
              <w:top w:val="nil"/>
              <w:left w:val="nil"/>
              <w:bottom w:val="single" w:sz="4" w:space="0" w:color="auto"/>
              <w:right w:val="single" w:sz="4" w:space="0" w:color="auto"/>
            </w:tcBorders>
            <w:shd w:val="clear" w:color="auto" w:fill="auto"/>
            <w:noWrap/>
            <w:vAlign w:val="center"/>
            <w:hideMark/>
          </w:tcPr>
          <w:p w14:paraId="30E8948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5,128,482.00</w:t>
            </w:r>
          </w:p>
        </w:tc>
      </w:tr>
      <w:tr w:rsidR="00DF402E" w:rsidRPr="00DF402E" w14:paraId="7D3385F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880D6F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1C3761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296C26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5CABAB2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7087" w:type="dxa"/>
            <w:tcBorders>
              <w:top w:val="nil"/>
              <w:left w:val="nil"/>
              <w:bottom w:val="single" w:sz="4" w:space="0" w:color="auto"/>
              <w:right w:val="single" w:sz="4" w:space="0" w:color="auto"/>
            </w:tcBorders>
            <w:shd w:val="clear" w:color="auto" w:fill="auto"/>
            <w:noWrap/>
            <w:vAlign w:val="center"/>
            <w:hideMark/>
          </w:tcPr>
          <w:p w14:paraId="40D2B012"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EXPEDICIÓN DE COPIAS CERTIFICADAS DEL DUPLICADO DE LIBROS DEL REGISTRO CIVIL</w:t>
            </w:r>
          </w:p>
        </w:tc>
        <w:tc>
          <w:tcPr>
            <w:tcW w:w="1271" w:type="dxa"/>
            <w:tcBorders>
              <w:top w:val="nil"/>
              <w:left w:val="nil"/>
              <w:bottom w:val="single" w:sz="4" w:space="0" w:color="auto"/>
              <w:right w:val="single" w:sz="4" w:space="0" w:color="auto"/>
            </w:tcBorders>
            <w:shd w:val="clear" w:color="auto" w:fill="auto"/>
            <w:noWrap/>
            <w:vAlign w:val="center"/>
            <w:hideMark/>
          </w:tcPr>
          <w:p w14:paraId="6DB96A6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8,771,171.00</w:t>
            </w:r>
          </w:p>
        </w:tc>
      </w:tr>
      <w:tr w:rsidR="00DF402E" w:rsidRPr="00DF402E" w14:paraId="54D5292A"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CA68C6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C6600A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033ABF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6959A78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7087" w:type="dxa"/>
            <w:tcBorders>
              <w:top w:val="nil"/>
              <w:left w:val="nil"/>
              <w:bottom w:val="single" w:sz="4" w:space="0" w:color="auto"/>
              <w:right w:val="single" w:sz="4" w:space="0" w:color="auto"/>
            </w:tcBorders>
            <w:shd w:val="clear" w:color="auto" w:fill="auto"/>
            <w:noWrap/>
            <w:vAlign w:val="center"/>
            <w:hideMark/>
          </w:tcPr>
          <w:p w14:paraId="2F7DD797"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EXPEDICIÓN DE INFORMES DE ACTAS DEL REGISTRO CIVIL EN EL ARCHIVO GENERAL</w:t>
            </w:r>
          </w:p>
        </w:tc>
        <w:tc>
          <w:tcPr>
            <w:tcW w:w="1271" w:type="dxa"/>
            <w:tcBorders>
              <w:top w:val="nil"/>
              <w:left w:val="nil"/>
              <w:bottom w:val="single" w:sz="4" w:space="0" w:color="auto"/>
              <w:right w:val="single" w:sz="4" w:space="0" w:color="auto"/>
            </w:tcBorders>
            <w:shd w:val="clear" w:color="auto" w:fill="auto"/>
            <w:noWrap/>
            <w:vAlign w:val="center"/>
            <w:hideMark/>
          </w:tcPr>
          <w:p w14:paraId="09C4900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10.00</w:t>
            </w:r>
          </w:p>
        </w:tc>
      </w:tr>
      <w:tr w:rsidR="00DF402E" w:rsidRPr="00DF402E" w14:paraId="2AD5B4A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0990FF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B0568A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98D32F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38E965E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09</w:t>
            </w:r>
          </w:p>
        </w:tc>
        <w:tc>
          <w:tcPr>
            <w:tcW w:w="7087" w:type="dxa"/>
            <w:tcBorders>
              <w:top w:val="nil"/>
              <w:left w:val="nil"/>
              <w:bottom w:val="single" w:sz="4" w:space="0" w:color="auto"/>
              <w:right w:val="single" w:sz="4" w:space="0" w:color="auto"/>
            </w:tcBorders>
            <w:shd w:val="clear" w:color="auto" w:fill="auto"/>
            <w:noWrap/>
            <w:vAlign w:val="center"/>
            <w:hideMark/>
          </w:tcPr>
          <w:p w14:paraId="6CF73B09" w14:textId="2B2F6EDA"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 xml:space="preserve">POR LA EXPEDICIÓN DE CONSTANCIAS DE INSCRIPCIONES O </w:t>
            </w:r>
            <w:r w:rsidRPr="00DF402E">
              <w:rPr>
                <w:rFonts w:cs="Calibri"/>
                <w:color w:val="000000"/>
                <w:sz w:val="14"/>
                <w:szCs w:val="14"/>
              </w:rPr>
              <w:t>NO INSCRIPCIONES</w:t>
            </w:r>
            <w:r w:rsidRPr="00DF402E">
              <w:rPr>
                <w:rFonts w:cs="Calibri"/>
                <w:color w:val="000000"/>
                <w:sz w:val="14"/>
                <w:szCs w:val="14"/>
              </w:rPr>
              <w:t xml:space="preserve"> DE TESTAMENTO</w:t>
            </w:r>
          </w:p>
        </w:tc>
        <w:tc>
          <w:tcPr>
            <w:tcW w:w="1271" w:type="dxa"/>
            <w:tcBorders>
              <w:top w:val="nil"/>
              <w:left w:val="nil"/>
              <w:bottom w:val="single" w:sz="4" w:space="0" w:color="auto"/>
              <w:right w:val="single" w:sz="4" w:space="0" w:color="auto"/>
            </w:tcBorders>
            <w:shd w:val="clear" w:color="auto" w:fill="auto"/>
            <w:noWrap/>
            <w:vAlign w:val="center"/>
            <w:hideMark/>
          </w:tcPr>
          <w:p w14:paraId="63A0CC9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482,759.00</w:t>
            </w:r>
          </w:p>
        </w:tc>
      </w:tr>
      <w:tr w:rsidR="00DF402E" w:rsidRPr="00DF402E" w14:paraId="6A74A93F"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380C89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E9CBCE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E078E2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42E6779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7087" w:type="dxa"/>
            <w:tcBorders>
              <w:top w:val="nil"/>
              <w:left w:val="nil"/>
              <w:bottom w:val="single" w:sz="4" w:space="0" w:color="auto"/>
              <w:right w:val="single" w:sz="4" w:space="0" w:color="auto"/>
            </w:tcBorders>
            <w:shd w:val="clear" w:color="auto" w:fill="auto"/>
            <w:noWrap/>
            <w:vAlign w:val="center"/>
            <w:hideMark/>
          </w:tcPr>
          <w:p w14:paraId="1E87BA5F"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INSCRIPCIÓN DE AVISOS DE OTORGAMIENTO DE TESTAMENTO</w:t>
            </w:r>
          </w:p>
        </w:tc>
        <w:tc>
          <w:tcPr>
            <w:tcW w:w="1271" w:type="dxa"/>
            <w:tcBorders>
              <w:top w:val="nil"/>
              <w:left w:val="nil"/>
              <w:bottom w:val="single" w:sz="4" w:space="0" w:color="auto"/>
              <w:right w:val="single" w:sz="4" w:space="0" w:color="auto"/>
            </w:tcBorders>
            <w:shd w:val="clear" w:color="auto" w:fill="auto"/>
            <w:noWrap/>
            <w:vAlign w:val="center"/>
            <w:hideMark/>
          </w:tcPr>
          <w:p w14:paraId="58059D6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290,044.00</w:t>
            </w:r>
          </w:p>
        </w:tc>
      </w:tr>
      <w:tr w:rsidR="00DF402E" w:rsidRPr="00DF402E" w14:paraId="17F7666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88DC98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127817C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434224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7F14BFF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11</w:t>
            </w:r>
          </w:p>
        </w:tc>
        <w:tc>
          <w:tcPr>
            <w:tcW w:w="7087" w:type="dxa"/>
            <w:tcBorders>
              <w:top w:val="nil"/>
              <w:left w:val="nil"/>
              <w:bottom w:val="single" w:sz="4" w:space="0" w:color="auto"/>
              <w:right w:val="single" w:sz="4" w:space="0" w:color="auto"/>
            </w:tcBorders>
            <w:shd w:val="clear" w:color="auto" w:fill="auto"/>
            <w:noWrap/>
            <w:vAlign w:val="center"/>
            <w:hideMark/>
          </w:tcPr>
          <w:p w14:paraId="5A16027C"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CERTIFICADOS, POR EXPEDICIÓN DE CONSTANCIAS Y OTROS DOCUMENTOS</w:t>
            </w:r>
          </w:p>
        </w:tc>
        <w:tc>
          <w:tcPr>
            <w:tcW w:w="1271" w:type="dxa"/>
            <w:tcBorders>
              <w:top w:val="nil"/>
              <w:left w:val="nil"/>
              <w:bottom w:val="single" w:sz="4" w:space="0" w:color="auto"/>
              <w:right w:val="single" w:sz="4" w:space="0" w:color="auto"/>
            </w:tcBorders>
            <w:shd w:val="clear" w:color="auto" w:fill="auto"/>
            <w:noWrap/>
            <w:vAlign w:val="center"/>
            <w:hideMark/>
          </w:tcPr>
          <w:p w14:paraId="196A241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573,079.00</w:t>
            </w:r>
          </w:p>
        </w:tc>
      </w:tr>
      <w:tr w:rsidR="00DF402E" w:rsidRPr="00DF402E" w14:paraId="18FF9021"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920C51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936530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441D2D6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2E63C92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12</w:t>
            </w:r>
          </w:p>
        </w:tc>
        <w:tc>
          <w:tcPr>
            <w:tcW w:w="7087" w:type="dxa"/>
            <w:tcBorders>
              <w:top w:val="nil"/>
              <w:left w:val="nil"/>
              <w:bottom w:val="single" w:sz="4" w:space="0" w:color="auto"/>
              <w:right w:val="single" w:sz="4" w:space="0" w:color="auto"/>
            </w:tcBorders>
            <w:shd w:val="clear" w:color="auto" w:fill="auto"/>
            <w:noWrap/>
            <w:vAlign w:val="center"/>
            <w:hideMark/>
          </w:tcPr>
          <w:p w14:paraId="45286C87"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AUTORIZACIÓN DE REGISTROS EXTEMPORÁNEOS</w:t>
            </w:r>
          </w:p>
        </w:tc>
        <w:tc>
          <w:tcPr>
            <w:tcW w:w="1271" w:type="dxa"/>
            <w:tcBorders>
              <w:top w:val="nil"/>
              <w:left w:val="nil"/>
              <w:bottom w:val="single" w:sz="4" w:space="0" w:color="auto"/>
              <w:right w:val="single" w:sz="4" w:space="0" w:color="auto"/>
            </w:tcBorders>
            <w:shd w:val="clear" w:color="auto" w:fill="auto"/>
            <w:noWrap/>
            <w:vAlign w:val="center"/>
            <w:hideMark/>
          </w:tcPr>
          <w:p w14:paraId="3AD859F3"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44,326.00</w:t>
            </w:r>
          </w:p>
        </w:tc>
      </w:tr>
      <w:tr w:rsidR="00DF402E" w:rsidRPr="00DF402E" w14:paraId="74CEF02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F48F51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CEF488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2BF10D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46F66DE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13</w:t>
            </w:r>
          </w:p>
        </w:tc>
        <w:tc>
          <w:tcPr>
            <w:tcW w:w="7087" w:type="dxa"/>
            <w:tcBorders>
              <w:top w:val="nil"/>
              <w:left w:val="nil"/>
              <w:bottom w:val="single" w:sz="4" w:space="0" w:color="auto"/>
              <w:right w:val="single" w:sz="4" w:space="0" w:color="auto"/>
            </w:tcBorders>
            <w:shd w:val="clear" w:color="auto" w:fill="auto"/>
            <w:noWrap/>
            <w:vAlign w:val="center"/>
            <w:hideMark/>
          </w:tcPr>
          <w:p w14:paraId="76E3610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AUTORIZACIÓN DE INSCRIPCIONES DE ACTAS DEL REGISTRO CIVIL REALIZADOS EN EL EXTRANJERO POR NACIONALES</w:t>
            </w:r>
          </w:p>
        </w:tc>
        <w:tc>
          <w:tcPr>
            <w:tcW w:w="1271" w:type="dxa"/>
            <w:tcBorders>
              <w:top w:val="nil"/>
              <w:left w:val="nil"/>
              <w:bottom w:val="single" w:sz="4" w:space="0" w:color="auto"/>
              <w:right w:val="single" w:sz="4" w:space="0" w:color="auto"/>
            </w:tcBorders>
            <w:shd w:val="clear" w:color="auto" w:fill="auto"/>
            <w:noWrap/>
            <w:vAlign w:val="center"/>
            <w:hideMark/>
          </w:tcPr>
          <w:p w14:paraId="0C0D49A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180,609.00</w:t>
            </w:r>
          </w:p>
        </w:tc>
      </w:tr>
      <w:tr w:rsidR="00DF402E" w:rsidRPr="00DF402E" w14:paraId="5862D19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1E0886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DDE792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ADB299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04D807F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14</w:t>
            </w:r>
          </w:p>
        </w:tc>
        <w:tc>
          <w:tcPr>
            <w:tcW w:w="7087" w:type="dxa"/>
            <w:tcBorders>
              <w:top w:val="nil"/>
              <w:left w:val="nil"/>
              <w:bottom w:val="single" w:sz="4" w:space="0" w:color="auto"/>
              <w:right w:val="single" w:sz="4" w:space="0" w:color="auto"/>
            </w:tcBorders>
            <w:shd w:val="clear" w:color="auto" w:fill="auto"/>
            <w:noWrap/>
            <w:vAlign w:val="center"/>
            <w:hideMark/>
          </w:tcPr>
          <w:p w14:paraId="6EB71EDE"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AUTORIZACIÓN DE MATRIMONIO ENTRE EXTRANJEROS</w:t>
            </w:r>
          </w:p>
        </w:tc>
        <w:tc>
          <w:tcPr>
            <w:tcW w:w="1271" w:type="dxa"/>
            <w:tcBorders>
              <w:top w:val="nil"/>
              <w:left w:val="nil"/>
              <w:bottom w:val="single" w:sz="4" w:space="0" w:color="auto"/>
              <w:right w:val="single" w:sz="4" w:space="0" w:color="auto"/>
            </w:tcBorders>
            <w:shd w:val="clear" w:color="auto" w:fill="auto"/>
            <w:noWrap/>
            <w:vAlign w:val="center"/>
            <w:hideMark/>
          </w:tcPr>
          <w:p w14:paraId="0228201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1,718.00</w:t>
            </w:r>
          </w:p>
        </w:tc>
      </w:tr>
      <w:tr w:rsidR="00DF402E" w:rsidRPr="00DF402E" w14:paraId="62B04DD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20E73A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F77C58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0E2A40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61BBEA1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15</w:t>
            </w:r>
          </w:p>
        </w:tc>
        <w:tc>
          <w:tcPr>
            <w:tcW w:w="7087" w:type="dxa"/>
            <w:tcBorders>
              <w:top w:val="nil"/>
              <w:left w:val="nil"/>
              <w:bottom w:val="single" w:sz="4" w:space="0" w:color="auto"/>
              <w:right w:val="single" w:sz="4" w:space="0" w:color="auto"/>
            </w:tcBorders>
            <w:shd w:val="clear" w:color="auto" w:fill="auto"/>
            <w:noWrap/>
            <w:vAlign w:val="center"/>
            <w:hideMark/>
          </w:tcPr>
          <w:p w14:paraId="0110B274"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AUTORIZACIONES DE MATRIMONIO ENTRE EXTRANJEROS CON NACIONALES</w:t>
            </w:r>
          </w:p>
        </w:tc>
        <w:tc>
          <w:tcPr>
            <w:tcW w:w="1271" w:type="dxa"/>
            <w:tcBorders>
              <w:top w:val="nil"/>
              <w:left w:val="nil"/>
              <w:bottom w:val="single" w:sz="4" w:space="0" w:color="auto"/>
              <w:right w:val="single" w:sz="4" w:space="0" w:color="auto"/>
            </w:tcBorders>
            <w:shd w:val="clear" w:color="auto" w:fill="auto"/>
            <w:noWrap/>
            <w:vAlign w:val="center"/>
            <w:hideMark/>
          </w:tcPr>
          <w:p w14:paraId="789AB8CB"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63,203.00</w:t>
            </w:r>
          </w:p>
        </w:tc>
      </w:tr>
      <w:tr w:rsidR="00DF402E" w:rsidRPr="00DF402E" w14:paraId="75833F21"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0A70D7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3BD733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5F8DF2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4796293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16</w:t>
            </w:r>
          </w:p>
        </w:tc>
        <w:tc>
          <w:tcPr>
            <w:tcW w:w="7087" w:type="dxa"/>
            <w:tcBorders>
              <w:top w:val="nil"/>
              <w:left w:val="nil"/>
              <w:bottom w:val="single" w:sz="4" w:space="0" w:color="auto"/>
              <w:right w:val="single" w:sz="4" w:space="0" w:color="auto"/>
            </w:tcBorders>
            <w:shd w:val="clear" w:color="auto" w:fill="auto"/>
            <w:noWrap/>
            <w:vAlign w:val="center"/>
            <w:hideMark/>
          </w:tcPr>
          <w:p w14:paraId="66B836D0"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AUTORIZACIÓN DE DIVORCIOS ADMINISTRATIVOS</w:t>
            </w:r>
          </w:p>
        </w:tc>
        <w:tc>
          <w:tcPr>
            <w:tcW w:w="1271" w:type="dxa"/>
            <w:tcBorders>
              <w:top w:val="nil"/>
              <w:left w:val="nil"/>
              <w:bottom w:val="single" w:sz="4" w:space="0" w:color="auto"/>
              <w:right w:val="single" w:sz="4" w:space="0" w:color="auto"/>
            </w:tcBorders>
            <w:shd w:val="clear" w:color="auto" w:fill="auto"/>
            <w:noWrap/>
            <w:vAlign w:val="center"/>
            <w:hideMark/>
          </w:tcPr>
          <w:p w14:paraId="441BB1DD"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5,519.00</w:t>
            </w:r>
          </w:p>
        </w:tc>
      </w:tr>
      <w:tr w:rsidR="00DF402E" w:rsidRPr="00DF402E" w14:paraId="4BF034FF" w14:textId="77777777" w:rsidTr="00DF402E">
        <w:trPr>
          <w:trHeight w:val="30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9B8A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lastRenderedPageBreak/>
              <w:t>04</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40CD5BE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214B44B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5F99241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17</w:t>
            </w:r>
          </w:p>
        </w:tc>
        <w:tc>
          <w:tcPr>
            <w:tcW w:w="7087" w:type="dxa"/>
            <w:tcBorders>
              <w:top w:val="single" w:sz="4" w:space="0" w:color="auto"/>
              <w:left w:val="nil"/>
              <w:bottom w:val="single" w:sz="4" w:space="0" w:color="auto"/>
              <w:right w:val="single" w:sz="4" w:space="0" w:color="auto"/>
            </w:tcBorders>
            <w:shd w:val="clear" w:color="auto" w:fill="auto"/>
            <w:noWrap/>
            <w:vAlign w:val="center"/>
            <w:hideMark/>
          </w:tcPr>
          <w:p w14:paraId="110A2B86"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ACLARACIÓN DE ACTAS DEL REGISTRO CIVIL</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14:paraId="4E346AC0"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1,204,407.00</w:t>
            </w:r>
          </w:p>
        </w:tc>
      </w:tr>
      <w:tr w:rsidR="00DF402E" w:rsidRPr="00DF402E" w14:paraId="1A5C7AE1"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92DEE0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211891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5C6001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17FD608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18</w:t>
            </w:r>
          </w:p>
        </w:tc>
        <w:tc>
          <w:tcPr>
            <w:tcW w:w="7087" w:type="dxa"/>
            <w:tcBorders>
              <w:top w:val="nil"/>
              <w:left w:val="nil"/>
              <w:bottom w:val="single" w:sz="4" w:space="0" w:color="auto"/>
              <w:right w:val="single" w:sz="4" w:space="0" w:color="auto"/>
            </w:tcBorders>
            <w:shd w:val="clear" w:color="auto" w:fill="auto"/>
            <w:noWrap/>
            <w:vAlign w:val="center"/>
            <w:hideMark/>
          </w:tcPr>
          <w:p w14:paraId="6E6DA290"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COMPLEMENTACIÓN DE ACTAS DEL REGISTRO CIVIL</w:t>
            </w:r>
          </w:p>
        </w:tc>
        <w:tc>
          <w:tcPr>
            <w:tcW w:w="1271" w:type="dxa"/>
            <w:tcBorders>
              <w:top w:val="nil"/>
              <w:left w:val="nil"/>
              <w:bottom w:val="single" w:sz="4" w:space="0" w:color="auto"/>
              <w:right w:val="single" w:sz="4" w:space="0" w:color="auto"/>
            </w:tcBorders>
            <w:shd w:val="clear" w:color="auto" w:fill="auto"/>
            <w:noWrap/>
            <w:vAlign w:val="center"/>
            <w:hideMark/>
          </w:tcPr>
          <w:p w14:paraId="7F0267FE"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14,812.00</w:t>
            </w:r>
          </w:p>
        </w:tc>
      </w:tr>
      <w:tr w:rsidR="00DF402E" w:rsidRPr="00DF402E" w14:paraId="77384D2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8E2CA1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F70226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BE4DD4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4608C88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19</w:t>
            </w:r>
          </w:p>
        </w:tc>
        <w:tc>
          <w:tcPr>
            <w:tcW w:w="7087" w:type="dxa"/>
            <w:tcBorders>
              <w:top w:val="nil"/>
              <w:left w:val="nil"/>
              <w:bottom w:val="single" w:sz="4" w:space="0" w:color="auto"/>
              <w:right w:val="single" w:sz="4" w:space="0" w:color="auto"/>
            </w:tcBorders>
            <w:shd w:val="clear" w:color="auto" w:fill="auto"/>
            <w:noWrap/>
            <w:vAlign w:val="center"/>
            <w:hideMark/>
          </w:tcPr>
          <w:p w14:paraId="5A029D1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SOLICITUD DE ACTAS O CONSTANCIAS QUE OBRAN EN LAS OFICINAS REGISTRADORAS DE OTRAS ENTIDADES FEDERATIVAS</w:t>
            </w:r>
          </w:p>
        </w:tc>
        <w:tc>
          <w:tcPr>
            <w:tcW w:w="1271" w:type="dxa"/>
            <w:tcBorders>
              <w:top w:val="nil"/>
              <w:left w:val="nil"/>
              <w:bottom w:val="single" w:sz="4" w:space="0" w:color="auto"/>
              <w:right w:val="single" w:sz="4" w:space="0" w:color="auto"/>
            </w:tcBorders>
            <w:shd w:val="clear" w:color="auto" w:fill="auto"/>
            <w:noWrap/>
            <w:vAlign w:val="center"/>
            <w:hideMark/>
          </w:tcPr>
          <w:p w14:paraId="315078D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4,716,277.00</w:t>
            </w:r>
          </w:p>
        </w:tc>
      </w:tr>
      <w:tr w:rsidR="00DF402E" w:rsidRPr="00DF402E" w14:paraId="5B398D7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5F5DAB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3D3913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677C24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1B65E87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20</w:t>
            </w:r>
          </w:p>
        </w:tc>
        <w:tc>
          <w:tcPr>
            <w:tcW w:w="7087" w:type="dxa"/>
            <w:tcBorders>
              <w:top w:val="nil"/>
              <w:left w:val="nil"/>
              <w:bottom w:val="single" w:sz="4" w:space="0" w:color="auto"/>
              <w:right w:val="single" w:sz="4" w:space="0" w:color="auto"/>
            </w:tcBorders>
            <w:shd w:val="clear" w:color="auto" w:fill="auto"/>
            <w:noWrap/>
            <w:vAlign w:val="center"/>
            <w:hideMark/>
          </w:tcPr>
          <w:p w14:paraId="2F9373DF"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EL DERECHO DE RECONOCIMIENTO DE LA IDENTIDAD DE GÉNERO</w:t>
            </w:r>
          </w:p>
        </w:tc>
        <w:tc>
          <w:tcPr>
            <w:tcW w:w="1271" w:type="dxa"/>
            <w:tcBorders>
              <w:top w:val="nil"/>
              <w:left w:val="nil"/>
              <w:bottom w:val="single" w:sz="4" w:space="0" w:color="auto"/>
              <w:right w:val="single" w:sz="4" w:space="0" w:color="auto"/>
            </w:tcBorders>
            <w:shd w:val="clear" w:color="auto" w:fill="auto"/>
            <w:noWrap/>
            <w:vAlign w:val="center"/>
            <w:hideMark/>
          </w:tcPr>
          <w:p w14:paraId="46D101A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6CF3140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9F48BE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5A82B4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F91477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63707A8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21</w:t>
            </w:r>
          </w:p>
        </w:tc>
        <w:tc>
          <w:tcPr>
            <w:tcW w:w="7087" w:type="dxa"/>
            <w:tcBorders>
              <w:top w:val="nil"/>
              <w:left w:val="nil"/>
              <w:bottom w:val="single" w:sz="4" w:space="0" w:color="auto"/>
              <w:right w:val="single" w:sz="4" w:space="0" w:color="auto"/>
            </w:tcBorders>
            <w:shd w:val="clear" w:color="auto" w:fill="auto"/>
            <w:noWrap/>
            <w:vAlign w:val="center"/>
            <w:hideMark/>
          </w:tcPr>
          <w:p w14:paraId="6D1A3B87"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EL PROCEDIMIENTO DE RECTIFICACIÓN ADMINISTRATIVA DEL NOMBRE EN LAS ACTAS DEL REGISTRO CIVIL</w:t>
            </w:r>
          </w:p>
        </w:tc>
        <w:tc>
          <w:tcPr>
            <w:tcW w:w="1271" w:type="dxa"/>
            <w:tcBorders>
              <w:top w:val="nil"/>
              <w:left w:val="nil"/>
              <w:bottom w:val="single" w:sz="4" w:space="0" w:color="auto"/>
              <w:right w:val="single" w:sz="4" w:space="0" w:color="auto"/>
            </w:tcBorders>
            <w:shd w:val="clear" w:color="auto" w:fill="auto"/>
            <w:noWrap/>
            <w:vAlign w:val="center"/>
            <w:hideMark/>
          </w:tcPr>
          <w:p w14:paraId="226A8EC0"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73,236.00</w:t>
            </w:r>
          </w:p>
        </w:tc>
      </w:tr>
      <w:tr w:rsidR="00DF402E" w:rsidRPr="00DF402E" w14:paraId="75917DF1"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453ED7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2C9CC9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2B9A47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56E6BE7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22</w:t>
            </w:r>
          </w:p>
        </w:tc>
        <w:tc>
          <w:tcPr>
            <w:tcW w:w="7087" w:type="dxa"/>
            <w:tcBorders>
              <w:top w:val="nil"/>
              <w:left w:val="nil"/>
              <w:bottom w:val="single" w:sz="4" w:space="0" w:color="auto"/>
              <w:right w:val="single" w:sz="4" w:space="0" w:color="auto"/>
            </w:tcBorders>
            <w:shd w:val="clear" w:color="auto" w:fill="auto"/>
            <w:noWrap/>
            <w:vAlign w:val="center"/>
            <w:hideMark/>
          </w:tcPr>
          <w:p w14:paraId="6D25003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TRÁMITE DE PERMISO PARA CONSTITUIR SOCIEDADES, ASOCIACIONES Y MODIFICACIONES DE ESTATUTOS</w:t>
            </w:r>
          </w:p>
        </w:tc>
        <w:tc>
          <w:tcPr>
            <w:tcW w:w="1271" w:type="dxa"/>
            <w:tcBorders>
              <w:top w:val="nil"/>
              <w:left w:val="nil"/>
              <w:bottom w:val="single" w:sz="4" w:space="0" w:color="auto"/>
              <w:right w:val="single" w:sz="4" w:space="0" w:color="auto"/>
            </w:tcBorders>
            <w:shd w:val="clear" w:color="auto" w:fill="auto"/>
            <w:noWrap/>
            <w:vAlign w:val="center"/>
            <w:hideMark/>
          </w:tcPr>
          <w:p w14:paraId="3F853D6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627AD0A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9998B7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28883C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A34A64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20DB35E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23</w:t>
            </w:r>
          </w:p>
        </w:tc>
        <w:tc>
          <w:tcPr>
            <w:tcW w:w="7087" w:type="dxa"/>
            <w:tcBorders>
              <w:top w:val="nil"/>
              <w:left w:val="nil"/>
              <w:bottom w:val="single" w:sz="4" w:space="0" w:color="auto"/>
              <w:right w:val="single" w:sz="4" w:space="0" w:color="auto"/>
            </w:tcBorders>
            <w:shd w:val="clear" w:color="auto" w:fill="auto"/>
            <w:noWrap/>
            <w:vAlign w:val="center"/>
            <w:hideMark/>
          </w:tcPr>
          <w:p w14:paraId="14B099EB"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ANUENCIA PARA COMPRA-VENTA, TRANSPORTE, MANEJO, ALMACENAMIENTO DE EXPLOSIVOS Y JUEGOS PIROTÉCNICOS</w:t>
            </w:r>
          </w:p>
        </w:tc>
        <w:tc>
          <w:tcPr>
            <w:tcW w:w="1271" w:type="dxa"/>
            <w:tcBorders>
              <w:top w:val="nil"/>
              <w:left w:val="nil"/>
              <w:bottom w:val="single" w:sz="4" w:space="0" w:color="auto"/>
              <w:right w:val="single" w:sz="4" w:space="0" w:color="auto"/>
            </w:tcBorders>
            <w:shd w:val="clear" w:color="auto" w:fill="auto"/>
            <w:noWrap/>
            <w:vAlign w:val="center"/>
            <w:hideMark/>
          </w:tcPr>
          <w:p w14:paraId="560D978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3C83EC0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CA2D8B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2E6042E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DF3D67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4E77435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24</w:t>
            </w:r>
          </w:p>
        </w:tc>
        <w:tc>
          <w:tcPr>
            <w:tcW w:w="7087" w:type="dxa"/>
            <w:tcBorders>
              <w:top w:val="nil"/>
              <w:left w:val="nil"/>
              <w:bottom w:val="single" w:sz="4" w:space="0" w:color="auto"/>
              <w:right w:val="single" w:sz="4" w:space="0" w:color="auto"/>
            </w:tcBorders>
            <w:shd w:val="clear" w:color="auto" w:fill="auto"/>
            <w:noWrap/>
            <w:vAlign w:val="center"/>
            <w:hideMark/>
          </w:tcPr>
          <w:p w14:paraId="505F053F"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OTRAS ANUENCIAS, POR DÍA</w:t>
            </w:r>
          </w:p>
        </w:tc>
        <w:tc>
          <w:tcPr>
            <w:tcW w:w="1271" w:type="dxa"/>
            <w:tcBorders>
              <w:top w:val="nil"/>
              <w:left w:val="nil"/>
              <w:bottom w:val="single" w:sz="4" w:space="0" w:color="auto"/>
              <w:right w:val="single" w:sz="4" w:space="0" w:color="auto"/>
            </w:tcBorders>
            <w:shd w:val="clear" w:color="auto" w:fill="auto"/>
            <w:noWrap/>
            <w:vAlign w:val="center"/>
            <w:hideMark/>
          </w:tcPr>
          <w:p w14:paraId="685914E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3E1E74CD"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C01FFD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3C193C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44F38F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3E496FB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25</w:t>
            </w:r>
          </w:p>
        </w:tc>
        <w:tc>
          <w:tcPr>
            <w:tcW w:w="7087" w:type="dxa"/>
            <w:tcBorders>
              <w:top w:val="nil"/>
              <w:left w:val="nil"/>
              <w:bottom w:val="single" w:sz="4" w:space="0" w:color="auto"/>
              <w:right w:val="single" w:sz="4" w:space="0" w:color="auto"/>
            </w:tcBorders>
            <w:shd w:val="clear" w:color="auto" w:fill="auto"/>
            <w:noWrap/>
            <w:vAlign w:val="center"/>
            <w:hideMark/>
          </w:tcPr>
          <w:p w14:paraId="224F8F5B"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EXPEDICIÓN DE ACUERDOS DE PROGRAMAS PARCIALES DE URBANIZACION</w:t>
            </w:r>
          </w:p>
        </w:tc>
        <w:tc>
          <w:tcPr>
            <w:tcW w:w="1271" w:type="dxa"/>
            <w:tcBorders>
              <w:top w:val="nil"/>
              <w:left w:val="nil"/>
              <w:bottom w:val="single" w:sz="4" w:space="0" w:color="auto"/>
              <w:right w:val="single" w:sz="4" w:space="0" w:color="auto"/>
            </w:tcBorders>
            <w:shd w:val="clear" w:color="auto" w:fill="auto"/>
            <w:noWrap/>
            <w:vAlign w:val="center"/>
            <w:hideMark/>
          </w:tcPr>
          <w:p w14:paraId="613B61A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18,834.00</w:t>
            </w:r>
          </w:p>
        </w:tc>
      </w:tr>
      <w:tr w:rsidR="00DF402E" w:rsidRPr="00DF402E" w14:paraId="69018DA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1739F3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BB0949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0405B5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3FFDCCB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26</w:t>
            </w:r>
          </w:p>
        </w:tc>
        <w:tc>
          <w:tcPr>
            <w:tcW w:w="7087" w:type="dxa"/>
            <w:tcBorders>
              <w:top w:val="nil"/>
              <w:left w:val="nil"/>
              <w:bottom w:val="single" w:sz="4" w:space="0" w:color="auto"/>
              <w:right w:val="single" w:sz="4" w:space="0" w:color="auto"/>
            </w:tcBorders>
            <w:shd w:val="clear" w:color="auto" w:fill="auto"/>
            <w:noWrap/>
            <w:vAlign w:val="center"/>
            <w:hideMark/>
          </w:tcPr>
          <w:p w14:paraId="06A3385D"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AUTORIZACIÓN PARA REGISTRO DE DOCUMENTOS</w:t>
            </w:r>
          </w:p>
        </w:tc>
        <w:tc>
          <w:tcPr>
            <w:tcW w:w="1271" w:type="dxa"/>
            <w:tcBorders>
              <w:top w:val="nil"/>
              <w:left w:val="nil"/>
              <w:bottom w:val="single" w:sz="4" w:space="0" w:color="auto"/>
              <w:right w:val="single" w:sz="4" w:space="0" w:color="auto"/>
            </w:tcBorders>
            <w:shd w:val="clear" w:color="auto" w:fill="auto"/>
            <w:noWrap/>
            <w:vAlign w:val="center"/>
            <w:hideMark/>
          </w:tcPr>
          <w:p w14:paraId="3EB60C4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22,738.00</w:t>
            </w:r>
          </w:p>
        </w:tc>
      </w:tr>
      <w:tr w:rsidR="00DF402E" w:rsidRPr="00DF402E" w14:paraId="02C9ED0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BA430A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4EB99E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D7D5E3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0D94F9A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27</w:t>
            </w:r>
          </w:p>
        </w:tc>
        <w:tc>
          <w:tcPr>
            <w:tcW w:w="7087" w:type="dxa"/>
            <w:tcBorders>
              <w:top w:val="nil"/>
              <w:left w:val="nil"/>
              <w:bottom w:val="single" w:sz="4" w:space="0" w:color="auto"/>
              <w:right w:val="single" w:sz="4" w:space="0" w:color="auto"/>
            </w:tcBorders>
            <w:shd w:val="clear" w:color="auto" w:fill="auto"/>
            <w:noWrap/>
            <w:vAlign w:val="center"/>
            <w:hideMark/>
          </w:tcPr>
          <w:p w14:paraId="273ACEBE"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ACLARACIÓN Y COMPLEMENTACIÓN DE ACTAS DEL REGISTRO CIVIL</w:t>
            </w:r>
          </w:p>
        </w:tc>
        <w:tc>
          <w:tcPr>
            <w:tcW w:w="1271" w:type="dxa"/>
            <w:tcBorders>
              <w:top w:val="nil"/>
              <w:left w:val="nil"/>
              <w:bottom w:val="single" w:sz="4" w:space="0" w:color="auto"/>
              <w:right w:val="single" w:sz="4" w:space="0" w:color="auto"/>
            </w:tcBorders>
            <w:shd w:val="clear" w:color="auto" w:fill="auto"/>
            <w:noWrap/>
            <w:vAlign w:val="center"/>
            <w:hideMark/>
          </w:tcPr>
          <w:p w14:paraId="161A1CA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55,843.00</w:t>
            </w:r>
          </w:p>
        </w:tc>
      </w:tr>
      <w:tr w:rsidR="00DF402E" w:rsidRPr="00DF402E" w14:paraId="4E89E4A6"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7975F3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252C9ED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BD78BF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5721F42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28</w:t>
            </w:r>
          </w:p>
        </w:tc>
        <w:tc>
          <w:tcPr>
            <w:tcW w:w="7087" w:type="dxa"/>
            <w:tcBorders>
              <w:top w:val="nil"/>
              <w:left w:val="nil"/>
              <w:bottom w:val="single" w:sz="4" w:space="0" w:color="auto"/>
              <w:right w:val="single" w:sz="4" w:space="0" w:color="auto"/>
            </w:tcBorders>
            <w:shd w:val="clear" w:color="auto" w:fill="auto"/>
            <w:noWrap/>
            <w:vAlign w:val="center"/>
            <w:hideMark/>
          </w:tcPr>
          <w:p w14:paraId="4CA03916"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EL REGISTRO DE EXAMEN A LOS ASPIRANTES A NOTARIOS</w:t>
            </w:r>
          </w:p>
        </w:tc>
        <w:tc>
          <w:tcPr>
            <w:tcW w:w="1271" w:type="dxa"/>
            <w:tcBorders>
              <w:top w:val="nil"/>
              <w:left w:val="nil"/>
              <w:bottom w:val="single" w:sz="4" w:space="0" w:color="auto"/>
              <w:right w:val="single" w:sz="4" w:space="0" w:color="auto"/>
            </w:tcBorders>
            <w:shd w:val="clear" w:color="auto" w:fill="auto"/>
            <w:noWrap/>
            <w:vAlign w:val="center"/>
            <w:hideMark/>
          </w:tcPr>
          <w:p w14:paraId="39BACE52"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1,654.00</w:t>
            </w:r>
          </w:p>
        </w:tc>
      </w:tr>
      <w:tr w:rsidR="00DF402E" w:rsidRPr="00DF402E" w14:paraId="5FA5342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B158B6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249097E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A202AF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1F1D52D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29</w:t>
            </w:r>
          </w:p>
        </w:tc>
        <w:tc>
          <w:tcPr>
            <w:tcW w:w="7087" w:type="dxa"/>
            <w:tcBorders>
              <w:top w:val="nil"/>
              <w:left w:val="nil"/>
              <w:bottom w:val="single" w:sz="4" w:space="0" w:color="auto"/>
              <w:right w:val="single" w:sz="4" w:space="0" w:color="auto"/>
            </w:tcBorders>
            <w:shd w:val="clear" w:color="auto" w:fill="auto"/>
            <w:noWrap/>
            <w:vAlign w:val="center"/>
            <w:hideMark/>
          </w:tcPr>
          <w:p w14:paraId="42FF1D4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AUTORIZACIÓN PARA CAMBIAR LA ADSCRIPCIÓN NOTARIAL</w:t>
            </w:r>
          </w:p>
        </w:tc>
        <w:tc>
          <w:tcPr>
            <w:tcW w:w="1271" w:type="dxa"/>
            <w:tcBorders>
              <w:top w:val="nil"/>
              <w:left w:val="nil"/>
              <w:bottom w:val="single" w:sz="4" w:space="0" w:color="auto"/>
              <w:right w:val="single" w:sz="4" w:space="0" w:color="auto"/>
            </w:tcBorders>
            <w:shd w:val="clear" w:color="auto" w:fill="auto"/>
            <w:noWrap/>
            <w:vAlign w:val="center"/>
            <w:hideMark/>
          </w:tcPr>
          <w:p w14:paraId="50120DB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1E6EA3EC"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FCE434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6F82B2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99D272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1CF3D9C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30</w:t>
            </w:r>
          </w:p>
        </w:tc>
        <w:tc>
          <w:tcPr>
            <w:tcW w:w="7087" w:type="dxa"/>
            <w:tcBorders>
              <w:top w:val="nil"/>
              <w:left w:val="nil"/>
              <w:bottom w:val="single" w:sz="4" w:space="0" w:color="auto"/>
              <w:right w:val="single" w:sz="4" w:space="0" w:color="auto"/>
            </w:tcBorders>
            <w:shd w:val="clear" w:color="auto" w:fill="auto"/>
            <w:noWrap/>
            <w:vAlign w:val="center"/>
            <w:hideMark/>
          </w:tcPr>
          <w:p w14:paraId="51F6CCF5"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EXPEDICIÓN DE CONSTANCIA DE INSCRIPCIÓN O NO INSCRIPCIÓN DE TUTOR CAUTELAR</w:t>
            </w:r>
          </w:p>
        </w:tc>
        <w:tc>
          <w:tcPr>
            <w:tcW w:w="1271" w:type="dxa"/>
            <w:tcBorders>
              <w:top w:val="nil"/>
              <w:left w:val="nil"/>
              <w:bottom w:val="single" w:sz="4" w:space="0" w:color="auto"/>
              <w:right w:val="single" w:sz="4" w:space="0" w:color="auto"/>
            </w:tcBorders>
            <w:shd w:val="clear" w:color="auto" w:fill="auto"/>
            <w:noWrap/>
            <w:vAlign w:val="center"/>
            <w:hideMark/>
          </w:tcPr>
          <w:p w14:paraId="0421C42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3,725.00</w:t>
            </w:r>
          </w:p>
        </w:tc>
      </w:tr>
      <w:tr w:rsidR="00DF402E" w:rsidRPr="00DF402E" w14:paraId="4901E36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5935E7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19BCAE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0C2F6C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3282E0E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31</w:t>
            </w:r>
          </w:p>
        </w:tc>
        <w:tc>
          <w:tcPr>
            <w:tcW w:w="7087" w:type="dxa"/>
            <w:tcBorders>
              <w:top w:val="nil"/>
              <w:left w:val="nil"/>
              <w:bottom w:val="single" w:sz="4" w:space="0" w:color="auto"/>
              <w:right w:val="single" w:sz="4" w:space="0" w:color="auto"/>
            </w:tcBorders>
            <w:shd w:val="clear" w:color="auto" w:fill="auto"/>
            <w:noWrap/>
            <w:vAlign w:val="center"/>
            <w:hideMark/>
          </w:tcPr>
          <w:p w14:paraId="61F9D960"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CERTIFICACIÓN DE DOCUMENTOS</w:t>
            </w:r>
          </w:p>
        </w:tc>
        <w:tc>
          <w:tcPr>
            <w:tcW w:w="1271" w:type="dxa"/>
            <w:tcBorders>
              <w:top w:val="nil"/>
              <w:left w:val="nil"/>
              <w:bottom w:val="single" w:sz="4" w:space="0" w:color="auto"/>
              <w:right w:val="single" w:sz="4" w:space="0" w:color="auto"/>
            </w:tcBorders>
            <w:shd w:val="clear" w:color="auto" w:fill="auto"/>
            <w:noWrap/>
            <w:vAlign w:val="center"/>
            <w:hideMark/>
          </w:tcPr>
          <w:p w14:paraId="4915163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6,223.00</w:t>
            </w:r>
          </w:p>
        </w:tc>
      </w:tr>
      <w:tr w:rsidR="00DF402E" w:rsidRPr="00DF402E" w14:paraId="32A50C41"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87D61F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2D25585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CBAE03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78396DC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32</w:t>
            </w:r>
          </w:p>
        </w:tc>
        <w:tc>
          <w:tcPr>
            <w:tcW w:w="7087" w:type="dxa"/>
            <w:tcBorders>
              <w:top w:val="nil"/>
              <w:left w:val="nil"/>
              <w:bottom w:val="single" w:sz="4" w:space="0" w:color="auto"/>
              <w:right w:val="single" w:sz="4" w:space="0" w:color="auto"/>
            </w:tcBorders>
            <w:shd w:val="clear" w:color="auto" w:fill="auto"/>
            <w:noWrap/>
            <w:vAlign w:val="center"/>
            <w:hideMark/>
          </w:tcPr>
          <w:p w14:paraId="4E367C62"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CERTIFICACIÓN DEL PERIÓDICO OFICIAL</w:t>
            </w:r>
          </w:p>
        </w:tc>
        <w:tc>
          <w:tcPr>
            <w:tcW w:w="1271" w:type="dxa"/>
            <w:tcBorders>
              <w:top w:val="nil"/>
              <w:left w:val="nil"/>
              <w:bottom w:val="single" w:sz="4" w:space="0" w:color="auto"/>
              <w:right w:val="single" w:sz="4" w:space="0" w:color="auto"/>
            </w:tcBorders>
            <w:shd w:val="clear" w:color="auto" w:fill="auto"/>
            <w:noWrap/>
            <w:vAlign w:val="center"/>
            <w:hideMark/>
          </w:tcPr>
          <w:p w14:paraId="1B4EA1E2"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1,549.00</w:t>
            </w:r>
          </w:p>
        </w:tc>
      </w:tr>
      <w:tr w:rsidR="00DF402E" w:rsidRPr="00DF402E" w14:paraId="50B009F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0D3F97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F15707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4886E3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10F8B88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33</w:t>
            </w:r>
          </w:p>
        </w:tc>
        <w:tc>
          <w:tcPr>
            <w:tcW w:w="7087" w:type="dxa"/>
            <w:tcBorders>
              <w:top w:val="nil"/>
              <w:left w:val="nil"/>
              <w:bottom w:val="single" w:sz="4" w:space="0" w:color="auto"/>
              <w:right w:val="single" w:sz="4" w:space="0" w:color="auto"/>
            </w:tcBorders>
            <w:shd w:val="clear" w:color="auto" w:fill="auto"/>
            <w:noWrap/>
            <w:vAlign w:val="center"/>
            <w:hideMark/>
          </w:tcPr>
          <w:p w14:paraId="30CCD623" w14:textId="36147021"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 xml:space="preserve">POR LA AUTORIZACION DE LA APERTURA DEL LIBRO DEL PROTOCOLO DEL PATRIMONIO DEL </w:t>
            </w:r>
            <w:r w:rsidRPr="00DF402E">
              <w:rPr>
                <w:rFonts w:cs="Calibri"/>
                <w:color w:val="000000"/>
                <w:sz w:val="14"/>
                <w:szCs w:val="14"/>
              </w:rPr>
              <w:t>INMUEBLE FEDERAL</w:t>
            </w:r>
          </w:p>
        </w:tc>
        <w:tc>
          <w:tcPr>
            <w:tcW w:w="1271" w:type="dxa"/>
            <w:tcBorders>
              <w:top w:val="nil"/>
              <w:left w:val="nil"/>
              <w:bottom w:val="single" w:sz="4" w:space="0" w:color="auto"/>
              <w:right w:val="single" w:sz="4" w:space="0" w:color="auto"/>
            </w:tcBorders>
            <w:shd w:val="clear" w:color="auto" w:fill="auto"/>
            <w:noWrap/>
            <w:vAlign w:val="center"/>
            <w:hideMark/>
          </w:tcPr>
          <w:p w14:paraId="3D3FB92F"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4B5982DA"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C7AB33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A3A8CE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33BD1F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78F36B2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34</w:t>
            </w:r>
          </w:p>
        </w:tc>
        <w:tc>
          <w:tcPr>
            <w:tcW w:w="7087" w:type="dxa"/>
            <w:tcBorders>
              <w:top w:val="nil"/>
              <w:left w:val="nil"/>
              <w:bottom w:val="single" w:sz="4" w:space="0" w:color="auto"/>
              <w:right w:val="single" w:sz="4" w:space="0" w:color="auto"/>
            </w:tcBorders>
            <w:shd w:val="clear" w:color="auto" w:fill="auto"/>
            <w:noWrap/>
            <w:vAlign w:val="center"/>
            <w:hideMark/>
          </w:tcPr>
          <w:p w14:paraId="2D621F9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EXPEDICIÓN DE COPIAS CERTIFICADAS DE LIBROS DE REGISTRO CIVIL EXPEDIDAS EN LOS KIOSCOS DE SERVICIOS Y TRÁMITES ELECTRÓNICOS</w:t>
            </w:r>
          </w:p>
        </w:tc>
        <w:tc>
          <w:tcPr>
            <w:tcW w:w="1271" w:type="dxa"/>
            <w:tcBorders>
              <w:top w:val="nil"/>
              <w:left w:val="nil"/>
              <w:bottom w:val="single" w:sz="4" w:space="0" w:color="auto"/>
              <w:right w:val="single" w:sz="4" w:space="0" w:color="auto"/>
            </w:tcBorders>
            <w:shd w:val="clear" w:color="auto" w:fill="auto"/>
            <w:noWrap/>
            <w:vAlign w:val="center"/>
            <w:hideMark/>
          </w:tcPr>
          <w:p w14:paraId="2861CF4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7,962,610.00</w:t>
            </w:r>
          </w:p>
        </w:tc>
      </w:tr>
      <w:tr w:rsidR="00DF402E" w:rsidRPr="00DF402E" w14:paraId="55B040E1"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3FDB78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7771AD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F4ED2E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7DFCAA9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35</w:t>
            </w:r>
          </w:p>
        </w:tc>
        <w:tc>
          <w:tcPr>
            <w:tcW w:w="7087" w:type="dxa"/>
            <w:tcBorders>
              <w:top w:val="nil"/>
              <w:left w:val="nil"/>
              <w:bottom w:val="single" w:sz="4" w:space="0" w:color="auto"/>
              <w:right w:val="single" w:sz="4" w:space="0" w:color="auto"/>
            </w:tcBorders>
            <w:shd w:val="clear" w:color="auto" w:fill="auto"/>
            <w:noWrap/>
            <w:vAlign w:val="center"/>
            <w:hideMark/>
          </w:tcPr>
          <w:p w14:paraId="6128A304"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PATENTE DE ASPIRANTE AL EJERCICIO DEL NOTARIADO</w:t>
            </w:r>
          </w:p>
        </w:tc>
        <w:tc>
          <w:tcPr>
            <w:tcW w:w="1271" w:type="dxa"/>
            <w:tcBorders>
              <w:top w:val="nil"/>
              <w:left w:val="nil"/>
              <w:bottom w:val="single" w:sz="4" w:space="0" w:color="auto"/>
              <w:right w:val="single" w:sz="4" w:space="0" w:color="auto"/>
            </w:tcBorders>
            <w:shd w:val="clear" w:color="auto" w:fill="auto"/>
            <w:noWrap/>
            <w:vAlign w:val="center"/>
            <w:hideMark/>
          </w:tcPr>
          <w:p w14:paraId="6F02B39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11,469.00</w:t>
            </w:r>
          </w:p>
        </w:tc>
      </w:tr>
      <w:tr w:rsidR="00DF402E" w:rsidRPr="00DF402E" w14:paraId="0AA5D4B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5B5EB5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F12BFF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D5AA87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79FDB93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36</w:t>
            </w:r>
          </w:p>
        </w:tc>
        <w:tc>
          <w:tcPr>
            <w:tcW w:w="7087" w:type="dxa"/>
            <w:tcBorders>
              <w:top w:val="nil"/>
              <w:left w:val="nil"/>
              <w:bottom w:val="single" w:sz="4" w:space="0" w:color="auto"/>
              <w:right w:val="single" w:sz="4" w:space="0" w:color="auto"/>
            </w:tcBorders>
            <w:shd w:val="clear" w:color="auto" w:fill="auto"/>
            <w:noWrap/>
            <w:vAlign w:val="center"/>
            <w:hideMark/>
          </w:tcPr>
          <w:p w14:paraId="15B85B77"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EXPEDICIÓN DE COPIAS FOTOSTÁTICAS SIMPLES, POR CADA HOJA</w:t>
            </w:r>
          </w:p>
        </w:tc>
        <w:tc>
          <w:tcPr>
            <w:tcW w:w="1271" w:type="dxa"/>
            <w:tcBorders>
              <w:top w:val="nil"/>
              <w:left w:val="nil"/>
              <w:bottom w:val="single" w:sz="4" w:space="0" w:color="auto"/>
              <w:right w:val="single" w:sz="4" w:space="0" w:color="auto"/>
            </w:tcBorders>
            <w:shd w:val="clear" w:color="auto" w:fill="auto"/>
            <w:noWrap/>
            <w:vAlign w:val="center"/>
            <w:hideMark/>
          </w:tcPr>
          <w:p w14:paraId="5C9992E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5457723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6DDD1F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6CD8D2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6AD24D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5B6B998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50</w:t>
            </w:r>
          </w:p>
        </w:tc>
        <w:tc>
          <w:tcPr>
            <w:tcW w:w="7087" w:type="dxa"/>
            <w:tcBorders>
              <w:top w:val="nil"/>
              <w:left w:val="nil"/>
              <w:bottom w:val="single" w:sz="4" w:space="0" w:color="auto"/>
              <w:right w:val="single" w:sz="4" w:space="0" w:color="auto"/>
            </w:tcBorders>
            <w:shd w:val="clear" w:color="auto" w:fill="auto"/>
            <w:noWrap/>
            <w:vAlign w:val="center"/>
            <w:hideMark/>
          </w:tcPr>
          <w:p w14:paraId="49EEDF09"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EXPEDICIÓN DEL PERMISO, INSCRIPCIÓN EN EL REGISTRO Y LA AUTORIZACIÓN A LAS PERSONAS FÍSICAS O MORALES, COMO CONSULTOR EXTERNO, POR AÑO</w:t>
            </w:r>
          </w:p>
        </w:tc>
        <w:tc>
          <w:tcPr>
            <w:tcW w:w="1271" w:type="dxa"/>
            <w:tcBorders>
              <w:top w:val="nil"/>
              <w:left w:val="nil"/>
              <w:bottom w:val="single" w:sz="4" w:space="0" w:color="auto"/>
              <w:right w:val="single" w:sz="4" w:space="0" w:color="auto"/>
            </w:tcBorders>
            <w:shd w:val="clear" w:color="auto" w:fill="auto"/>
            <w:noWrap/>
            <w:vAlign w:val="center"/>
            <w:hideMark/>
          </w:tcPr>
          <w:p w14:paraId="6BEF3F2C"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23,094.00</w:t>
            </w:r>
          </w:p>
        </w:tc>
      </w:tr>
      <w:tr w:rsidR="00DF402E" w:rsidRPr="00DF402E" w14:paraId="57DCC9B9"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9C4C1B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C47F28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F30F51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14378CD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51</w:t>
            </w:r>
          </w:p>
        </w:tc>
        <w:tc>
          <w:tcPr>
            <w:tcW w:w="7087" w:type="dxa"/>
            <w:tcBorders>
              <w:top w:val="nil"/>
              <w:left w:val="nil"/>
              <w:bottom w:val="single" w:sz="4" w:space="0" w:color="auto"/>
              <w:right w:val="single" w:sz="4" w:space="0" w:color="auto"/>
            </w:tcBorders>
            <w:shd w:val="clear" w:color="auto" w:fill="auto"/>
            <w:noWrap/>
            <w:vAlign w:val="center"/>
            <w:hideMark/>
          </w:tcPr>
          <w:p w14:paraId="3221BB0A"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EXPEDICIÓN DEL PERMISO, INSCRIPCIÓN EN EL REGISTRO Y LA AUTORIZACIÓN A LAS PERSONAS FÍSICAS O MORALES, COMO CAPACITADOR EXTERNO, POR AÑO</w:t>
            </w:r>
          </w:p>
        </w:tc>
        <w:tc>
          <w:tcPr>
            <w:tcW w:w="1271" w:type="dxa"/>
            <w:tcBorders>
              <w:top w:val="nil"/>
              <w:left w:val="nil"/>
              <w:bottom w:val="single" w:sz="4" w:space="0" w:color="auto"/>
              <w:right w:val="single" w:sz="4" w:space="0" w:color="auto"/>
            </w:tcBorders>
            <w:shd w:val="clear" w:color="auto" w:fill="auto"/>
            <w:noWrap/>
            <w:vAlign w:val="center"/>
            <w:hideMark/>
          </w:tcPr>
          <w:p w14:paraId="5311404E"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23,094.00</w:t>
            </w:r>
          </w:p>
        </w:tc>
      </w:tr>
      <w:tr w:rsidR="00DF402E" w:rsidRPr="00DF402E" w14:paraId="412B390A"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33B2C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65F07D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6BD754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1D486C6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52</w:t>
            </w:r>
          </w:p>
        </w:tc>
        <w:tc>
          <w:tcPr>
            <w:tcW w:w="7087" w:type="dxa"/>
            <w:tcBorders>
              <w:top w:val="nil"/>
              <w:left w:val="nil"/>
              <w:bottom w:val="single" w:sz="4" w:space="0" w:color="auto"/>
              <w:right w:val="single" w:sz="4" w:space="0" w:color="auto"/>
            </w:tcBorders>
            <w:shd w:val="clear" w:color="auto" w:fill="auto"/>
            <w:noWrap/>
            <w:vAlign w:val="center"/>
            <w:hideMark/>
          </w:tcPr>
          <w:p w14:paraId="7E725AF7"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EL SERVICIO DE ATENCIÓN DE EVENTOS DE CONCENTRACIÓN MASIVA</w:t>
            </w:r>
          </w:p>
        </w:tc>
        <w:tc>
          <w:tcPr>
            <w:tcW w:w="1271" w:type="dxa"/>
            <w:tcBorders>
              <w:top w:val="nil"/>
              <w:left w:val="nil"/>
              <w:bottom w:val="single" w:sz="4" w:space="0" w:color="auto"/>
              <w:right w:val="single" w:sz="4" w:space="0" w:color="auto"/>
            </w:tcBorders>
            <w:shd w:val="clear" w:color="auto" w:fill="auto"/>
            <w:noWrap/>
            <w:vAlign w:val="center"/>
            <w:hideMark/>
          </w:tcPr>
          <w:p w14:paraId="0418A980"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0B00823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2380E8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2B92E98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E14A8C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399B5C2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53</w:t>
            </w:r>
          </w:p>
        </w:tc>
        <w:tc>
          <w:tcPr>
            <w:tcW w:w="7087" w:type="dxa"/>
            <w:tcBorders>
              <w:top w:val="nil"/>
              <w:left w:val="nil"/>
              <w:bottom w:val="single" w:sz="4" w:space="0" w:color="auto"/>
              <w:right w:val="single" w:sz="4" w:space="0" w:color="auto"/>
            </w:tcBorders>
            <w:shd w:val="clear" w:color="auto" w:fill="auto"/>
            <w:noWrap/>
            <w:vAlign w:val="center"/>
            <w:hideMark/>
          </w:tcPr>
          <w:p w14:paraId="182BA5DB"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VERIFICACIÓN DE PROGRAMAS INTERNOS DE PROTECCIÓN CIVIL</w:t>
            </w:r>
          </w:p>
        </w:tc>
        <w:tc>
          <w:tcPr>
            <w:tcW w:w="1271" w:type="dxa"/>
            <w:tcBorders>
              <w:top w:val="nil"/>
              <w:left w:val="nil"/>
              <w:bottom w:val="single" w:sz="4" w:space="0" w:color="auto"/>
              <w:right w:val="single" w:sz="4" w:space="0" w:color="auto"/>
            </w:tcBorders>
            <w:shd w:val="clear" w:color="auto" w:fill="auto"/>
            <w:noWrap/>
            <w:vAlign w:val="center"/>
            <w:hideMark/>
          </w:tcPr>
          <w:p w14:paraId="5D8679EE"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3,258.00</w:t>
            </w:r>
          </w:p>
        </w:tc>
      </w:tr>
      <w:tr w:rsidR="00DF402E" w:rsidRPr="00DF402E" w14:paraId="4632459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D90614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16EFDC5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AE40A3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69696E7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54</w:t>
            </w:r>
          </w:p>
        </w:tc>
        <w:tc>
          <w:tcPr>
            <w:tcW w:w="7087" w:type="dxa"/>
            <w:tcBorders>
              <w:top w:val="nil"/>
              <w:left w:val="nil"/>
              <w:bottom w:val="single" w:sz="4" w:space="0" w:color="auto"/>
              <w:right w:val="single" w:sz="4" w:space="0" w:color="auto"/>
            </w:tcBorders>
            <w:shd w:val="clear" w:color="auto" w:fill="auto"/>
            <w:noWrap/>
            <w:vAlign w:val="center"/>
            <w:hideMark/>
          </w:tcPr>
          <w:p w14:paraId="0CBFE729"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EMISIÓN DE DICTÁMENES U OPINIONES TÉCNICAS DE PROTECCIÓN CIVIL</w:t>
            </w:r>
          </w:p>
        </w:tc>
        <w:tc>
          <w:tcPr>
            <w:tcW w:w="1271" w:type="dxa"/>
            <w:tcBorders>
              <w:top w:val="nil"/>
              <w:left w:val="nil"/>
              <w:bottom w:val="single" w:sz="4" w:space="0" w:color="auto"/>
              <w:right w:val="single" w:sz="4" w:space="0" w:color="auto"/>
            </w:tcBorders>
            <w:shd w:val="clear" w:color="auto" w:fill="auto"/>
            <w:noWrap/>
            <w:vAlign w:val="center"/>
            <w:hideMark/>
          </w:tcPr>
          <w:p w14:paraId="3913C32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1,275.00</w:t>
            </w:r>
          </w:p>
        </w:tc>
      </w:tr>
      <w:tr w:rsidR="00DF402E" w:rsidRPr="00DF402E" w14:paraId="244119C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1A3D7C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59A53D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C8F822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4880CF3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55</w:t>
            </w:r>
          </w:p>
        </w:tc>
        <w:tc>
          <w:tcPr>
            <w:tcW w:w="7087" w:type="dxa"/>
            <w:tcBorders>
              <w:top w:val="nil"/>
              <w:left w:val="nil"/>
              <w:bottom w:val="single" w:sz="4" w:space="0" w:color="auto"/>
              <w:right w:val="single" w:sz="4" w:space="0" w:color="auto"/>
            </w:tcBorders>
            <w:shd w:val="clear" w:color="auto" w:fill="auto"/>
            <w:noWrap/>
            <w:vAlign w:val="center"/>
            <w:hideMark/>
          </w:tcPr>
          <w:p w14:paraId="109B0C10"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LOS CURSOS DE CAPACITACIÓN EN MATERIA DE PROTECCIÓN CIVIL</w:t>
            </w:r>
          </w:p>
        </w:tc>
        <w:tc>
          <w:tcPr>
            <w:tcW w:w="1271" w:type="dxa"/>
            <w:tcBorders>
              <w:top w:val="nil"/>
              <w:left w:val="nil"/>
              <w:bottom w:val="single" w:sz="4" w:space="0" w:color="auto"/>
              <w:right w:val="single" w:sz="4" w:space="0" w:color="auto"/>
            </w:tcBorders>
            <w:shd w:val="clear" w:color="auto" w:fill="auto"/>
            <w:noWrap/>
            <w:vAlign w:val="center"/>
            <w:hideMark/>
          </w:tcPr>
          <w:p w14:paraId="272A7E6E"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4C427A3D"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086BCA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BFF8EC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615794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50DA84E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56</w:t>
            </w:r>
          </w:p>
        </w:tc>
        <w:tc>
          <w:tcPr>
            <w:tcW w:w="7087" w:type="dxa"/>
            <w:tcBorders>
              <w:top w:val="nil"/>
              <w:left w:val="nil"/>
              <w:bottom w:val="single" w:sz="4" w:space="0" w:color="auto"/>
              <w:right w:val="single" w:sz="4" w:space="0" w:color="auto"/>
            </w:tcBorders>
            <w:shd w:val="clear" w:color="auto" w:fill="auto"/>
            <w:noWrap/>
            <w:vAlign w:val="center"/>
            <w:hideMark/>
          </w:tcPr>
          <w:p w14:paraId="6A29E2F7"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CUALQUIER OTRO SERVICIO QUE CONLLEVE LA APLICACIÓN DE RECURSOS</w:t>
            </w:r>
          </w:p>
        </w:tc>
        <w:tc>
          <w:tcPr>
            <w:tcW w:w="1271" w:type="dxa"/>
            <w:tcBorders>
              <w:top w:val="nil"/>
              <w:left w:val="nil"/>
              <w:bottom w:val="single" w:sz="4" w:space="0" w:color="auto"/>
              <w:right w:val="single" w:sz="4" w:space="0" w:color="auto"/>
            </w:tcBorders>
            <w:shd w:val="clear" w:color="auto" w:fill="auto"/>
            <w:noWrap/>
            <w:vAlign w:val="center"/>
            <w:hideMark/>
          </w:tcPr>
          <w:p w14:paraId="63F51564"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1C2CEAC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D5858F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15AD22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43CFFC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332C63E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490292FA"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SECRETARÍA DE PLANEACIÓN, FINANZAS Y ADMINISTRACIÓN</w:t>
            </w:r>
          </w:p>
        </w:tc>
        <w:tc>
          <w:tcPr>
            <w:tcW w:w="1271" w:type="dxa"/>
            <w:tcBorders>
              <w:top w:val="nil"/>
              <w:left w:val="nil"/>
              <w:bottom w:val="single" w:sz="4" w:space="0" w:color="auto"/>
              <w:right w:val="single" w:sz="4" w:space="0" w:color="auto"/>
            </w:tcBorders>
            <w:shd w:val="clear" w:color="auto" w:fill="auto"/>
            <w:noWrap/>
            <w:vAlign w:val="center"/>
            <w:hideMark/>
          </w:tcPr>
          <w:p w14:paraId="02CD61C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255,656,131.00</w:t>
            </w:r>
          </w:p>
        </w:tc>
      </w:tr>
      <w:tr w:rsidR="00DF402E" w:rsidRPr="00DF402E" w14:paraId="4310120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237CC2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1A0E32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437B60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684EE70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360127F8"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CERTIFICACIONES Y CONSTANCIAS</w:t>
            </w:r>
          </w:p>
        </w:tc>
        <w:tc>
          <w:tcPr>
            <w:tcW w:w="1271" w:type="dxa"/>
            <w:tcBorders>
              <w:top w:val="nil"/>
              <w:left w:val="nil"/>
              <w:bottom w:val="single" w:sz="4" w:space="0" w:color="auto"/>
              <w:right w:val="single" w:sz="4" w:space="0" w:color="auto"/>
            </w:tcBorders>
            <w:shd w:val="clear" w:color="auto" w:fill="auto"/>
            <w:noWrap/>
            <w:vAlign w:val="center"/>
            <w:hideMark/>
          </w:tcPr>
          <w:p w14:paraId="656732AD"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2,039,963.00</w:t>
            </w:r>
          </w:p>
        </w:tc>
      </w:tr>
      <w:tr w:rsidR="00DF402E" w:rsidRPr="00DF402E" w14:paraId="39578CB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A90880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5C0886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63DD94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3DC4FDA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7087" w:type="dxa"/>
            <w:tcBorders>
              <w:top w:val="nil"/>
              <w:left w:val="nil"/>
              <w:bottom w:val="single" w:sz="4" w:space="0" w:color="auto"/>
              <w:right w:val="single" w:sz="4" w:space="0" w:color="auto"/>
            </w:tcBorders>
            <w:shd w:val="clear" w:color="auto" w:fill="auto"/>
            <w:noWrap/>
            <w:vAlign w:val="center"/>
            <w:hideMark/>
          </w:tcPr>
          <w:p w14:paraId="4944354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EXPEDICIÓN, RENOVACIÓN ANUAL O REPOSICIÓN DE LA CALCOMANÍA FISCAL VEHICULAR</w:t>
            </w:r>
          </w:p>
        </w:tc>
        <w:tc>
          <w:tcPr>
            <w:tcW w:w="1271" w:type="dxa"/>
            <w:tcBorders>
              <w:top w:val="nil"/>
              <w:left w:val="nil"/>
              <w:bottom w:val="single" w:sz="4" w:space="0" w:color="auto"/>
              <w:right w:val="single" w:sz="4" w:space="0" w:color="auto"/>
            </w:tcBorders>
            <w:shd w:val="clear" w:color="auto" w:fill="auto"/>
            <w:noWrap/>
            <w:vAlign w:val="center"/>
            <w:hideMark/>
          </w:tcPr>
          <w:p w14:paraId="58BBD7ED"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275,480,490.00</w:t>
            </w:r>
          </w:p>
        </w:tc>
      </w:tr>
      <w:tr w:rsidR="00DF402E" w:rsidRPr="00DF402E" w14:paraId="633A544F"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EBE3EB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1378E47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FE0CDE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0E4793E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7087" w:type="dxa"/>
            <w:tcBorders>
              <w:top w:val="nil"/>
              <w:left w:val="nil"/>
              <w:bottom w:val="single" w:sz="4" w:space="0" w:color="auto"/>
              <w:right w:val="single" w:sz="4" w:space="0" w:color="auto"/>
            </w:tcBorders>
            <w:shd w:val="clear" w:color="auto" w:fill="auto"/>
            <w:noWrap/>
            <w:vAlign w:val="center"/>
            <w:hideMark/>
          </w:tcPr>
          <w:p w14:paraId="6B02946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EXPEDICIÓN, MODIFICACIÓN, REPRENDO Y REPOSICIÓN DEL PERMISO OTORGADO A CASAS DE EMPEÑO</w:t>
            </w:r>
          </w:p>
        </w:tc>
        <w:tc>
          <w:tcPr>
            <w:tcW w:w="1271" w:type="dxa"/>
            <w:tcBorders>
              <w:top w:val="nil"/>
              <w:left w:val="nil"/>
              <w:bottom w:val="single" w:sz="4" w:space="0" w:color="auto"/>
              <w:right w:val="single" w:sz="4" w:space="0" w:color="auto"/>
            </w:tcBorders>
            <w:shd w:val="clear" w:color="auto" w:fill="auto"/>
            <w:noWrap/>
            <w:vAlign w:val="center"/>
            <w:hideMark/>
          </w:tcPr>
          <w:p w14:paraId="5D0350A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298,971.00</w:t>
            </w:r>
          </w:p>
        </w:tc>
      </w:tr>
      <w:tr w:rsidR="00DF402E" w:rsidRPr="00DF402E" w14:paraId="7F7E837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FC150A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63F534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66BCC3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70868E5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98</w:t>
            </w:r>
          </w:p>
        </w:tc>
        <w:tc>
          <w:tcPr>
            <w:tcW w:w="7087" w:type="dxa"/>
            <w:tcBorders>
              <w:top w:val="nil"/>
              <w:left w:val="nil"/>
              <w:bottom w:val="single" w:sz="4" w:space="0" w:color="auto"/>
              <w:right w:val="single" w:sz="4" w:space="0" w:color="auto"/>
            </w:tcBorders>
            <w:shd w:val="clear" w:color="auto" w:fill="auto"/>
            <w:noWrap/>
            <w:vAlign w:val="center"/>
            <w:hideMark/>
          </w:tcPr>
          <w:p w14:paraId="750F34BB"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DESCUENTOS CALCOMANÍA DECRETOS</w:t>
            </w:r>
          </w:p>
        </w:tc>
        <w:tc>
          <w:tcPr>
            <w:tcW w:w="1271" w:type="dxa"/>
            <w:tcBorders>
              <w:top w:val="nil"/>
              <w:left w:val="nil"/>
              <w:bottom w:val="single" w:sz="4" w:space="0" w:color="auto"/>
              <w:right w:val="single" w:sz="4" w:space="0" w:color="auto"/>
            </w:tcBorders>
            <w:shd w:val="clear" w:color="auto" w:fill="auto"/>
            <w:noWrap/>
            <w:vAlign w:val="center"/>
            <w:hideMark/>
          </w:tcPr>
          <w:p w14:paraId="6366F2D3"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5070DFB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86148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9CEE7D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1A1310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2FE267B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99</w:t>
            </w:r>
          </w:p>
        </w:tc>
        <w:tc>
          <w:tcPr>
            <w:tcW w:w="7087" w:type="dxa"/>
            <w:tcBorders>
              <w:top w:val="nil"/>
              <w:left w:val="nil"/>
              <w:bottom w:val="single" w:sz="4" w:space="0" w:color="auto"/>
              <w:right w:val="single" w:sz="4" w:space="0" w:color="auto"/>
            </w:tcBorders>
            <w:shd w:val="clear" w:color="auto" w:fill="auto"/>
            <w:noWrap/>
            <w:vAlign w:val="center"/>
            <w:hideMark/>
          </w:tcPr>
          <w:p w14:paraId="1BB14AE5"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DESCUENTOS CALCOMANÍA PENSIONADOS Y JUBILADOS</w:t>
            </w:r>
          </w:p>
        </w:tc>
        <w:tc>
          <w:tcPr>
            <w:tcW w:w="1271" w:type="dxa"/>
            <w:tcBorders>
              <w:top w:val="nil"/>
              <w:left w:val="nil"/>
              <w:bottom w:val="single" w:sz="4" w:space="0" w:color="auto"/>
              <w:right w:val="single" w:sz="4" w:space="0" w:color="auto"/>
            </w:tcBorders>
            <w:shd w:val="clear" w:color="auto" w:fill="auto"/>
            <w:noWrap/>
            <w:vAlign w:val="center"/>
            <w:hideMark/>
          </w:tcPr>
          <w:p w14:paraId="7B92F93F"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-22,163,293.00</w:t>
            </w:r>
          </w:p>
        </w:tc>
      </w:tr>
      <w:tr w:rsidR="00DF402E" w:rsidRPr="00DF402E" w14:paraId="0EA9533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5437D2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925C6F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94EE49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02A4868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7CC953FC"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SECRETARÍA DE INFRAESTRUCTURA, DESARROLLO URBANO Y MOVILIDAD</w:t>
            </w:r>
          </w:p>
        </w:tc>
        <w:tc>
          <w:tcPr>
            <w:tcW w:w="1271" w:type="dxa"/>
            <w:tcBorders>
              <w:top w:val="nil"/>
              <w:left w:val="nil"/>
              <w:bottom w:val="single" w:sz="4" w:space="0" w:color="auto"/>
              <w:right w:val="single" w:sz="4" w:space="0" w:color="auto"/>
            </w:tcBorders>
            <w:shd w:val="clear" w:color="auto" w:fill="auto"/>
            <w:noWrap/>
            <w:vAlign w:val="center"/>
            <w:hideMark/>
          </w:tcPr>
          <w:p w14:paraId="52A7E92D"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139,622,030.00</w:t>
            </w:r>
          </w:p>
        </w:tc>
      </w:tr>
      <w:tr w:rsidR="00DF402E" w:rsidRPr="00DF402E" w14:paraId="43B499BC"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0EA461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68FA36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4F7D092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0AD4E96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2509B0F0"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TRANSFORMACIÓN DEL TERRENO RÚSTICO EN URBANIZADO U OBRAS DE RENOVACIÓN URBANA</w:t>
            </w:r>
          </w:p>
        </w:tc>
        <w:tc>
          <w:tcPr>
            <w:tcW w:w="1271" w:type="dxa"/>
            <w:tcBorders>
              <w:top w:val="nil"/>
              <w:left w:val="nil"/>
              <w:bottom w:val="single" w:sz="4" w:space="0" w:color="auto"/>
              <w:right w:val="single" w:sz="4" w:space="0" w:color="auto"/>
            </w:tcBorders>
            <w:shd w:val="clear" w:color="auto" w:fill="auto"/>
            <w:noWrap/>
            <w:vAlign w:val="center"/>
            <w:hideMark/>
          </w:tcPr>
          <w:p w14:paraId="7FD5AF5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574,671.00</w:t>
            </w:r>
          </w:p>
        </w:tc>
      </w:tr>
      <w:tr w:rsidR="00DF402E" w:rsidRPr="00DF402E" w14:paraId="17D5A7D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27AA85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69848A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B26FF1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7215D5F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7087" w:type="dxa"/>
            <w:tcBorders>
              <w:top w:val="nil"/>
              <w:left w:val="nil"/>
              <w:bottom w:val="single" w:sz="4" w:space="0" w:color="auto"/>
              <w:right w:val="single" w:sz="4" w:space="0" w:color="auto"/>
            </w:tcBorders>
            <w:shd w:val="clear" w:color="auto" w:fill="auto"/>
            <w:noWrap/>
            <w:vAlign w:val="center"/>
            <w:hideMark/>
          </w:tcPr>
          <w:p w14:paraId="4ABE9483"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SUBDIVISIÓN DE PREDIOS URBANOS</w:t>
            </w:r>
          </w:p>
        </w:tc>
        <w:tc>
          <w:tcPr>
            <w:tcW w:w="1271" w:type="dxa"/>
            <w:tcBorders>
              <w:top w:val="nil"/>
              <w:left w:val="nil"/>
              <w:bottom w:val="single" w:sz="4" w:space="0" w:color="auto"/>
              <w:right w:val="single" w:sz="4" w:space="0" w:color="auto"/>
            </w:tcBorders>
            <w:shd w:val="clear" w:color="auto" w:fill="auto"/>
            <w:noWrap/>
            <w:vAlign w:val="center"/>
            <w:hideMark/>
          </w:tcPr>
          <w:p w14:paraId="0C54448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183,562.00</w:t>
            </w:r>
          </w:p>
        </w:tc>
      </w:tr>
      <w:tr w:rsidR="00DF402E" w:rsidRPr="00DF402E" w14:paraId="1C7962B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A94B0C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54FB68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4E1A8E9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6BDD3B7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7087" w:type="dxa"/>
            <w:tcBorders>
              <w:top w:val="nil"/>
              <w:left w:val="nil"/>
              <w:bottom w:val="single" w:sz="4" w:space="0" w:color="auto"/>
              <w:right w:val="single" w:sz="4" w:space="0" w:color="auto"/>
            </w:tcBorders>
            <w:shd w:val="clear" w:color="auto" w:fill="auto"/>
            <w:noWrap/>
            <w:vAlign w:val="center"/>
            <w:hideMark/>
          </w:tcPr>
          <w:p w14:paraId="213FA47E"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REGULARIZACIÓN DE SUBDIVISIONES</w:t>
            </w:r>
          </w:p>
        </w:tc>
        <w:tc>
          <w:tcPr>
            <w:tcW w:w="1271" w:type="dxa"/>
            <w:tcBorders>
              <w:top w:val="nil"/>
              <w:left w:val="nil"/>
              <w:bottom w:val="single" w:sz="4" w:space="0" w:color="auto"/>
              <w:right w:val="single" w:sz="4" w:space="0" w:color="auto"/>
            </w:tcBorders>
            <w:shd w:val="clear" w:color="auto" w:fill="auto"/>
            <w:noWrap/>
            <w:vAlign w:val="center"/>
            <w:hideMark/>
          </w:tcPr>
          <w:p w14:paraId="2196424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28,505.00</w:t>
            </w:r>
          </w:p>
        </w:tc>
      </w:tr>
      <w:tr w:rsidR="00DF402E" w:rsidRPr="00DF402E" w14:paraId="2E0114C2" w14:textId="77777777" w:rsidTr="00DF402E">
        <w:trPr>
          <w:trHeight w:val="30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D579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lastRenderedPageBreak/>
              <w:t>04</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1BA6AD9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645DB95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7A9C2FB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7087" w:type="dxa"/>
            <w:tcBorders>
              <w:top w:val="single" w:sz="4" w:space="0" w:color="auto"/>
              <w:left w:val="nil"/>
              <w:bottom w:val="single" w:sz="4" w:space="0" w:color="auto"/>
              <w:right w:val="single" w:sz="4" w:space="0" w:color="auto"/>
            </w:tcBorders>
            <w:shd w:val="clear" w:color="auto" w:fill="auto"/>
            <w:noWrap/>
            <w:vAlign w:val="center"/>
            <w:hideMark/>
          </w:tcPr>
          <w:p w14:paraId="54E096DD"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RELOTIFICACIÓN DE PREDIOS URBANOS</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14:paraId="47088C74"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33,823.00</w:t>
            </w:r>
          </w:p>
        </w:tc>
      </w:tr>
      <w:tr w:rsidR="00DF402E" w:rsidRPr="00DF402E" w14:paraId="188D3D0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A862F6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8D5E6A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0FE52F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07C0727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7087" w:type="dxa"/>
            <w:tcBorders>
              <w:top w:val="nil"/>
              <w:left w:val="nil"/>
              <w:bottom w:val="single" w:sz="4" w:space="0" w:color="auto"/>
              <w:right w:val="single" w:sz="4" w:space="0" w:color="auto"/>
            </w:tcBorders>
            <w:shd w:val="clear" w:color="auto" w:fill="auto"/>
            <w:noWrap/>
            <w:vAlign w:val="center"/>
            <w:hideMark/>
          </w:tcPr>
          <w:p w14:paraId="7CF5132D"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MODIFICACIÓN, DEMOLICIÓN O AMPLIACIÓN DE INMUEBLES DEL PATRIMONIO URBANO ARQUITECTÓNICO</w:t>
            </w:r>
          </w:p>
        </w:tc>
        <w:tc>
          <w:tcPr>
            <w:tcW w:w="1271" w:type="dxa"/>
            <w:tcBorders>
              <w:top w:val="nil"/>
              <w:left w:val="nil"/>
              <w:bottom w:val="single" w:sz="4" w:space="0" w:color="auto"/>
              <w:right w:val="single" w:sz="4" w:space="0" w:color="auto"/>
            </w:tcBorders>
            <w:shd w:val="clear" w:color="auto" w:fill="auto"/>
            <w:noWrap/>
            <w:vAlign w:val="center"/>
            <w:hideMark/>
          </w:tcPr>
          <w:p w14:paraId="60EDA98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1A1324A1"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D6B8DC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222B3A1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F60C87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6EF67E7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7087" w:type="dxa"/>
            <w:tcBorders>
              <w:top w:val="nil"/>
              <w:left w:val="nil"/>
              <w:bottom w:val="single" w:sz="4" w:space="0" w:color="auto"/>
              <w:right w:val="single" w:sz="4" w:space="0" w:color="auto"/>
            </w:tcBorders>
            <w:shd w:val="clear" w:color="auto" w:fill="auto"/>
            <w:noWrap/>
            <w:vAlign w:val="center"/>
            <w:hideMark/>
          </w:tcPr>
          <w:p w14:paraId="015DF519"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DE EQUIPAMIENTO URBANO E INFRAESTRUCTURA BÁSICA DE LOS CENTROS DE POBLACIÓN</w:t>
            </w:r>
          </w:p>
        </w:tc>
        <w:tc>
          <w:tcPr>
            <w:tcW w:w="1271" w:type="dxa"/>
            <w:tcBorders>
              <w:top w:val="nil"/>
              <w:left w:val="nil"/>
              <w:bottom w:val="single" w:sz="4" w:space="0" w:color="auto"/>
              <w:right w:val="single" w:sz="4" w:space="0" w:color="auto"/>
            </w:tcBorders>
            <w:shd w:val="clear" w:color="auto" w:fill="auto"/>
            <w:noWrap/>
            <w:vAlign w:val="center"/>
            <w:hideMark/>
          </w:tcPr>
          <w:p w14:paraId="0C90622E"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2,308.00</w:t>
            </w:r>
          </w:p>
        </w:tc>
      </w:tr>
      <w:tr w:rsidR="00DF402E" w:rsidRPr="00DF402E" w14:paraId="702C7BA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B70F00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6B4C27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F96801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0BBCD92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7087" w:type="dxa"/>
            <w:tcBorders>
              <w:top w:val="nil"/>
              <w:left w:val="nil"/>
              <w:bottom w:val="single" w:sz="4" w:space="0" w:color="auto"/>
              <w:right w:val="single" w:sz="4" w:space="0" w:color="auto"/>
            </w:tcBorders>
            <w:shd w:val="clear" w:color="auto" w:fill="auto"/>
            <w:noWrap/>
            <w:vAlign w:val="center"/>
            <w:hideMark/>
          </w:tcPr>
          <w:p w14:paraId="66E3B576"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HOSPITALES Y CENTROS MÉDICOS</w:t>
            </w:r>
          </w:p>
        </w:tc>
        <w:tc>
          <w:tcPr>
            <w:tcW w:w="1271" w:type="dxa"/>
            <w:tcBorders>
              <w:top w:val="nil"/>
              <w:left w:val="nil"/>
              <w:bottom w:val="single" w:sz="4" w:space="0" w:color="auto"/>
              <w:right w:val="single" w:sz="4" w:space="0" w:color="auto"/>
            </w:tcBorders>
            <w:shd w:val="clear" w:color="auto" w:fill="auto"/>
            <w:noWrap/>
            <w:vAlign w:val="center"/>
            <w:hideMark/>
          </w:tcPr>
          <w:p w14:paraId="48B5593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2,362.00</w:t>
            </w:r>
          </w:p>
        </w:tc>
      </w:tr>
      <w:tr w:rsidR="00DF402E" w:rsidRPr="00DF402E" w14:paraId="62EA7EC6"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590AC5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A30EE1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22B73E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680B171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7087" w:type="dxa"/>
            <w:tcBorders>
              <w:top w:val="nil"/>
              <w:left w:val="nil"/>
              <w:bottom w:val="single" w:sz="4" w:space="0" w:color="auto"/>
              <w:right w:val="single" w:sz="4" w:space="0" w:color="auto"/>
            </w:tcBorders>
            <w:shd w:val="clear" w:color="auto" w:fill="auto"/>
            <w:noWrap/>
            <w:vAlign w:val="center"/>
            <w:hideMark/>
          </w:tcPr>
          <w:p w14:paraId="0C8114CA"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CENTRALES CAMIONERAS DE CARGA Y DE ABASTOS</w:t>
            </w:r>
          </w:p>
        </w:tc>
        <w:tc>
          <w:tcPr>
            <w:tcW w:w="1271" w:type="dxa"/>
            <w:tcBorders>
              <w:top w:val="nil"/>
              <w:left w:val="nil"/>
              <w:bottom w:val="single" w:sz="4" w:space="0" w:color="auto"/>
              <w:right w:val="single" w:sz="4" w:space="0" w:color="auto"/>
            </w:tcBorders>
            <w:shd w:val="clear" w:color="auto" w:fill="auto"/>
            <w:noWrap/>
            <w:vAlign w:val="center"/>
            <w:hideMark/>
          </w:tcPr>
          <w:p w14:paraId="4F07378A"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47AFAEE1"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90E635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18070D8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19DC71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7CEC4E5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09</w:t>
            </w:r>
          </w:p>
        </w:tc>
        <w:tc>
          <w:tcPr>
            <w:tcW w:w="7087" w:type="dxa"/>
            <w:tcBorders>
              <w:top w:val="nil"/>
              <w:left w:val="nil"/>
              <w:bottom w:val="single" w:sz="4" w:space="0" w:color="auto"/>
              <w:right w:val="single" w:sz="4" w:space="0" w:color="auto"/>
            </w:tcBorders>
            <w:shd w:val="clear" w:color="auto" w:fill="auto"/>
            <w:noWrap/>
            <w:vAlign w:val="center"/>
            <w:hideMark/>
          </w:tcPr>
          <w:p w14:paraId="10856EC4"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INDUSTRIAL</w:t>
            </w:r>
          </w:p>
        </w:tc>
        <w:tc>
          <w:tcPr>
            <w:tcW w:w="1271" w:type="dxa"/>
            <w:tcBorders>
              <w:top w:val="nil"/>
              <w:left w:val="nil"/>
              <w:bottom w:val="single" w:sz="4" w:space="0" w:color="auto"/>
              <w:right w:val="single" w:sz="4" w:space="0" w:color="auto"/>
            </w:tcBorders>
            <w:shd w:val="clear" w:color="auto" w:fill="auto"/>
            <w:noWrap/>
            <w:vAlign w:val="center"/>
            <w:hideMark/>
          </w:tcPr>
          <w:p w14:paraId="69F71A0F"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10,078.00</w:t>
            </w:r>
          </w:p>
        </w:tc>
      </w:tr>
      <w:tr w:rsidR="00DF402E" w:rsidRPr="00DF402E" w14:paraId="2C684AF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9D4CA2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35B060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4603945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125F686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7087" w:type="dxa"/>
            <w:tcBorders>
              <w:top w:val="nil"/>
              <w:left w:val="nil"/>
              <w:bottom w:val="single" w:sz="4" w:space="0" w:color="auto"/>
              <w:right w:val="single" w:sz="4" w:space="0" w:color="auto"/>
            </w:tcBorders>
            <w:shd w:val="clear" w:color="auto" w:fill="auto"/>
            <w:noWrap/>
            <w:vAlign w:val="center"/>
            <w:hideMark/>
          </w:tcPr>
          <w:p w14:paraId="71346512"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EDIFICIOS MULTIFAMILIARES, CUANDO SUPEREN LAS 20 UNIDADES</w:t>
            </w:r>
          </w:p>
        </w:tc>
        <w:tc>
          <w:tcPr>
            <w:tcW w:w="1271" w:type="dxa"/>
            <w:tcBorders>
              <w:top w:val="nil"/>
              <w:left w:val="nil"/>
              <w:bottom w:val="single" w:sz="4" w:space="0" w:color="auto"/>
              <w:right w:val="single" w:sz="4" w:space="0" w:color="auto"/>
            </w:tcBorders>
            <w:shd w:val="clear" w:color="auto" w:fill="auto"/>
            <w:noWrap/>
            <w:vAlign w:val="center"/>
            <w:hideMark/>
          </w:tcPr>
          <w:p w14:paraId="02164BD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77,010.00</w:t>
            </w:r>
          </w:p>
        </w:tc>
      </w:tr>
      <w:tr w:rsidR="00DF402E" w:rsidRPr="00DF402E" w14:paraId="4835B1B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8102FE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00BC4A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E83486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4D7D712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11</w:t>
            </w:r>
          </w:p>
        </w:tc>
        <w:tc>
          <w:tcPr>
            <w:tcW w:w="7087" w:type="dxa"/>
            <w:tcBorders>
              <w:top w:val="nil"/>
              <w:left w:val="nil"/>
              <w:bottom w:val="single" w:sz="4" w:space="0" w:color="auto"/>
              <w:right w:val="single" w:sz="4" w:space="0" w:color="auto"/>
            </w:tcBorders>
            <w:shd w:val="clear" w:color="auto" w:fill="auto"/>
            <w:noWrap/>
            <w:vAlign w:val="center"/>
            <w:hideMark/>
          </w:tcPr>
          <w:p w14:paraId="606BE2C7"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PROYECTOS DE HOTELERÍA CUANDO SUPERAN LAS 30 HABITACIONES</w:t>
            </w:r>
          </w:p>
        </w:tc>
        <w:tc>
          <w:tcPr>
            <w:tcW w:w="1271" w:type="dxa"/>
            <w:tcBorders>
              <w:top w:val="nil"/>
              <w:left w:val="nil"/>
              <w:bottom w:val="single" w:sz="4" w:space="0" w:color="auto"/>
              <w:right w:val="single" w:sz="4" w:space="0" w:color="auto"/>
            </w:tcBorders>
            <w:shd w:val="clear" w:color="auto" w:fill="auto"/>
            <w:noWrap/>
            <w:vAlign w:val="center"/>
            <w:hideMark/>
          </w:tcPr>
          <w:p w14:paraId="25E7C9CE"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7D950BE6"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EEE7C3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2E20043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D4DF78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531E28E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12</w:t>
            </w:r>
          </w:p>
        </w:tc>
        <w:tc>
          <w:tcPr>
            <w:tcW w:w="7087" w:type="dxa"/>
            <w:tcBorders>
              <w:top w:val="nil"/>
              <w:left w:val="nil"/>
              <w:bottom w:val="single" w:sz="4" w:space="0" w:color="auto"/>
              <w:right w:val="single" w:sz="4" w:space="0" w:color="auto"/>
            </w:tcBorders>
            <w:shd w:val="clear" w:color="auto" w:fill="auto"/>
            <w:noWrap/>
            <w:vAlign w:val="center"/>
            <w:hideMark/>
          </w:tcPr>
          <w:p w14:paraId="4713C922"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AUTORIZACIÓN PARA LA CONSTITUCIÓN DE CONDOM</w:t>
            </w:r>
          </w:p>
        </w:tc>
        <w:tc>
          <w:tcPr>
            <w:tcW w:w="1271" w:type="dxa"/>
            <w:tcBorders>
              <w:top w:val="nil"/>
              <w:left w:val="nil"/>
              <w:bottom w:val="single" w:sz="4" w:space="0" w:color="auto"/>
              <w:right w:val="single" w:sz="4" w:space="0" w:color="auto"/>
            </w:tcBorders>
            <w:shd w:val="clear" w:color="auto" w:fill="auto"/>
            <w:noWrap/>
            <w:vAlign w:val="center"/>
            <w:hideMark/>
          </w:tcPr>
          <w:p w14:paraId="5D18056D"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6F1062B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9F6669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CC9DE2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475C8CA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448DDB7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13</w:t>
            </w:r>
          </w:p>
        </w:tc>
        <w:tc>
          <w:tcPr>
            <w:tcW w:w="7087" w:type="dxa"/>
            <w:tcBorders>
              <w:top w:val="nil"/>
              <w:left w:val="nil"/>
              <w:bottom w:val="single" w:sz="4" w:space="0" w:color="auto"/>
              <w:right w:val="single" w:sz="4" w:space="0" w:color="auto"/>
            </w:tcBorders>
            <w:shd w:val="clear" w:color="auto" w:fill="auto"/>
            <w:noWrap/>
            <w:vAlign w:val="center"/>
            <w:hideMark/>
          </w:tcPr>
          <w:p w14:paraId="1129E995"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OTORGAMIENTO DE PERMISOS PARA LA CONSTRUCCION DE OBRAS DENTRO DEL DERECHO DE VÍA DE LOS CAMINOS Y PUENTES DE JURISDICCIÓN ESTATAL</w:t>
            </w:r>
          </w:p>
        </w:tc>
        <w:tc>
          <w:tcPr>
            <w:tcW w:w="1271" w:type="dxa"/>
            <w:tcBorders>
              <w:top w:val="nil"/>
              <w:left w:val="nil"/>
              <w:bottom w:val="single" w:sz="4" w:space="0" w:color="auto"/>
              <w:right w:val="single" w:sz="4" w:space="0" w:color="auto"/>
            </w:tcBorders>
            <w:shd w:val="clear" w:color="auto" w:fill="auto"/>
            <w:noWrap/>
            <w:vAlign w:val="center"/>
            <w:hideMark/>
          </w:tcPr>
          <w:p w14:paraId="0FF2C230"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650,476.00</w:t>
            </w:r>
          </w:p>
        </w:tc>
      </w:tr>
      <w:tr w:rsidR="00DF402E" w:rsidRPr="00DF402E" w14:paraId="2F17E296"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2A8A21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A5EED1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6BAC06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6573437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14</w:t>
            </w:r>
          </w:p>
        </w:tc>
        <w:tc>
          <w:tcPr>
            <w:tcW w:w="7087" w:type="dxa"/>
            <w:tcBorders>
              <w:top w:val="nil"/>
              <w:left w:val="nil"/>
              <w:bottom w:val="single" w:sz="4" w:space="0" w:color="auto"/>
              <w:right w:val="single" w:sz="4" w:space="0" w:color="auto"/>
            </w:tcBorders>
            <w:shd w:val="clear" w:color="auto" w:fill="auto"/>
            <w:noWrap/>
            <w:vAlign w:val="center"/>
            <w:hideMark/>
          </w:tcPr>
          <w:p w14:paraId="11EF5012"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EXPEDICIÓN, RENOVACIÓN, REPOSICIÓN Y REIMPRESIÓN DE LICENCIAS PARA CONDUCIR VEHÍCULOS</w:t>
            </w:r>
          </w:p>
        </w:tc>
        <w:tc>
          <w:tcPr>
            <w:tcW w:w="1271" w:type="dxa"/>
            <w:tcBorders>
              <w:top w:val="nil"/>
              <w:left w:val="nil"/>
              <w:bottom w:val="single" w:sz="4" w:space="0" w:color="auto"/>
              <w:right w:val="single" w:sz="4" w:space="0" w:color="auto"/>
            </w:tcBorders>
            <w:shd w:val="clear" w:color="auto" w:fill="auto"/>
            <w:noWrap/>
            <w:vAlign w:val="center"/>
            <w:hideMark/>
          </w:tcPr>
          <w:p w14:paraId="24DF8C5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43,472,028.00</w:t>
            </w:r>
          </w:p>
        </w:tc>
      </w:tr>
      <w:tr w:rsidR="00DF402E" w:rsidRPr="00DF402E" w14:paraId="7B4196C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25C6D6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EDF061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CF9F7E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1CA908E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15</w:t>
            </w:r>
          </w:p>
        </w:tc>
        <w:tc>
          <w:tcPr>
            <w:tcW w:w="7087" w:type="dxa"/>
            <w:tcBorders>
              <w:top w:val="nil"/>
              <w:left w:val="nil"/>
              <w:bottom w:val="single" w:sz="4" w:space="0" w:color="auto"/>
              <w:right w:val="single" w:sz="4" w:space="0" w:color="auto"/>
            </w:tcBorders>
            <w:shd w:val="clear" w:color="auto" w:fill="auto"/>
            <w:noWrap/>
            <w:vAlign w:val="center"/>
            <w:hideMark/>
          </w:tcPr>
          <w:p w14:paraId="1BC75C9D"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EXPEDICIÓN, RENOVACIÓN, REPOSICIÓN Y REIMPRESIÓN DE PERMISOS PARA CONDUCIR VEHÍCULOS</w:t>
            </w:r>
          </w:p>
        </w:tc>
        <w:tc>
          <w:tcPr>
            <w:tcW w:w="1271" w:type="dxa"/>
            <w:tcBorders>
              <w:top w:val="nil"/>
              <w:left w:val="nil"/>
              <w:bottom w:val="single" w:sz="4" w:space="0" w:color="auto"/>
              <w:right w:val="single" w:sz="4" w:space="0" w:color="auto"/>
            </w:tcBorders>
            <w:shd w:val="clear" w:color="auto" w:fill="auto"/>
            <w:noWrap/>
            <w:vAlign w:val="center"/>
            <w:hideMark/>
          </w:tcPr>
          <w:p w14:paraId="4A38AC94"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929,174.00</w:t>
            </w:r>
          </w:p>
        </w:tc>
      </w:tr>
      <w:tr w:rsidR="00DF402E" w:rsidRPr="00DF402E" w14:paraId="63C54A8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E4281E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87D34B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65CD94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63084FA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16</w:t>
            </w:r>
          </w:p>
        </w:tc>
        <w:tc>
          <w:tcPr>
            <w:tcW w:w="7087" w:type="dxa"/>
            <w:tcBorders>
              <w:top w:val="nil"/>
              <w:left w:val="nil"/>
              <w:bottom w:val="single" w:sz="4" w:space="0" w:color="auto"/>
              <w:right w:val="single" w:sz="4" w:space="0" w:color="auto"/>
            </w:tcBorders>
            <w:shd w:val="clear" w:color="auto" w:fill="auto"/>
            <w:noWrap/>
            <w:vAlign w:val="center"/>
            <w:hideMark/>
          </w:tcPr>
          <w:p w14:paraId="50E3E7C5"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EXPEDICIÓN DE CONCESIÓN, EXPEDICIÓN Y RENOVACIÓN DE CONTRATOS DE OPERACIÓN, Y CESIÓN O TRANSMISIÓN DE DERECHOS DE CONCESIÓN A VEHÍCULOS DE SERVICIO PÚBLICO</w:t>
            </w:r>
          </w:p>
        </w:tc>
        <w:tc>
          <w:tcPr>
            <w:tcW w:w="1271" w:type="dxa"/>
            <w:tcBorders>
              <w:top w:val="nil"/>
              <w:left w:val="nil"/>
              <w:bottom w:val="single" w:sz="4" w:space="0" w:color="auto"/>
              <w:right w:val="single" w:sz="4" w:space="0" w:color="auto"/>
            </w:tcBorders>
            <w:shd w:val="clear" w:color="auto" w:fill="auto"/>
            <w:noWrap/>
            <w:vAlign w:val="center"/>
            <w:hideMark/>
          </w:tcPr>
          <w:p w14:paraId="523F5C50"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3,166,552.00</w:t>
            </w:r>
          </w:p>
        </w:tc>
      </w:tr>
      <w:tr w:rsidR="00DF402E" w:rsidRPr="00DF402E" w14:paraId="4382D98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2C99C6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2B81D01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E18F6C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0EC0ADE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17</w:t>
            </w:r>
          </w:p>
        </w:tc>
        <w:tc>
          <w:tcPr>
            <w:tcW w:w="7087" w:type="dxa"/>
            <w:tcBorders>
              <w:top w:val="nil"/>
              <w:left w:val="nil"/>
              <w:bottom w:val="single" w:sz="4" w:space="0" w:color="auto"/>
              <w:right w:val="single" w:sz="4" w:space="0" w:color="auto"/>
            </w:tcBorders>
            <w:shd w:val="clear" w:color="auto" w:fill="auto"/>
            <w:noWrap/>
            <w:vAlign w:val="center"/>
            <w:hideMark/>
          </w:tcPr>
          <w:p w14:paraId="10DD3152"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REVALIDACIÓN ANUAL DE CONCESIÓN Y POR VEHÍCULO ADHERIDO AL CONTRATO DE OPERACIÓN</w:t>
            </w:r>
          </w:p>
        </w:tc>
        <w:tc>
          <w:tcPr>
            <w:tcW w:w="1271" w:type="dxa"/>
            <w:tcBorders>
              <w:top w:val="nil"/>
              <w:left w:val="nil"/>
              <w:bottom w:val="single" w:sz="4" w:space="0" w:color="auto"/>
              <w:right w:val="single" w:sz="4" w:space="0" w:color="auto"/>
            </w:tcBorders>
            <w:shd w:val="clear" w:color="auto" w:fill="auto"/>
            <w:noWrap/>
            <w:vAlign w:val="center"/>
            <w:hideMark/>
          </w:tcPr>
          <w:p w14:paraId="10B9D090"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7,529,099.00</w:t>
            </w:r>
          </w:p>
        </w:tc>
      </w:tr>
      <w:tr w:rsidR="00DF402E" w:rsidRPr="00DF402E" w14:paraId="1E3893F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DDF4F1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AE99FF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FAA773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49AC1A1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18</w:t>
            </w:r>
          </w:p>
        </w:tc>
        <w:tc>
          <w:tcPr>
            <w:tcW w:w="7087" w:type="dxa"/>
            <w:tcBorders>
              <w:top w:val="nil"/>
              <w:left w:val="nil"/>
              <w:bottom w:val="single" w:sz="4" w:space="0" w:color="auto"/>
              <w:right w:val="single" w:sz="4" w:space="0" w:color="auto"/>
            </w:tcBorders>
            <w:shd w:val="clear" w:color="auto" w:fill="auto"/>
            <w:noWrap/>
            <w:vAlign w:val="center"/>
            <w:hideMark/>
          </w:tcPr>
          <w:p w14:paraId="6A721602"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EXPEDICIÓN DE PERMISOS DE OPERACIÓN DE TRANSPORTE PÚBLICO, A VEHÍCULOS DE SERVICIO PRIVADO, MERCANTIL Y DE TRANSPORTE DE PERSONAL</w:t>
            </w:r>
          </w:p>
        </w:tc>
        <w:tc>
          <w:tcPr>
            <w:tcW w:w="1271" w:type="dxa"/>
            <w:tcBorders>
              <w:top w:val="nil"/>
              <w:left w:val="nil"/>
              <w:bottom w:val="single" w:sz="4" w:space="0" w:color="auto"/>
              <w:right w:val="single" w:sz="4" w:space="0" w:color="auto"/>
            </w:tcBorders>
            <w:shd w:val="clear" w:color="auto" w:fill="auto"/>
            <w:noWrap/>
            <w:vAlign w:val="center"/>
            <w:hideMark/>
          </w:tcPr>
          <w:p w14:paraId="35C33E44"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89,287.00</w:t>
            </w:r>
          </w:p>
        </w:tc>
      </w:tr>
      <w:tr w:rsidR="00DF402E" w:rsidRPr="00DF402E" w14:paraId="5520D7A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B92303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250AFF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C7C0FB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1E73D00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19</w:t>
            </w:r>
          </w:p>
        </w:tc>
        <w:tc>
          <w:tcPr>
            <w:tcW w:w="7087" w:type="dxa"/>
            <w:tcBorders>
              <w:top w:val="nil"/>
              <w:left w:val="nil"/>
              <w:bottom w:val="single" w:sz="4" w:space="0" w:color="auto"/>
              <w:right w:val="single" w:sz="4" w:space="0" w:color="auto"/>
            </w:tcBorders>
            <w:shd w:val="clear" w:color="auto" w:fill="auto"/>
            <w:noWrap/>
            <w:vAlign w:val="center"/>
            <w:hideMark/>
          </w:tcPr>
          <w:p w14:paraId="5C004946"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DOTACIÓN DE PLACAS Y TARJETA DE CIRCULACIÓN DE VEHÍCULOS DE SERVICIO PRIVADO Y PÚBLICO</w:t>
            </w:r>
          </w:p>
        </w:tc>
        <w:tc>
          <w:tcPr>
            <w:tcW w:w="1271" w:type="dxa"/>
            <w:tcBorders>
              <w:top w:val="nil"/>
              <w:left w:val="nil"/>
              <w:bottom w:val="single" w:sz="4" w:space="0" w:color="auto"/>
              <w:right w:val="single" w:sz="4" w:space="0" w:color="auto"/>
            </w:tcBorders>
            <w:shd w:val="clear" w:color="auto" w:fill="auto"/>
            <w:noWrap/>
            <w:vAlign w:val="center"/>
            <w:hideMark/>
          </w:tcPr>
          <w:p w14:paraId="1207ED2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69,262,014.00</w:t>
            </w:r>
          </w:p>
        </w:tc>
      </w:tr>
      <w:tr w:rsidR="00DF402E" w:rsidRPr="00DF402E" w14:paraId="2DBFE639"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7FD817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35BEE9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8DC300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322C5AD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20</w:t>
            </w:r>
          </w:p>
        </w:tc>
        <w:tc>
          <w:tcPr>
            <w:tcW w:w="7087" w:type="dxa"/>
            <w:tcBorders>
              <w:top w:val="nil"/>
              <w:left w:val="nil"/>
              <w:bottom w:val="single" w:sz="4" w:space="0" w:color="auto"/>
              <w:right w:val="single" w:sz="4" w:space="0" w:color="auto"/>
            </w:tcBorders>
            <w:shd w:val="clear" w:color="auto" w:fill="auto"/>
            <w:noWrap/>
            <w:vAlign w:val="center"/>
            <w:hideMark/>
          </w:tcPr>
          <w:p w14:paraId="6AA57DCF"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REPOSICIÓN DE LAS PLACAS DE CIRCULACIÓN POR ROBO, EXTRAVÍO O DETERIORO</w:t>
            </w:r>
          </w:p>
        </w:tc>
        <w:tc>
          <w:tcPr>
            <w:tcW w:w="1271" w:type="dxa"/>
            <w:tcBorders>
              <w:top w:val="nil"/>
              <w:left w:val="nil"/>
              <w:bottom w:val="single" w:sz="4" w:space="0" w:color="auto"/>
              <w:right w:val="single" w:sz="4" w:space="0" w:color="auto"/>
            </w:tcBorders>
            <w:shd w:val="clear" w:color="auto" w:fill="auto"/>
            <w:noWrap/>
            <w:vAlign w:val="center"/>
            <w:hideMark/>
          </w:tcPr>
          <w:p w14:paraId="69D865A2"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1,641,633.00</w:t>
            </w:r>
          </w:p>
        </w:tc>
      </w:tr>
      <w:tr w:rsidR="00DF402E" w:rsidRPr="00DF402E" w14:paraId="54A914D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5EFE18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EAC33E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F4F739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66133A4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21</w:t>
            </w:r>
          </w:p>
        </w:tc>
        <w:tc>
          <w:tcPr>
            <w:tcW w:w="7087" w:type="dxa"/>
            <w:tcBorders>
              <w:top w:val="nil"/>
              <w:left w:val="nil"/>
              <w:bottom w:val="single" w:sz="4" w:space="0" w:color="auto"/>
              <w:right w:val="single" w:sz="4" w:space="0" w:color="auto"/>
            </w:tcBorders>
            <w:shd w:val="clear" w:color="auto" w:fill="auto"/>
            <w:noWrap/>
            <w:vAlign w:val="center"/>
            <w:hideMark/>
          </w:tcPr>
          <w:p w14:paraId="0AB0AE3C"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EXPEDICIÓN DE PERMISOS PROVISIONALES Y DE TRASLADO</w:t>
            </w:r>
          </w:p>
        </w:tc>
        <w:tc>
          <w:tcPr>
            <w:tcW w:w="1271" w:type="dxa"/>
            <w:tcBorders>
              <w:top w:val="nil"/>
              <w:left w:val="nil"/>
              <w:bottom w:val="single" w:sz="4" w:space="0" w:color="auto"/>
              <w:right w:val="single" w:sz="4" w:space="0" w:color="auto"/>
            </w:tcBorders>
            <w:shd w:val="clear" w:color="auto" w:fill="auto"/>
            <w:noWrap/>
            <w:vAlign w:val="center"/>
            <w:hideMark/>
          </w:tcPr>
          <w:p w14:paraId="3718FCDA"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8,063,045.00</w:t>
            </w:r>
          </w:p>
        </w:tc>
      </w:tr>
      <w:tr w:rsidR="00DF402E" w:rsidRPr="00DF402E" w14:paraId="64FC1D6C"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591F15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AE4AA5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168931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13E0BDF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22</w:t>
            </w:r>
          </w:p>
        </w:tc>
        <w:tc>
          <w:tcPr>
            <w:tcW w:w="7087" w:type="dxa"/>
            <w:tcBorders>
              <w:top w:val="nil"/>
              <w:left w:val="nil"/>
              <w:bottom w:val="single" w:sz="4" w:space="0" w:color="auto"/>
              <w:right w:val="single" w:sz="4" w:space="0" w:color="auto"/>
            </w:tcBorders>
            <w:shd w:val="clear" w:color="auto" w:fill="auto"/>
            <w:noWrap/>
            <w:vAlign w:val="center"/>
            <w:hideMark/>
          </w:tcPr>
          <w:p w14:paraId="2FE38A70"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CERTIFICACIONES Y CONSTANCIAS</w:t>
            </w:r>
          </w:p>
        </w:tc>
        <w:tc>
          <w:tcPr>
            <w:tcW w:w="1271" w:type="dxa"/>
            <w:tcBorders>
              <w:top w:val="nil"/>
              <w:left w:val="nil"/>
              <w:bottom w:val="single" w:sz="4" w:space="0" w:color="auto"/>
              <w:right w:val="single" w:sz="4" w:space="0" w:color="auto"/>
            </w:tcBorders>
            <w:shd w:val="clear" w:color="auto" w:fill="auto"/>
            <w:noWrap/>
            <w:vAlign w:val="center"/>
            <w:hideMark/>
          </w:tcPr>
          <w:p w14:paraId="4742B3E4"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528,310.00</w:t>
            </w:r>
          </w:p>
        </w:tc>
      </w:tr>
      <w:tr w:rsidR="00DF402E" w:rsidRPr="00DF402E" w14:paraId="203CDE1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701B22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71BFD3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7CE4DF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709304C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23</w:t>
            </w:r>
          </w:p>
        </w:tc>
        <w:tc>
          <w:tcPr>
            <w:tcW w:w="7087" w:type="dxa"/>
            <w:tcBorders>
              <w:top w:val="nil"/>
              <w:left w:val="nil"/>
              <w:bottom w:val="single" w:sz="4" w:space="0" w:color="auto"/>
              <w:right w:val="single" w:sz="4" w:space="0" w:color="auto"/>
            </w:tcBorders>
            <w:shd w:val="clear" w:color="auto" w:fill="auto"/>
            <w:noWrap/>
            <w:vAlign w:val="center"/>
            <w:hideMark/>
          </w:tcPr>
          <w:p w14:paraId="532A4724"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ACTOS PARA OPERAR CENTROS DE CAPACITACIÓN EN MOVILIDAD</w:t>
            </w:r>
          </w:p>
        </w:tc>
        <w:tc>
          <w:tcPr>
            <w:tcW w:w="1271" w:type="dxa"/>
            <w:tcBorders>
              <w:top w:val="nil"/>
              <w:left w:val="nil"/>
              <w:bottom w:val="single" w:sz="4" w:space="0" w:color="auto"/>
              <w:right w:val="single" w:sz="4" w:space="0" w:color="auto"/>
            </w:tcBorders>
            <w:shd w:val="clear" w:color="auto" w:fill="auto"/>
            <w:noWrap/>
            <w:vAlign w:val="center"/>
            <w:hideMark/>
          </w:tcPr>
          <w:p w14:paraId="17F800A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678D169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A208AF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2D7F2C0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2C9A2C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0C774F2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24</w:t>
            </w:r>
          </w:p>
        </w:tc>
        <w:tc>
          <w:tcPr>
            <w:tcW w:w="7087" w:type="dxa"/>
            <w:tcBorders>
              <w:top w:val="nil"/>
              <w:left w:val="nil"/>
              <w:bottom w:val="single" w:sz="4" w:space="0" w:color="auto"/>
              <w:right w:val="single" w:sz="4" w:space="0" w:color="auto"/>
            </w:tcBorders>
            <w:shd w:val="clear" w:color="auto" w:fill="auto"/>
            <w:noWrap/>
            <w:vAlign w:val="center"/>
            <w:hideMark/>
          </w:tcPr>
          <w:p w14:paraId="5824DD0B"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EXPEDICIÓN DE BAJA DE PLACAS DE OTROS ESTADOS</w:t>
            </w:r>
          </w:p>
        </w:tc>
        <w:tc>
          <w:tcPr>
            <w:tcW w:w="1271" w:type="dxa"/>
            <w:tcBorders>
              <w:top w:val="nil"/>
              <w:left w:val="nil"/>
              <w:bottom w:val="single" w:sz="4" w:space="0" w:color="auto"/>
              <w:right w:val="single" w:sz="4" w:space="0" w:color="auto"/>
            </w:tcBorders>
            <w:shd w:val="clear" w:color="auto" w:fill="auto"/>
            <w:noWrap/>
            <w:vAlign w:val="center"/>
            <w:hideMark/>
          </w:tcPr>
          <w:p w14:paraId="1940D73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1,119,839.00</w:t>
            </w:r>
          </w:p>
        </w:tc>
      </w:tr>
      <w:tr w:rsidR="00DF402E" w:rsidRPr="00DF402E" w14:paraId="0B56FCD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AA7C4B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1328CF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B572D4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2A70200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25</w:t>
            </w:r>
          </w:p>
        </w:tc>
        <w:tc>
          <w:tcPr>
            <w:tcW w:w="7087" w:type="dxa"/>
            <w:tcBorders>
              <w:top w:val="nil"/>
              <w:left w:val="nil"/>
              <w:bottom w:val="single" w:sz="4" w:space="0" w:color="auto"/>
              <w:right w:val="single" w:sz="4" w:space="0" w:color="auto"/>
            </w:tcBorders>
            <w:shd w:val="clear" w:color="auto" w:fill="auto"/>
            <w:noWrap/>
            <w:vAlign w:val="center"/>
            <w:hideMark/>
          </w:tcPr>
          <w:p w14:paraId="2A89BD32"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EXPEDICIÓN DE BAJA DEFINITIVA DEL PADRÓN VEHICULAR</w:t>
            </w:r>
          </w:p>
        </w:tc>
        <w:tc>
          <w:tcPr>
            <w:tcW w:w="1271" w:type="dxa"/>
            <w:tcBorders>
              <w:top w:val="nil"/>
              <w:left w:val="nil"/>
              <w:bottom w:val="single" w:sz="4" w:space="0" w:color="auto"/>
              <w:right w:val="single" w:sz="4" w:space="0" w:color="auto"/>
            </w:tcBorders>
            <w:shd w:val="clear" w:color="auto" w:fill="auto"/>
            <w:noWrap/>
            <w:vAlign w:val="center"/>
            <w:hideMark/>
          </w:tcPr>
          <w:p w14:paraId="012BE0AD"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6,114,856.00</w:t>
            </w:r>
          </w:p>
        </w:tc>
      </w:tr>
      <w:tr w:rsidR="00DF402E" w:rsidRPr="00DF402E" w14:paraId="1CA5066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32E97D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D83E4A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7E6BFF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4A5E570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26</w:t>
            </w:r>
          </w:p>
        </w:tc>
        <w:tc>
          <w:tcPr>
            <w:tcW w:w="7087" w:type="dxa"/>
            <w:tcBorders>
              <w:top w:val="nil"/>
              <w:left w:val="nil"/>
              <w:bottom w:val="single" w:sz="4" w:space="0" w:color="auto"/>
              <w:right w:val="single" w:sz="4" w:space="0" w:color="auto"/>
            </w:tcBorders>
            <w:shd w:val="clear" w:color="auto" w:fill="auto"/>
            <w:noWrap/>
            <w:vAlign w:val="center"/>
            <w:hideMark/>
          </w:tcPr>
          <w:p w14:paraId="203D25D2"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APLICACIÓN DE EXÁMENES E IMPARTICIÓN DEL CURSO PARA OBTENER LICENCIA DE CONDUCIR</w:t>
            </w:r>
          </w:p>
        </w:tc>
        <w:tc>
          <w:tcPr>
            <w:tcW w:w="1271" w:type="dxa"/>
            <w:tcBorders>
              <w:top w:val="nil"/>
              <w:left w:val="nil"/>
              <w:bottom w:val="single" w:sz="4" w:space="0" w:color="auto"/>
              <w:right w:val="single" w:sz="4" w:space="0" w:color="auto"/>
            </w:tcBorders>
            <w:shd w:val="clear" w:color="auto" w:fill="auto"/>
            <w:noWrap/>
            <w:vAlign w:val="center"/>
            <w:hideMark/>
          </w:tcPr>
          <w:p w14:paraId="64E0BC4F"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443,035.00</w:t>
            </w:r>
          </w:p>
        </w:tc>
      </w:tr>
      <w:tr w:rsidR="00DF402E" w:rsidRPr="00DF402E" w14:paraId="2500D2D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1F47AB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1B1550C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BC9551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15D1251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27</w:t>
            </w:r>
          </w:p>
        </w:tc>
        <w:tc>
          <w:tcPr>
            <w:tcW w:w="7087" w:type="dxa"/>
            <w:tcBorders>
              <w:top w:val="nil"/>
              <w:left w:val="nil"/>
              <w:bottom w:val="single" w:sz="4" w:space="0" w:color="auto"/>
              <w:right w:val="single" w:sz="4" w:space="0" w:color="auto"/>
            </w:tcBorders>
            <w:shd w:val="clear" w:color="auto" w:fill="auto"/>
            <w:noWrap/>
            <w:vAlign w:val="center"/>
            <w:hideMark/>
          </w:tcPr>
          <w:p w14:paraId="138810B6"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GAFETES DE IDENTIFICACIÓN DE SERVICIO</w:t>
            </w:r>
          </w:p>
        </w:tc>
        <w:tc>
          <w:tcPr>
            <w:tcW w:w="1271" w:type="dxa"/>
            <w:tcBorders>
              <w:top w:val="nil"/>
              <w:left w:val="nil"/>
              <w:bottom w:val="single" w:sz="4" w:space="0" w:color="auto"/>
              <w:right w:val="single" w:sz="4" w:space="0" w:color="auto"/>
            </w:tcBorders>
            <w:shd w:val="clear" w:color="auto" w:fill="auto"/>
            <w:noWrap/>
            <w:vAlign w:val="center"/>
            <w:hideMark/>
          </w:tcPr>
          <w:p w14:paraId="65F5E28B"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775,576.00</w:t>
            </w:r>
          </w:p>
        </w:tc>
      </w:tr>
      <w:tr w:rsidR="00DF402E" w:rsidRPr="00DF402E" w14:paraId="1E65B7B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BA4CAC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C053F1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05231A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0C483E9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28</w:t>
            </w:r>
          </w:p>
        </w:tc>
        <w:tc>
          <w:tcPr>
            <w:tcW w:w="7087" w:type="dxa"/>
            <w:tcBorders>
              <w:top w:val="nil"/>
              <w:left w:val="nil"/>
              <w:bottom w:val="single" w:sz="4" w:space="0" w:color="auto"/>
              <w:right w:val="single" w:sz="4" w:space="0" w:color="auto"/>
            </w:tcBorders>
            <w:shd w:val="clear" w:color="auto" w:fill="auto"/>
            <w:noWrap/>
            <w:vAlign w:val="center"/>
            <w:hideMark/>
          </w:tcPr>
          <w:p w14:paraId="4A952B86"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REVISTA VEHICULAR PARA VEHÍCULOS DE SERVICIO PÚBLICO</w:t>
            </w:r>
          </w:p>
        </w:tc>
        <w:tc>
          <w:tcPr>
            <w:tcW w:w="1271" w:type="dxa"/>
            <w:tcBorders>
              <w:top w:val="nil"/>
              <w:left w:val="nil"/>
              <w:bottom w:val="single" w:sz="4" w:space="0" w:color="auto"/>
              <w:right w:val="single" w:sz="4" w:space="0" w:color="auto"/>
            </w:tcBorders>
            <w:shd w:val="clear" w:color="auto" w:fill="auto"/>
            <w:noWrap/>
            <w:vAlign w:val="center"/>
            <w:hideMark/>
          </w:tcPr>
          <w:p w14:paraId="57B38E44"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137,958.00</w:t>
            </w:r>
          </w:p>
        </w:tc>
      </w:tr>
      <w:tr w:rsidR="00DF402E" w:rsidRPr="00DF402E" w14:paraId="573CF73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F44FE3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4D9093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543C4F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33E8423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29</w:t>
            </w:r>
          </w:p>
        </w:tc>
        <w:tc>
          <w:tcPr>
            <w:tcW w:w="7087" w:type="dxa"/>
            <w:tcBorders>
              <w:top w:val="nil"/>
              <w:left w:val="nil"/>
              <w:bottom w:val="single" w:sz="4" w:space="0" w:color="auto"/>
              <w:right w:val="single" w:sz="4" w:space="0" w:color="auto"/>
            </w:tcBorders>
            <w:shd w:val="clear" w:color="auto" w:fill="auto"/>
            <w:noWrap/>
            <w:vAlign w:val="center"/>
            <w:hideMark/>
          </w:tcPr>
          <w:p w14:paraId="70406BC7"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GASOLINERAS, GASERIAS Y ESTACIONES DE SERVICIOS ESPECIALES</w:t>
            </w:r>
          </w:p>
        </w:tc>
        <w:tc>
          <w:tcPr>
            <w:tcW w:w="1271" w:type="dxa"/>
            <w:tcBorders>
              <w:top w:val="nil"/>
              <w:left w:val="nil"/>
              <w:bottom w:val="single" w:sz="4" w:space="0" w:color="auto"/>
              <w:right w:val="single" w:sz="4" w:space="0" w:color="auto"/>
            </w:tcBorders>
            <w:shd w:val="clear" w:color="auto" w:fill="auto"/>
            <w:noWrap/>
            <w:vAlign w:val="center"/>
            <w:hideMark/>
          </w:tcPr>
          <w:p w14:paraId="7273958B"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7,005.00</w:t>
            </w:r>
          </w:p>
        </w:tc>
      </w:tr>
      <w:tr w:rsidR="00DF402E" w:rsidRPr="00DF402E" w14:paraId="2E90D4B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8E4233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326C31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41178E0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3FB10E6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94</w:t>
            </w:r>
          </w:p>
        </w:tc>
        <w:tc>
          <w:tcPr>
            <w:tcW w:w="7087" w:type="dxa"/>
            <w:tcBorders>
              <w:top w:val="nil"/>
              <w:left w:val="nil"/>
              <w:bottom w:val="single" w:sz="4" w:space="0" w:color="auto"/>
              <w:right w:val="single" w:sz="4" w:space="0" w:color="auto"/>
            </w:tcBorders>
            <w:shd w:val="clear" w:color="auto" w:fill="auto"/>
            <w:noWrap/>
            <w:vAlign w:val="center"/>
            <w:hideMark/>
          </w:tcPr>
          <w:p w14:paraId="0682F139"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DESCUENTOS DOTACION DE PLACAS JUBILADOS Y PENSIONADOS</w:t>
            </w:r>
          </w:p>
        </w:tc>
        <w:tc>
          <w:tcPr>
            <w:tcW w:w="1271" w:type="dxa"/>
            <w:tcBorders>
              <w:top w:val="nil"/>
              <w:left w:val="nil"/>
              <w:bottom w:val="single" w:sz="4" w:space="0" w:color="auto"/>
              <w:right w:val="single" w:sz="4" w:space="0" w:color="auto"/>
            </w:tcBorders>
            <w:shd w:val="clear" w:color="auto" w:fill="auto"/>
            <w:noWrap/>
            <w:vAlign w:val="center"/>
            <w:hideMark/>
          </w:tcPr>
          <w:p w14:paraId="686CBCB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-3,439,581.00</w:t>
            </w:r>
          </w:p>
        </w:tc>
      </w:tr>
      <w:tr w:rsidR="00DF402E" w:rsidRPr="00DF402E" w14:paraId="5C33F61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53CF2E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E3E746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D03BAD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6324229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95</w:t>
            </w:r>
          </w:p>
        </w:tc>
        <w:tc>
          <w:tcPr>
            <w:tcW w:w="7087" w:type="dxa"/>
            <w:tcBorders>
              <w:top w:val="nil"/>
              <w:left w:val="nil"/>
              <w:bottom w:val="single" w:sz="4" w:space="0" w:color="auto"/>
              <w:right w:val="single" w:sz="4" w:space="0" w:color="auto"/>
            </w:tcBorders>
            <w:shd w:val="clear" w:color="auto" w:fill="auto"/>
            <w:noWrap/>
            <w:vAlign w:val="center"/>
            <w:hideMark/>
          </w:tcPr>
          <w:p w14:paraId="7C4F3206"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DESCUENTOS LICENCIAS DECRETOS</w:t>
            </w:r>
          </w:p>
        </w:tc>
        <w:tc>
          <w:tcPr>
            <w:tcW w:w="1271" w:type="dxa"/>
            <w:tcBorders>
              <w:top w:val="nil"/>
              <w:left w:val="nil"/>
              <w:bottom w:val="single" w:sz="4" w:space="0" w:color="auto"/>
              <w:right w:val="single" w:sz="4" w:space="0" w:color="auto"/>
            </w:tcBorders>
            <w:shd w:val="clear" w:color="auto" w:fill="auto"/>
            <w:noWrap/>
            <w:vAlign w:val="center"/>
            <w:hideMark/>
          </w:tcPr>
          <w:p w14:paraId="053EFB1B"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44998066"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0742AB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13988DD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E85801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4290B5A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96</w:t>
            </w:r>
          </w:p>
        </w:tc>
        <w:tc>
          <w:tcPr>
            <w:tcW w:w="7087" w:type="dxa"/>
            <w:tcBorders>
              <w:top w:val="nil"/>
              <w:left w:val="nil"/>
              <w:bottom w:val="single" w:sz="4" w:space="0" w:color="auto"/>
              <w:right w:val="single" w:sz="4" w:space="0" w:color="auto"/>
            </w:tcBorders>
            <w:shd w:val="clear" w:color="auto" w:fill="auto"/>
            <w:noWrap/>
            <w:vAlign w:val="center"/>
            <w:hideMark/>
          </w:tcPr>
          <w:p w14:paraId="449658DB"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DESCUENTOS PLACAS DECRETOS</w:t>
            </w:r>
          </w:p>
        </w:tc>
        <w:tc>
          <w:tcPr>
            <w:tcW w:w="1271" w:type="dxa"/>
            <w:tcBorders>
              <w:top w:val="nil"/>
              <w:left w:val="nil"/>
              <w:bottom w:val="single" w:sz="4" w:space="0" w:color="auto"/>
              <w:right w:val="single" w:sz="4" w:space="0" w:color="auto"/>
            </w:tcBorders>
            <w:shd w:val="clear" w:color="auto" w:fill="auto"/>
            <w:noWrap/>
            <w:vAlign w:val="center"/>
            <w:hideMark/>
          </w:tcPr>
          <w:p w14:paraId="56DBAD70"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4923C05A"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FDF934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F2317C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0537A6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6D8C27E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97</w:t>
            </w:r>
          </w:p>
        </w:tc>
        <w:tc>
          <w:tcPr>
            <w:tcW w:w="7087" w:type="dxa"/>
            <w:tcBorders>
              <w:top w:val="nil"/>
              <w:left w:val="nil"/>
              <w:bottom w:val="single" w:sz="4" w:space="0" w:color="auto"/>
              <w:right w:val="single" w:sz="4" w:space="0" w:color="auto"/>
            </w:tcBorders>
            <w:shd w:val="clear" w:color="auto" w:fill="auto"/>
            <w:noWrap/>
            <w:vAlign w:val="center"/>
            <w:hideMark/>
          </w:tcPr>
          <w:p w14:paraId="34E371E8"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DESCUENTOS TARJETAS DE CIRCULACIÓN DECRETOS</w:t>
            </w:r>
          </w:p>
        </w:tc>
        <w:tc>
          <w:tcPr>
            <w:tcW w:w="1271" w:type="dxa"/>
            <w:tcBorders>
              <w:top w:val="nil"/>
              <w:left w:val="nil"/>
              <w:bottom w:val="single" w:sz="4" w:space="0" w:color="auto"/>
              <w:right w:val="single" w:sz="4" w:space="0" w:color="auto"/>
            </w:tcBorders>
            <w:shd w:val="clear" w:color="auto" w:fill="auto"/>
            <w:noWrap/>
            <w:vAlign w:val="center"/>
            <w:hideMark/>
          </w:tcPr>
          <w:p w14:paraId="1495928C"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339A6D7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B971F1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F9008B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3AA8AF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40A26B7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98</w:t>
            </w:r>
          </w:p>
        </w:tc>
        <w:tc>
          <w:tcPr>
            <w:tcW w:w="7087" w:type="dxa"/>
            <w:tcBorders>
              <w:top w:val="nil"/>
              <w:left w:val="nil"/>
              <w:bottom w:val="single" w:sz="4" w:space="0" w:color="auto"/>
              <w:right w:val="single" w:sz="4" w:space="0" w:color="auto"/>
            </w:tcBorders>
            <w:shd w:val="clear" w:color="auto" w:fill="auto"/>
            <w:noWrap/>
            <w:vAlign w:val="center"/>
            <w:hideMark/>
          </w:tcPr>
          <w:p w14:paraId="32019B7C"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DESCUENTOS CONCESIONES DECRETOS</w:t>
            </w:r>
          </w:p>
        </w:tc>
        <w:tc>
          <w:tcPr>
            <w:tcW w:w="1271" w:type="dxa"/>
            <w:tcBorders>
              <w:top w:val="nil"/>
              <w:left w:val="nil"/>
              <w:bottom w:val="single" w:sz="4" w:space="0" w:color="auto"/>
              <w:right w:val="single" w:sz="4" w:space="0" w:color="auto"/>
            </w:tcBorders>
            <w:shd w:val="clear" w:color="auto" w:fill="auto"/>
            <w:noWrap/>
            <w:vAlign w:val="center"/>
            <w:hideMark/>
          </w:tcPr>
          <w:p w14:paraId="02B6A31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14D398D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665264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179377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250F43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46B5E01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99</w:t>
            </w:r>
          </w:p>
        </w:tc>
        <w:tc>
          <w:tcPr>
            <w:tcW w:w="7087" w:type="dxa"/>
            <w:tcBorders>
              <w:top w:val="nil"/>
              <w:left w:val="nil"/>
              <w:bottom w:val="single" w:sz="4" w:space="0" w:color="auto"/>
              <w:right w:val="single" w:sz="4" w:space="0" w:color="auto"/>
            </w:tcBorders>
            <w:shd w:val="clear" w:color="auto" w:fill="auto"/>
            <w:noWrap/>
            <w:vAlign w:val="center"/>
            <w:hideMark/>
          </w:tcPr>
          <w:p w14:paraId="4A627A5E"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DESCUENTOS LICENCIAS PENSIONADOS Y JUBILADOS</w:t>
            </w:r>
          </w:p>
        </w:tc>
        <w:tc>
          <w:tcPr>
            <w:tcW w:w="1271" w:type="dxa"/>
            <w:tcBorders>
              <w:top w:val="nil"/>
              <w:left w:val="nil"/>
              <w:bottom w:val="single" w:sz="4" w:space="0" w:color="auto"/>
              <w:right w:val="single" w:sz="4" w:space="0" w:color="auto"/>
            </w:tcBorders>
            <w:shd w:val="clear" w:color="auto" w:fill="auto"/>
            <w:noWrap/>
            <w:vAlign w:val="center"/>
            <w:hideMark/>
          </w:tcPr>
          <w:p w14:paraId="3EFD41D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-1,780,595.00</w:t>
            </w:r>
          </w:p>
        </w:tc>
      </w:tr>
      <w:tr w:rsidR="00DF402E" w:rsidRPr="00DF402E" w14:paraId="1E39F0F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49B51B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259B8D2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B824A8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6" w:type="dxa"/>
            <w:tcBorders>
              <w:top w:val="nil"/>
              <w:left w:val="nil"/>
              <w:bottom w:val="single" w:sz="4" w:space="0" w:color="auto"/>
              <w:right w:val="single" w:sz="4" w:space="0" w:color="auto"/>
            </w:tcBorders>
            <w:shd w:val="clear" w:color="auto" w:fill="auto"/>
            <w:noWrap/>
            <w:vAlign w:val="center"/>
            <w:hideMark/>
          </w:tcPr>
          <w:p w14:paraId="3071526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067389A6"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SECRETARIA DE MOVILIDAD</w:t>
            </w:r>
          </w:p>
        </w:tc>
        <w:tc>
          <w:tcPr>
            <w:tcW w:w="1271" w:type="dxa"/>
            <w:tcBorders>
              <w:top w:val="nil"/>
              <w:left w:val="nil"/>
              <w:bottom w:val="single" w:sz="4" w:space="0" w:color="auto"/>
              <w:right w:val="single" w:sz="4" w:space="0" w:color="auto"/>
            </w:tcBorders>
            <w:shd w:val="clear" w:color="auto" w:fill="auto"/>
            <w:noWrap/>
            <w:vAlign w:val="center"/>
            <w:hideMark/>
          </w:tcPr>
          <w:p w14:paraId="1974505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6FA5EB0C"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FDD2C4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2F7D09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80A314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426" w:type="dxa"/>
            <w:tcBorders>
              <w:top w:val="nil"/>
              <w:left w:val="nil"/>
              <w:bottom w:val="single" w:sz="4" w:space="0" w:color="auto"/>
              <w:right w:val="single" w:sz="4" w:space="0" w:color="auto"/>
            </w:tcBorders>
            <w:shd w:val="clear" w:color="auto" w:fill="auto"/>
            <w:noWrap/>
            <w:vAlign w:val="center"/>
            <w:hideMark/>
          </w:tcPr>
          <w:p w14:paraId="0A117DB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5C116252"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SECRETARÍA DE DESARROLLO ECONÓMICO</w:t>
            </w:r>
          </w:p>
        </w:tc>
        <w:tc>
          <w:tcPr>
            <w:tcW w:w="1271" w:type="dxa"/>
            <w:tcBorders>
              <w:top w:val="nil"/>
              <w:left w:val="nil"/>
              <w:bottom w:val="single" w:sz="4" w:space="0" w:color="auto"/>
              <w:right w:val="single" w:sz="4" w:space="0" w:color="auto"/>
            </w:tcBorders>
            <w:shd w:val="clear" w:color="auto" w:fill="auto"/>
            <w:noWrap/>
            <w:vAlign w:val="center"/>
            <w:hideMark/>
          </w:tcPr>
          <w:p w14:paraId="21F5D98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205,518.00</w:t>
            </w:r>
          </w:p>
        </w:tc>
      </w:tr>
      <w:tr w:rsidR="00DF402E" w:rsidRPr="00DF402E" w14:paraId="2B3A784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B372C9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1EB7434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79BBB4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426" w:type="dxa"/>
            <w:tcBorders>
              <w:top w:val="nil"/>
              <w:left w:val="nil"/>
              <w:bottom w:val="single" w:sz="4" w:space="0" w:color="auto"/>
              <w:right w:val="single" w:sz="4" w:space="0" w:color="auto"/>
            </w:tcBorders>
            <w:shd w:val="clear" w:color="auto" w:fill="auto"/>
            <w:noWrap/>
            <w:vAlign w:val="center"/>
            <w:hideMark/>
          </w:tcPr>
          <w:p w14:paraId="2C6C622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54FDE6B4"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EXPEDICIÓN DE CONSTANCIA DE REGISTRO POR TIEMPO INDEFINIDO</w:t>
            </w:r>
          </w:p>
        </w:tc>
        <w:tc>
          <w:tcPr>
            <w:tcW w:w="1271" w:type="dxa"/>
            <w:tcBorders>
              <w:top w:val="nil"/>
              <w:left w:val="nil"/>
              <w:bottom w:val="single" w:sz="4" w:space="0" w:color="auto"/>
              <w:right w:val="single" w:sz="4" w:space="0" w:color="auto"/>
            </w:tcBorders>
            <w:shd w:val="clear" w:color="auto" w:fill="auto"/>
            <w:noWrap/>
            <w:vAlign w:val="center"/>
            <w:hideMark/>
          </w:tcPr>
          <w:p w14:paraId="2B886940"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75,036.00</w:t>
            </w:r>
          </w:p>
        </w:tc>
      </w:tr>
      <w:tr w:rsidR="00DF402E" w:rsidRPr="00DF402E" w14:paraId="08D1964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D24B57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453BF7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BE4716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426" w:type="dxa"/>
            <w:tcBorders>
              <w:top w:val="nil"/>
              <w:left w:val="nil"/>
              <w:bottom w:val="single" w:sz="4" w:space="0" w:color="auto"/>
              <w:right w:val="single" w:sz="4" w:space="0" w:color="auto"/>
            </w:tcBorders>
            <w:shd w:val="clear" w:color="auto" w:fill="auto"/>
            <w:noWrap/>
            <w:vAlign w:val="center"/>
            <w:hideMark/>
          </w:tcPr>
          <w:p w14:paraId="25E0237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7087" w:type="dxa"/>
            <w:tcBorders>
              <w:top w:val="nil"/>
              <w:left w:val="nil"/>
              <w:bottom w:val="single" w:sz="4" w:space="0" w:color="auto"/>
              <w:right w:val="single" w:sz="4" w:space="0" w:color="auto"/>
            </w:tcBorders>
            <w:shd w:val="clear" w:color="auto" w:fill="auto"/>
            <w:noWrap/>
            <w:vAlign w:val="center"/>
            <w:hideMark/>
          </w:tcPr>
          <w:p w14:paraId="22BE316D"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EXPEDICIÓN DE CREDENCIAL DE IDENTIFICACIÓN</w:t>
            </w:r>
          </w:p>
        </w:tc>
        <w:tc>
          <w:tcPr>
            <w:tcW w:w="1271" w:type="dxa"/>
            <w:tcBorders>
              <w:top w:val="nil"/>
              <w:left w:val="nil"/>
              <w:bottom w:val="single" w:sz="4" w:space="0" w:color="auto"/>
              <w:right w:val="single" w:sz="4" w:space="0" w:color="auto"/>
            </w:tcBorders>
            <w:shd w:val="clear" w:color="auto" w:fill="auto"/>
            <w:noWrap/>
            <w:vAlign w:val="center"/>
            <w:hideMark/>
          </w:tcPr>
          <w:p w14:paraId="757AF33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130,482.00</w:t>
            </w:r>
          </w:p>
        </w:tc>
      </w:tr>
      <w:tr w:rsidR="00DF402E" w:rsidRPr="00DF402E" w14:paraId="3F525CD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B7E905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17400B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A4C65C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2FE9D33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3858E735"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SECRETARÍA DE EDUCACIÓN Y CULTURA</w:t>
            </w:r>
          </w:p>
        </w:tc>
        <w:tc>
          <w:tcPr>
            <w:tcW w:w="1271" w:type="dxa"/>
            <w:tcBorders>
              <w:top w:val="nil"/>
              <w:left w:val="nil"/>
              <w:bottom w:val="single" w:sz="4" w:space="0" w:color="auto"/>
              <w:right w:val="single" w:sz="4" w:space="0" w:color="auto"/>
            </w:tcBorders>
            <w:shd w:val="clear" w:color="auto" w:fill="auto"/>
            <w:noWrap/>
            <w:vAlign w:val="center"/>
            <w:hideMark/>
          </w:tcPr>
          <w:p w14:paraId="45AAAA4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18,919,757.00</w:t>
            </w:r>
          </w:p>
        </w:tc>
      </w:tr>
      <w:tr w:rsidR="00DF402E" w:rsidRPr="00DF402E" w14:paraId="750DB59C" w14:textId="77777777" w:rsidTr="00DF402E">
        <w:trPr>
          <w:trHeight w:val="30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FE2F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lastRenderedPageBreak/>
              <w:t>04</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3D740A0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27B1B3F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6752DE0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single" w:sz="4" w:space="0" w:color="auto"/>
              <w:left w:val="nil"/>
              <w:bottom w:val="single" w:sz="4" w:space="0" w:color="auto"/>
              <w:right w:val="single" w:sz="4" w:space="0" w:color="auto"/>
            </w:tcBorders>
            <w:shd w:val="clear" w:color="auto" w:fill="auto"/>
            <w:noWrap/>
            <w:vAlign w:val="center"/>
            <w:hideMark/>
          </w:tcPr>
          <w:p w14:paraId="711BB82F"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EXPEDICIÓN DE TÍTULOS</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14:paraId="4F75CB8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970,832.00</w:t>
            </w:r>
          </w:p>
        </w:tc>
      </w:tr>
      <w:tr w:rsidR="00DF402E" w:rsidRPr="00DF402E" w14:paraId="6C63F81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9FD0B0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B9CA7A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3D81CD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44D72B1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7087" w:type="dxa"/>
            <w:tcBorders>
              <w:top w:val="nil"/>
              <w:left w:val="nil"/>
              <w:bottom w:val="single" w:sz="4" w:space="0" w:color="auto"/>
              <w:right w:val="single" w:sz="4" w:space="0" w:color="auto"/>
            </w:tcBorders>
            <w:shd w:val="clear" w:color="auto" w:fill="auto"/>
            <w:noWrap/>
            <w:vAlign w:val="center"/>
            <w:hideMark/>
          </w:tcPr>
          <w:p w14:paraId="0D9BDF4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EXPEDICIÓN DE CERTIFICADOS</w:t>
            </w:r>
          </w:p>
        </w:tc>
        <w:tc>
          <w:tcPr>
            <w:tcW w:w="1271" w:type="dxa"/>
            <w:tcBorders>
              <w:top w:val="nil"/>
              <w:left w:val="nil"/>
              <w:bottom w:val="single" w:sz="4" w:space="0" w:color="auto"/>
              <w:right w:val="single" w:sz="4" w:space="0" w:color="auto"/>
            </w:tcBorders>
            <w:shd w:val="clear" w:color="auto" w:fill="auto"/>
            <w:noWrap/>
            <w:vAlign w:val="center"/>
            <w:hideMark/>
          </w:tcPr>
          <w:p w14:paraId="2FD07D4E"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52,447.00</w:t>
            </w:r>
          </w:p>
        </w:tc>
      </w:tr>
      <w:tr w:rsidR="00DF402E" w:rsidRPr="00DF402E" w14:paraId="3097A27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2328E7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89100F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DDFD0D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3E5C77F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7087" w:type="dxa"/>
            <w:tcBorders>
              <w:top w:val="nil"/>
              <w:left w:val="nil"/>
              <w:bottom w:val="single" w:sz="4" w:space="0" w:color="auto"/>
              <w:right w:val="single" w:sz="4" w:space="0" w:color="auto"/>
            </w:tcBorders>
            <w:shd w:val="clear" w:color="auto" w:fill="auto"/>
            <w:noWrap/>
            <w:vAlign w:val="center"/>
            <w:hideMark/>
          </w:tcPr>
          <w:p w14:paraId="7C72214E"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INCORPORACIÓN DE CADA PLAN DE ESTUDIOS DE EDUCACIÓN</w:t>
            </w:r>
          </w:p>
        </w:tc>
        <w:tc>
          <w:tcPr>
            <w:tcW w:w="1271" w:type="dxa"/>
            <w:tcBorders>
              <w:top w:val="nil"/>
              <w:left w:val="nil"/>
              <w:bottom w:val="single" w:sz="4" w:space="0" w:color="auto"/>
              <w:right w:val="single" w:sz="4" w:space="0" w:color="auto"/>
            </w:tcBorders>
            <w:shd w:val="clear" w:color="auto" w:fill="auto"/>
            <w:noWrap/>
            <w:vAlign w:val="center"/>
            <w:hideMark/>
          </w:tcPr>
          <w:p w14:paraId="4174957D"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525,060.00</w:t>
            </w:r>
          </w:p>
        </w:tc>
      </w:tr>
      <w:tr w:rsidR="00DF402E" w:rsidRPr="00DF402E" w14:paraId="1F758CF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440A91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FA2B1F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F93155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68A5BF8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7087" w:type="dxa"/>
            <w:tcBorders>
              <w:top w:val="nil"/>
              <w:left w:val="nil"/>
              <w:bottom w:val="single" w:sz="4" w:space="0" w:color="auto"/>
              <w:right w:val="single" w:sz="4" w:space="0" w:color="auto"/>
            </w:tcBorders>
            <w:shd w:val="clear" w:color="auto" w:fill="auto"/>
            <w:noWrap/>
            <w:vAlign w:val="center"/>
            <w:hideMark/>
          </w:tcPr>
          <w:p w14:paraId="39B1AEF4"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REINCORPORACIÓN ANUAL</w:t>
            </w:r>
          </w:p>
        </w:tc>
        <w:tc>
          <w:tcPr>
            <w:tcW w:w="1271" w:type="dxa"/>
            <w:tcBorders>
              <w:top w:val="nil"/>
              <w:left w:val="nil"/>
              <w:bottom w:val="single" w:sz="4" w:space="0" w:color="auto"/>
              <w:right w:val="single" w:sz="4" w:space="0" w:color="auto"/>
            </w:tcBorders>
            <w:shd w:val="clear" w:color="auto" w:fill="auto"/>
            <w:noWrap/>
            <w:vAlign w:val="center"/>
            <w:hideMark/>
          </w:tcPr>
          <w:p w14:paraId="7091ABB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3,280,893.00</w:t>
            </w:r>
          </w:p>
        </w:tc>
      </w:tr>
      <w:tr w:rsidR="00DF402E" w:rsidRPr="00DF402E" w14:paraId="1C7BCE3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BAD680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67D746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5E8019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4092CE9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7087" w:type="dxa"/>
            <w:tcBorders>
              <w:top w:val="nil"/>
              <w:left w:val="nil"/>
              <w:bottom w:val="single" w:sz="4" w:space="0" w:color="auto"/>
              <w:right w:val="single" w:sz="4" w:space="0" w:color="auto"/>
            </w:tcBorders>
            <w:shd w:val="clear" w:color="auto" w:fill="auto"/>
            <w:noWrap/>
            <w:vAlign w:val="center"/>
            <w:hideMark/>
          </w:tcPr>
          <w:p w14:paraId="5B0C0F35"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SOLICITUD, ESTUDIO Y DICTAMEN DE REVALIDACIÓN O EQUIVALENCIA DE ESTUDIOS DE EDUCACIÓN MEDIA SUPERIOR</w:t>
            </w:r>
          </w:p>
        </w:tc>
        <w:tc>
          <w:tcPr>
            <w:tcW w:w="1271" w:type="dxa"/>
            <w:tcBorders>
              <w:top w:val="nil"/>
              <w:left w:val="nil"/>
              <w:bottom w:val="single" w:sz="4" w:space="0" w:color="auto"/>
              <w:right w:val="single" w:sz="4" w:space="0" w:color="auto"/>
            </w:tcBorders>
            <w:shd w:val="clear" w:color="auto" w:fill="auto"/>
            <w:noWrap/>
            <w:vAlign w:val="center"/>
            <w:hideMark/>
          </w:tcPr>
          <w:p w14:paraId="78B03F5D"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147,330.00</w:t>
            </w:r>
          </w:p>
        </w:tc>
      </w:tr>
      <w:tr w:rsidR="00DF402E" w:rsidRPr="00DF402E" w14:paraId="20DE143D"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4A20DE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7FD656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F275F7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2485D2D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7087" w:type="dxa"/>
            <w:tcBorders>
              <w:top w:val="nil"/>
              <w:left w:val="nil"/>
              <w:bottom w:val="single" w:sz="4" w:space="0" w:color="auto"/>
              <w:right w:val="single" w:sz="4" w:space="0" w:color="auto"/>
            </w:tcBorders>
            <w:shd w:val="clear" w:color="auto" w:fill="auto"/>
            <w:noWrap/>
            <w:vAlign w:val="center"/>
            <w:hideMark/>
          </w:tcPr>
          <w:p w14:paraId="3CF63296"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SOLICITUD, ESTUDIO Y DICTAMEN DE REVALIDACIÓN O EQUIVALENCIA DE ESTUDIOS DE EDUCACIÓN TÉCNICO SUPERIOR, LICENCIATURA Y POSTGRADO</w:t>
            </w:r>
          </w:p>
        </w:tc>
        <w:tc>
          <w:tcPr>
            <w:tcW w:w="1271" w:type="dxa"/>
            <w:tcBorders>
              <w:top w:val="nil"/>
              <w:left w:val="nil"/>
              <w:bottom w:val="single" w:sz="4" w:space="0" w:color="auto"/>
              <w:right w:val="single" w:sz="4" w:space="0" w:color="auto"/>
            </w:tcBorders>
            <w:shd w:val="clear" w:color="auto" w:fill="auto"/>
            <w:noWrap/>
            <w:vAlign w:val="center"/>
            <w:hideMark/>
          </w:tcPr>
          <w:p w14:paraId="4BFF6BF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139,030.00</w:t>
            </w:r>
          </w:p>
        </w:tc>
      </w:tr>
      <w:tr w:rsidR="00DF402E" w:rsidRPr="00DF402E" w14:paraId="267A48A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2BB276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0E3599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CF087B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029264A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09</w:t>
            </w:r>
          </w:p>
        </w:tc>
        <w:tc>
          <w:tcPr>
            <w:tcW w:w="7087" w:type="dxa"/>
            <w:tcBorders>
              <w:top w:val="nil"/>
              <w:left w:val="nil"/>
              <w:bottom w:val="single" w:sz="4" w:space="0" w:color="auto"/>
              <w:right w:val="single" w:sz="4" w:space="0" w:color="auto"/>
            </w:tcBorders>
            <w:shd w:val="clear" w:color="auto" w:fill="auto"/>
            <w:noWrap/>
            <w:vAlign w:val="center"/>
            <w:hideMark/>
          </w:tcPr>
          <w:p w14:paraId="452B0100"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SOLICITUD DE DUPLICADO DE DICTAMEN DE REVALIDACIÓN O EQUIVALENCIA DE ESTUDIOS DE EDUCACIÓN MEDIA SUPERIOR</w:t>
            </w:r>
          </w:p>
        </w:tc>
        <w:tc>
          <w:tcPr>
            <w:tcW w:w="1271" w:type="dxa"/>
            <w:tcBorders>
              <w:top w:val="nil"/>
              <w:left w:val="nil"/>
              <w:bottom w:val="single" w:sz="4" w:space="0" w:color="auto"/>
              <w:right w:val="single" w:sz="4" w:space="0" w:color="auto"/>
            </w:tcBorders>
            <w:shd w:val="clear" w:color="auto" w:fill="auto"/>
            <w:noWrap/>
            <w:vAlign w:val="center"/>
            <w:hideMark/>
          </w:tcPr>
          <w:p w14:paraId="1DD243A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134,944.00</w:t>
            </w:r>
          </w:p>
        </w:tc>
      </w:tr>
      <w:tr w:rsidR="00DF402E" w:rsidRPr="00DF402E" w14:paraId="711D887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C428A4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FBFD4E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D579F9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0591955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7087" w:type="dxa"/>
            <w:tcBorders>
              <w:top w:val="nil"/>
              <w:left w:val="nil"/>
              <w:bottom w:val="single" w:sz="4" w:space="0" w:color="auto"/>
              <w:right w:val="single" w:sz="4" w:space="0" w:color="auto"/>
            </w:tcBorders>
            <w:shd w:val="clear" w:color="auto" w:fill="auto"/>
            <w:noWrap/>
            <w:vAlign w:val="center"/>
            <w:hideMark/>
          </w:tcPr>
          <w:p w14:paraId="3D1AA9EE"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SOLICITUD DE DUPLICADO DE DICTAMEN REVALIDACIÓN O EQUIVALENCIA DE ESTUDIOS DE EDUCACIÓN TÉCNICO SUPERIOR, LICENCIATURA Y POSTGRADO</w:t>
            </w:r>
          </w:p>
        </w:tc>
        <w:tc>
          <w:tcPr>
            <w:tcW w:w="1271" w:type="dxa"/>
            <w:tcBorders>
              <w:top w:val="nil"/>
              <w:left w:val="nil"/>
              <w:bottom w:val="single" w:sz="4" w:space="0" w:color="auto"/>
              <w:right w:val="single" w:sz="4" w:space="0" w:color="auto"/>
            </w:tcBorders>
            <w:shd w:val="clear" w:color="auto" w:fill="auto"/>
            <w:noWrap/>
            <w:vAlign w:val="center"/>
            <w:hideMark/>
          </w:tcPr>
          <w:p w14:paraId="42F5F750"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43,847.00</w:t>
            </w:r>
          </w:p>
        </w:tc>
      </w:tr>
      <w:tr w:rsidR="00DF402E" w:rsidRPr="00DF402E" w14:paraId="422C521F"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508ECE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1274880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B93139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74625CC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11</w:t>
            </w:r>
          </w:p>
        </w:tc>
        <w:tc>
          <w:tcPr>
            <w:tcW w:w="7087" w:type="dxa"/>
            <w:tcBorders>
              <w:top w:val="nil"/>
              <w:left w:val="nil"/>
              <w:bottom w:val="single" w:sz="4" w:space="0" w:color="auto"/>
              <w:right w:val="single" w:sz="4" w:space="0" w:color="auto"/>
            </w:tcBorders>
            <w:shd w:val="clear" w:color="auto" w:fill="auto"/>
            <w:noWrap/>
            <w:vAlign w:val="center"/>
            <w:hideMark/>
          </w:tcPr>
          <w:p w14:paraId="7C8EBDA5"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CERTIFICACIÓN DE TÍTULO DE EDUCACIÓN SUPERIOR</w:t>
            </w:r>
          </w:p>
        </w:tc>
        <w:tc>
          <w:tcPr>
            <w:tcW w:w="1271" w:type="dxa"/>
            <w:tcBorders>
              <w:top w:val="nil"/>
              <w:left w:val="nil"/>
              <w:bottom w:val="single" w:sz="4" w:space="0" w:color="auto"/>
              <w:right w:val="single" w:sz="4" w:space="0" w:color="auto"/>
            </w:tcBorders>
            <w:shd w:val="clear" w:color="auto" w:fill="auto"/>
            <w:noWrap/>
            <w:vAlign w:val="center"/>
            <w:hideMark/>
          </w:tcPr>
          <w:p w14:paraId="0B0E645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1,719.00</w:t>
            </w:r>
          </w:p>
        </w:tc>
      </w:tr>
      <w:tr w:rsidR="00DF402E" w:rsidRPr="00DF402E" w14:paraId="497F202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957340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174807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4D70E90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7FA7F02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12</w:t>
            </w:r>
          </w:p>
        </w:tc>
        <w:tc>
          <w:tcPr>
            <w:tcW w:w="7087" w:type="dxa"/>
            <w:tcBorders>
              <w:top w:val="nil"/>
              <w:left w:val="nil"/>
              <w:bottom w:val="single" w:sz="4" w:space="0" w:color="auto"/>
              <w:right w:val="single" w:sz="4" w:space="0" w:color="auto"/>
            </w:tcBorders>
            <w:shd w:val="clear" w:color="auto" w:fill="auto"/>
            <w:noWrap/>
            <w:vAlign w:val="center"/>
            <w:hideMark/>
          </w:tcPr>
          <w:p w14:paraId="68B40C3C" w14:textId="317E65D1"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 xml:space="preserve">POR EL CAMBIO DE PLAN DE ESTUDIOS Y RECONOCIMIENTO DE VALIDEZ OFICIAL DE ESTUDIOS </w:t>
            </w:r>
            <w:r w:rsidRPr="00DF402E">
              <w:rPr>
                <w:rFonts w:cs="Calibri"/>
                <w:color w:val="000000"/>
                <w:sz w:val="14"/>
                <w:szCs w:val="14"/>
              </w:rPr>
              <w:t>DE EDUCACIÓN</w:t>
            </w:r>
            <w:r w:rsidRPr="00DF402E">
              <w:rPr>
                <w:rFonts w:cs="Calibri"/>
                <w:color w:val="000000"/>
                <w:sz w:val="14"/>
                <w:szCs w:val="14"/>
              </w:rPr>
              <w:t xml:space="preserve"> MEDIA SUPERIOR</w:t>
            </w:r>
          </w:p>
        </w:tc>
        <w:tc>
          <w:tcPr>
            <w:tcW w:w="1271" w:type="dxa"/>
            <w:tcBorders>
              <w:top w:val="nil"/>
              <w:left w:val="nil"/>
              <w:bottom w:val="single" w:sz="4" w:space="0" w:color="auto"/>
              <w:right w:val="single" w:sz="4" w:space="0" w:color="auto"/>
            </w:tcBorders>
            <w:shd w:val="clear" w:color="auto" w:fill="auto"/>
            <w:noWrap/>
            <w:vAlign w:val="center"/>
            <w:hideMark/>
          </w:tcPr>
          <w:p w14:paraId="5E464983"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5FF69CF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D0036E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C4810F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3C0B38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42B3C7A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13</w:t>
            </w:r>
          </w:p>
        </w:tc>
        <w:tc>
          <w:tcPr>
            <w:tcW w:w="7087" w:type="dxa"/>
            <w:tcBorders>
              <w:top w:val="nil"/>
              <w:left w:val="nil"/>
              <w:bottom w:val="single" w:sz="4" w:space="0" w:color="auto"/>
              <w:right w:val="single" w:sz="4" w:space="0" w:color="auto"/>
            </w:tcBorders>
            <w:shd w:val="clear" w:color="auto" w:fill="auto"/>
            <w:noWrap/>
            <w:vAlign w:val="center"/>
            <w:hideMark/>
          </w:tcPr>
          <w:p w14:paraId="05FF9037"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EL CAMBIO DE PLAN DE ESTUDIOS Y RECONOCIMIENTO DE VALIDEZ OFICIAL DE ESTUDIOS Y TÉCNICO SUPERIOR, LICENCIATURA Y POSTGRADO</w:t>
            </w:r>
          </w:p>
        </w:tc>
        <w:tc>
          <w:tcPr>
            <w:tcW w:w="1271" w:type="dxa"/>
            <w:tcBorders>
              <w:top w:val="nil"/>
              <w:left w:val="nil"/>
              <w:bottom w:val="single" w:sz="4" w:space="0" w:color="auto"/>
              <w:right w:val="single" w:sz="4" w:space="0" w:color="auto"/>
            </w:tcBorders>
            <w:shd w:val="clear" w:color="auto" w:fill="auto"/>
            <w:noWrap/>
            <w:vAlign w:val="center"/>
            <w:hideMark/>
          </w:tcPr>
          <w:p w14:paraId="384C3E1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24,922.00</w:t>
            </w:r>
          </w:p>
        </w:tc>
      </w:tr>
      <w:tr w:rsidR="00DF402E" w:rsidRPr="00DF402E" w14:paraId="3FDC8BD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2F1B5A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DD2D1C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BC5F69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7492B78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14</w:t>
            </w:r>
          </w:p>
        </w:tc>
        <w:tc>
          <w:tcPr>
            <w:tcW w:w="7087" w:type="dxa"/>
            <w:tcBorders>
              <w:top w:val="nil"/>
              <w:left w:val="nil"/>
              <w:bottom w:val="single" w:sz="4" w:space="0" w:color="auto"/>
              <w:right w:val="single" w:sz="4" w:space="0" w:color="auto"/>
            </w:tcBorders>
            <w:shd w:val="clear" w:color="auto" w:fill="auto"/>
            <w:noWrap/>
            <w:vAlign w:val="center"/>
            <w:hideMark/>
          </w:tcPr>
          <w:p w14:paraId="3B97B5CC"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ANÁLISIS, EVALUACIÓN Y DICTAMEN ACADÉMICO DE CADA PLAN DE ESTUDIOS DE EDUCACIÓN</w:t>
            </w:r>
          </w:p>
        </w:tc>
        <w:tc>
          <w:tcPr>
            <w:tcW w:w="1271" w:type="dxa"/>
            <w:tcBorders>
              <w:top w:val="nil"/>
              <w:left w:val="nil"/>
              <w:bottom w:val="single" w:sz="4" w:space="0" w:color="auto"/>
              <w:right w:val="single" w:sz="4" w:space="0" w:color="auto"/>
            </w:tcBorders>
            <w:shd w:val="clear" w:color="auto" w:fill="auto"/>
            <w:noWrap/>
            <w:vAlign w:val="center"/>
            <w:hideMark/>
          </w:tcPr>
          <w:p w14:paraId="4626216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727,326.00</w:t>
            </w:r>
          </w:p>
        </w:tc>
      </w:tr>
      <w:tr w:rsidR="00DF402E" w:rsidRPr="00DF402E" w14:paraId="2ADF24AA"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AEE8B8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C6AB51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4B3374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0A5BC67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21</w:t>
            </w:r>
          </w:p>
        </w:tc>
        <w:tc>
          <w:tcPr>
            <w:tcW w:w="7087" w:type="dxa"/>
            <w:tcBorders>
              <w:top w:val="nil"/>
              <w:left w:val="nil"/>
              <w:bottom w:val="single" w:sz="4" w:space="0" w:color="auto"/>
              <w:right w:val="single" w:sz="4" w:space="0" w:color="auto"/>
            </w:tcBorders>
            <w:shd w:val="clear" w:color="auto" w:fill="auto"/>
            <w:noWrap/>
            <w:vAlign w:val="center"/>
            <w:hideMark/>
          </w:tcPr>
          <w:p w14:paraId="7DD9240F"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GESTIÓN DE REGISTRO DE TÍTULO</w:t>
            </w:r>
          </w:p>
        </w:tc>
        <w:tc>
          <w:tcPr>
            <w:tcW w:w="1271" w:type="dxa"/>
            <w:tcBorders>
              <w:top w:val="nil"/>
              <w:left w:val="nil"/>
              <w:bottom w:val="single" w:sz="4" w:space="0" w:color="auto"/>
              <w:right w:val="single" w:sz="4" w:space="0" w:color="auto"/>
            </w:tcBorders>
            <w:shd w:val="clear" w:color="auto" w:fill="auto"/>
            <w:noWrap/>
            <w:vAlign w:val="center"/>
            <w:hideMark/>
          </w:tcPr>
          <w:p w14:paraId="0E493E13"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4,493,504.00</w:t>
            </w:r>
          </w:p>
        </w:tc>
      </w:tr>
      <w:tr w:rsidR="00DF402E" w:rsidRPr="00DF402E" w14:paraId="79596FAC"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D8E455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607855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4993D0F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46C49CE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22</w:t>
            </w:r>
          </w:p>
        </w:tc>
        <w:tc>
          <w:tcPr>
            <w:tcW w:w="7087" w:type="dxa"/>
            <w:tcBorders>
              <w:top w:val="nil"/>
              <w:left w:val="nil"/>
              <w:bottom w:val="single" w:sz="4" w:space="0" w:color="auto"/>
              <w:right w:val="single" w:sz="4" w:space="0" w:color="auto"/>
            </w:tcBorders>
            <w:shd w:val="clear" w:color="auto" w:fill="auto"/>
            <w:noWrap/>
            <w:vAlign w:val="center"/>
            <w:hideMark/>
          </w:tcPr>
          <w:p w14:paraId="7FC4F9F9"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 xml:space="preserve"> POR EL PAGO DE TIMBRE DE HOLOGRAMA COMO REGISTRO DE TÍTULO</w:t>
            </w:r>
          </w:p>
        </w:tc>
        <w:tc>
          <w:tcPr>
            <w:tcW w:w="1271" w:type="dxa"/>
            <w:tcBorders>
              <w:top w:val="nil"/>
              <w:left w:val="nil"/>
              <w:bottom w:val="single" w:sz="4" w:space="0" w:color="auto"/>
              <w:right w:val="single" w:sz="4" w:space="0" w:color="auto"/>
            </w:tcBorders>
            <w:shd w:val="clear" w:color="auto" w:fill="auto"/>
            <w:noWrap/>
            <w:vAlign w:val="center"/>
            <w:hideMark/>
          </w:tcPr>
          <w:p w14:paraId="42B6C96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5C5A11E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71E11F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7A433E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1690D6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4633D70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23</w:t>
            </w:r>
          </w:p>
        </w:tc>
        <w:tc>
          <w:tcPr>
            <w:tcW w:w="7087" w:type="dxa"/>
            <w:tcBorders>
              <w:top w:val="nil"/>
              <w:left w:val="nil"/>
              <w:bottom w:val="single" w:sz="4" w:space="0" w:color="auto"/>
              <w:right w:val="single" w:sz="4" w:space="0" w:color="auto"/>
            </w:tcBorders>
            <w:shd w:val="clear" w:color="auto" w:fill="auto"/>
            <w:noWrap/>
            <w:vAlign w:val="center"/>
            <w:hideMark/>
          </w:tcPr>
          <w:p w14:paraId="4DCCDA45"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 xml:space="preserve"> POR GESTIÓN DE REGISTRO DE INSTITUCIONES EDUCATIVAS</w:t>
            </w:r>
          </w:p>
        </w:tc>
        <w:tc>
          <w:tcPr>
            <w:tcW w:w="1271" w:type="dxa"/>
            <w:tcBorders>
              <w:top w:val="nil"/>
              <w:left w:val="nil"/>
              <w:bottom w:val="single" w:sz="4" w:space="0" w:color="auto"/>
              <w:right w:val="single" w:sz="4" w:space="0" w:color="auto"/>
            </w:tcBorders>
            <w:shd w:val="clear" w:color="auto" w:fill="auto"/>
            <w:noWrap/>
            <w:vAlign w:val="center"/>
            <w:hideMark/>
          </w:tcPr>
          <w:p w14:paraId="46DE61C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3091415D"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66D48A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2989B71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341C79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2D91FA3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24</w:t>
            </w:r>
          </w:p>
        </w:tc>
        <w:tc>
          <w:tcPr>
            <w:tcW w:w="7087" w:type="dxa"/>
            <w:tcBorders>
              <w:top w:val="nil"/>
              <w:left w:val="nil"/>
              <w:bottom w:val="single" w:sz="4" w:space="0" w:color="auto"/>
              <w:right w:val="single" w:sz="4" w:space="0" w:color="auto"/>
            </w:tcBorders>
            <w:shd w:val="clear" w:color="auto" w:fill="auto"/>
            <w:noWrap/>
            <w:vAlign w:val="center"/>
            <w:hideMark/>
          </w:tcPr>
          <w:p w14:paraId="5437EE96"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 xml:space="preserve"> POR AUTORIZACIÓN Y REGISTRO ESTATAL DE COLEGIOS PROFESIONISTAS</w:t>
            </w:r>
          </w:p>
        </w:tc>
        <w:tc>
          <w:tcPr>
            <w:tcW w:w="1271" w:type="dxa"/>
            <w:tcBorders>
              <w:top w:val="nil"/>
              <w:left w:val="nil"/>
              <w:bottom w:val="single" w:sz="4" w:space="0" w:color="auto"/>
              <w:right w:val="single" w:sz="4" w:space="0" w:color="auto"/>
            </w:tcBorders>
            <w:shd w:val="clear" w:color="auto" w:fill="auto"/>
            <w:noWrap/>
            <w:vAlign w:val="center"/>
            <w:hideMark/>
          </w:tcPr>
          <w:p w14:paraId="00C8C09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006AD3A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F8564D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B79E86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ED58F3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01E4C62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25</w:t>
            </w:r>
          </w:p>
        </w:tc>
        <w:tc>
          <w:tcPr>
            <w:tcW w:w="7087" w:type="dxa"/>
            <w:tcBorders>
              <w:top w:val="nil"/>
              <w:left w:val="nil"/>
              <w:bottom w:val="single" w:sz="4" w:space="0" w:color="auto"/>
              <w:right w:val="single" w:sz="4" w:space="0" w:color="auto"/>
            </w:tcBorders>
            <w:shd w:val="clear" w:color="auto" w:fill="auto"/>
            <w:noWrap/>
            <w:vAlign w:val="center"/>
            <w:hideMark/>
          </w:tcPr>
          <w:p w14:paraId="409228A6"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ENMIENDA AL REGISTRO ESTATAL DE UN COLEGIO DE PROFESIONISTAS</w:t>
            </w:r>
          </w:p>
        </w:tc>
        <w:tc>
          <w:tcPr>
            <w:tcW w:w="1271" w:type="dxa"/>
            <w:tcBorders>
              <w:top w:val="nil"/>
              <w:left w:val="nil"/>
              <w:bottom w:val="single" w:sz="4" w:space="0" w:color="auto"/>
              <w:right w:val="single" w:sz="4" w:space="0" w:color="auto"/>
            </w:tcBorders>
            <w:shd w:val="clear" w:color="auto" w:fill="auto"/>
            <w:noWrap/>
            <w:vAlign w:val="center"/>
            <w:hideMark/>
          </w:tcPr>
          <w:p w14:paraId="422E2C6B"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72CE56E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D4550E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73E8FF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62572A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65AC14D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26</w:t>
            </w:r>
          </w:p>
        </w:tc>
        <w:tc>
          <w:tcPr>
            <w:tcW w:w="7087" w:type="dxa"/>
            <w:tcBorders>
              <w:top w:val="nil"/>
              <w:left w:val="nil"/>
              <w:bottom w:val="single" w:sz="4" w:space="0" w:color="auto"/>
              <w:right w:val="single" w:sz="4" w:space="0" w:color="auto"/>
            </w:tcBorders>
            <w:shd w:val="clear" w:color="auto" w:fill="auto"/>
            <w:noWrap/>
            <w:vAlign w:val="center"/>
            <w:hideMark/>
          </w:tcPr>
          <w:p w14:paraId="15A79B90"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EXPEDICIÓN DE CONSTANCIA DE TRÁMITE ANTE LA DIRECCION GENERAL DE PROFESIONES</w:t>
            </w:r>
          </w:p>
        </w:tc>
        <w:tc>
          <w:tcPr>
            <w:tcW w:w="1271" w:type="dxa"/>
            <w:tcBorders>
              <w:top w:val="nil"/>
              <w:left w:val="nil"/>
              <w:bottom w:val="single" w:sz="4" w:space="0" w:color="auto"/>
              <w:right w:val="single" w:sz="4" w:space="0" w:color="auto"/>
            </w:tcBorders>
            <w:shd w:val="clear" w:color="auto" w:fill="auto"/>
            <w:noWrap/>
            <w:vAlign w:val="center"/>
            <w:hideMark/>
          </w:tcPr>
          <w:p w14:paraId="5A07A83F"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1A3F8D8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0E973F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713FCF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4DB746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520D7ED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31</w:t>
            </w:r>
          </w:p>
        </w:tc>
        <w:tc>
          <w:tcPr>
            <w:tcW w:w="7087" w:type="dxa"/>
            <w:tcBorders>
              <w:top w:val="nil"/>
              <w:left w:val="nil"/>
              <w:bottom w:val="single" w:sz="4" w:space="0" w:color="auto"/>
              <w:right w:val="single" w:sz="4" w:space="0" w:color="auto"/>
            </w:tcBorders>
            <w:shd w:val="clear" w:color="auto" w:fill="auto"/>
            <w:noWrap/>
            <w:vAlign w:val="center"/>
            <w:hideMark/>
          </w:tcPr>
          <w:p w14:paraId="6AC8D04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EL DERECHO A EXAMEN DE ADMISIÓN DEL ISENCO</w:t>
            </w:r>
          </w:p>
        </w:tc>
        <w:tc>
          <w:tcPr>
            <w:tcW w:w="1271" w:type="dxa"/>
            <w:tcBorders>
              <w:top w:val="nil"/>
              <w:left w:val="nil"/>
              <w:bottom w:val="single" w:sz="4" w:space="0" w:color="auto"/>
              <w:right w:val="single" w:sz="4" w:space="0" w:color="auto"/>
            </w:tcBorders>
            <w:shd w:val="clear" w:color="auto" w:fill="auto"/>
            <w:noWrap/>
            <w:vAlign w:val="center"/>
            <w:hideMark/>
          </w:tcPr>
          <w:p w14:paraId="34EA4400"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325,146.00</w:t>
            </w:r>
          </w:p>
        </w:tc>
      </w:tr>
      <w:tr w:rsidR="00DF402E" w:rsidRPr="00DF402E" w14:paraId="3A73DF3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325C34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2AC1FE1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F3EB7F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54253EC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32</w:t>
            </w:r>
          </w:p>
        </w:tc>
        <w:tc>
          <w:tcPr>
            <w:tcW w:w="7087" w:type="dxa"/>
            <w:tcBorders>
              <w:top w:val="nil"/>
              <w:left w:val="nil"/>
              <w:bottom w:val="single" w:sz="4" w:space="0" w:color="auto"/>
              <w:right w:val="single" w:sz="4" w:space="0" w:color="auto"/>
            </w:tcBorders>
            <w:shd w:val="clear" w:color="auto" w:fill="auto"/>
            <w:noWrap/>
            <w:vAlign w:val="center"/>
            <w:hideMark/>
          </w:tcPr>
          <w:p w14:paraId="33E51D7F"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INSCRIPCIÓN AL ISENCO</w:t>
            </w:r>
          </w:p>
        </w:tc>
        <w:tc>
          <w:tcPr>
            <w:tcW w:w="1271" w:type="dxa"/>
            <w:tcBorders>
              <w:top w:val="nil"/>
              <w:left w:val="nil"/>
              <w:bottom w:val="single" w:sz="4" w:space="0" w:color="auto"/>
              <w:right w:val="single" w:sz="4" w:space="0" w:color="auto"/>
            </w:tcBorders>
            <w:shd w:val="clear" w:color="auto" w:fill="auto"/>
            <w:noWrap/>
            <w:vAlign w:val="center"/>
            <w:hideMark/>
          </w:tcPr>
          <w:p w14:paraId="77A9717E"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6,561,045.00</w:t>
            </w:r>
          </w:p>
        </w:tc>
      </w:tr>
      <w:tr w:rsidR="00DF402E" w:rsidRPr="00DF402E" w14:paraId="37F7A80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A4819B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B0FC3F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6DED5C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5DBCA38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33</w:t>
            </w:r>
          </w:p>
        </w:tc>
        <w:tc>
          <w:tcPr>
            <w:tcW w:w="7087" w:type="dxa"/>
            <w:tcBorders>
              <w:top w:val="nil"/>
              <w:left w:val="nil"/>
              <w:bottom w:val="single" w:sz="4" w:space="0" w:color="auto"/>
              <w:right w:val="single" w:sz="4" w:space="0" w:color="auto"/>
            </w:tcBorders>
            <w:shd w:val="clear" w:color="auto" w:fill="auto"/>
            <w:noWrap/>
            <w:vAlign w:val="center"/>
            <w:hideMark/>
          </w:tcPr>
          <w:p w14:paraId="28D9BF9E"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EXÁMENES DE REGULARIZACIÓN EN EL ISENCO</w:t>
            </w:r>
          </w:p>
        </w:tc>
        <w:tc>
          <w:tcPr>
            <w:tcW w:w="1271" w:type="dxa"/>
            <w:tcBorders>
              <w:top w:val="nil"/>
              <w:left w:val="nil"/>
              <w:bottom w:val="single" w:sz="4" w:space="0" w:color="auto"/>
              <w:right w:val="single" w:sz="4" w:space="0" w:color="auto"/>
            </w:tcBorders>
            <w:shd w:val="clear" w:color="auto" w:fill="auto"/>
            <w:noWrap/>
            <w:vAlign w:val="center"/>
            <w:hideMark/>
          </w:tcPr>
          <w:p w14:paraId="4498E0DF"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466,973.00</w:t>
            </w:r>
          </w:p>
        </w:tc>
      </w:tr>
      <w:tr w:rsidR="00DF402E" w:rsidRPr="00DF402E" w14:paraId="0B4AF87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2F4CB7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42D4D7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900EC6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0378F05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34</w:t>
            </w:r>
          </w:p>
        </w:tc>
        <w:tc>
          <w:tcPr>
            <w:tcW w:w="7087" w:type="dxa"/>
            <w:tcBorders>
              <w:top w:val="nil"/>
              <w:left w:val="nil"/>
              <w:bottom w:val="single" w:sz="4" w:space="0" w:color="auto"/>
              <w:right w:val="single" w:sz="4" w:space="0" w:color="auto"/>
            </w:tcBorders>
            <w:shd w:val="clear" w:color="auto" w:fill="auto"/>
            <w:noWrap/>
            <w:vAlign w:val="center"/>
            <w:hideMark/>
          </w:tcPr>
          <w:p w14:paraId="51A864A3"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EXPEDICIÓN DE DUPLICADOS DE CERTIFICADOS DE ESTUDIO EN EL ISENCO</w:t>
            </w:r>
          </w:p>
        </w:tc>
        <w:tc>
          <w:tcPr>
            <w:tcW w:w="1271" w:type="dxa"/>
            <w:tcBorders>
              <w:top w:val="nil"/>
              <w:left w:val="nil"/>
              <w:bottom w:val="single" w:sz="4" w:space="0" w:color="auto"/>
              <w:right w:val="single" w:sz="4" w:space="0" w:color="auto"/>
            </w:tcBorders>
            <w:shd w:val="clear" w:color="auto" w:fill="auto"/>
            <w:noWrap/>
            <w:vAlign w:val="center"/>
            <w:hideMark/>
          </w:tcPr>
          <w:p w14:paraId="44299BCE"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37,773.00</w:t>
            </w:r>
          </w:p>
        </w:tc>
      </w:tr>
      <w:tr w:rsidR="00DF402E" w:rsidRPr="00DF402E" w14:paraId="7488123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62AC3C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1A554E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EB6F0D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4B41660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35</w:t>
            </w:r>
          </w:p>
        </w:tc>
        <w:tc>
          <w:tcPr>
            <w:tcW w:w="7087" w:type="dxa"/>
            <w:tcBorders>
              <w:top w:val="nil"/>
              <w:left w:val="nil"/>
              <w:bottom w:val="single" w:sz="4" w:space="0" w:color="auto"/>
              <w:right w:val="single" w:sz="4" w:space="0" w:color="auto"/>
            </w:tcBorders>
            <w:shd w:val="clear" w:color="auto" w:fill="auto"/>
            <w:noWrap/>
            <w:vAlign w:val="center"/>
            <w:hideMark/>
          </w:tcPr>
          <w:p w14:paraId="26F40E29"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EXPEDICIÓN DE CONSTANCIAS DE ESTUDIO EN EL ISENCO</w:t>
            </w:r>
          </w:p>
        </w:tc>
        <w:tc>
          <w:tcPr>
            <w:tcW w:w="1271" w:type="dxa"/>
            <w:tcBorders>
              <w:top w:val="nil"/>
              <w:left w:val="nil"/>
              <w:bottom w:val="single" w:sz="4" w:space="0" w:color="auto"/>
              <w:right w:val="single" w:sz="4" w:space="0" w:color="auto"/>
            </w:tcBorders>
            <w:shd w:val="clear" w:color="auto" w:fill="auto"/>
            <w:noWrap/>
            <w:vAlign w:val="center"/>
            <w:hideMark/>
          </w:tcPr>
          <w:p w14:paraId="7BCFF8C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79,858.00</w:t>
            </w:r>
          </w:p>
        </w:tc>
      </w:tr>
      <w:tr w:rsidR="00DF402E" w:rsidRPr="00DF402E" w14:paraId="1AE29F2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32F575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A36879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48FC5D4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1494750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36</w:t>
            </w:r>
          </w:p>
        </w:tc>
        <w:tc>
          <w:tcPr>
            <w:tcW w:w="7087" w:type="dxa"/>
            <w:tcBorders>
              <w:top w:val="nil"/>
              <w:left w:val="nil"/>
              <w:bottom w:val="single" w:sz="4" w:space="0" w:color="auto"/>
              <w:right w:val="single" w:sz="4" w:space="0" w:color="auto"/>
            </w:tcBorders>
            <w:shd w:val="clear" w:color="auto" w:fill="auto"/>
            <w:noWrap/>
            <w:vAlign w:val="center"/>
            <w:hideMark/>
          </w:tcPr>
          <w:p w14:paraId="1E5AFC9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TRÁMITES DE BAJA EN EL ISENCO</w:t>
            </w:r>
          </w:p>
        </w:tc>
        <w:tc>
          <w:tcPr>
            <w:tcW w:w="1271" w:type="dxa"/>
            <w:tcBorders>
              <w:top w:val="nil"/>
              <w:left w:val="nil"/>
              <w:bottom w:val="single" w:sz="4" w:space="0" w:color="auto"/>
              <w:right w:val="single" w:sz="4" w:space="0" w:color="auto"/>
            </w:tcBorders>
            <w:shd w:val="clear" w:color="auto" w:fill="auto"/>
            <w:noWrap/>
            <w:vAlign w:val="center"/>
            <w:hideMark/>
          </w:tcPr>
          <w:p w14:paraId="23980ACA"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3,812.00</w:t>
            </w:r>
          </w:p>
        </w:tc>
      </w:tr>
      <w:tr w:rsidR="00DF402E" w:rsidRPr="00DF402E" w14:paraId="51527451"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2FF943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21E6236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4E7FD7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22F34B5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37</w:t>
            </w:r>
          </w:p>
        </w:tc>
        <w:tc>
          <w:tcPr>
            <w:tcW w:w="7087" w:type="dxa"/>
            <w:tcBorders>
              <w:top w:val="nil"/>
              <w:left w:val="nil"/>
              <w:bottom w:val="single" w:sz="4" w:space="0" w:color="auto"/>
              <w:right w:val="single" w:sz="4" w:space="0" w:color="auto"/>
            </w:tcBorders>
            <w:shd w:val="clear" w:color="auto" w:fill="auto"/>
            <w:noWrap/>
            <w:vAlign w:val="center"/>
            <w:hideMark/>
          </w:tcPr>
          <w:p w14:paraId="6A9E40A3"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EXÁMENES PROFESIONALES EN EL ISENCO</w:t>
            </w:r>
          </w:p>
        </w:tc>
        <w:tc>
          <w:tcPr>
            <w:tcW w:w="1271" w:type="dxa"/>
            <w:tcBorders>
              <w:top w:val="nil"/>
              <w:left w:val="nil"/>
              <w:bottom w:val="single" w:sz="4" w:space="0" w:color="auto"/>
              <w:right w:val="single" w:sz="4" w:space="0" w:color="auto"/>
            </w:tcBorders>
            <w:shd w:val="clear" w:color="auto" w:fill="auto"/>
            <w:noWrap/>
            <w:vAlign w:val="center"/>
            <w:hideMark/>
          </w:tcPr>
          <w:p w14:paraId="5422ACF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779,054.00</w:t>
            </w:r>
          </w:p>
        </w:tc>
      </w:tr>
      <w:tr w:rsidR="00DF402E" w:rsidRPr="00DF402E" w14:paraId="4A7E0A2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345398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1BD557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784E3D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102583B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38</w:t>
            </w:r>
          </w:p>
        </w:tc>
        <w:tc>
          <w:tcPr>
            <w:tcW w:w="7087" w:type="dxa"/>
            <w:tcBorders>
              <w:top w:val="nil"/>
              <w:left w:val="nil"/>
              <w:bottom w:val="single" w:sz="4" w:space="0" w:color="auto"/>
              <w:right w:val="single" w:sz="4" w:space="0" w:color="auto"/>
            </w:tcBorders>
            <w:shd w:val="clear" w:color="auto" w:fill="auto"/>
            <w:noWrap/>
            <w:vAlign w:val="center"/>
            <w:hideMark/>
          </w:tcPr>
          <w:p w14:paraId="0A3A46A4"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INSCRIPCIÓN SEMESTRAL O CICLO EQUIVALENTE A ESTUDIOS DE POSGRADO EN EL ISENCO</w:t>
            </w:r>
          </w:p>
        </w:tc>
        <w:tc>
          <w:tcPr>
            <w:tcW w:w="1271" w:type="dxa"/>
            <w:tcBorders>
              <w:top w:val="nil"/>
              <w:left w:val="nil"/>
              <w:bottom w:val="single" w:sz="4" w:space="0" w:color="auto"/>
              <w:right w:val="single" w:sz="4" w:space="0" w:color="auto"/>
            </w:tcBorders>
            <w:shd w:val="clear" w:color="auto" w:fill="auto"/>
            <w:noWrap/>
            <w:vAlign w:val="center"/>
            <w:hideMark/>
          </w:tcPr>
          <w:p w14:paraId="78B4C88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28D835D9"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057969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1B38E95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15C50D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7D966F0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39</w:t>
            </w:r>
          </w:p>
        </w:tc>
        <w:tc>
          <w:tcPr>
            <w:tcW w:w="7087" w:type="dxa"/>
            <w:tcBorders>
              <w:top w:val="nil"/>
              <w:left w:val="nil"/>
              <w:bottom w:val="single" w:sz="4" w:space="0" w:color="auto"/>
              <w:right w:val="single" w:sz="4" w:space="0" w:color="auto"/>
            </w:tcBorders>
            <w:shd w:val="clear" w:color="auto" w:fill="auto"/>
            <w:noWrap/>
            <w:vAlign w:val="center"/>
            <w:hideMark/>
          </w:tcPr>
          <w:p w14:paraId="0F2EED83"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INSCRIPCIÓN A CONGRESOS</w:t>
            </w:r>
          </w:p>
        </w:tc>
        <w:tc>
          <w:tcPr>
            <w:tcW w:w="1271" w:type="dxa"/>
            <w:tcBorders>
              <w:top w:val="nil"/>
              <w:left w:val="nil"/>
              <w:bottom w:val="single" w:sz="4" w:space="0" w:color="auto"/>
              <w:right w:val="single" w:sz="4" w:space="0" w:color="auto"/>
            </w:tcBorders>
            <w:shd w:val="clear" w:color="auto" w:fill="auto"/>
            <w:noWrap/>
            <w:vAlign w:val="center"/>
            <w:hideMark/>
          </w:tcPr>
          <w:p w14:paraId="165A7F74"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4,618.00</w:t>
            </w:r>
          </w:p>
        </w:tc>
      </w:tr>
      <w:tr w:rsidR="00DF402E" w:rsidRPr="00DF402E" w14:paraId="342DE66A"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9967BD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D1A58F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6D42F3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3522F91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41</w:t>
            </w:r>
          </w:p>
        </w:tc>
        <w:tc>
          <w:tcPr>
            <w:tcW w:w="7087" w:type="dxa"/>
            <w:tcBorders>
              <w:top w:val="nil"/>
              <w:left w:val="nil"/>
              <w:bottom w:val="single" w:sz="4" w:space="0" w:color="auto"/>
              <w:right w:val="single" w:sz="4" w:space="0" w:color="auto"/>
            </w:tcBorders>
            <w:shd w:val="clear" w:color="auto" w:fill="auto"/>
            <w:noWrap/>
            <w:vAlign w:val="center"/>
            <w:hideMark/>
          </w:tcPr>
          <w:p w14:paraId="19BB9B9D"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REPOSICIÓN DE CREDENCIAL DE ALUMNO</w:t>
            </w:r>
          </w:p>
        </w:tc>
        <w:tc>
          <w:tcPr>
            <w:tcW w:w="1271" w:type="dxa"/>
            <w:tcBorders>
              <w:top w:val="nil"/>
              <w:left w:val="nil"/>
              <w:bottom w:val="single" w:sz="4" w:space="0" w:color="auto"/>
              <w:right w:val="single" w:sz="4" w:space="0" w:color="auto"/>
            </w:tcBorders>
            <w:shd w:val="clear" w:color="auto" w:fill="auto"/>
            <w:noWrap/>
            <w:vAlign w:val="center"/>
            <w:hideMark/>
          </w:tcPr>
          <w:p w14:paraId="4D4D93DA"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4573A7E9"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FED50A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2E3B7F2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B89609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204A886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42</w:t>
            </w:r>
          </w:p>
        </w:tc>
        <w:tc>
          <w:tcPr>
            <w:tcW w:w="7087" w:type="dxa"/>
            <w:tcBorders>
              <w:top w:val="nil"/>
              <w:left w:val="nil"/>
              <w:bottom w:val="single" w:sz="4" w:space="0" w:color="auto"/>
              <w:right w:val="single" w:sz="4" w:space="0" w:color="auto"/>
            </w:tcBorders>
            <w:shd w:val="clear" w:color="auto" w:fill="auto"/>
            <w:noWrap/>
            <w:vAlign w:val="center"/>
            <w:hideMark/>
          </w:tcPr>
          <w:p w14:paraId="665E7B5A"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EXPEDICIÓN DE DUPLICADO DE CERTIFICADOS ESCOLARES EN LOS NIVELES DE EDUCACIÓN BÁSICA: PREESCOLAR, PRIMARIA Y SECUNDARIA</w:t>
            </w:r>
          </w:p>
        </w:tc>
        <w:tc>
          <w:tcPr>
            <w:tcW w:w="1271" w:type="dxa"/>
            <w:tcBorders>
              <w:top w:val="nil"/>
              <w:left w:val="nil"/>
              <w:bottom w:val="single" w:sz="4" w:space="0" w:color="auto"/>
              <w:right w:val="single" w:sz="4" w:space="0" w:color="auto"/>
            </w:tcBorders>
            <w:shd w:val="clear" w:color="auto" w:fill="auto"/>
            <w:noWrap/>
            <w:vAlign w:val="center"/>
            <w:hideMark/>
          </w:tcPr>
          <w:p w14:paraId="51AF198A"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45F93991"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0FD7B4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176E056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2D2921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133A845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43</w:t>
            </w:r>
          </w:p>
        </w:tc>
        <w:tc>
          <w:tcPr>
            <w:tcW w:w="7087" w:type="dxa"/>
            <w:tcBorders>
              <w:top w:val="nil"/>
              <w:left w:val="nil"/>
              <w:bottom w:val="single" w:sz="4" w:space="0" w:color="auto"/>
              <w:right w:val="single" w:sz="4" w:space="0" w:color="auto"/>
            </w:tcBorders>
            <w:shd w:val="clear" w:color="auto" w:fill="auto"/>
            <w:noWrap/>
            <w:vAlign w:val="center"/>
            <w:hideMark/>
          </w:tcPr>
          <w:p w14:paraId="46F48820"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INFORME DE CALIFICACIONES DE ESTUDIOS PARCIALES DE EDUCACION SECUNDARIA</w:t>
            </w:r>
          </w:p>
        </w:tc>
        <w:tc>
          <w:tcPr>
            <w:tcW w:w="1271" w:type="dxa"/>
            <w:tcBorders>
              <w:top w:val="nil"/>
              <w:left w:val="nil"/>
              <w:bottom w:val="single" w:sz="4" w:space="0" w:color="auto"/>
              <w:right w:val="single" w:sz="4" w:space="0" w:color="auto"/>
            </w:tcBorders>
            <w:shd w:val="clear" w:color="auto" w:fill="auto"/>
            <w:noWrap/>
            <w:vAlign w:val="center"/>
            <w:hideMark/>
          </w:tcPr>
          <w:p w14:paraId="2E171123"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1F0DA05C"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5223EF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DD5D0D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EBA66E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300B9E9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44</w:t>
            </w:r>
          </w:p>
        </w:tc>
        <w:tc>
          <w:tcPr>
            <w:tcW w:w="7087" w:type="dxa"/>
            <w:tcBorders>
              <w:top w:val="nil"/>
              <w:left w:val="nil"/>
              <w:bottom w:val="single" w:sz="4" w:space="0" w:color="auto"/>
              <w:right w:val="single" w:sz="4" w:space="0" w:color="auto"/>
            </w:tcBorders>
            <w:shd w:val="clear" w:color="auto" w:fill="auto"/>
            <w:noWrap/>
            <w:vAlign w:val="center"/>
            <w:hideMark/>
          </w:tcPr>
          <w:p w14:paraId="48CFD06F"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REVALIDACIÓN DE ESTUDIOS DE EDUCACIÓN BÁSICA DE NIVEL PRIMARIA Y SECUNDARIA</w:t>
            </w:r>
          </w:p>
        </w:tc>
        <w:tc>
          <w:tcPr>
            <w:tcW w:w="1271" w:type="dxa"/>
            <w:tcBorders>
              <w:top w:val="nil"/>
              <w:left w:val="nil"/>
              <w:bottom w:val="single" w:sz="4" w:space="0" w:color="auto"/>
              <w:right w:val="single" w:sz="4" w:space="0" w:color="auto"/>
            </w:tcBorders>
            <w:shd w:val="clear" w:color="auto" w:fill="auto"/>
            <w:noWrap/>
            <w:vAlign w:val="center"/>
            <w:hideMark/>
          </w:tcPr>
          <w:p w14:paraId="677C1A6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12E1484D"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8CDB31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65BCEF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B1EFB1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6E93B81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45</w:t>
            </w:r>
          </w:p>
        </w:tc>
        <w:tc>
          <w:tcPr>
            <w:tcW w:w="7087" w:type="dxa"/>
            <w:tcBorders>
              <w:top w:val="nil"/>
              <w:left w:val="nil"/>
              <w:bottom w:val="single" w:sz="4" w:space="0" w:color="auto"/>
              <w:right w:val="single" w:sz="4" w:space="0" w:color="auto"/>
            </w:tcBorders>
            <w:shd w:val="clear" w:color="auto" w:fill="auto"/>
            <w:noWrap/>
            <w:vAlign w:val="center"/>
            <w:hideMark/>
          </w:tcPr>
          <w:p w14:paraId="340AF5B2"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EXPEDICIÓN DE DICTAMEN DE RECTIFICACIÓN DE NOMBRE EN CERTIFICADOS DE ESTUDIO DEL SISTEMA EDUCATIVO NACIONAL, POR CAMBIO DE SITUACIÓN JURIDICA DE LA PERSONA</w:t>
            </w:r>
          </w:p>
        </w:tc>
        <w:tc>
          <w:tcPr>
            <w:tcW w:w="1271" w:type="dxa"/>
            <w:tcBorders>
              <w:top w:val="nil"/>
              <w:left w:val="nil"/>
              <w:bottom w:val="single" w:sz="4" w:space="0" w:color="auto"/>
              <w:right w:val="single" w:sz="4" w:space="0" w:color="auto"/>
            </w:tcBorders>
            <w:shd w:val="clear" w:color="auto" w:fill="auto"/>
            <w:noWrap/>
            <w:vAlign w:val="center"/>
            <w:hideMark/>
          </w:tcPr>
          <w:p w14:paraId="23807A5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2F2FD82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79F616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868856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CD3C51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333C23E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51</w:t>
            </w:r>
          </w:p>
        </w:tc>
        <w:tc>
          <w:tcPr>
            <w:tcW w:w="7087" w:type="dxa"/>
            <w:tcBorders>
              <w:top w:val="nil"/>
              <w:left w:val="nil"/>
              <w:bottom w:val="single" w:sz="4" w:space="0" w:color="auto"/>
              <w:right w:val="single" w:sz="4" w:space="0" w:color="auto"/>
            </w:tcBorders>
            <w:shd w:val="clear" w:color="auto" w:fill="auto"/>
            <w:noWrap/>
            <w:vAlign w:val="center"/>
            <w:hideMark/>
          </w:tcPr>
          <w:p w14:paraId="2539F8A9"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EL DERECHO A EXAMEN DE ADMISIÓN EN LA UPN, UNIDAD 061</w:t>
            </w:r>
          </w:p>
        </w:tc>
        <w:tc>
          <w:tcPr>
            <w:tcW w:w="1271" w:type="dxa"/>
            <w:tcBorders>
              <w:top w:val="nil"/>
              <w:left w:val="nil"/>
              <w:bottom w:val="single" w:sz="4" w:space="0" w:color="auto"/>
              <w:right w:val="single" w:sz="4" w:space="0" w:color="auto"/>
            </w:tcBorders>
            <w:shd w:val="clear" w:color="auto" w:fill="auto"/>
            <w:noWrap/>
            <w:vAlign w:val="center"/>
            <w:hideMark/>
          </w:tcPr>
          <w:p w14:paraId="3C05378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0B39AA29"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98382F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254520A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803042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56C349A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52</w:t>
            </w:r>
          </w:p>
        </w:tc>
        <w:tc>
          <w:tcPr>
            <w:tcW w:w="7087" w:type="dxa"/>
            <w:tcBorders>
              <w:top w:val="nil"/>
              <w:left w:val="nil"/>
              <w:bottom w:val="single" w:sz="4" w:space="0" w:color="auto"/>
              <w:right w:val="single" w:sz="4" w:space="0" w:color="auto"/>
            </w:tcBorders>
            <w:shd w:val="clear" w:color="auto" w:fill="auto"/>
            <w:noWrap/>
            <w:vAlign w:val="center"/>
            <w:hideMark/>
          </w:tcPr>
          <w:p w14:paraId="1CEE2ED7"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INSCRIPCIÓN EN LA UPN, UNIDAD 061</w:t>
            </w:r>
          </w:p>
        </w:tc>
        <w:tc>
          <w:tcPr>
            <w:tcW w:w="1271" w:type="dxa"/>
            <w:tcBorders>
              <w:top w:val="nil"/>
              <w:left w:val="nil"/>
              <w:bottom w:val="single" w:sz="4" w:space="0" w:color="auto"/>
              <w:right w:val="single" w:sz="4" w:space="0" w:color="auto"/>
            </w:tcBorders>
            <w:shd w:val="clear" w:color="auto" w:fill="auto"/>
            <w:noWrap/>
            <w:vAlign w:val="center"/>
            <w:hideMark/>
          </w:tcPr>
          <w:p w14:paraId="7887C26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15B796C9"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E4197F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570045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562A7F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14D2710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53</w:t>
            </w:r>
          </w:p>
        </w:tc>
        <w:tc>
          <w:tcPr>
            <w:tcW w:w="7087" w:type="dxa"/>
            <w:tcBorders>
              <w:top w:val="nil"/>
              <w:left w:val="nil"/>
              <w:bottom w:val="single" w:sz="4" w:space="0" w:color="auto"/>
              <w:right w:val="single" w:sz="4" w:space="0" w:color="auto"/>
            </w:tcBorders>
            <w:shd w:val="clear" w:color="auto" w:fill="auto"/>
            <w:noWrap/>
            <w:vAlign w:val="center"/>
            <w:hideMark/>
          </w:tcPr>
          <w:p w14:paraId="6847835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REINSCRIPCIÓN EN LA UPN, UNIDAD 061</w:t>
            </w:r>
          </w:p>
        </w:tc>
        <w:tc>
          <w:tcPr>
            <w:tcW w:w="1271" w:type="dxa"/>
            <w:tcBorders>
              <w:top w:val="nil"/>
              <w:left w:val="nil"/>
              <w:bottom w:val="single" w:sz="4" w:space="0" w:color="auto"/>
              <w:right w:val="single" w:sz="4" w:space="0" w:color="auto"/>
            </w:tcBorders>
            <w:shd w:val="clear" w:color="auto" w:fill="auto"/>
            <w:noWrap/>
            <w:vAlign w:val="center"/>
            <w:hideMark/>
          </w:tcPr>
          <w:p w14:paraId="1A85AFD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1E54B8C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F20620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85D8B8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7BF4E0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2120558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54</w:t>
            </w:r>
          </w:p>
        </w:tc>
        <w:tc>
          <w:tcPr>
            <w:tcW w:w="7087" w:type="dxa"/>
            <w:tcBorders>
              <w:top w:val="nil"/>
              <w:left w:val="nil"/>
              <w:bottom w:val="single" w:sz="4" w:space="0" w:color="auto"/>
              <w:right w:val="single" w:sz="4" w:space="0" w:color="auto"/>
            </w:tcBorders>
            <w:shd w:val="clear" w:color="auto" w:fill="auto"/>
            <w:noWrap/>
            <w:vAlign w:val="center"/>
            <w:hideMark/>
          </w:tcPr>
          <w:p w14:paraId="707DFBB9"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EXÁMENES PROFESIONALES EN LA UPN, UNIDAD 061</w:t>
            </w:r>
          </w:p>
        </w:tc>
        <w:tc>
          <w:tcPr>
            <w:tcW w:w="1271" w:type="dxa"/>
            <w:tcBorders>
              <w:top w:val="nil"/>
              <w:left w:val="nil"/>
              <w:bottom w:val="single" w:sz="4" w:space="0" w:color="auto"/>
              <w:right w:val="single" w:sz="4" w:space="0" w:color="auto"/>
            </w:tcBorders>
            <w:shd w:val="clear" w:color="auto" w:fill="auto"/>
            <w:noWrap/>
            <w:vAlign w:val="center"/>
            <w:hideMark/>
          </w:tcPr>
          <w:p w14:paraId="2C2EE6B0"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1ECBE13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208D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75998F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34EF1F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56A4375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55</w:t>
            </w:r>
          </w:p>
        </w:tc>
        <w:tc>
          <w:tcPr>
            <w:tcW w:w="7087" w:type="dxa"/>
            <w:tcBorders>
              <w:top w:val="nil"/>
              <w:left w:val="nil"/>
              <w:bottom w:val="single" w:sz="4" w:space="0" w:color="auto"/>
              <w:right w:val="single" w:sz="4" w:space="0" w:color="auto"/>
            </w:tcBorders>
            <w:shd w:val="clear" w:color="auto" w:fill="auto"/>
            <w:noWrap/>
            <w:vAlign w:val="center"/>
            <w:hideMark/>
          </w:tcPr>
          <w:p w14:paraId="74ECC6F2"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PROCESO DE TITULACIÓN EN LA UPN, UNIDAD 061</w:t>
            </w:r>
          </w:p>
        </w:tc>
        <w:tc>
          <w:tcPr>
            <w:tcW w:w="1271" w:type="dxa"/>
            <w:tcBorders>
              <w:top w:val="nil"/>
              <w:left w:val="nil"/>
              <w:bottom w:val="single" w:sz="4" w:space="0" w:color="auto"/>
              <w:right w:val="single" w:sz="4" w:space="0" w:color="auto"/>
            </w:tcBorders>
            <w:shd w:val="clear" w:color="auto" w:fill="auto"/>
            <w:noWrap/>
            <w:vAlign w:val="center"/>
            <w:hideMark/>
          </w:tcPr>
          <w:p w14:paraId="3A991BCA"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0E9F66DF" w14:textId="77777777" w:rsidTr="00DF402E">
        <w:trPr>
          <w:trHeight w:val="30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AA8E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lastRenderedPageBreak/>
              <w:t>04</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787DB3A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0961E77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0BF8582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56</w:t>
            </w:r>
          </w:p>
        </w:tc>
        <w:tc>
          <w:tcPr>
            <w:tcW w:w="7087" w:type="dxa"/>
            <w:tcBorders>
              <w:top w:val="single" w:sz="4" w:space="0" w:color="auto"/>
              <w:left w:val="nil"/>
              <w:bottom w:val="single" w:sz="4" w:space="0" w:color="auto"/>
              <w:right w:val="single" w:sz="4" w:space="0" w:color="auto"/>
            </w:tcBorders>
            <w:shd w:val="clear" w:color="auto" w:fill="auto"/>
            <w:noWrap/>
            <w:vAlign w:val="center"/>
            <w:hideMark/>
          </w:tcPr>
          <w:p w14:paraId="515BA1CB"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EXPEDICIÓN DE DUPLICADO DE CERTIFICADO DE ESTUDIOS EN LA UPN, UNIDAD 061</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14:paraId="435AD4B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3644EFFC"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43A2C3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16BE099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3831C7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27E7813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57</w:t>
            </w:r>
          </w:p>
        </w:tc>
        <w:tc>
          <w:tcPr>
            <w:tcW w:w="7087" w:type="dxa"/>
            <w:tcBorders>
              <w:top w:val="nil"/>
              <w:left w:val="nil"/>
              <w:bottom w:val="single" w:sz="4" w:space="0" w:color="auto"/>
              <w:right w:val="single" w:sz="4" w:space="0" w:color="auto"/>
            </w:tcBorders>
            <w:shd w:val="clear" w:color="auto" w:fill="auto"/>
            <w:noWrap/>
            <w:vAlign w:val="center"/>
            <w:hideMark/>
          </w:tcPr>
          <w:p w14:paraId="77558E45"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EXPEDICIÓN DE DUPLICADO DE CONSTANCIA DE ESTUDIOS EN LA UPN, UNIDAD 062</w:t>
            </w:r>
          </w:p>
        </w:tc>
        <w:tc>
          <w:tcPr>
            <w:tcW w:w="1271" w:type="dxa"/>
            <w:tcBorders>
              <w:top w:val="nil"/>
              <w:left w:val="nil"/>
              <w:bottom w:val="single" w:sz="4" w:space="0" w:color="auto"/>
              <w:right w:val="single" w:sz="4" w:space="0" w:color="auto"/>
            </w:tcBorders>
            <w:shd w:val="clear" w:color="auto" w:fill="auto"/>
            <w:noWrap/>
            <w:vAlign w:val="center"/>
            <w:hideMark/>
          </w:tcPr>
          <w:p w14:paraId="283FE51A"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3CFFB6C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DB772B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1B873A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C38B43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16667BD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58</w:t>
            </w:r>
          </w:p>
        </w:tc>
        <w:tc>
          <w:tcPr>
            <w:tcW w:w="7087" w:type="dxa"/>
            <w:tcBorders>
              <w:top w:val="nil"/>
              <w:left w:val="nil"/>
              <w:bottom w:val="single" w:sz="4" w:space="0" w:color="auto"/>
              <w:right w:val="single" w:sz="4" w:space="0" w:color="auto"/>
            </w:tcBorders>
            <w:shd w:val="clear" w:color="auto" w:fill="auto"/>
            <w:noWrap/>
            <w:vAlign w:val="center"/>
            <w:hideMark/>
          </w:tcPr>
          <w:p w14:paraId="74A8F8F5"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EXPEDICIÓN DE DUPLICADO DE CREDENCIAL DE ESTUDIOS EN LA UPN, UNIDAD 063</w:t>
            </w:r>
          </w:p>
        </w:tc>
        <w:tc>
          <w:tcPr>
            <w:tcW w:w="1271" w:type="dxa"/>
            <w:tcBorders>
              <w:top w:val="nil"/>
              <w:left w:val="nil"/>
              <w:bottom w:val="single" w:sz="4" w:space="0" w:color="auto"/>
              <w:right w:val="single" w:sz="4" w:space="0" w:color="auto"/>
            </w:tcBorders>
            <w:shd w:val="clear" w:color="auto" w:fill="auto"/>
            <w:noWrap/>
            <w:vAlign w:val="center"/>
            <w:hideMark/>
          </w:tcPr>
          <w:p w14:paraId="1163CEC3"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41F416E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913C30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62D384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4FD60FF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622EFB0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59</w:t>
            </w:r>
          </w:p>
        </w:tc>
        <w:tc>
          <w:tcPr>
            <w:tcW w:w="7087" w:type="dxa"/>
            <w:tcBorders>
              <w:top w:val="nil"/>
              <w:left w:val="nil"/>
              <w:bottom w:val="single" w:sz="4" w:space="0" w:color="auto"/>
              <w:right w:val="single" w:sz="4" w:space="0" w:color="auto"/>
            </w:tcBorders>
            <w:shd w:val="clear" w:color="auto" w:fill="auto"/>
            <w:noWrap/>
            <w:vAlign w:val="center"/>
            <w:hideMark/>
          </w:tcPr>
          <w:p w14:paraId="3F601667"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COPIA FOTOSTÁTICA EN LA UPN, UNIDAD 061</w:t>
            </w:r>
          </w:p>
        </w:tc>
        <w:tc>
          <w:tcPr>
            <w:tcW w:w="1271" w:type="dxa"/>
            <w:tcBorders>
              <w:top w:val="nil"/>
              <w:left w:val="nil"/>
              <w:bottom w:val="single" w:sz="4" w:space="0" w:color="auto"/>
              <w:right w:val="single" w:sz="4" w:space="0" w:color="auto"/>
            </w:tcBorders>
            <w:shd w:val="clear" w:color="auto" w:fill="auto"/>
            <w:noWrap/>
            <w:vAlign w:val="center"/>
            <w:hideMark/>
          </w:tcPr>
          <w:p w14:paraId="64483A5E"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6126DFB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1F148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F624D0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931561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54C1713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60</w:t>
            </w:r>
          </w:p>
        </w:tc>
        <w:tc>
          <w:tcPr>
            <w:tcW w:w="7087" w:type="dxa"/>
            <w:tcBorders>
              <w:top w:val="nil"/>
              <w:left w:val="nil"/>
              <w:bottom w:val="single" w:sz="4" w:space="0" w:color="auto"/>
              <w:right w:val="single" w:sz="4" w:space="0" w:color="auto"/>
            </w:tcBorders>
            <w:shd w:val="clear" w:color="auto" w:fill="auto"/>
            <w:noWrap/>
            <w:vAlign w:val="center"/>
            <w:hideMark/>
          </w:tcPr>
          <w:p w14:paraId="1C208320"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IMPRESIÓN A COLOR EN LA UPN, UNIDAD 061</w:t>
            </w:r>
          </w:p>
        </w:tc>
        <w:tc>
          <w:tcPr>
            <w:tcW w:w="1271" w:type="dxa"/>
            <w:tcBorders>
              <w:top w:val="nil"/>
              <w:left w:val="nil"/>
              <w:bottom w:val="single" w:sz="4" w:space="0" w:color="auto"/>
              <w:right w:val="single" w:sz="4" w:space="0" w:color="auto"/>
            </w:tcBorders>
            <w:shd w:val="clear" w:color="auto" w:fill="auto"/>
            <w:noWrap/>
            <w:vAlign w:val="center"/>
            <w:hideMark/>
          </w:tcPr>
          <w:p w14:paraId="2653350C"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45DA554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B60EE2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09C5DD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49C9435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4928736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61</w:t>
            </w:r>
          </w:p>
        </w:tc>
        <w:tc>
          <w:tcPr>
            <w:tcW w:w="7087" w:type="dxa"/>
            <w:tcBorders>
              <w:top w:val="nil"/>
              <w:left w:val="nil"/>
              <w:bottom w:val="single" w:sz="4" w:space="0" w:color="auto"/>
              <w:right w:val="single" w:sz="4" w:space="0" w:color="auto"/>
            </w:tcBorders>
            <w:shd w:val="clear" w:color="auto" w:fill="auto"/>
            <w:noWrap/>
            <w:vAlign w:val="center"/>
            <w:hideMark/>
          </w:tcPr>
          <w:p w14:paraId="2FE15094"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IMPRESIÓN EN TINTA NEGRA EN LA UPN, UNIDAD 061</w:t>
            </w:r>
          </w:p>
        </w:tc>
        <w:tc>
          <w:tcPr>
            <w:tcW w:w="1271" w:type="dxa"/>
            <w:tcBorders>
              <w:top w:val="nil"/>
              <w:left w:val="nil"/>
              <w:bottom w:val="single" w:sz="4" w:space="0" w:color="auto"/>
              <w:right w:val="single" w:sz="4" w:space="0" w:color="auto"/>
            </w:tcBorders>
            <w:shd w:val="clear" w:color="auto" w:fill="auto"/>
            <w:noWrap/>
            <w:vAlign w:val="center"/>
            <w:hideMark/>
          </w:tcPr>
          <w:p w14:paraId="71DCFCC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7DFB094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4066FB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5F8A10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E46C32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4BB912F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62</w:t>
            </w:r>
          </w:p>
        </w:tc>
        <w:tc>
          <w:tcPr>
            <w:tcW w:w="7087" w:type="dxa"/>
            <w:tcBorders>
              <w:top w:val="nil"/>
              <w:left w:val="nil"/>
              <w:bottom w:val="single" w:sz="4" w:space="0" w:color="auto"/>
              <w:right w:val="single" w:sz="4" w:space="0" w:color="auto"/>
            </w:tcBorders>
            <w:shd w:val="clear" w:color="auto" w:fill="auto"/>
            <w:noWrap/>
            <w:vAlign w:val="center"/>
            <w:hideMark/>
          </w:tcPr>
          <w:p w14:paraId="161A8F17"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SCANNER POR HOJA EN LA UPN, UNIDAD 061</w:t>
            </w:r>
          </w:p>
        </w:tc>
        <w:tc>
          <w:tcPr>
            <w:tcW w:w="1271" w:type="dxa"/>
            <w:tcBorders>
              <w:top w:val="nil"/>
              <w:left w:val="nil"/>
              <w:bottom w:val="single" w:sz="4" w:space="0" w:color="auto"/>
              <w:right w:val="single" w:sz="4" w:space="0" w:color="auto"/>
            </w:tcBorders>
            <w:shd w:val="clear" w:color="auto" w:fill="auto"/>
            <w:noWrap/>
            <w:vAlign w:val="center"/>
            <w:hideMark/>
          </w:tcPr>
          <w:p w14:paraId="13F01FA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29A96A6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29FF12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CF3A23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9A2D62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56FF26D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63</w:t>
            </w:r>
          </w:p>
        </w:tc>
        <w:tc>
          <w:tcPr>
            <w:tcW w:w="7087" w:type="dxa"/>
            <w:tcBorders>
              <w:top w:val="nil"/>
              <w:left w:val="nil"/>
              <w:bottom w:val="single" w:sz="4" w:space="0" w:color="auto"/>
              <w:right w:val="single" w:sz="4" w:space="0" w:color="auto"/>
            </w:tcBorders>
            <w:shd w:val="clear" w:color="auto" w:fill="auto"/>
            <w:noWrap/>
            <w:vAlign w:val="center"/>
            <w:hideMark/>
          </w:tcPr>
          <w:p w14:paraId="158192D9"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DANZA CONTEMPORANEA, MUJER DANZA</w:t>
            </w:r>
          </w:p>
        </w:tc>
        <w:tc>
          <w:tcPr>
            <w:tcW w:w="1271" w:type="dxa"/>
            <w:tcBorders>
              <w:top w:val="nil"/>
              <w:left w:val="nil"/>
              <w:bottom w:val="single" w:sz="4" w:space="0" w:color="auto"/>
              <w:right w:val="single" w:sz="4" w:space="0" w:color="auto"/>
            </w:tcBorders>
            <w:shd w:val="clear" w:color="auto" w:fill="auto"/>
            <w:noWrap/>
            <w:vAlign w:val="center"/>
            <w:hideMark/>
          </w:tcPr>
          <w:p w14:paraId="26EB3DAA"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7,036.00</w:t>
            </w:r>
          </w:p>
        </w:tc>
      </w:tr>
      <w:tr w:rsidR="00DF402E" w:rsidRPr="00DF402E" w14:paraId="2335C8D9"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3634AA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334D29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4C7F115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41C8280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64</w:t>
            </w:r>
          </w:p>
        </w:tc>
        <w:tc>
          <w:tcPr>
            <w:tcW w:w="7087" w:type="dxa"/>
            <w:tcBorders>
              <w:top w:val="nil"/>
              <w:left w:val="nil"/>
              <w:bottom w:val="single" w:sz="4" w:space="0" w:color="auto"/>
              <w:right w:val="single" w:sz="4" w:space="0" w:color="auto"/>
            </w:tcBorders>
            <w:shd w:val="clear" w:color="auto" w:fill="auto"/>
            <w:noWrap/>
            <w:vAlign w:val="center"/>
            <w:hideMark/>
          </w:tcPr>
          <w:p w14:paraId="36B4084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DANZA CONTEMPORANEA PARA JÓVENES Y ADULTOS</w:t>
            </w:r>
          </w:p>
        </w:tc>
        <w:tc>
          <w:tcPr>
            <w:tcW w:w="1271" w:type="dxa"/>
            <w:tcBorders>
              <w:top w:val="nil"/>
              <w:left w:val="nil"/>
              <w:bottom w:val="single" w:sz="4" w:space="0" w:color="auto"/>
              <w:right w:val="single" w:sz="4" w:space="0" w:color="auto"/>
            </w:tcBorders>
            <w:shd w:val="clear" w:color="auto" w:fill="auto"/>
            <w:noWrap/>
            <w:vAlign w:val="center"/>
            <w:hideMark/>
          </w:tcPr>
          <w:p w14:paraId="33AD878C"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5,278.00</w:t>
            </w:r>
          </w:p>
        </w:tc>
      </w:tr>
      <w:tr w:rsidR="00DF402E" w:rsidRPr="00DF402E" w14:paraId="50C3925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166EF2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4F12EC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39BE44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3E905D4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65</w:t>
            </w:r>
          </w:p>
        </w:tc>
        <w:tc>
          <w:tcPr>
            <w:tcW w:w="7087" w:type="dxa"/>
            <w:tcBorders>
              <w:top w:val="nil"/>
              <w:left w:val="nil"/>
              <w:bottom w:val="single" w:sz="4" w:space="0" w:color="auto"/>
              <w:right w:val="single" w:sz="4" w:space="0" w:color="auto"/>
            </w:tcBorders>
            <w:shd w:val="clear" w:color="auto" w:fill="auto"/>
            <w:noWrap/>
            <w:vAlign w:val="center"/>
            <w:hideMark/>
          </w:tcPr>
          <w:p w14:paraId="4357CB68"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DANZA CLÁSICA</w:t>
            </w:r>
          </w:p>
        </w:tc>
        <w:tc>
          <w:tcPr>
            <w:tcW w:w="1271" w:type="dxa"/>
            <w:tcBorders>
              <w:top w:val="nil"/>
              <w:left w:val="nil"/>
              <w:bottom w:val="single" w:sz="4" w:space="0" w:color="auto"/>
              <w:right w:val="single" w:sz="4" w:space="0" w:color="auto"/>
            </w:tcBorders>
            <w:shd w:val="clear" w:color="auto" w:fill="auto"/>
            <w:noWrap/>
            <w:vAlign w:val="center"/>
            <w:hideMark/>
          </w:tcPr>
          <w:p w14:paraId="1A23215C"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24,628.00</w:t>
            </w:r>
          </w:p>
        </w:tc>
      </w:tr>
      <w:tr w:rsidR="00DF402E" w:rsidRPr="00DF402E" w14:paraId="357A83C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9D1541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E92E8D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4FA6F4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668B7FB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66</w:t>
            </w:r>
          </w:p>
        </w:tc>
        <w:tc>
          <w:tcPr>
            <w:tcW w:w="7087" w:type="dxa"/>
            <w:tcBorders>
              <w:top w:val="nil"/>
              <w:left w:val="nil"/>
              <w:bottom w:val="single" w:sz="4" w:space="0" w:color="auto"/>
              <w:right w:val="single" w:sz="4" w:space="0" w:color="auto"/>
            </w:tcBorders>
            <w:shd w:val="clear" w:color="auto" w:fill="auto"/>
            <w:noWrap/>
            <w:vAlign w:val="center"/>
            <w:hideMark/>
          </w:tcPr>
          <w:p w14:paraId="10AF3433"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BABY BALLET</w:t>
            </w:r>
          </w:p>
        </w:tc>
        <w:tc>
          <w:tcPr>
            <w:tcW w:w="1271" w:type="dxa"/>
            <w:tcBorders>
              <w:top w:val="nil"/>
              <w:left w:val="nil"/>
              <w:bottom w:val="single" w:sz="4" w:space="0" w:color="auto"/>
              <w:right w:val="single" w:sz="4" w:space="0" w:color="auto"/>
            </w:tcBorders>
            <w:shd w:val="clear" w:color="auto" w:fill="auto"/>
            <w:noWrap/>
            <w:vAlign w:val="center"/>
            <w:hideMark/>
          </w:tcPr>
          <w:p w14:paraId="2C723C2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10,556.00</w:t>
            </w:r>
          </w:p>
        </w:tc>
      </w:tr>
      <w:tr w:rsidR="00DF402E" w:rsidRPr="00DF402E" w14:paraId="73E2805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81E3A7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AB4D00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59D614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01A8C3D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67</w:t>
            </w:r>
          </w:p>
        </w:tc>
        <w:tc>
          <w:tcPr>
            <w:tcW w:w="7087" w:type="dxa"/>
            <w:tcBorders>
              <w:top w:val="nil"/>
              <w:left w:val="nil"/>
              <w:bottom w:val="single" w:sz="4" w:space="0" w:color="auto"/>
              <w:right w:val="single" w:sz="4" w:space="0" w:color="auto"/>
            </w:tcBorders>
            <w:shd w:val="clear" w:color="auto" w:fill="auto"/>
            <w:noWrap/>
            <w:vAlign w:val="center"/>
            <w:hideMark/>
          </w:tcPr>
          <w:p w14:paraId="426D1486"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DANZA FOLKLÓRICA</w:t>
            </w:r>
          </w:p>
        </w:tc>
        <w:tc>
          <w:tcPr>
            <w:tcW w:w="1271" w:type="dxa"/>
            <w:tcBorders>
              <w:top w:val="nil"/>
              <w:left w:val="nil"/>
              <w:bottom w:val="single" w:sz="4" w:space="0" w:color="auto"/>
              <w:right w:val="single" w:sz="4" w:space="0" w:color="auto"/>
            </w:tcBorders>
            <w:shd w:val="clear" w:color="auto" w:fill="auto"/>
            <w:noWrap/>
            <w:vAlign w:val="center"/>
            <w:hideMark/>
          </w:tcPr>
          <w:p w14:paraId="6DB92C3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7,036.00</w:t>
            </w:r>
          </w:p>
        </w:tc>
      </w:tr>
      <w:tr w:rsidR="00DF402E" w:rsidRPr="00DF402E" w14:paraId="6D05213D"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36175C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CEFF86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D189E1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3474E38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68</w:t>
            </w:r>
          </w:p>
        </w:tc>
        <w:tc>
          <w:tcPr>
            <w:tcW w:w="7087" w:type="dxa"/>
            <w:tcBorders>
              <w:top w:val="nil"/>
              <w:left w:val="nil"/>
              <w:bottom w:val="single" w:sz="4" w:space="0" w:color="auto"/>
              <w:right w:val="single" w:sz="4" w:space="0" w:color="auto"/>
            </w:tcBorders>
            <w:shd w:val="clear" w:color="auto" w:fill="auto"/>
            <w:noWrap/>
            <w:vAlign w:val="center"/>
            <w:hideMark/>
          </w:tcPr>
          <w:p w14:paraId="034A1E98"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DANZA FOLKLÓRICA MEXICANA NIVEL PRINCIPIANTES BALLET TZOME</w:t>
            </w:r>
          </w:p>
        </w:tc>
        <w:tc>
          <w:tcPr>
            <w:tcW w:w="1271" w:type="dxa"/>
            <w:tcBorders>
              <w:top w:val="nil"/>
              <w:left w:val="nil"/>
              <w:bottom w:val="single" w:sz="4" w:space="0" w:color="auto"/>
              <w:right w:val="single" w:sz="4" w:space="0" w:color="auto"/>
            </w:tcBorders>
            <w:shd w:val="clear" w:color="auto" w:fill="auto"/>
            <w:noWrap/>
            <w:vAlign w:val="center"/>
            <w:hideMark/>
          </w:tcPr>
          <w:p w14:paraId="4D84718E"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7,036.00</w:t>
            </w:r>
          </w:p>
        </w:tc>
      </w:tr>
      <w:tr w:rsidR="00DF402E" w:rsidRPr="00DF402E" w14:paraId="5E5346B9"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8D90B0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989251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D60046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479677C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69</w:t>
            </w:r>
          </w:p>
        </w:tc>
        <w:tc>
          <w:tcPr>
            <w:tcW w:w="7087" w:type="dxa"/>
            <w:tcBorders>
              <w:top w:val="nil"/>
              <w:left w:val="nil"/>
              <w:bottom w:val="single" w:sz="4" w:space="0" w:color="auto"/>
              <w:right w:val="single" w:sz="4" w:space="0" w:color="auto"/>
            </w:tcBorders>
            <w:shd w:val="clear" w:color="auto" w:fill="auto"/>
            <w:noWrap/>
            <w:vAlign w:val="center"/>
            <w:hideMark/>
          </w:tcPr>
          <w:p w14:paraId="727CFCC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TALLER DE TEATRO PARA JÓVENES Y ADULTOS</w:t>
            </w:r>
          </w:p>
        </w:tc>
        <w:tc>
          <w:tcPr>
            <w:tcW w:w="1271" w:type="dxa"/>
            <w:tcBorders>
              <w:top w:val="nil"/>
              <w:left w:val="nil"/>
              <w:bottom w:val="single" w:sz="4" w:space="0" w:color="auto"/>
              <w:right w:val="single" w:sz="4" w:space="0" w:color="auto"/>
            </w:tcBorders>
            <w:shd w:val="clear" w:color="auto" w:fill="auto"/>
            <w:noWrap/>
            <w:vAlign w:val="center"/>
            <w:hideMark/>
          </w:tcPr>
          <w:p w14:paraId="3FF9698E"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3,518.00</w:t>
            </w:r>
          </w:p>
        </w:tc>
      </w:tr>
      <w:tr w:rsidR="00DF402E" w:rsidRPr="00DF402E" w14:paraId="0F8894C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BCD14C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5A1F90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1DB048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7A4A062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70</w:t>
            </w:r>
          </w:p>
        </w:tc>
        <w:tc>
          <w:tcPr>
            <w:tcW w:w="7087" w:type="dxa"/>
            <w:tcBorders>
              <w:top w:val="nil"/>
              <w:left w:val="nil"/>
              <w:bottom w:val="single" w:sz="4" w:space="0" w:color="auto"/>
              <w:right w:val="single" w:sz="4" w:space="0" w:color="auto"/>
            </w:tcBorders>
            <w:shd w:val="clear" w:color="auto" w:fill="auto"/>
            <w:noWrap/>
            <w:vAlign w:val="center"/>
            <w:hideMark/>
          </w:tcPr>
          <w:p w14:paraId="04DB3F9F"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TECLADO</w:t>
            </w:r>
          </w:p>
        </w:tc>
        <w:tc>
          <w:tcPr>
            <w:tcW w:w="1271" w:type="dxa"/>
            <w:tcBorders>
              <w:top w:val="nil"/>
              <w:left w:val="nil"/>
              <w:bottom w:val="single" w:sz="4" w:space="0" w:color="auto"/>
              <w:right w:val="single" w:sz="4" w:space="0" w:color="auto"/>
            </w:tcBorders>
            <w:shd w:val="clear" w:color="auto" w:fill="auto"/>
            <w:noWrap/>
            <w:vAlign w:val="center"/>
            <w:hideMark/>
          </w:tcPr>
          <w:p w14:paraId="6A245974"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12,314.00</w:t>
            </w:r>
          </w:p>
        </w:tc>
      </w:tr>
      <w:tr w:rsidR="00DF402E" w:rsidRPr="00DF402E" w14:paraId="6980FA1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5C1584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563C95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403122D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3812906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71</w:t>
            </w:r>
          </w:p>
        </w:tc>
        <w:tc>
          <w:tcPr>
            <w:tcW w:w="7087" w:type="dxa"/>
            <w:tcBorders>
              <w:top w:val="nil"/>
              <w:left w:val="nil"/>
              <w:bottom w:val="single" w:sz="4" w:space="0" w:color="auto"/>
              <w:right w:val="single" w:sz="4" w:space="0" w:color="auto"/>
            </w:tcBorders>
            <w:shd w:val="clear" w:color="auto" w:fill="auto"/>
            <w:noWrap/>
            <w:vAlign w:val="center"/>
            <w:hideMark/>
          </w:tcPr>
          <w:p w14:paraId="3B3BD59B"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BAJO ELÉCTRICO</w:t>
            </w:r>
          </w:p>
        </w:tc>
        <w:tc>
          <w:tcPr>
            <w:tcW w:w="1271" w:type="dxa"/>
            <w:tcBorders>
              <w:top w:val="nil"/>
              <w:left w:val="nil"/>
              <w:bottom w:val="single" w:sz="4" w:space="0" w:color="auto"/>
              <w:right w:val="single" w:sz="4" w:space="0" w:color="auto"/>
            </w:tcBorders>
            <w:shd w:val="clear" w:color="auto" w:fill="auto"/>
            <w:noWrap/>
            <w:vAlign w:val="center"/>
            <w:hideMark/>
          </w:tcPr>
          <w:p w14:paraId="017E68A4"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3,518.00</w:t>
            </w:r>
          </w:p>
        </w:tc>
      </w:tr>
      <w:tr w:rsidR="00DF402E" w:rsidRPr="00DF402E" w14:paraId="462495C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40681F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8B4EEF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03F8A5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10A9F51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72</w:t>
            </w:r>
          </w:p>
        </w:tc>
        <w:tc>
          <w:tcPr>
            <w:tcW w:w="7087" w:type="dxa"/>
            <w:tcBorders>
              <w:top w:val="nil"/>
              <w:left w:val="nil"/>
              <w:bottom w:val="single" w:sz="4" w:space="0" w:color="auto"/>
              <w:right w:val="single" w:sz="4" w:space="0" w:color="auto"/>
            </w:tcBorders>
            <w:shd w:val="clear" w:color="auto" w:fill="auto"/>
            <w:noWrap/>
            <w:vAlign w:val="center"/>
            <w:hideMark/>
          </w:tcPr>
          <w:p w14:paraId="632BEE2F"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PERCUSIÓN</w:t>
            </w:r>
          </w:p>
        </w:tc>
        <w:tc>
          <w:tcPr>
            <w:tcW w:w="1271" w:type="dxa"/>
            <w:tcBorders>
              <w:top w:val="nil"/>
              <w:left w:val="nil"/>
              <w:bottom w:val="single" w:sz="4" w:space="0" w:color="auto"/>
              <w:right w:val="single" w:sz="4" w:space="0" w:color="auto"/>
            </w:tcBorders>
            <w:shd w:val="clear" w:color="auto" w:fill="auto"/>
            <w:noWrap/>
            <w:vAlign w:val="center"/>
            <w:hideMark/>
          </w:tcPr>
          <w:p w14:paraId="275D6CD3"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248AEB59"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4928C7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523B2A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4588BEE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2A116E4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73</w:t>
            </w:r>
          </w:p>
        </w:tc>
        <w:tc>
          <w:tcPr>
            <w:tcW w:w="7087" w:type="dxa"/>
            <w:tcBorders>
              <w:top w:val="nil"/>
              <w:left w:val="nil"/>
              <w:bottom w:val="single" w:sz="4" w:space="0" w:color="auto"/>
              <w:right w:val="single" w:sz="4" w:space="0" w:color="auto"/>
            </w:tcBorders>
            <w:shd w:val="clear" w:color="auto" w:fill="auto"/>
            <w:noWrap/>
            <w:vAlign w:val="center"/>
            <w:hideMark/>
          </w:tcPr>
          <w:p w14:paraId="79C06E02"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GUITARRA CLÁSICA</w:t>
            </w:r>
          </w:p>
        </w:tc>
        <w:tc>
          <w:tcPr>
            <w:tcW w:w="1271" w:type="dxa"/>
            <w:tcBorders>
              <w:top w:val="nil"/>
              <w:left w:val="nil"/>
              <w:bottom w:val="single" w:sz="4" w:space="0" w:color="auto"/>
              <w:right w:val="single" w:sz="4" w:space="0" w:color="auto"/>
            </w:tcBorders>
            <w:shd w:val="clear" w:color="auto" w:fill="auto"/>
            <w:noWrap/>
            <w:vAlign w:val="center"/>
            <w:hideMark/>
          </w:tcPr>
          <w:p w14:paraId="6649493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6B7BAF11"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0736E6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760352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0E4B03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10488A5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74</w:t>
            </w:r>
          </w:p>
        </w:tc>
        <w:tc>
          <w:tcPr>
            <w:tcW w:w="7087" w:type="dxa"/>
            <w:tcBorders>
              <w:top w:val="nil"/>
              <w:left w:val="nil"/>
              <w:bottom w:val="single" w:sz="4" w:space="0" w:color="auto"/>
              <w:right w:val="single" w:sz="4" w:space="0" w:color="auto"/>
            </w:tcBorders>
            <w:shd w:val="clear" w:color="auto" w:fill="auto"/>
            <w:noWrap/>
            <w:vAlign w:val="center"/>
            <w:hideMark/>
          </w:tcPr>
          <w:p w14:paraId="49EF0D95"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CANTO</w:t>
            </w:r>
          </w:p>
        </w:tc>
        <w:tc>
          <w:tcPr>
            <w:tcW w:w="1271" w:type="dxa"/>
            <w:tcBorders>
              <w:top w:val="nil"/>
              <w:left w:val="nil"/>
              <w:bottom w:val="single" w:sz="4" w:space="0" w:color="auto"/>
              <w:right w:val="single" w:sz="4" w:space="0" w:color="auto"/>
            </w:tcBorders>
            <w:shd w:val="clear" w:color="auto" w:fill="auto"/>
            <w:noWrap/>
            <w:vAlign w:val="center"/>
            <w:hideMark/>
          </w:tcPr>
          <w:p w14:paraId="72E8E3E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10,556.00</w:t>
            </w:r>
          </w:p>
        </w:tc>
      </w:tr>
      <w:tr w:rsidR="00DF402E" w:rsidRPr="00DF402E" w14:paraId="54381FB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2F8082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05D861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EED72C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165A028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75</w:t>
            </w:r>
          </w:p>
        </w:tc>
        <w:tc>
          <w:tcPr>
            <w:tcW w:w="7087" w:type="dxa"/>
            <w:tcBorders>
              <w:top w:val="nil"/>
              <w:left w:val="nil"/>
              <w:bottom w:val="single" w:sz="4" w:space="0" w:color="auto"/>
              <w:right w:val="single" w:sz="4" w:space="0" w:color="auto"/>
            </w:tcBorders>
            <w:shd w:val="clear" w:color="auto" w:fill="auto"/>
            <w:noWrap/>
            <w:vAlign w:val="center"/>
            <w:hideMark/>
          </w:tcPr>
          <w:p w14:paraId="161FB96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PIROGRABADO</w:t>
            </w:r>
          </w:p>
        </w:tc>
        <w:tc>
          <w:tcPr>
            <w:tcW w:w="1271" w:type="dxa"/>
            <w:tcBorders>
              <w:top w:val="nil"/>
              <w:left w:val="nil"/>
              <w:bottom w:val="single" w:sz="4" w:space="0" w:color="auto"/>
              <w:right w:val="single" w:sz="4" w:space="0" w:color="auto"/>
            </w:tcBorders>
            <w:shd w:val="clear" w:color="auto" w:fill="auto"/>
            <w:noWrap/>
            <w:vAlign w:val="center"/>
            <w:hideMark/>
          </w:tcPr>
          <w:p w14:paraId="5A178AE3"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0A484C9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824EBD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B77B04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9B3721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442C6FF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76</w:t>
            </w:r>
          </w:p>
        </w:tc>
        <w:tc>
          <w:tcPr>
            <w:tcW w:w="7087" w:type="dxa"/>
            <w:tcBorders>
              <w:top w:val="nil"/>
              <w:left w:val="nil"/>
              <w:bottom w:val="single" w:sz="4" w:space="0" w:color="auto"/>
              <w:right w:val="single" w:sz="4" w:space="0" w:color="auto"/>
            </w:tcBorders>
            <w:shd w:val="clear" w:color="auto" w:fill="auto"/>
            <w:noWrap/>
            <w:vAlign w:val="center"/>
            <w:hideMark/>
          </w:tcPr>
          <w:p w14:paraId="77D10703"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ARTES PLÁSTICAS</w:t>
            </w:r>
          </w:p>
        </w:tc>
        <w:tc>
          <w:tcPr>
            <w:tcW w:w="1271" w:type="dxa"/>
            <w:tcBorders>
              <w:top w:val="nil"/>
              <w:left w:val="nil"/>
              <w:bottom w:val="single" w:sz="4" w:space="0" w:color="auto"/>
              <w:right w:val="single" w:sz="4" w:space="0" w:color="auto"/>
            </w:tcBorders>
            <w:shd w:val="clear" w:color="auto" w:fill="auto"/>
            <w:noWrap/>
            <w:vAlign w:val="center"/>
            <w:hideMark/>
          </w:tcPr>
          <w:p w14:paraId="2906F09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8,796.00</w:t>
            </w:r>
          </w:p>
        </w:tc>
      </w:tr>
      <w:tr w:rsidR="00DF402E" w:rsidRPr="00DF402E" w14:paraId="34AAB49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2AEE2C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A3E75F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940226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1C74A09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77</w:t>
            </w:r>
          </w:p>
        </w:tc>
        <w:tc>
          <w:tcPr>
            <w:tcW w:w="7087" w:type="dxa"/>
            <w:tcBorders>
              <w:top w:val="nil"/>
              <w:left w:val="nil"/>
              <w:bottom w:val="single" w:sz="4" w:space="0" w:color="auto"/>
              <w:right w:val="single" w:sz="4" w:space="0" w:color="auto"/>
            </w:tcBorders>
            <w:shd w:val="clear" w:color="auto" w:fill="auto"/>
            <w:noWrap/>
            <w:vAlign w:val="center"/>
            <w:hideMark/>
          </w:tcPr>
          <w:p w14:paraId="4140714E"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PINTURA RANGELIANA</w:t>
            </w:r>
          </w:p>
        </w:tc>
        <w:tc>
          <w:tcPr>
            <w:tcW w:w="1271" w:type="dxa"/>
            <w:tcBorders>
              <w:top w:val="nil"/>
              <w:left w:val="nil"/>
              <w:bottom w:val="single" w:sz="4" w:space="0" w:color="auto"/>
              <w:right w:val="single" w:sz="4" w:space="0" w:color="auto"/>
            </w:tcBorders>
            <w:shd w:val="clear" w:color="auto" w:fill="auto"/>
            <w:noWrap/>
            <w:vAlign w:val="center"/>
            <w:hideMark/>
          </w:tcPr>
          <w:p w14:paraId="604791A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14,074.00</w:t>
            </w:r>
          </w:p>
        </w:tc>
      </w:tr>
      <w:tr w:rsidR="00DF402E" w:rsidRPr="00DF402E" w14:paraId="596962AF"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3DEDC4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7B6287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23B942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52AE9E9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78</w:t>
            </w:r>
          </w:p>
        </w:tc>
        <w:tc>
          <w:tcPr>
            <w:tcW w:w="7087" w:type="dxa"/>
            <w:tcBorders>
              <w:top w:val="nil"/>
              <w:left w:val="nil"/>
              <w:bottom w:val="single" w:sz="4" w:space="0" w:color="auto"/>
              <w:right w:val="single" w:sz="4" w:space="0" w:color="auto"/>
            </w:tcBorders>
            <w:shd w:val="clear" w:color="auto" w:fill="auto"/>
            <w:noWrap/>
            <w:vAlign w:val="center"/>
            <w:hideMark/>
          </w:tcPr>
          <w:p w14:paraId="1006D037"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JOYERÍA</w:t>
            </w:r>
          </w:p>
        </w:tc>
        <w:tc>
          <w:tcPr>
            <w:tcW w:w="1271" w:type="dxa"/>
            <w:tcBorders>
              <w:top w:val="nil"/>
              <w:left w:val="nil"/>
              <w:bottom w:val="single" w:sz="4" w:space="0" w:color="auto"/>
              <w:right w:val="single" w:sz="4" w:space="0" w:color="auto"/>
            </w:tcBorders>
            <w:shd w:val="clear" w:color="auto" w:fill="auto"/>
            <w:noWrap/>
            <w:vAlign w:val="center"/>
            <w:hideMark/>
          </w:tcPr>
          <w:p w14:paraId="706E7AC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1,760.00</w:t>
            </w:r>
          </w:p>
        </w:tc>
      </w:tr>
      <w:tr w:rsidR="00DF402E" w:rsidRPr="00DF402E" w14:paraId="103AC32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AFBC28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76328B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21D9C4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2500C7D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79</w:t>
            </w:r>
          </w:p>
        </w:tc>
        <w:tc>
          <w:tcPr>
            <w:tcW w:w="7087" w:type="dxa"/>
            <w:tcBorders>
              <w:top w:val="nil"/>
              <w:left w:val="nil"/>
              <w:bottom w:val="single" w:sz="4" w:space="0" w:color="auto"/>
              <w:right w:val="single" w:sz="4" w:space="0" w:color="auto"/>
            </w:tcBorders>
            <w:shd w:val="clear" w:color="auto" w:fill="auto"/>
            <w:noWrap/>
            <w:vAlign w:val="center"/>
            <w:hideMark/>
          </w:tcPr>
          <w:p w14:paraId="29FFC64C"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TROMPETA Y TROMBON</w:t>
            </w:r>
          </w:p>
        </w:tc>
        <w:tc>
          <w:tcPr>
            <w:tcW w:w="1271" w:type="dxa"/>
            <w:tcBorders>
              <w:top w:val="nil"/>
              <w:left w:val="nil"/>
              <w:bottom w:val="single" w:sz="4" w:space="0" w:color="auto"/>
              <w:right w:val="single" w:sz="4" w:space="0" w:color="auto"/>
            </w:tcBorders>
            <w:shd w:val="clear" w:color="auto" w:fill="auto"/>
            <w:noWrap/>
            <w:vAlign w:val="center"/>
            <w:hideMark/>
          </w:tcPr>
          <w:p w14:paraId="54670BC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3,518.00</w:t>
            </w:r>
          </w:p>
        </w:tc>
      </w:tr>
      <w:tr w:rsidR="00DF402E" w:rsidRPr="00DF402E" w14:paraId="56116B4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95D996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6D3671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7262F8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6" w:type="dxa"/>
            <w:tcBorders>
              <w:top w:val="nil"/>
              <w:left w:val="nil"/>
              <w:bottom w:val="single" w:sz="4" w:space="0" w:color="auto"/>
              <w:right w:val="single" w:sz="4" w:space="0" w:color="auto"/>
            </w:tcBorders>
            <w:shd w:val="clear" w:color="auto" w:fill="auto"/>
            <w:noWrap/>
            <w:vAlign w:val="center"/>
            <w:hideMark/>
          </w:tcPr>
          <w:p w14:paraId="5EF9150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14A93525"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SECRETARÍA DE SALUD</w:t>
            </w:r>
          </w:p>
        </w:tc>
        <w:tc>
          <w:tcPr>
            <w:tcW w:w="1271" w:type="dxa"/>
            <w:tcBorders>
              <w:top w:val="nil"/>
              <w:left w:val="nil"/>
              <w:bottom w:val="single" w:sz="4" w:space="0" w:color="auto"/>
              <w:right w:val="single" w:sz="4" w:space="0" w:color="auto"/>
            </w:tcBorders>
            <w:shd w:val="clear" w:color="auto" w:fill="auto"/>
            <w:noWrap/>
            <w:vAlign w:val="center"/>
            <w:hideMark/>
          </w:tcPr>
          <w:p w14:paraId="3A68805E"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3,274,452.00</w:t>
            </w:r>
          </w:p>
        </w:tc>
      </w:tr>
      <w:tr w:rsidR="00DF402E" w:rsidRPr="00DF402E" w14:paraId="3F63446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54CF6B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24A2346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DC156E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6" w:type="dxa"/>
            <w:tcBorders>
              <w:top w:val="nil"/>
              <w:left w:val="nil"/>
              <w:bottom w:val="single" w:sz="4" w:space="0" w:color="auto"/>
              <w:right w:val="single" w:sz="4" w:space="0" w:color="auto"/>
            </w:tcBorders>
            <w:shd w:val="clear" w:color="auto" w:fill="auto"/>
            <w:noWrap/>
            <w:vAlign w:val="center"/>
            <w:hideMark/>
          </w:tcPr>
          <w:p w14:paraId="7D3046B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4016CB0E"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OPINIÓN TÉCNICA</w:t>
            </w:r>
          </w:p>
        </w:tc>
        <w:tc>
          <w:tcPr>
            <w:tcW w:w="1271" w:type="dxa"/>
            <w:tcBorders>
              <w:top w:val="nil"/>
              <w:left w:val="nil"/>
              <w:bottom w:val="single" w:sz="4" w:space="0" w:color="auto"/>
              <w:right w:val="single" w:sz="4" w:space="0" w:color="auto"/>
            </w:tcBorders>
            <w:shd w:val="clear" w:color="auto" w:fill="auto"/>
            <w:noWrap/>
            <w:vAlign w:val="center"/>
            <w:hideMark/>
          </w:tcPr>
          <w:p w14:paraId="45789E72"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451E3F0A"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E43AD6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55F688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839304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6" w:type="dxa"/>
            <w:tcBorders>
              <w:top w:val="nil"/>
              <w:left w:val="nil"/>
              <w:bottom w:val="single" w:sz="4" w:space="0" w:color="auto"/>
              <w:right w:val="single" w:sz="4" w:space="0" w:color="auto"/>
            </w:tcBorders>
            <w:shd w:val="clear" w:color="auto" w:fill="auto"/>
            <w:noWrap/>
            <w:vAlign w:val="center"/>
            <w:hideMark/>
          </w:tcPr>
          <w:p w14:paraId="64FCC5B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7087" w:type="dxa"/>
            <w:tcBorders>
              <w:top w:val="nil"/>
              <w:left w:val="nil"/>
              <w:bottom w:val="single" w:sz="4" w:space="0" w:color="auto"/>
              <w:right w:val="single" w:sz="4" w:space="0" w:color="auto"/>
            </w:tcBorders>
            <w:shd w:val="clear" w:color="auto" w:fill="auto"/>
            <w:noWrap/>
            <w:vAlign w:val="center"/>
            <w:hideMark/>
          </w:tcPr>
          <w:p w14:paraId="503AD03B" w14:textId="10F2F68B"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 xml:space="preserve">CAPTACIÓN DE MANEJO Y DISPENSACIÓN DE MEDICAMENTOS </w:t>
            </w:r>
            <w:r w:rsidRPr="00DF402E">
              <w:rPr>
                <w:rFonts w:cs="Calibri"/>
                <w:color w:val="000000"/>
                <w:sz w:val="14"/>
                <w:szCs w:val="14"/>
              </w:rPr>
              <w:t>A PROPIETARIOS</w:t>
            </w:r>
            <w:r w:rsidRPr="00DF402E">
              <w:rPr>
                <w:rFonts w:cs="Calibri"/>
                <w:color w:val="000000"/>
                <w:sz w:val="14"/>
                <w:szCs w:val="14"/>
              </w:rPr>
              <w:t xml:space="preserve"> Y/O EMPLEADOS DE FARMACIAS, DROGUERÍAS Y BOTICAS CON VENTA DE MEDICAMENTOS</w:t>
            </w:r>
          </w:p>
        </w:tc>
        <w:tc>
          <w:tcPr>
            <w:tcW w:w="1271" w:type="dxa"/>
            <w:tcBorders>
              <w:top w:val="nil"/>
              <w:left w:val="nil"/>
              <w:bottom w:val="single" w:sz="4" w:space="0" w:color="auto"/>
              <w:right w:val="single" w:sz="4" w:space="0" w:color="auto"/>
            </w:tcBorders>
            <w:shd w:val="clear" w:color="auto" w:fill="auto"/>
            <w:noWrap/>
            <w:vAlign w:val="center"/>
            <w:hideMark/>
          </w:tcPr>
          <w:p w14:paraId="7B5348D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7F8B4B2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46541D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2B9CB65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60B250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6" w:type="dxa"/>
            <w:tcBorders>
              <w:top w:val="nil"/>
              <w:left w:val="nil"/>
              <w:bottom w:val="single" w:sz="4" w:space="0" w:color="auto"/>
              <w:right w:val="single" w:sz="4" w:space="0" w:color="auto"/>
            </w:tcBorders>
            <w:shd w:val="clear" w:color="auto" w:fill="auto"/>
            <w:noWrap/>
            <w:vAlign w:val="center"/>
            <w:hideMark/>
          </w:tcPr>
          <w:p w14:paraId="6497809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7087" w:type="dxa"/>
            <w:tcBorders>
              <w:top w:val="nil"/>
              <w:left w:val="nil"/>
              <w:bottom w:val="single" w:sz="4" w:space="0" w:color="auto"/>
              <w:right w:val="single" w:sz="4" w:space="0" w:color="auto"/>
            </w:tcBorders>
            <w:shd w:val="clear" w:color="auto" w:fill="auto"/>
            <w:noWrap/>
            <w:vAlign w:val="center"/>
            <w:hideMark/>
          </w:tcPr>
          <w:p w14:paraId="232BEF0E"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EXPEDICIÓN DE CONSTANCIA POR PERSONAL DEL CURSO DE MANEJO Y DISPENSACION DE MEDICAMENTOS A PROPIETARIOS Y/O EMPLEADOS</w:t>
            </w:r>
          </w:p>
        </w:tc>
        <w:tc>
          <w:tcPr>
            <w:tcW w:w="1271" w:type="dxa"/>
            <w:tcBorders>
              <w:top w:val="nil"/>
              <w:left w:val="nil"/>
              <w:bottom w:val="single" w:sz="4" w:space="0" w:color="auto"/>
              <w:right w:val="single" w:sz="4" w:space="0" w:color="auto"/>
            </w:tcBorders>
            <w:shd w:val="clear" w:color="auto" w:fill="auto"/>
            <w:noWrap/>
            <w:vAlign w:val="center"/>
            <w:hideMark/>
          </w:tcPr>
          <w:p w14:paraId="677E9E4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26335B6D"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DD01CC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3ED85F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A3935F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6" w:type="dxa"/>
            <w:tcBorders>
              <w:top w:val="nil"/>
              <w:left w:val="nil"/>
              <w:bottom w:val="single" w:sz="4" w:space="0" w:color="auto"/>
              <w:right w:val="single" w:sz="4" w:space="0" w:color="auto"/>
            </w:tcBorders>
            <w:shd w:val="clear" w:color="auto" w:fill="auto"/>
            <w:noWrap/>
            <w:vAlign w:val="center"/>
            <w:hideMark/>
          </w:tcPr>
          <w:p w14:paraId="5FD8FBE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7087" w:type="dxa"/>
            <w:tcBorders>
              <w:top w:val="nil"/>
              <w:left w:val="nil"/>
              <w:bottom w:val="single" w:sz="4" w:space="0" w:color="auto"/>
              <w:right w:val="single" w:sz="4" w:space="0" w:color="auto"/>
            </w:tcBorders>
            <w:shd w:val="clear" w:color="auto" w:fill="auto"/>
            <w:noWrap/>
            <w:vAlign w:val="center"/>
            <w:hideMark/>
          </w:tcPr>
          <w:p w14:paraId="2244DAAF"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CONSTANCIA DEL CURSO DE CAPACITACIÓN DE BUENAS PRÁCTICAS DE HIGIENE Y/O MANEJO HIGIÉNICO DE ALIMENTOS</w:t>
            </w:r>
          </w:p>
        </w:tc>
        <w:tc>
          <w:tcPr>
            <w:tcW w:w="1271" w:type="dxa"/>
            <w:tcBorders>
              <w:top w:val="nil"/>
              <w:left w:val="nil"/>
              <w:bottom w:val="single" w:sz="4" w:space="0" w:color="auto"/>
              <w:right w:val="single" w:sz="4" w:space="0" w:color="auto"/>
            </w:tcBorders>
            <w:shd w:val="clear" w:color="auto" w:fill="auto"/>
            <w:noWrap/>
            <w:vAlign w:val="center"/>
            <w:hideMark/>
          </w:tcPr>
          <w:p w14:paraId="4686388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2C7D76DD"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B4729E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141F83C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80FECC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6" w:type="dxa"/>
            <w:tcBorders>
              <w:top w:val="nil"/>
              <w:left w:val="nil"/>
              <w:bottom w:val="single" w:sz="4" w:space="0" w:color="auto"/>
              <w:right w:val="single" w:sz="4" w:space="0" w:color="auto"/>
            </w:tcBorders>
            <w:shd w:val="clear" w:color="auto" w:fill="auto"/>
            <w:noWrap/>
            <w:vAlign w:val="center"/>
            <w:hideMark/>
          </w:tcPr>
          <w:p w14:paraId="35FB1C3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7087" w:type="dxa"/>
            <w:tcBorders>
              <w:top w:val="nil"/>
              <w:left w:val="nil"/>
              <w:bottom w:val="single" w:sz="4" w:space="0" w:color="auto"/>
              <w:right w:val="single" w:sz="4" w:space="0" w:color="auto"/>
            </w:tcBorders>
            <w:shd w:val="clear" w:color="auto" w:fill="auto"/>
            <w:noWrap/>
            <w:vAlign w:val="center"/>
            <w:hideMark/>
          </w:tcPr>
          <w:p w14:paraId="7D76D507"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SOLICITUD DE CURSOS DE CAPACITACIÓN</w:t>
            </w:r>
          </w:p>
        </w:tc>
        <w:tc>
          <w:tcPr>
            <w:tcW w:w="1271" w:type="dxa"/>
            <w:tcBorders>
              <w:top w:val="nil"/>
              <w:left w:val="nil"/>
              <w:bottom w:val="single" w:sz="4" w:space="0" w:color="auto"/>
              <w:right w:val="single" w:sz="4" w:space="0" w:color="auto"/>
            </w:tcBorders>
            <w:shd w:val="clear" w:color="auto" w:fill="auto"/>
            <w:noWrap/>
            <w:vAlign w:val="center"/>
            <w:hideMark/>
          </w:tcPr>
          <w:p w14:paraId="52D76654"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289A13A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445C7A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409944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E89771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6" w:type="dxa"/>
            <w:tcBorders>
              <w:top w:val="nil"/>
              <w:left w:val="nil"/>
              <w:bottom w:val="single" w:sz="4" w:space="0" w:color="auto"/>
              <w:right w:val="single" w:sz="4" w:space="0" w:color="auto"/>
            </w:tcBorders>
            <w:shd w:val="clear" w:color="auto" w:fill="auto"/>
            <w:noWrap/>
            <w:vAlign w:val="center"/>
            <w:hideMark/>
          </w:tcPr>
          <w:p w14:paraId="5AAAF31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7087" w:type="dxa"/>
            <w:tcBorders>
              <w:top w:val="nil"/>
              <w:left w:val="nil"/>
              <w:bottom w:val="single" w:sz="4" w:space="0" w:color="auto"/>
              <w:right w:val="single" w:sz="4" w:space="0" w:color="auto"/>
            </w:tcBorders>
            <w:shd w:val="clear" w:color="auto" w:fill="auto"/>
            <w:noWrap/>
            <w:vAlign w:val="center"/>
            <w:hideMark/>
          </w:tcPr>
          <w:p w14:paraId="6B3CA09B"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CONSTANCIA DE DESTRUCCIÓN DE PRODUCTOS QUE PUEDAN SER NOCIVOS PARA LA SALUD PÚBLICA</w:t>
            </w:r>
          </w:p>
        </w:tc>
        <w:tc>
          <w:tcPr>
            <w:tcW w:w="1271" w:type="dxa"/>
            <w:tcBorders>
              <w:top w:val="nil"/>
              <w:left w:val="nil"/>
              <w:bottom w:val="single" w:sz="4" w:space="0" w:color="auto"/>
              <w:right w:val="single" w:sz="4" w:space="0" w:color="auto"/>
            </w:tcBorders>
            <w:shd w:val="clear" w:color="auto" w:fill="auto"/>
            <w:noWrap/>
            <w:vAlign w:val="center"/>
            <w:hideMark/>
          </w:tcPr>
          <w:p w14:paraId="0FEA3FB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3C35565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9F01FB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BFE997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1520AC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6" w:type="dxa"/>
            <w:tcBorders>
              <w:top w:val="nil"/>
              <w:left w:val="nil"/>
              <w:bottom w:val="single" w:sz="4" w:space="0" w:color="auto"/>
              <w:right w:val="single" w:sz="4" w:space="0" w:color="auto"/>
            </w:tcBorders>
            <w:shd w:val="clear" w:color="auto" w:fill="auto"/>
            <w:noWrap/>
            <w:vAlign w:val="center"/>
            <w:hideMark/>
          </w:tcPr>
          <w:p w14:paraId="43733B2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7087" w:type="dxa"/>
            <w:tcBorders>
              <w:top w:val="nil"/>
              <w:left w:val="nil"/>
              <w:bottom w:val="single" w:sz="4" w:space="0" w:color="auto"/>
              <w:right w:val="single" w:sz="4" w:space="0" w:color="auto"/>
            </w:tcBorders>
            <w:shd w:val="clear" w:color="auto" w:fill="auto"/>
            <w:noWrap/>
            <w:vAlign w:val="center"/>
            <w:hideMark/>
          </w:tcPr>
          <w:p w14:paraId="36B0DAA7"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SOLICITUD DE VISITA DE VERIFICACIÓN</w:t>
            </w:r>
          </w:p>
        </w:tc>
        <w:tc>
          <w:tcPr>
            <w:tcW w:w="1271" w:type="dxa"/>
            <w:tcBorders>
              <w:top w:val="nil"/>
              <w:left w:val="nil"/>
              <w:bottom w:val="single" w:sz="4" w:space="0" w:color="auto"/>
              <w:right w:val="single" w:sz="4" w:space="0" w:color="auto"/>
            </w:tcBorders>
            <w:shd w:val="clear" w:color="auto" w:fill="auto"/>
            <w:noWrap/>
            <w:vAlign w:val="center"/>
            <w:hideMark/>
          </w:tcPr>
          <w:p w14:paraId="39C1004D"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2362411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53D8B8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51E06D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BFA4A2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6" w:type="dxa"/>
            <w:tcBorders>
              <w:top w:val="nil"/>
              <w:left w:val="nil"/>
              <w:bottom w:val="single" w:sz="4" w:space="0" w:color="auto"/>
              <w:right w:val="single" w:sz="4" w:space="0" w:color="auto"/>
            </w:tcBorders>
            <w:shd w:val="clear" w:color="auto" w:fill="auto"/>
            <w:noWrap/>
            <w:vAlign w:val="center"/>
            <w:hideMark/>
          </w:tcPr>
          <w:p w14:paraId="7BFC0D1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7087" w:type="dxa"/>
            <w:tcBorders>
              <w:top w:val="nil"/>
              <w:left w:val="nil"/>
              <w:bottom w:val="single" w:sz="4" w:space="0" w:color="auto"/>
              <w:right w:val="single" w:sz="4" w:space="0" w:color="auto"/>
            </w:tcBorders>
            <w:shd w:val="clear" w:color="auto" w:fill="auto"/>
            <w:noWrap/>
            <w:vAlign w:val="center"/>
            <w:hideMark/>
          </w:tcPr>
          <w:p w14:paraId="0F8F117C"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REPOSICIÓN DE AVISO DE APERTURA O ESTABLECIMIENTO</w:t>
            </w:r>
          </w:p>
        </w:tc>
        <w:tc>
          <w:tcPr>
            <w:tcW w:w="1271" w:type="dxa"/>
            <w:tcBorders>
              <w:top w:val="nil"/>
              <w:left w:val="nil"/>
              <w:bottom w:val="single" w:sz="4" w:space="0" w:color="auto"/>
              <w:right w:val="single" w:sz="4" w:space="0" w:color="auto"/>
            </w:tcBorders>
            <w:shd w:val="clear" w:color="auto" w:fill="auto"/>
            <w:noWrap/>
            <w:vAlign w:val="center"/>
            <w:hideMark/>
          </w:tcPr>
          <w:p w14:paraId="7E9E8BB3"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7A04F25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B6730E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10CAB2F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4B41041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6" w:type="dxa"/>
            <w:tcBorders>
              <w:top w:val="nil"/>
              <w:left w:val="nil"/>
              <w:bottom w:val="single" w:sz="4" w:space="0" w:color="auto"/>
              <w:right w:val="single" w:sz="4" w:space="0" w:color="auto"/>
            </w:tcBorders>
            <w:shd w:val="clear" w:color="auto" w:fill="auto"/>
            <w:noWrap/>
            <w:vAlign w:val="center"/>
            <w:hideMark/>
          </w:tcPr>
          <w:p w14:paraId="184726C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09</w:t>
            </w:r>
          </w:p>
        </w:tc>
        <w:tc>
          <w:tcPr>
            <w:tcW w:w="7087" w:type="dxa"/>
            <w:tcBorders>
              <w:top w:val="nil"/>
              <w:left w:val="nil"/>
              <w:bottom w:val="single" w:sz="4" w:space="0" w:color="auto"/>
              <w:right w:val="single" w:sz="4" w:space="0" w:color="auto"/>
            </w:tcBorders>
            <w:shd w:val="clear" w:color="auto" w:fill="auto"/>
            <w:noWrap/>
            <w:vAlign w:val="center"/>
            <w:hideMark/>
          </w:tcPr>
          <w:p w14:paraId="7CA73EC9"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AUTORIZACIÓN DE LIBROS DE BANCOS DE SANGRE Y TRANSFUSIÓN SANGUINEA</w:t>
            </w:r>
          </w:p>
        </w:tc>
        <w:tc>
          <w:tcPr>
            <w:tcW w:w="1271" w:type="dxa"/>
            <w:tcBorders>
              <w:top w:val="nil"/>
              <w:left w:val="nil"/>
              <w:bottom w:val="single" w:sz="4" w:space="0" w:color="auto"/>
              <w:right w:val="single" w:sz="4" w:space="0" w:color="auto"/>
            </w:tcBorders>
            <w:shd w:val="clear" w:color="auto" w:fill="auto"/>
            <w:noWrap/>
            <w:vAlign w:val="center"/>
            <w:hideMark/>
          </w:tcPr>
          <w:p w14:paraId="3720A273"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0C90D84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AD0CD6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27653A2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17460B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6" w:type="dxa"/>
            <w:tcBorders>
              <w:top w:val="nil"/>
              <w:left w:val="nil"/>
              <w:bottom w:val="single" w:sz="4" w:space="0" w:color="auto"/>
              <w:right w:val="single" w:sz="4" w:space="0" w:color="auto"/>
            </w:tcBorders>
            <w:shd w:val="clear" w:color="auto" w:fill="auto"/>
            <w:noWrap/>
            <w:vAlign w:val="center"/>
            <w:hideMark/>
          </w:tcPr>
          <w:p w14:paraId="18AF9DC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7087" w:type="dxa"/>
            <w:tcBorders>
              <w:top w:val="nil"/>
              <w:left w:val="nil"/>
              <w:bottom w:val="single" w:sz="4" w:space="0" w:color="auto"/>
              <w:right w:val="single" w:sz="4" w:space="0" w:color="auto"/>
            </w:tcBorders>
            <w:shd w:val="clear" w:color="auto" w:fill="auto"/>
            <w:noWrap/>
            <w:vAlign w:val="center"/>
            <w:hideMark/>
          </w:tcPr>
          <w:p w14:paraId="2443DB64"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AUTORIZACIÓN DE LIBROS DE CONTROL DE ESTUPEFACIENTES Y PSICOTROPICOS POR CADA LIBRO</w:t>
            </w:r>
          </w:p>
        </w:tc>
        <w:tc>
          <w:tcPr>
            <w:tcW w:w="1271" w:type="dxa"/>
            <w:tcBorders>
              <w:top w:val="nil"/>
              <w:left w:val="nil"/>
              <w:bottom w:val="single" w:sz="4" w:space="0" w:color="auto"/>
              <w:right w:val="single" w:sz="4" w:space="0" w:color="auto"/>
            </w:tcBorders>
            <w:shd w:val="clear" w:color="auto" w:fill="auto"/>
            <w:noWrap/>
            <w:vAlign w:val="center"/>
            <w:hideMark/>
          </w:tcPr>
          <w:p w14:paraId="5A4462D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561DD8CF"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BC6E80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8C0172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4C451F5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6" w:type="dxa"/>
            <w:tcBorders>
              <w:top w:val="nil"/>
              <w:left w:val="nil"/>
              <w:bottom w:val="single" w:sz="4" w:space="0" w:color="auto"/>
              <w:right w:val="single" w:sz="4" w:space="0" w:color="auto"/>
            </w:tcBorders>
            <w:shd w:val="clear" w:color="auto" w:fill="auto"/>
            <w:noWrap/>
            <w:vAlign w:val="center"/>
            <w:hideMark/>
          </w:tcPr>
          <w:p w14:paraId="12D117B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11</w:t>
            </w:r>
          </w:p>
        </w:tc>
        <w:tc>
          <w:tcPr>
            <w:tcW w:w="7087" w:type="dxa"/>
            <w:tcBorders>
              <w:top w:val="nil"/>
              <w:left w:val="nil"/>
              <w:bottom w:val="single" w:sz="4" w:space="0" w:color="auto"/>
              <w:right w:val="single" w:sz="4" w:space="0" w:color="auto"/>
            </w:tcBorders>
            <w:shd w:val="clear" w:color="auto" w:fill="auto"/>
            <w:noWrap/>
            <w:vAlign w:val="center"/>
            <w:hideMark/>
          </w:tcPr>
          <w:p w14:paraId="7A8794A7"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REPOSICIÓN DE LICENCIA SANITARIA</w:t>
            </w:r>
          </w:p>
        </w:tc>
        <w:tc>
          <w:tcPr>
            <w:tcW w:w="1271" w:type="dxa"/>
            <w:tcBorders>
              <w:top w:val="nil"/>
              <w:left w:val="nil"/>
              <w:bottom w:val="single" w:sz="4" w:space="0" w:color="auto"/>
              <w:right w:val="single" w:sz="4" w:space="0" w:color="auto"/>
            </w:tcBorders>
            <w:shd w:val="clear" w:color="auto" w:fill="auto"/>
            <w:noWrap/>
            <w:vAlign w:val="center"/>
            <w:hideMark/>
          </w:tcPr>
          <w:p w14:paraId="3E5ECE5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571C7A4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2135FC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C4F3D2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6EAAAF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6" w:type="dxa"/>
            <w:tcBorders>
              <w:top w:val="nil"/>
              <w:left w:val="nil"/>
              <w:bottom w:val="single" w:sz="4" w:space="0" w:color="auto"/>
              <w:right w:val="single" w:sz="4" w:space="0" w:color="auto"/>
            </w:tcBorders>
            <w:shd w:val="clear" w:color="auto" w:fill="auto"/>
            <w:noWrap/>
            <w:vAlign w:val="center"/>
            <w:hideMark/>
          </w:tcPr>
          <w:p w14:paraId="43AC668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12</w:t>
            </w:r>
          </w:p>
        </w:tc>
        <w:tc>
          <w:tcPr>
            <w:tcW w:w="7087" w:type="dxa"/>
            <w:tcBorders>
              <w:top w:val="nil"/>
              <w:left w:val="nil"/>
              <w:bottom w:val="single" w:sz="4" w:space="0" w:color="auto"/>
              <w:right w:val="single" w:sz="4" w:space="0" w:color="auto"/>
            </w:tcBorders>
            <w:shd w:val="clear" w:color="auto" w:fill="auto"/>
            <w:noWrap/>
            <w:vAlign w:val="center"/>
            <w:hideMark/>
          </w:tcPr>
          <w:p w14:paraId="47E5D209"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AUTORIZACIÓN DE CREMACIÓN DE CADÁVERES, DE SERES HUMANOS, SUS PARTES Y RESTOS ÁRIDOS</w:t>
            </w:r>
          </w:p>
        </w:tc>
        <w:tc>
          <w:tcPr>
            <w:tcW w:w="1271" w:type="dxa"/>
            <w:tcBorders>
              <w:top w:val="nil"/>
              <w:left w:val="nil"/>
              <w:bottom w:val="single" w:sz="4" w:space="0" w:color="auto"/>
              <w:right w:val="single" w:sz="4" w:space="0" w:color="auto"/>
            </w:tcBorders>
            <w:shd w:val="clear" w:color="auto" w:fill="auto"/>
            <w:noWrap/>
            <w:vAlign w:val="center"/>
            <w:hideMark/>
          </w:tcPr>
          <w:p w14:paraId="56B7755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494B0843" w14:textId="77777777" w:rsidTr="00DF402E">
        <w:trPr>
          <w:trHeight w:val="30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C6F3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lastRenderedPageBreak/>
              <w:t>04</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7893F80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5FA0382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209829B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13</w:t>
            </w:r>
          </w:p>
        </w:tc>
        <w:tc>
          <w:tcPr>
            <w:tcW w:w="7087" w:type="dxa"/>
            <w:tcBorders>
              <w:top w:val="single" w:sz="4" w:space="0" w:color="auto"/>
              <w:left w:val="nil"/>
              <w:bottom w:val="single" w:sz="4" w:space="0" w:color="auto"/>
              <w:right w:val="single" w:sz="4" w:space="0" w:color="auto"/>
            </w:tcBorders>
            <w:shd w:val="clear" w:color="auto" w:fill="auto"/>
            <w:noWrap/>
            <w:vAlign w:val="center"/>
            <w:hideMark/>
          </w:tcPr>
          <w:p w14:paraId="0885CFCA"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AUTORIZACIÓN PARA TRASLADO DE CADÁVERES</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14:paraId="10813E9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7A7D633D"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E88D14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1D1499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500F38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6" w:type="dxa"/>
            <w:tcBorders>
              <w:top w:val="nil"/>
              <w:left w:val="nil"/>
              <w:bottom w:val="single" w:sz="4" w:space="0" w:color="auto"/>
              <w:right w:val="single" w:sz="4" w:space="0" w:color="auto"/>
            </w:tcBorders>
            <w:shd w:val="clear" w:color="auto" w:fill="auto"/>
            <w:noWrap/>
            <w:vAlign w:val="center"/>
            <w:hideMark/>
          </w:tcPr>
          <w:p w14:paraId="608C764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14</w:t>
            </w:r>
          </w:p>
        </w:tc>
        <w:tc>
          <w:tcPr>
            <w:tcW w:w="7087" w:type="dxa"/>
            <w:tcBorders>
              <w:top w:val="nil"/>
              <w:left w:val="nil"/>
              <w:bottom w:val="single" w:sz="4" w:space="0" w:color="auto"/>
              <w:right w:val="single" w:sz="4" w:space="0" w:color="auto"/>
            </w:tcBorders>
            <w:shd w:val="clear" w:color="auto" w:fill="auto"/>
            <w:noWrap/>
            <w:vAlign w:val="center"/>
            <w:hideMark/>
          </w:tcPr>
          <w:p w14:paraId="07A2B759"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AUTORIZACIÓN PARA EXHUMACIÓN DE CADÁVERES Y RESTOS ÁRIDOS PARA SER REINHUMADOS</w:t>
            </w:r>
          </w:p>
        </w:tc>
        <w:tc>
          <w:tcPr>
            <w:tcW w:w="1271" w:type="dxa"/>
            <w:tcBorders>
              <w:top w:val="nil"/>
              <w:left w:val="nil"/>
              <w:bottom w:val="single" w:sz="4" w:space="0" w:color="auto"/>
              <w:right w:val="single" w:sz="4" w:space="0" w:color="auto"/>
            </w:tcBorders>
            <w:shd w:val="clear" w:color="auto" w:fill="auto"/>
            <w:noWrap/>
            <w:vAlign w:val="center"/>
            <w:hideMark/>
          </w:tcPr>
          <w:p w14:paraId="0860893B"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7D2CE8AD"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7550DF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505079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D01A77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6" w:type="dxa"/>
            <w:tcBorders>
              <w:top w:val="nil"/>
              <w:left w:val="nil"/>
              <w:bottom w:val="single" w:sz="4" w:space="0" w:color="auto"/>
              <w:right w:val="single" w:sz="4" w:space="0" w:color="auto"/>
            </w:tcBorders>
            <w:shd w:val="clear" w:color="auto" w:fill="auto"/>
            <w:noWrap/>
            <w:vAlign w:val="center"/>
            <w:hideMark/>
          </w:tcPr>
          <w:p w14:paraId="0382582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15</w:t>
            </w:r>
          </w:p>
        </w:tc>
        <w:tc>
          <w:tcPr>
            <w:tcW w:w="7087" w:type="dxa"/>
            <w:tcBorders>
              <w:top w:val="nil"/>
              <w:left w:val="nil"/>
              <w:bottom w:val="single" w:sz="4" w:space="0" w:color="auto"/>
              <w:right w:val="single" w:sz="4" w:space="0" w:color="auto"/>
            </w:tcBorders>
            <w:shd w:val="clear" w:color="auto" w:fill="auto"/>
            <w:noWrap/>
            <w:vAlign w:val="center"/>
            <w:hideMark/>
          </w:tcPr>
          <w:p w14:paraId="3A7B7993"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REVISIÓN Y AUTORIZACIÓN DE PLANOS DE CONSTRUCCION</w:t>
            </w:r>
          </w:p>
        </w:tc>
        <w:tc>
          <w:tcPr>
            <w:tcW w:w="1271" w:type="dxa"/>
            <w:tcBorders>
              <w:top w:val="nil"/>
              <w:left w:val="nil"/>
              <w:bottom w:val="single" w:sz="4" w:space="0" w:color="auto"/>
              <w:right w:val="single" w:sz="4" w:space="0" w:color="auto"/>
            </w:tcBorders>
            <w:shd w:val="clear" w:color="auto" w:fill="auto"/>
            <w:noWrap/>
            <w:vAlign w:val="center"/>
            <w:hideMark/>
          </w:tcPr>
          <w:p w14:paraId="2DF3CDDA"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3,274,452.00</w:t>
            </w:r>
          </w:p>
        </w:tc>
      </w:tr>
      <w:tr w:rsidR="00DF402E" w:rsidRPr="00DF402E" w14:paraId="2E788AF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EE735C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707C42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FFDCFD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6" w:type="dxa"/>
            <w:tcBorders>
              <w:top w:val="nil"/>
              <w:left w:val="nil"/>
              <w:bottom w:val="single" w:sz="4" w:space="0" w:color="auto"/>
              <w:right w:val="single" w:sz="4" w:space="0" w:color="auto"/>
            </w:tcBorders>
            <w:shd w:val="clear" w:color="auto" w:fill="auto"/>
            <w:noWrap/>
            <w:vAlign w:val="center"/>
            <w:hideMark/>
          </w:tcPr>
          <w:p w14:paraId="171BF8C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16</w:t>
            </w:r>
          </w:p>
        </w:tc>
        <w:tc>
          <w:tcPr>
            <w:tcW w:w="7087" w:type="dxa"/>
            <w:tcBorders>
              <w:top w:val="nil"/>
              <w:left w:val="nil"/>
              <w:bottom w:val="single" w:sz="4" w:space="0" w:color="auto"/>
              <w:right w:val="single" w:sz="4" w:space="0" w:color="auto"/>
            </w:tcBorders>
            <w:shd w:val="clear" w:color="auto" w:fill="auto"/>
            <w:noWrap/>
            <w:vAlign w:val="center"/>
            <w:hideMark/>
          </w:tcPr>
          <w:p w14:paraId="27239335"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ASESORÍA PARA LA ELABORACIÓN DE LA ETIQUETA DE PRODUCTOS DE USO Y CONSUMO HUMANO</w:t>
            </w:r>
          </w:p>
        </w:tc>
        <w:tc>
          <w:tcPr>
            <w:tcW w:w="1271" w:type="dxa"/>
            <w:tcBorders>
              <w:top w:val="nil"/>
              <w:left w:val="nil"/>
              <w:bottom w:val="single" w:sz="4" w:space="0" w:color="auto"/>
              <w:right w:val="single" w:sz="4" w:space="0" w:color="auto"/>
            </w:tcBorders>
            <w:shd w:val="clear" w:color="auto" w:fill="auto"/>
            <w:noWrap/>
            <w:vAlign w:val="center"/>
            <w:hideMark/>
          </w:tcPr>
          <w:p w14:paraId="1AD3127A"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2856B6D6"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1780BD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56BC08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1C4D69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6" w:type="dxa"/>
            <w:tcBorders>
              <w:top w:val="nil"/>
              <w:left w:val="nil"/>
              <w:bottom w:val="single" w:sz="4" w:space="0" w:color="auto"/>
              <w:right w:val="single" w:sz="4" w:space="0" w:color="auto"/>
            </w:tcBorders>
            <w:shd w:val="clear" w:color="auto" w:fill="auto"/>
            <w:noWrap/>
            <w:vAlign w:val="center"/>
            <w:hideMark/>
          </w:tcPr>
          <w:p w14:paraId="1768AAB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17</w:t>
            </w:r>
          </w:p>
        </w:tc>
        <w:tc>
          <w:tcPr>
            <w:tcW w:w="7087" w:type="dxa"/>
            <w:tcBorders>
              <w:top w:val="nil"/>
              <w:left w:val="nil"/>
              <w:bottom w:val="single" w:sz="4" w:space="0" w:color="auto"/>
              <w:right w:val="single" w:sz="4" w:space="0" w:color="auto"/>
            </w:tcBorders>
            <w:shd w:val="clear" w:color="auto" w:fill="auto"/>
            <w:noWrap/>
            <w:vAlign w:val="center"/>
            <w:hideMark/>
          </w:tcPr>
          <w:p w14:paraId="2569AB69"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AUTORIZACIÓN DE CLAVE PARA LA IMPARTICIÓN DEL CURSO DE MANEJO Y DISPENSACIÓN DE MEDICAMENTOS POR INSTRUCTOR AUTORIZADO</w:t>
            </w:r>
          </w:p>
        </w:tc>
        <w:tc>
          <w:tcPr>
            <w:tcW w:w="1271" w:type="dxa"/>
            <w:tcBorders>
              <w:top w:val="nil"/>
              <w:left w:val="nil"/>
              <w:bottom w:val="single" w:sz="4" w:space="0" w:color="auto"/>
              <w:right w:val="single" w:sz="4" w:space="0" w:color="auto"/>
            </w:tcBorders>
            <w:shd w:val="clear" w:color="auto" w:fill="auto"/>
            <w:noWrap/>
            <w:vAlign w:val="center"/>
            <w:hideMark/>
          </w:tcPr>
          <w:p w14:paraId="61E1A3D3"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1234A736"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1B0F9C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1D6AE61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909CCE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6" w:type="dxa"/>
            <w:tcBorders>
              <w:top w:val="nil"/>
              <w:left w:val="nil"/>
              <w:bottom w:val="single" w:sz="4" w:space="0" w:color="auto"/>
              <w:right w:val="single" w:sz="4" w:space="0" w:color="auto"/>
            </w:tcBorders>
            <w:shd w:val="clear" w:color="auto" w:fill="auto"/>
            <w:noWrap/>
            <w:vAlign w:val="center"/>
            <w:hideMark/>
          </w:tcPr>
          <w:p w14:paraId="7807B8B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18</w:t>
            </w:r>
          </w:p>
        </w:tc>
        <w:tc>
          <w:tcPr>
            <w:tcW w:w="7087" w:type="dxa"/>
            <w:tcBorders>
              <w:top w:val="nil"/>
              <w:left w:val="nil"/>
              <w:bottom w:val="single" w:sz="4" w:space="0" w:color="auto"/>
              <w:right w:val="single" w:sz="4" w:space="0" w:color="auto"/>
            </w:tcBorders>
            <w:shd w:val="clear" w:color="auto" w:fill="auto"/>
            <w:noWrap/>
            <w:vAlign w:val="center"/>
            <w:hideMark/>
          </w:tcPr>
          <w:p w14:paraId="5B46917C"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SOLICITUD PARA EMISIÓN DE CÓDIGO DE BARRAS PARA PRESCRIBIR ESTUPEFACIENTES</w:t>
            </w:r>
          </w:p>
        </w:tc>
        <w:tc>
          <w:tcPr>
            <w:tcW w:w="1271" w:type="dxa"/>
            <w:tcBorders>
              <w:top w:val="nil"/>
              <w:left w:val="nil"/>
              <w:bottom w:val="single" w:sz="4" w:space="0" w:color="auto"/>
              <w:right w:val="single" w:sz="4" w:space="0" w:color="auto"/>
            </w:tcBorders>
            <w:shd w:val="clear" w:color="auto" w:fill="auto"/>
            <w:noWrap/>
            <w:vAlign w:val="center"/>
            <w:hideMark/>
          </w:tcPr>
          <w:p w14:paraId="3D481AB0"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55954D5A"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8FF6AD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9B31BC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73DF21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6" w:type="dxa"/>
            <w:tcBorders>
              <w:top w:val="nil"/>
              <w:left w:val="nil"/>
              <w:bottom w:val="single" w:sz="4" w:space="0" w:color="auto"/>
              <w:right w:val="single" w:sz="4" w:space="0" w:color="auto"/>
            </w:tcBorders>
            <w:shd w:val="clear" w:color="auto" w:fill="auto"/>
            <w:noWrap/>
            <w:vAlign w:val="center"/>
            <w:hideMark/>
          </w:tcPr>
          <w:p w14:paraId="1E7E4BA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19</w:t>
            </w:r>
          </w:p>
        </w:tc>
        <w:tc>
          <w:tcPr>
            <w:tcW w:w="7087" w:type="dxa"/>
            <w:tcBorders>
              <w:top w:val="nil"/>
              <w:left w:val="nil"/>
              <w:bottom w:val="single" w:sz="4" w:space="0" w:color="auto"/>
              <w:right w:val="single" w:sz="4" w:space="0" w:color="auto"/>
            </w:tcBorders>
            <w:shd w:val="clear" w:color="auto" w:fill="auto"/>
            <w:noWrap/>
            <w:vAlign w:val="center"/>
            <w:hideMark/>
          </w:tcPr>
          <w:p w14:paraId="6E292F17"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CONSULTA EN MATERIA DE SANIDAD INTERNACIONAL</w:t>
            </w:r>
          </w:p>
        </w:tc>
        <w:tc>
          <w:tcPr>
            <w:tcW w:w="1271" w:type="dxa"/>
            <w:tcBorders>
              <w:top w:val="nil"/>
              <w:left w:val="nil"/>
              <w:bottom w:val="single" w:sz="4" w:space="0" w:color="auto"/>
              <w:right w:val="single" w:sz="4" w:space="0" w:color="auto"/>
            </w:tcBorders>
            <w:shd w:val="clear" w:color="auto" w:fill="auto"/>
            <w:noWrap/>
            <w:vAlign w:val="center"/>
            <w:hideMark/>
          </w:tcPr>
          <w:p w14:paraId="3D007500"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09B363E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BC5530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C10265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29C954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6" w:type="dxa"/>
            <w:tcBorders>
              <w:top w:val="nil"/>
              <w:left w:val="nil"/>
              <w:bottom w:val="single" w:sz="4" w:space="0" w:color="auto"/>
              <w:right w:val="single" w:sz="4" w:space="0" w:color="auto"/>
            </w:tcBorders>
            <w:shd w:val="clear" w:color="auto" w:fill="auto"/>
            <w:noWrap/>
            <w:vAlign w:val="center"/>
            <w:hideMark/>
          </w:tcPr>
          <w:p w14:paraId="5C188AC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20</w:t>
            </w:r>
          </w:p>
        </w:tc>
        <w:tc>
          <w:tcPr>
            <w:tcW w:w="7087" w:type="dxa"/>
            <w:tcBorders>
              <w:top w:val="nil"/>
              <w:left w:val="nil"/>
              <w:bottom w:val="single" w:sz="4" w:space="0" w:color="auto"/>
              <w:right w:val="single" w:sz="4" w:space="0" w:color="auto"/>
            </w:tcBorders>
            <w:shd w:val="clear" w:color="auto" w:fill="auto"/>
            <w:noWrap/>
            <w:vAlign w:val="center"/>
            <w:hideMark/>
          </w:tcPr>
          <w:p w14:paraId="3491E6E4"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CONSTANCIA DE NO INCONVENIENTE DE AVISO SANITARIO DE IMPORTACION</w:t>
            </w:r>
          </w:p>
        </w:tc>
        <w:tc>
          <w:tcPr>
            <w:tcW w:w="1271" w:type="dxa"/>
            <w:tcBorders>
              <w:top w:val="nil"/>
              <w:left w:val="nil"/>
              <w:bottom w:val="single" w:sz="4" w:space="0" w:color="auto"/>
              <w:right w:val="single" w:sz="4" w:space="0" w:color="auto"/>
            </w:tcBorders>
            <w:shd w:val="clear" w:color="auto" w:fill="auto"/>
            <w:noWrap/>
            <w:vAlign w:val="center"/>
            <w:hideMark/>
          </w:tcPr>
          <w:p w14:paraId="5C537B70"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344F04A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20BBA0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6EC921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4CAD0CE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6" w:type="dxa"/>
            <w:tcBorders>
              <w:top w:val="nil"/>
              <w:left w:val="nil"/>
              <w:bottom w:val="single" w:sz="4" w:space="0" w:color="auto"/>
              <w:right w:val="single" w:sz="4" w:space="0" w:color="auto"/>
            </w:tcBorders>
            <w:shd w:val="clear" w:color="auto" w:fill="auto"/>
            <w:noWrap/>
            <w:vAlign w:val="center"/>
            <w:hideMark/>
          </w:tcPr>
          <w:p w14:paraId="25D54C5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21</w:t>
            </w:r>
          </w:p>
        </w:tc>
        <w:tc>
          <w:tcPr>
            <w:tcW w:w="7087" w:type="dxa"/>
            <w:tcBorders>
              <w:top w:val="nil"/>
              <w:left w:val="nil"/>
              <w:bottom w:val="single" w:sz="4" w:space="0" w:color="auto"/>
              <w:right w:val="single" w:sz="4" w:space="0" w:color="auto"/>
            </w:tcBorders>
            <w:shd w:val="clear" w:color="auto" w:fill="auto"/>
            <w:noWrap/>
            <w:vAlign w:val="center"/>
            <w:hideMark/>
          </w:tcPr>
          <w:p w14:paraId="02DD9B1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DICTAMEN TÉCNICO DE LA INFRAESTRUCTURA FÍSICA, FUNCIONAL Y OPERATIVA, DE ESTABLECIMIENTOS DE SERVICIOS DE SALUD</w:t>
            </w:r>
          </w:p>
        </w:tc>
        <w:tc>
          <w:tcPr>
            <w:tcW w:w="1271" w:type="dxa"/>
            <w:tcBorders>
              <w:top w:val="nil"/>
              <w:left w:val="nil"/>
              <w:bottom w:val="single" w:sz="4" w:space="0" w:color="auto"/>
              <w:right w:val="single" w:sz="4" w:space="0" w:color="auto"/>
            </w:tcBorders>
            <w:shd w:val="clear" w:color="auto" w:fill="auto"/>
            <w:noWrap/>
            <w:vAlign w:val="center"/>
            <w:hideMark/>
          </w:tcPr>
          <w:p w14:paraId="0A92944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27B6C1BD"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671F5C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CEF186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B8799E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426" w:type="dxa"/>
            <w:tcBorders>
              <w:top w:val="nil"/>
              <w:left w:val="nil"/>
              <w:bottom w:val="single" w:sz="4" w:space="0" w:color="auto"/>
              <w:right w:val="single" w:sz="4" w:space="0" w:color="auto"/>
            </w:tcBorders>
            <w:shd w:val="clear" w:color="auto" w:fill="auto"/>
            <w:noWrap/>
            <w:vAlign w:val="center"/>
            <w:hideMark/>
          </w:tcPr>
          <w:p w14:paraId="0C2924F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217CDC79"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SECRETARÍA DE SEGURIDAD PÚBLICA</w:t>
            </w:r>
          </w:p>
        </w:tc>
        <w:tc>
          <w:tcPr>
            <w:tcW w:w="1271" w:type="dxa"/>
            <w:tcBorders>
              <w:top w:val="nil"/>
              <w:left w:val="nil"/>
              <w:bottom w:val="single" w:sz="4" w:space="0" w:color="auto"/>
              <w:right w:val="single" w:sz="4" w:space="0" w:color="auto"/>
            </w:tcBorders>
            <w:shd w:val="clear" w:color="auto" w:fill="auto"/>
            <w:noWrap/>
            <w:vAlign w:val="center"/>
            <w:hideMark/>
          </w:tcPr>
          <w:p w14:paraId="4E22CA4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8,849,182.00</w:t>
            </w:r>
          </w:p>
        </w:tc>
      </w:tr>
      <w:tr w:rsidR="00DF402E" w:rsidRPr="00DF402E" w14:paraId="5084FF6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9332F2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2BA3B2B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420B28D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426" w:type="dxa"/>
            <w:tcBorders>
              <w:top w:val="nil"/>
              <w:left w:val="nil"/>
              <w:bottom w:val="single" w:sz="4" w:space="0" w:color="auto"/>
              <w:right w:val="single" w:sz="4" w:space="0" w:color="auto"/>
            </w:tcBorders>
            <w:shd w:val="clear" w:color="auto" w:fill="auto"/>
            <w:noWrap/>
            <w:vAlign w:val="center"/>
            <w:hideMark/>
          </w:tcPr>
          <w:p w14:paraId="412B63B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389DAE50"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ALMACENAJE DE VEHÍCULOS, POR DÍA</w:t>
            </w:r>
          </w:p>
        </w:tc>
        <w:tc>
          <w:tcPr>
            <w:tcW w:w="1271" w:type="dxa"/>
            <w:tcBorders>
              <w:top w:val="nil"/>
              <w:left w:val="nil"/>
              <w:bottom w:val="single" w:sz="4" w:space="0" w:color="auto"/>
              <w:right w:val="single" w:sz="4" w:space="0" w:color="auto"/>
            </w:tcBorders>
            <w:shd w:val="clear" w:color="auto" w:fill="auto"/>
            <w:noWrap/>
            <w:vAlign w:val="center"/>
            <w:hideMark/>
          </w:tcPr>
          <w:p w14:paraId="1435017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77.00</w:t>
            </w:r>
          </w:p>
        </w:tc>
      </w:tr>
      <w:tr w:rsidR="00DF402E" w:rsidRPr="00DF402E" w14:paraId="4C1472B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945EFF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2B14051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A1410D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426" w:type="dxa"/>
            <w:tcBorders>
              <w:top w:val="nil"/>
              <w:left w:val="nil"/>
              <w:bottom w:val="single" w:sz="4" w:space="0" w:color="auto"/>
              <w:right w:val="single" w:sz="4" w:space="0" w:color="auto"/>
            </w:tcBorders>
            <w:shd w:val="clear" w:color="auto" w:fill="auto"/>
            <w:noWrap/>
            <w:vAlign w:val="center"/>
            <w:hideMark/>
          </w:tcPr>
          <w:p w14:paraId="2ED68E2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7087" w:type="dxa"/>
            <w:tcBorders>
              <w:top w:val="nil"/>
              <w:left w:val="nil"/>
              <w:bottom w:val="single" w:sz="4" w:space="0" w:color="auto"/>
              <w:right w:val="single" w:sz="4" w:space="0" w:color="auto"/>
            </w:tcBorders>
            <w:shd w:val="clear" w:color="auto" w:fill="auto"/>
            <w:noWrap/>
            <w:vAlign w:val="center"/>
            <w:hideMark/>
          </w:tcPr>
          <w:p w14:paraId="7819232B"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SERVICIOS DE GRÚA</w:t>
            </w:r>
          </w:p>
        </w:tc>
        <w:tc>
          <w:tcPr>
            <w:tcW w:w="1271" w:type="dxa"/>
            <w:tcBorders>
              <w:top w:val="nil"/>
              <w:left w:val="nil"/>
              <w:bottom w:val="single" w:sz="4" w:space="0" w:color="auto"/>
              <w:right w:val="single" w:sz="4" w:space="0" w:color="auto"/>
            </w:tcBorders>
            <w:shd w:val="clear" w:color="auto" w:fill="auto"/>
            <w:noWrap/>
            <w:vAlign w:val="center"/>
            <w:hideMark/>
          </w:tcPr>
          <w:p w14:paraId="77672C1E"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44D7454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78174A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C65F26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E11464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426" w:type="dxa"/>
            <w:tcBorders>
              <w:top w:val="nil"/>
              <w:left w:val="nil"/>
              <w:bottom w:val="single" w:sz="4" w:space="0" w:color="auto"/>
              <w:right w:val="single" w:sz="4" w:space="0" w:color="auto"/>
            </w:tcBorders>
            <w:shd w:val="clear" w:color="auto" w:fill="auto"/>
            <w:noWrap/>
            <w:vAlign w:val="center"/>
            <w:hideMark/>
          </w:tcPr>
          <w:p w14:paraId="77C25BC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7087" w:type="dxa"/>
            <w:tcBorders>
              <w:top w:val="nil"/>
              <w:left w:val="nil"/>
              <w:bottom w:val="single" w:sz="4" w:space="0" w:color="auto"/>
              <w:right w:val="single" w:sz="4" w:space="0" w:color="auto"/>
            </w:tcBorders>
            <w:shd w:val="clear" w:color="auto" w:fill="auto"/>
            <w:noWrap/>
            <w:vAlign w:val="center"/>
            <w:hideMark/>
          </w:tcPr>
          <w:p w14:paraId="764895EB"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EXPEDICIÓN DE CERTIFICADO DE NO ANTECEDENTE PENALES</w:t>
            </w:r>
          </w:p>
        </w:tc>
        <w:tc>
          <w:tcPr>
            <w:tcW w:w="1271" w:type="dxa"/>
            <w:tcBorders>
              <w:top w:val="nil"/>
              <w:left w:val="nil"/>
              <w:bottom w:val="single" w:sz="4" w:space="0" w:color="auto"/>
              <w:right w:val="single" w:sz="4" w:space="0" w:color="auto"/>
            </w:tcBorders>
            <w:shd w:val="clear" w:color="auto" w:fill="auto"/>
            <w:noWrap/>
            <w:vAlign w:val="center"/>
            <w:hideMark/>
          </w:tcPr>
          <w:p w14:paraId="59AC5F7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5,662,545.00</w:t>
            </w:r>
          </w:p>
        </w:tc>
      </w:tr>
      <w:tr w:rsidR="00DF402E" w:rsidRPr="00DF402E" w14:paraId="62B7C33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1888D1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E9A0B0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6A579D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426" w:type="dxa"/>
            <w:tcBorders>
              <w:top w:val="nil"/>
              <w:left w:val="nil"/>
              <w:bottom w:val="single" w:sz="4" w:space="0" w:color="auto"/>
              <w:right w:val="single" w:sz="4" w:space="0" w:color="auto"/>
            </w:tcBorders>
            <w:shd w:val="clear" w:color="auto" w:fill="auto"/>
            <w:noWrap/>
            <w:vAlign w:val="center"/>
            <w:hideMark/>
          </w:tcPr>
          <w:p w14:paraId="0540CBD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7087" w:type="dxa"/>
            <w:tcBorders>
              <w:top w:val="nil"/>
              <w:left w:val="nil"/>
              <w:bottom w:val="single" w:sz="4" w:space="0" w:color="auto"/>
              <w:right w:val="single" w:sz="4" w:space="0" w:color="auto"/>
            </w:tcBorders>
            <w:shd w:val="clear" w:color="auto" w:fill="auto"/>
            <w:noWrap/>
            <w:vAlign w:val="center"/>
            <w:hideMark/>
          </w:tcPr>
          <w:p w14:paraId="21D96FB8"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PRESTACIÓN DE SERVICIOS RELACIONADOS CON LA EXPEDICIÓN DE LA AUTORIZACIÓN ESTATAL PARA LA OPERACIÓN DE SERVICIOS DE SEGURIDAD PRIVADA</w:t>
            </w:r>
          </w:p>
        </w:tc>
        <w:tc>
          <w:tcPr>
            <w:tcW w:w="1271" w:type="dxa"/>
            <w:tcBorders>
              <w:top w:val="nil"/>
              <w:left w:val="nil"/>
              <w:bottom w:val="single" w:sz="4" w:space="0" w:color="auto"/>
              <w:right w:val="single" w:sz="4" w:space="0" w:color="auto"/>
            </w:tcBorders>
            <w:shd w:val="clear" w:color="auto" w:fill="auto"/>
            <w:noWrap/>
            <w:vAlign w:val="center"/>
            <w:hideMark/>
          </w:tcPr>
          <w:p w14:paraId="2D9FB38C"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1,379,626.00</w:t>
            </w:r>
          </w:p>
        </w:tc>
      </w:tr>
      <w:tr w:rsidR="00DF402E" w:rsidRPr="00DF402E" w14:paraId="534B8E3C"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EC83DF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22FEF12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976EBC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426" w:type="dxa"/>
            <w:tcBorders>
              <w:top w:val="nil"/>
              <w:left w:val="nil"/>
              <w:bottom w:val="single" w:sz="4" w:space="0" w:color="auto"/>
              <w:right w:val="single" w:sz="4" w:space="0" w:color="auto"/>
            </w:tcBorders>
            <w:shd w:val="clear" w:color="auto" w:fill="auto"/>
            <w:noWrap/>
            <w:vAlign w:val="center"/>
            <w:hideMark/>
          </w:tcPr>
          <w:p w14:paraId="5240972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7087" w:type="dxa"/>
            <w:tcBorders>
              <w:top w:val="nil"/>
              <w:left w:val="nil"/>
              <w:bottom w:val="single" w:sz="4" w:space="0" w:color="auto"/>
              <w:right w:val="single" w:sz="4" w:space="0" w:color="auto"/>
            </w:tcBorders>
            <w:shd w:val="clear" w:color="auto" w:fill="auto"/>
            <w:noWrap/>
            <w:vAlign w:val="center"/>
            <w:hideMark/>
          </w:tcPr>
          <w:p w14:paraId="12F4575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PRESTACIÓN DE SERVICIOS RELACIONADOS CON LA OPERACIÓN DE LAS PRESTADORAS DE SERVICIOS DE SEGURIDAD PRIVADA</w:t>
            </w:r>
          </w:p>
        </w:tc>
        <w:tc>
          <w:tcPr>
            <w:tcW w:w="1271" w:type="dxa"/>
            <w:tcBorders>
              <w:top w:val="nil"/>
              <w:left w:val="nil"/>
              <w:bottom w:val="single" w:sz="4" w:space="0" w:color="auto"/>
              <w:right w:val="single" w:sz="4" w:space="0" w:color="auto"/>
            </w:tcBorders>
            <w:shd w:val="clear" w:color="auto" w:fill="auto"/>
            <w:noWrap/>
            <w:vAlign w:val="center"/>
            <w:hideMark/>
          </w:tcPr>
          <w:p w14:paraId="42C67A3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587,552.00</w:t>
            </w:r>
          </w:p>
        </w:tc>
      </w:tr>
      <w:tr w:rsidR="00DF402E" w:rsidRPr="00DF402E" w14:paraId="7F89F24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49C701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085B39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4489F3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426" w:type="dxa"/>
            <w:tcBorders>
              <w:top w:val="nil"/>
              <w:left w:val="nil"/>
              <w:bottom w:val="single" w:sz="4" w:space="0" w:color="auto"/>
              <w:right w:val="single" w:sz="4" w:space="0" w:color="auto"/>
            </w:tcBorders>
            <w:shd w:val="clear" w:color="auto" w:fill="auto"/>
            <w:noWrap/>
            <w:vAlign w:val="center"/>
            <w:hideMark/>
          </w:tcPr>
          <w:p w14:paraId="61120E7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7087" w:type="dxa"/>
            <w:tcBorders>
              <w:top w:val="nil"/>
              <w:left w:val="nil"/>
              <w:bottom w:val="single" w:sz="4" w:space="0" w:color="auto"/>
              <w:right w:val="single" w:sz="4" w:space="0" w:color="auto"/>
            </w:tcBorders>
            <w:shd w:val="clear" w:color="auto" w:fill="auto"/>
            <w:noWrap/>
            <w:vAlign w:val="center"/>
            <w:hideMark/>
          </w:tcPr>
          <w:p w14:paraId="0CC228F4"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PRESTACIÓN DE SERVICIOS RELACIONADOS CON LA INSCRIPCIÓN EN EL REGISTRO ESTATAL DE PRESTADORAS DE SERVICIOS DE SEGURIDAD PRIVADA CON AUTORIZACIÓN FEDERAL</w:t>
            </w:r>
          </w:p>
        </w:tc>
        <w:tc>
          <w:tcPr>
            <w:tcW w:w="1271" w:type="dxa"/>
            <w:tcBorders>
              <w:top w:val="nil"/>
              <w:left w:val="nil"/>
              <w:bottom w:val="single" w:sz="4" w:space="0" w:color="auto"/>
              <w:right w:val="single" w:sz="4" w:space="0" w:color="auto"/>
            </w:tcBorders>
            <w:shd w:val="clear" w:color="auto" w:fill="auto"/>
            <w:noWrap/>
            <w:vAlign w:val="center"/>
            <w:hideMark/>
          </w:tcPr>
          <w:p w14:paraId="0FA9C8D3"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810,552.00</w:t>
            </w:r>
          </w:p>
        </w:tc>
      </w:tr>
      <w:tr w:rsidR="00DF402E" w:rsidRPr="00DF402E" w14:paraId="2B30A12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A1FC33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F91DF5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A31E0D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426" w:type="dxa"/>
            <w:tcBorders>
              <w:top w:val="nil"/>
              <w:left w:val="nil"/>
              <w:bottom w:val="single" w:sz="4" w:space="0" w:color="auto"/>
              <w:right w:val="single" w:sz="4" w:space="0" w:color="auto"/>
            </w:tcBorders>
            <w:shd w:val="clear" w:color="auto" w:fill="auto"/>
            <w:noWrap/>
            <w:vAlign w:val="center"/>
            <w:hideMark/>
          </w:tcPr>
          <w:p w14:paraId="668ADEC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7087" w:type="dxa"/>
            <w:tcBorders>
              <w:top w:val="nil"/>
              <w:left w:val="nil"/>
              <w:bottom w:val="single" w:sz="4" w:space="0" w:color="auto"/>
              <w:right w:val="single" w:sz="4" w:space="0" w:color="auto"/>
            </w:tcBorders>
            <w:shd w:val="clear" w:color="auto" w:fill="auto"/>
            <w:noWrap/>
            <w:vAlign w:val="center"/>
            <w:hideMark/>
          </w:tcPr>
          <w:p w14:paraId="7891A0A7"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PRESTACIÓN DE SERVICIOS DE LA POLICÍA AUXILIAR DEL ESTADO, RELACIONADOS CON LA SEGURIDAD, PROTECCIÓN, VIGILANCIA O CUSTODIA DE LUGARES Y ESTABLECIMIENTOS DE PARTICULARES, EMPRESAS O INSTITUCIONES PÚBLICAS Y PRIVADAS</w:t>
            </w:r>
          </w:p>
        </w:tc>
        <w:tc>
          <w:tcPr>
            <w:tcW w:w="1271" w:type="dxa"/>
            <w:tcBorders>
              <w:top w:val="nil"/>
              <w:left w:val="nil"/>
              <w:bottom w:val="single" w:sz="4" w:space="0" w:color="auto"/>
              <w:right w:val="single" w:sz="4" w:space="0" w:color="auto"/>
            </w:tcBorders>
            <w:shd w:val="clear" w:color="auto" w:fill="auto"/>
            <w:noWrap/>
            <w:vAlign w:val="center"/>
            <w:hideMark/>
          </w:tcPr>
          <w:p w14:paraId="05CD2C7E"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209,836.00</w:t>
            </w:r>
          </w:p>
        </w:tc>
      </w:tr>
      <w:tr w:rsidR="00DF402E" w:rsidRPr="00DF402E" w14:paraId="6ABA0B6D"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3A27A8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B4288F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28C7CD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426" w:type="dxa"/>
            <w:tcBorders>
              <w:top w:val="nil"/>
              <w:left w:val="nil"/>
              <w:bottom w:val="single" w:sz="4" w:space="0" w:color="auto"/>
              <w:right w:val="single" w:sz="4" w:space="0" w:color="auto"/>
            </w:tcBorders>
            <w:shd w:val="clear" w:color="auto" w:fill="auto"/>
            <w:noWrap/>
            <w:vAlign w:val="center"/>
            <w:hideMark/>
          </w:tcPr>
          <w:p w14:paraId="329DFE2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7087" w:type="dxa"/>
            <w:tcBorders>
              <w:top w:val="nil"/>
              <w:left w:val="nil"/>
              <w:bottom w:val="single" w:sz="4" w:space="0" w:color="auto"/>
              <w:right w:val="single" w:sz="4" w:space="0" w:color="auto"/>
            </w:tcBorders>
            <w:shd w:val="clear" w:color="auto" w:fill="auto"/>
            <w:noWrap/>
            <w:vAlign w:val="center"/>
            <w:hideMark/>
          </w:tcPr>
          <w:p w14:paraId="722CD56B"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PRESTACIÓN DE SERVICIOS DE LA POLICÍA AUXILIAR DEL ESTADO A TRAVÉS DE SUS UNIDADES O AGRUPAMIENTOS, RELACIONADOS CON LA SEGURIDAD, PROTECCIÓN Y VIGILANCIA DE PERSONAS</w:t>
            </w:r>
          </w:p>
        </w:tc>
        <w:tc>
          <w:tcPr>
            <w:tcW w:w="1271" w:type="dxa"/>
            <w:tcBorders>
              <w:top w:val="nil"/>
              <w:left w:val="nil"/>
              <w:bottom w:val="single" w:sz="4" w:space="0" w:color="auto"/>
              <w:right w:val="single" w:sz="4" w:space="0" w:color="auto"/>
            </w:tcBorders>
            <w:shd w:val="clear" w:color="auto" w:fill="auto"/>
            <w:noWrap/>
            <w:vAlign w:val="center"/>
            <w:hideMark/>
          </w:tcPr>
          <w:p w14:paraId="3D04583E"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198,994.00</w:t>
            </w:r>
          </w:p>
        </w:tc>
      </w:tr>
      <w:tr w:rsidR="00DF402E" w:rsidRPr="00DF402E" w14:paraId="603F62C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E554AA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291EFF9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540A3A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426" w:type="dxa"/>
            <w:tcBorders>
              <w:top w:val="nil"/>
              <w:left w:val="nil"/>
              <w:bottom w:val="single" w:sz="4" w:space="0" w:color="auto"/>
              <w:right w:val="single" w:sz="4" w:space="0" w:color="auto"/>
            </w:tcBorders>
            <w:shd w:val="clear" w:color="auto" w:fill="auto"/>
            <w:noWrap/>
            <w:vAlign w:val="center"/>
            <w:hideMark/>
          </w:tcPr>
          <w:p w14:paraId="3BD3A01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09</w:t>
            </w:r>
          </w:p>
        </w:tc>
        <w:tc>
          <w:tcPr>
            <w:tcW w:w="7087" w:type="dxa"/>
            <w:tcBorders>
              <w:top w:val="nil"/>
              <w:left w:val="nil"/>
              <w:bottom w:val="single" w:sz="4" w:space="0" w:color="auto"/>
              <w:right w:val="single" w:sz="4" w:space="0" w:color="auto"/>
            </w:tcBorders>
            <w:shd w:val="clear" w:color="auto" w:fill="auto"/>
            <w:noWrap/>
            <w:vAlign w:val="center"/>
            <w:hideMark/>
          </w:tcPr>
          <w:p w14:paraId="40B1DC23"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PRESTACIÓN DE SERVICIOS DE LA POLICÍA AUXILIAR DEL ESTADO, RELACIONADOS CON EL TRASLADO Y CUSTODIA DE BIENES Y VALORES A TRAVÉS DE SUS UNIDADES O AGRUPAMIENTOS</w:t>
            </w:r>
          </w:p>
        </w:tc>
        <w:tc>
          <w:tcPr>
            <w:tcW w:w="1271" w:type="dxa"/>
            <w:tcBorders>
              <w:top w:val="nil"/>
              <w:left w:val="nil"/>
              <w:bottom w:val="single" w:sz="4" w:space="0" w:color="auto"/>
              <w:right w:val="single" w:sz="4" w:space="0" w:color="auto"/>
            </w:tcBorders>
            <w:shd w:val="clear" w:color="auto" w:fill="auto"/>
            <w:noWrap/>
            <w:vAlign w:val="center"/>
            <w:hideMark/>
          </w:tcPr>
          <w:p w14:paraId="02570AA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220163A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ABD778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19EB9C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14AC5D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09</w:t>
            </w:r>
          </w:p>
        </w:tc>
        <w:tc>
          <w:tcPr>
            <w:tcW w:w="426" w:type="dxa"/>
            <w:tcBorders>
              <w:top w:val="nil"/>
              <w:left w:val="nil"/>
              <w:bottom w:val="single" w:sz="4" w:space="0" w:color="auto"/>
              <w:right w:val="single" w:sz="4" w:space="0" w:color="auto"/>
            </w:tcBorders>
            <w:shd w:val="clear" w:color="auto" w:fill="auto"/>
            <w:noWrap/>
            <w:vAlign w:val="center"/>
            <w:hideMark/>
          </w:tcPr>
          <w:p w14:paraId="3C939C5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05E0D4E0"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INSTITUTO COLIMENSE DEL DEPORTE</w:t>
            </w:r>
          </w:p>
        </w:tc>
        <w:tc>
          <w:tcPr>
            <w:tcW w:w="1271" w:type="dxa"/>
            <w:tcBorders>
              <w:top w:val="nil"/>
              <w:left w:val="nil"/>
              <w:bottom w:val="single" w:sz="4" w:space="0" w:color="auto"/>
              <w:right w:val="single" w:sz="4" w:space="0" w:color="auto"/>
            </w:tcBorders>
            <w:shd w:val="clear" w:color="auto" w:fill="auto"/>
            <w:noWrap/>
            <w:vAlign w:val="center"/>
            <w:hideMark/>
          </w:tcPr>
          <w:p w14:paraId="1D535C1C"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3,367,780.00</w:t>
            </w:r>
          </w:p>
        </w:tc>
      </w:tr>
      <w:tr w:rsidR="00DF402E" w:rsidRPr="00DF402E" w14:paraId="53F03791"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A57FFF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D027BF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35AB48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09</w:t>
            </w:r>
          </w:p>
        </w:tc>
        <w:tc>
          <w:tcPr>
            <w:tcW w:w="426" w:type="dxa"/>
            <w:tcBorders>
              <w:top w:val="nil"/>
              <w:left w:val="nil"/>
              <w:bottom w:val="single" w:sz="4" w:space="0" w:color="auto"/>
              <w:right w:val="single" w:sz="4" w:space="0" w:color="auto"/>
            </w:tcBorders>
            <w:shd w:val="clear" w:color="auto" w:fill="auto"/>
            <w:noWrap/>
            <w:vAlign w:val="center"/>
            <w:hideMark/>
          </w:tcPr>
          <w:p w14:paraId="39CBA9C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553D2D3B"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CUANDO SE PAGUEN LAS CUOTAS DIRECTAMENTE AL MOMENTO DEL ACCESO Y USO DE LAS INSTALACIONES</w:t>
            </w:r>
          </w:p>
        </w:tc>
        <w:tc>
          <w:tcPr>
            <w:tcW w:w="1271" w:type="dxa"/>
            <w:tcBorders>
              <w:top w:val="nil"/>
              <w:left w:val="nil"/>
              <w:bottom w:val="single" w:sz="4" w:space="0" w:color="auto"/>
              <w:right w:val="single" w:sz="4" w:space="0" w:color="auto"/>
            </w:tcBorders>
            <w:shd w:val="clear" w:color="auto" w:fill="auto"/>
            <w:noWrap/>
            <w:vAlign w:val="center"/>
            <w:hideMark/>
          </w:tcPr>
          <w:p w14:paraId="26FD068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3,296,904.00</w:t>
            </w:r>
          </w:p>
        </w:tc>
      </w:tr>
      <w:tr w:rsidR="00DF402E" w:rsidRPr="00DF402E" w14:paraId="3E0A688F"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1909D4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3EF74D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461CB6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09</w:t>
            </w:r>
          </w:p>
        </w:tc>
        <w:tc>
          <w:tcPr>
            <w:tcW w:w="426" w:type="dxa"/>
            <w:tcBorders>
              <w:top w:val="nil"/>
              <w:left w:val="nil"/>
              <w:bottom w:val="single" w:sz="4" w:space="0" w:color="auto"/>
              <w:right w:val="single" w:sz="4" w:space="0" w:color="auto"/>
            </w:tcBorders>
            <w:shd w:val="clear" w:color="auto" w:fill="auto"/>
            <w:noWrap/>
            <w:vAlign w:val="center"/>
            <w:hideMark/>
          </w:tcPr>
          <w:p w14:paraId="66C4CE7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7087" w:type="dxa"/>
            <w:tcBorders>
              <w:top w:val="nil"/>
              <w:left w:val="nil"/>
              <w:bottom w:val="single" w:sz="4" w:space="0" w:color="auto"/>
              <w:right w:val="single" w:sz="4" w:space="0" w:color="auto"/>
            </w:tcBorders>
            <w:shd w:val="clear" w:color="auto" w:fill="auto"/>
            <w:noWrap/>
            <w:vAlign w:val="center"/>
            <w:hideMark/>
          </w:tcPr>
          <w:p w14:paraId="2732615C"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EL ACCESO Y USO DE LAS INSTALACIONES MEDIANTE EL SISTEMA DE MEMBRESÍAS</w:t>
            </w:r>
          </w:p>
        </w:tc>
        <w:tc>
          <w:tcPr>
            <w:tcW w:w="1271" w:type="dxa"/>
            <w:tcBorders>
              <w:top w:val="nil"/>
              <w:left w:val="nil"/>
              <w:bottom w:val="single" w:sz="4" w:space="0" w:color="auto"/>
              <w:right w:val="single" w:sz="4" w:space="0" w:color="auto"/>
            </w:tcBorders>
            <w:shd w:val="clear" w:color="auto" w:fill="auto"/>
            <w:noWrap/>
            <w:vAlign w:val="center"/>
            <w:hideMark/>
          </w:tcPr>
          <w:p w14:paraId="52CDD8FE"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68,186.00</w:t>
            </w:r>
          </w:p>
        </w:tc>
      </w:tr>
      <w:tr w:rsidR="00DF402E" w:rsidRPr="00DF402E" w14:paraId="7E1BAE0F"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059F91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6B5913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E91BF9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09</w:t>
            </w:r>
          </w:p>
        </w:tc>
        <w:tc>
          <w:tcPr>
            <w:tcW w:w="426" w:type="dxa"/>
            <w:tcBorders>
              <w:top w:val="nil"/>
              <w:left w:val="nil"/>
              <w:bottom w:val="single" w:sz="4" w:space="0" w:color="auto"/>
              <w:right w:val="single" w:sz="4" w:space="0" w:color="auto"/>
            </w:tcBorders>
            <w:shd w:val="clear" w:color="auto" w:fill="auto"/>
            <w:noWrap/>
            <w:vAlign w:val="center"/>
            <w:hideMark/>
          </w:tcPr>
          <w:p w14:paraId="38706D1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7087" w:type="dxa"/>
            <w:tcBorders>
              <w:top w:val="nil"/>
              <w:left w:val="nil"/>
              <w:bottom w:val="single" w:sz="4" w:space="0" w:color="auto"/>
              <w:right w:val="single" w:sz="4" w:space="0" w:color="auto"/>
            </w:tcBorders>
            <w:shd w:val="clear" w:color="auto" w:fill="auto"/>
            <w:noWrap/>
            <w:vAlign w:val="center"/>
            <w:hideMark/>
          </w:tcPr>
          <w:p w14:paraId="4C168FE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CAMPO DE FÚTBOL ESTADIO COLIMA</w:t>
            </w:r>
          </w:p>
        </w:tc>
        <w:tc>
          <w:tcPr>
            <w:tcW w:w="1271" w:type="dxa"/>
            <w:tcBorders>
              <w:top w:val="nil"/>
              <w:left w:val="nil"/>
              <w:bottom w:val="single" w:sz="4" w:space="0" w:color="auto"/>
              <w:right w:val="single" w:sz="4" w:space="0" w:color="auto"/>
            </w:tcBorders>
            <w:shd w:val="clear" w:color="auto" w:fill="auto"/>
            <w:noWrap/>
            <w:vAlign w:val="center"/>
            <w:hideMark/>
          </w:tcPr>
          <w:p w14:paraId="189A9A3C"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62CD974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6F1737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7E7FD3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9EAF8E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09</w:t>
            </w:r>
          </w:p>
        </w:tc>
        <w:tc>
          <w:tcPr>
            <w:tcW w:w="426" w:type="dxa"/>
            <w:tcBorders>
              <w:top w:val="nil"/>
              <w:left w:val="nil"/>
              <w:bottom w:val="single" w:sz="4" w:space="0" w:color="auto"/>
              <w:right w:val="single" w:sz="4" w:space="0" w:color="auto"/>
            </w:tcBorders>
            <w:shd w:val="clear" w:color="auto" w:fill="auto"/>
            <w:noWrap/>
            <w:vAlign w:val="center"/>
            <w:hideMark/>
          </w:tcPr>
          <w:p w14:paraId="665BBDE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7087" w:type="dxa"/>
            <w:tcBorders>
              <w:top w:val="nil"/>
              <w:left w:val="nil"/>
              <w:bottom w:val="single" w:sz="4" w:space="0" w:color="auto"/>
              <w:right w:val="single" w:sz="4" w:space="0" w:color="auto"/>
            </w:tcBorders>
            <w:shd w:val="clear" w:color="auto" w:fill="auto"/>
            <w:noWrap/>
            <w:vAlign w:val="center"/>
            <w:hideMark/>
          </w:tcPr>
          <w:p w14:paraId="6891877B"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DEPARTAMENTO DE MEDICINA Y CIENCIAS APLICADAS AL DEPORTE</w:t>
            </w:r>
          </w:p>
        </w:tc>
        <w:tc>
          <w:tcPr>
            <w:tcW w:w="1271" w:type="dxa"/>
            <w:tcBorders>
              <w:top w:val="nil"/>
              <w:left w:val="nil"/>
              <w:bottom w:val="single" w:sz="4" w:space="0" w:color="auto"/>
              <w:right w:val="single" w:sz="4" w:space="0" w:color="auto"/>
            </w:tcBorders>
            <w:shd w:val="clear" w:color="auto" w:fill="auto"/>
            <w:noWrap/>
            <w:vAlign w:val="center"/>
            <w:hideMark/>
          </w:tcPr>
          <w:p w14:paraId="320772D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2,690.00</w:t>
            </w:r>
          </w:p>
        </w:tc>
      </w:tr>
      <w:tr w:rsidR="00DF402E" w:rsidRPr="00DF402E" w14:paraId="201DCF5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431F56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B9F81F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14A115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09</w:t>
            </w:r>
          </w:p>
        </w:tc>
        <w:tc>
          <w:tcPr>
            <w:tcW w:w="426" w:type="dxa"/>
            <w:tcBorders>
              <w:top w:val="nil"/>
              <w:left w:val="nil"/>
              <w:bottom w:val="single" w:sz="4" w:space="0" w:color="auto"/>
              <w:right w:val="single" w:sz="4" w:space="0" w:color="auto"/>
            </w:tcBorders>
            <w:shd w:val="clear" w:color="auto" w:fill="auto"/>
            <w:noWrap/>
            <w:vAlign w:val="center"/>
            <w:hideMark/>
          </w:tcPr>
          <w:p w14:paraId="1187EEF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7087" w:type="dxa"/>
            <w:tcBorders>
              <w:top w:val="nil"/>
              <w:left w:val="nil"/>
              <w:bottom w:val="single" w:sz="4" w:space="0" w:color="auto"/>
              <w:right w:val="single" w:sz="4" w:space="0" w:color="auto"/>
            </w:tcBorders>
            <w:shd w:val="clear" w:color="auto" w:fill="auto"/>
            <w:noWrap/>
            <w:vAlign w:val="center"/>
            <w:hideMark/>
          </w:tcPr>
          <w:p w14:paraId="26E6D0E6"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AUDITORIO MANUEL BONILLA VALLE</w:t>
            </w:r>
          </w:p>
        </w:tc>
        <w:tc>
          <w:tcPr>
            <w:tcW w:w="1271" w:type="dxa"/>
            <w:tcBorders>
              <w:top w:val="nil"/>
              <w:left w:val="nil"/>
              <w:bottom w:val="single" w:sz="4" w:space="0" w:color="auto"/>
              <w:right w:val="single" w:sz="4" w:space="0" w:color="auto"/>
            </w:tcBorders>
            <w:shd w:val="clear" w:color="auto" w:fill="auto"/>
            <w:noWrap/>
            <w:vAlign w:val="center"/>
            <w:hideMark/>
          </w:tcPr>
          <w:p w14:paraId="7FE8C6C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5BB5104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2A80A2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39A7A4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852805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60115AA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14CF6720"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INSTITUTO PARA EL REGISTRO DEL TERRITORIO DEL ESTADO DE COLIMA</w:t>
            </w:r>
          </w:p>
        </w:tc>
        <w:tc>
          <w:tcPr>
            <w:tcW w:w="1271" w:type="dxa"/>
            <w:tcBorders>
              <w:top w:val="nil"/>
              <w:left w:val="nil"/>
              <w:bottom w:val="single" w:sz="4" w:space="0" w:color="auto"/>
              <w:right w:val="single" w:sz="4" w:space="0" w:color="auto"/>
            </w:tcBorders>
            <w:shd w:val="clear" w:color="auto" w:fill="auto"/>
            <w:noWrap/>
            <w:vAlign w:val="center"/>
            <w:hideMark/>
          </w:tcPr>
          <w:p w14:paraId="73B401C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98,115,782.00</w:t>
            </w:r>
          </w:p>
        </w:tc>
      </w:tr>
      <w:tr w:rsidR="00DF402E" w:rsidRPr="00DF402E" w14:paraId="1196175A"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3D42E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53BDDE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44BD904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3755FDE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78FAE454"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INSCRIPCIÓN DE DOCUMENTOS PÚBLICOS O PRIVADOS DE CUALQUIER CLASE</w:t>
            </w:r>
          </w:p>
        </w:tc>
        <w:tc>
          <w:tcPr>
            <w:tcW w:w="1271" w:type="dxa"/>
            <w:tcBorders>
              <w:top w:val="nil"/>
              <w:left w:val="nil"/>
              <w:bottom w:val="single" w:sz="4" w:space="0" w:color="auto"/>
              <w:right w:val="single" w:sz="4" w:space="0" w:color="auto"/>
            </w:tcBorders>
            <w:shd w:val="clear" w:color="auto" w:fill="auto"/>
            <w:noWrap/>
            <w:vAlign w:val="center"/>
            <w:hideMark/>
          </w:tcPr>
          <w:p w14:paraId="4C16610D"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44,326,894.00</w:t>
            </w:r>
          </w:p>
        </w:tc>
      </w:tr>
      <w:tr w:rsidR="00DF402E" w:rsidRPr="00DF402E" w14:paraId="6376B02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60A933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1EBD7AD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61D90B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1745D92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7087" w:type="dxa"/>
            <w:tcBorders>
              <w:top w:val="nil"/>
              <w:left w:val="nil"/>
              <w:bottom w:val="single" w:sz="4" w:space="0" w:color="auto"/>
              <w:right w:val="single" w:sz="4" w:space="0" w:color="auto"/>
            </w:tcBorders>
            <w:shd w:val="clear" w:color="auto" w:fill="auto"/>
            <w:noWrap/>
            <w:vAlign w:val="center"/>
            <w:hideMark/>
          </w:tcPr>
          <w:p w14:paraId="6DA8A61A" w14:textId="2736055E"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 xml:space="preserve">POR LA INSCRIPCIÓN DE CONTRATOS DE FIDEICOMISO </w:t>
            </w:r>
            <w:r w:rsidRPr="00DF402E">
              <w:rPr>
                <w:rFonts w:cs="Calibri"/>
                <w:color w:val="000000"/>
                <w:sz w:val="14"/>
                <w:szCs w:val="14"/>
              </w:rPr>
              <w:t>DE CUALQUIER</w:t>
            </w:r>
            <w:r w:rsidRPr="00DF402E">
              <w:rPr>
                <w:rFonts w:cs="Calibri"/>
                <w:color w:val="000000"/>
                <w:sz w:val="14"/>
                <w:szCs w:val="14"/>
              </w:rPr>
              <w:t xml:space="preserve"> TIPO</w:t>
            </w:r>
          </w:p>
        </w:tc>
        <w:tc>
          <w:tcPr>
            <w:tcW w:w="1271" w:type="dxa"/>
            <w:tcBorders>
              <w:top w:val="nil"/>
              <w:left w:val="nil"/>
              <w:bottom w:val="single" w:sz="4" w:space="0" w:color="auto"/>
              <w:right w:val="single" w:sz="4" w:space="0" w:color="auto"/>
            </w:tcBorders>
            <w:shd w:val="clear" w:color="auto" w:fill="auto"/>
            <w:noWrap/>
            <w:vAlign w:val="center"/>
            <w:hideMark/>
          </w:tcPr>
          <w:p w14:paraId="79F913BA"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613,109.00</w:t>
            </w:r>
          </w:p>
        </w:tc>
      </w:tr>
      <w:tr w:rsidR="00DF402E" w:rsidRPr="00DF402E" w14:paraId="319C570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B5052B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382C13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A3B9A2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1B947F1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7087" w:type="dxa"/>
            <w:tcBorders>
              <w:top w:val="nil"/>
              <w:left w:val="nil"/>
              <w:bottom w:val="single" w:sz="4" w:space="0" w:color="auto"/>
              <w:right w:val="single" w:sz="4" w:space="0" w:color="auto"/>
            </w:tcBorders>
            <w:shd w:val="clear" w:color="auto" w:fill="auto"/>
            <w:noWrap/>
            <w:vAlign w:val="center"/>
            <w:hideMark/>
          </w:tcPr>
          <w:p w14:paraId="2ADD4BEF"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INSCRIPCIÓN DE CONTRATOS DE ARRENDAMIENTO PURO, DE ARRENDAMIENTO FINANCIERO, O DE CUALQUIER OTRO TIPO</w:t>
            </w:r>
          </w:p>
        </w:tc>
        <w:tc>
          <w:tcPr>
            <w:tcW w:w="1271" w:type="dxa"/>
            <w:tcBorders>
              <w:top w:val="nil"/>
              <w:left w:val="nil"/>
              <w:bottom w:val="single" w:sz="4" w:space="0" w:color="auto"/>
              <w:right w:val="single" w:sz="4" w:space="0" w:color="auto"/>
            </w:tcBorders>
            <w:shd w:val="clear" w:color="auto" w:fill="auto"/>
            <w:noWrap/>
            <w:vAlign w:val="center"/>
            <w:hideMark/>
          </w:tcPr>
          <w:p w14:paraId="06B6E5D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88,149.00</w:t>
            </w:r>
          </w:p>
        </w:tc>
      </w:tr>
      <w:tr w:rsidR="00DF402E" w:rsidRPr="00DF402E" w14:paraId="73D9206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5C36CE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536A19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BE190A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7777CB2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7087" w:type="dxa"/>
            <w:tcBorders>
              <w:top w:val="nil"/>
              <w:left w:val="nil"/>
              <w:bottom w:val="single" w:sz="4" w:space="0" w:color="auto"/>
              <w:right w:val="single" w:sz="4" w:space="0" w:color="auto"/>
            </w:tcBorders>
            <w:shd w:val="clear" w:color="auto" w:fill="auto"/>
            <w:noWrap/>
            <w:vAlign w:val="center"/>
            <w:hideMark/>
          </w:tcPr>
          <w:p w14:paraId="49B9B1F8"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INSCRIPCIÓN DE GRAVÁMENES DE CUALQUIER TIPO, SOBRE EL MONTO DEL ADEUDO O GARANTÍA</w:t>
            </w:r>
          </w:p>
        </w:tc>
        <w:tc>
          <w:tcPr>
            <w:tcW w:w="1271" w:type="dxa"/>
            <w:tcBorders>
              <w:top w:val="nil"/>
              <w:left w:val="nil"/>
              <w:bottom w:val="single" w:sz="4" w:space="0" w:color="auto"/>
              <w:right w:val="single" w:sz="4" w:space="0" w:color="auto"/>
            </w:tcBorders>
            <w:shd w:val="clear" w:color="auto" w:fill="auto"/>
            <w:noWrap/>
            <w:vAlign w:val="center"/>
            <w:hideMark/>
          </w:tcPr>
          <w:p w14:paraId="73ED5B6B"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1,892,560.00</w:t>
            </w:r>
          </w:p>
        </w:tc>
      </w:tr>
      <w:tr w:rsidR="00DF402E" w:rsidRPr="00DF402E" w14:paraId="3EA9990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BBC745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7C9247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A89063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35BFE75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7087" w:type="dxa"/>
            <w:tcBorders>
              <w:top w:val="nil"/>
              <w:left w:val="nil"/>
              <w:bottom w:val="single" w:sz="4" w:space="0" w:color="auto"/>
              <w:right w:val="single" w:sz="4" w:space="0" w:color="auto"/>
            </w:tcBorders>
            <w:shd w:val="clear" w:color="auto" w:fill="auto"/>
            <w:noWrap/>
            <w:vAlign w:val="center"/>
            <w:hideMark/>
          </w:tcPr>
          <w:p w14:paraId="1E1A9E0B"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INSCRIPCIÓN DE LA ESCRITURA CONSTITUTIVA DE SOCIEDADES MERCANTILES, DEL CAPITAL SOCIAL</w:t>
            </w:r>
          </w:p>
        </w:tc>
        <w:tc>
          <w:tcPr>
            <w:tcW w:w="1271" w:type="dxa"/>
            <w:tcBorders>
              <w:top w:val="nil"/>
              <w:left w:val="nil"/>
              <w:bottom w:val="single" w:sz="4" w:space="0" w:color="auto"/>
              <w:right w:val="single" w:sz="4" w:space="0" w:color="auto"/>
            </w:tcBorders>
            <w:shd w:val="clear" w:color="auto" w:fill="auto"/>
            <w:noWrap/>
            <w:vAlign w:val="center"/>
            <w:hideMark/>
          </w:tcPr>
          <w:p w14:paraId="7E2DD0A0"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156,494.00</w:t>
            </w:r>
          </w:p>
        </w:tc>
      </w:tr>
      <w:tr w:rsidR="00DF402E" w:rsidRPr="00DF402E" w14:paraId="52305179"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B5FF0E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AAA1F4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B7E60D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6A573DE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7087" w:type="dxa"/>
            <w:tcBorders>
              <w:top w:val="nil"/>
              <w:left w:val="nil"/>
              <w:bottom w:val="single" w:sz="4" w:space="0" w:color="auto"/>
              <w:right w:val="single" w:sz="4" w:space="0" w:color="auto"/>
            </w:tcBorders>
            <w:shd w:val="clear" w:color="auto" w:fill="auto"/>
            <w:noWrap/>
            <w:vAlign w:val="center"/>
            <w:hideMark/>
          </w:tcPr>
          <w:p w14:paraId="2FEDA5C0"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 xml:space="preserve">POR LA INSCRIPCIÓN DE LA ESCRITURA CONSTITUTIVA DE SOCIEDADES O ASOCIACIONES CIVILES, DEL CAPITAL SOCIAL </w:t>
            </w:r>
          </w:p>
        </w:tc>
        <w:tc>
          <w:tcPr>
            <w:tcW w:w="1271" w:type="dxa"/>
            <w:tcBorders>
              <w:top w:val="nil"/>
              <w:left w:val="nil"/>
              <w:bottom w:val="single" w:sz="4" w:space="0" w:color="auto"/>
              <w:right w:val="single" w:sz="4" w:space="0" w:color="auto"/>
            </w:tcBorders>
            <w:shd w:val="clear" w:color="auto" w:fill="auto"/>
            <w:noWrap/>
            <w:vAlign w:val="center"/>
            <w:hideMark/>
          </w:tcPr>
          <w:p w14:paraId="4AFC7564"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236,789.00</w:t>
            </w:r>
          </w:p>
        </w:tc>
      </w:tr>
      <w:tr w:rsidR="00DF402E" w:rsidRPr="00DF402E" w14:paraId="32A642C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2B2682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1514CF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701B80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37FDD5C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7087" w:type="dxa"/>
            <w:tcBorders>
              <w:top w:val="nil"/>
              <w:left w:val="nil"/>
              <w:bottom w:val="single" w:sz="4" w:space="0" w:color="auto"/>
              <w:right w:val="single" w:sz="4" w:space="0" w:color="auto"/>
            </w:tcBorders>
            <w:shd w:val="clear" w:color="auto" w:fill="auto"/>
            <w:noWrap/>
            <w:vAlign w:val="center"/>
            <w:hideMark/>
          </w:tcPr>
          <w:p w14:paraId="1FFE5EED" w14:textId="549714DF"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 xml:space="preserve">INSCRIPCIÓN </w:t>
            </w:r>
            <w:r w:rsidRPr="00DF402E">
              <w:rPr>
                <w:rFonts w:cs="Calibri"/>
                <w:color w:val="000000"/>
                <w:sz w:val="14"/>
                <w:szCs w:val="14"/>
              </w:rPr>
              <w:t>DE TODAS</w:t>
            </w:r>
            <w:r w:rsidRPr="00DF402E">
              <w:rPr>
                <w:rFonts w:cs="Calibri"/>
                <w:color w:val="000000"/>
                <w:sz w:val="14"/>
                <w:szCs w:val="14"/>
              </w:rPr>
              <w:t xml:space="preserve"> LAS MODIFICACIONES A LA ESCRITURA CONSTITUTIVA DE LAS SOCIEDADES O ASOCIACIONES DE CUALQUIER TIPO</w:t>
            </w:r>
          </w:p>
        </w:tc>
        <w:tc>
          <w:tcPr>
            <w:tcW w:w="1271" w:type="dxa"/>
            <w:tcBorders>
              <w:top w:val="nil"/>
              <w:left w:val="nil"/>
              <w:bottom w:val="single" w:sz="4" w:space="0" w:color="auto"/>
              <w:right w:val="single" w:sz="4" w:space="0" w:color="auto"/>
            </w:tcBorders>
            <w:shd w:val="clear" w:color="auto" w:fill="auto"/>
            <w:noWrap/>
            <w:vAlign w:val="center"/>
            <w:hideMark/>
          </w:tcPr>
          <w:p w14:paraId="7C8C6FB4"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2,742,436.00</w:t>
            </w:r>
          </w:p>
        </w:tc>
      </w:tr>
      <w:tr w:rsidR="00DF402E" w:rsidRPr="00DF402E" w14:paraId="0E31E11A"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F5CA5D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1052B88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07E700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1D9BC97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7087" w:type="dxa"/>
            <w:tcBorders>
              <w:top w:val="nil"/>
              <w:left w:val="nil"/>
              <w:bottom w:val="single" w:sz="4" w:space="0" w:color="auto"/>
              <w:right w:val="single" w:sz="4" w:space="0" w:color="auto"/>
            </w:tcBorders>
            <w:shd w:val="clear" w:color="auto" w:fill="auto"/>
            <w:noWrap/>
            <w:vAlign w:val="center"/>
            <w:hideMark/>
          </w:tcPr>
          <w:p w14:paraId="7C8C40FA"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INSCRIPCIÓN DE OPERACIONES DE CRÉDITO DE CUALQUIER TIPO CELEBRADAS CON INSTITUCIONES, ENTIDADES, SOCIEDADES U ORGANISMOS AUXILIARES</w:t>
            </w:r>
          </w:p>
        </w:tc>
        <w:tc>
          <w:tcPr>
            <w:tcW w:w="1271" w:type="dxa"/>
            <w:tcBorders>
              <w:top w:val="nil"/>
              <w:left w:val="nil"/>
              <w:bottom w:val="single" w:sz="4" w:space="0" w:color="auto"/>
              <w:right w:val="single" w:sz="4" w:space="0" w:color="auto"/>
            </w:tcBorders>
            <w:shd w:val="clear" w:color="auto" w:fill="auto"/>
            <w:noWrap/>
            <w:vAlign w:val="center"/>
            <w:hideMark/>
          </w:tcPr>
          <w:p w14:paraId="2BA5AEDB"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10,721,411.00</w:t>
            </w:r>
          </w:p>
        </w:tc>
      </w:tr>
      <w:tr w:rsidR="00DF402E" w:rsidRPr="00DF402E" w14:paraId="4557711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A95583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E672C6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71F11C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1DF9FF7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09</w:t>
            </w:r>
          </w:p>
        </w:tc>
        <w:tc>
          <w:tcPr>
            <w:tcW w:w="7087" w:type="dxa"/>
            <w:tcBorders>
              <w:top w:val="nil"/>
              <w:left w:val="nil"/>
              <w:bottom w:val="single" w:sz="4" w:space="0" w:color="auto"/>
              <w:right w:val="single" w:sz="4" w:space="0" w:color="auto"/>
            </w:tcBorders>
            <w:shd w:val="clear" w:color="auto" w:fill="auto"/>
            <w:noWrap/>
            <w:vAlign w:val="center"/>
            <w:hideMark/>
          </w:tcPr>
          <w:p w14:paraId="1ACB7CD0"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INSCRIPCIÓN DE LA CONSTITUCIÓN DEL PATRIMONIO DE LA FAMILIA Y DE LAS INFORMACIONES AD-PERPETUAM</w:t>
            </w:r>
          </w:p>
        </w:tc>
        <w:tc>
          <w:tcPr>
            <w:tcW w:w="1271" w:type="dxa"/>
            <w:tcBorders>
              <w:top w:val="nil"/>
              <w:left w:val="nil"/>
              <w:bottom w:val="single" w:sz="4" w:space="0" w:color="auto"/>
              <w:right w:val="single" w:sz="4" w:space="0" w:color="auto"/>
            </w:tcBorders>
            <w:shd w:val="clear" w:color="auto" w:fill="auto"/>
            <w:noWrap/>
            <w:vAlign w:val="center"/>
            <w:hideMark/>
          </w:tcPr>
          <w:p w14:paraId="0B7FEA9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17,524.00</w:t>
            </w:r>
          </w:p>
        </w:tc>
      </w:tr>
      <w:tr w:rsidR="00DF402E" w:rsidRPr="00DF402E" w14:paraId="721AA313" w14:textId="77777777" w:rsidTr="00DF402E">
        <w:trPr>
          <w:trHeight w:val="30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9FE6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lastRenderedPageBreak/>
              <w:t>04</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1CC0C19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29CF2BA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0BCA53D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7087" w:type="dxa"/>
            <w:tcBorders>
              <w:top w:val="single" w:sz="4" w:space="0" w:color="auto"/>
              <w:left w:val="nil"/>
              <w:bottom w:val="single" w:sz="4" w:space="0" w:color="auto"/>
              <w:right w:val="single" w:sz="4" w:space="0" w:color="auto"/>
            </w:tcBorders>
            <w:shd w:val="clear" w:color="auto" w:fill="auto"/>
            <w:noWrap/>
            <w:vAlign w:val="center"/>
            <w:hideMark/>
          </w:tcPr>
          <w:p w14:paraId="6BFE9B4B"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INSCRIPCIÓN DE COMPRAVENTA DE BIENES MUEBLES, SOBRE EL VALOR DE LA OPERACIÓN</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14:paraId="21987DB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626A587C"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2EEFD7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257DEDD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B19E20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5B018C6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11</w:t>
            </w:r>
          </w:p>
        </w:tc>
        <w:tc>
          <w:tcPr>
            <w:tcW w:w="7087" w:type="dxa"/>
            <w:tcBorders>
              <w:top w:val="nil"/>
              <w:left w:val="nil"/>
              <w:bottom w:val="single" w:sz="4" w:space="0" w:color="auto"/>
              <w:right w:val="single" w:sz="4" w:space="0" w:color="auto"/>
            </w:tcBorders>
            <w:shd w:val="clear" w:color="auto" w:fill="auto"/>
            <w:noWrap/>
            <w:vAlign w:val="center"/>
            <w:hideMark/>
          </w:tcPr>
          <w:p w14:paraId="6574EF90"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INSCRIPCIÓN DE FRACCIONAMIENTOS O RÉGIMEN EN PROPIEDAD EN CONDOMINIO</w:t>
            </w:r>
          </w:p>
        </w:tc>
        <w:tc>
          <w:tcPr>
            <w:tcW w:w="1271" w:type="dxa"/>
            <w:tcBorders>
              <w:top w:val="nil"/>
              <w:left w:val="nil"/>
              <w:bottom w:val="single" w:sz="4" w:space="0" w:color="auto"/>
              <w:right w:val="single" w:sz="4" w:space="0" w:color="auto"/>
            </w:tcBorders>
            <w:shd w:val="clear" w:color="auto" w:fill="auto"/>
            <w:noWrap/>
            <w:vAlign w:val="center"/>
            <w:hideMark/>
          </w:tcPr>
          <w:p w14:paraId="5217497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2,794,792.00</w:t>
            </w:r>
          </w:p>
        </w:tc>
      </w:tr>
      <w:tr w:rsidR="00DF402E" w:rsidRPr="00DF402E" w14:paraId="1D7A498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4D1695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10C3BFD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40A4927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0494ECB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12</w:t>
            </w:r>
          </w:p>
        </w:tc>
        <w:tc>
          <w:tcPr>
            <w:tcW w:w="7087" w:type="dxa"/>
            <w:tcBorders>
              <w:top w:val="nil"/>
              <w:left w:val="nil"/>
              <w:bottom w:val="single" w:sz="4" w:space="0" w:color="auto"/>
              <w:right w:val="single" w:sz="4" w:space="0" w:color="auto"/>
            </w:tcBorders>
            <w:shd w:val="clear" w:color="auto" w:fill="auto"/>
            <w:noWrap/>
            <w:vAlign w:val="center"/>
            <w:hideMark/>
          </w:tcPr>
          <w:p w14:paraId="604A6632"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INSCRIPCIÓN DE RELOTIFICACIONES DE FRACCIONAMIENTO, POR CADA LOTE</w:t>
            </w:r>
          </w:p>
        </w:tc>
        <w:tc>
          <w:tcPr>
            <w:tcW w:w="1271" w:type="dxa"/>
            <w:tcBorders>
              <w:top w:val="nil"/>
              <w:left w:val="nil"/>
              <w:bottom w:val="single" w:sz="4" w:space="0" w:color="auto"/>
              <w:right w:val="single" w:sz="4" w:space="0" w:color="auto"/>
            </w:tcBorders>
            <w:shd w:val="clear" w:color="auto" w:fill="auto"/>
            <w:noWrap/>
            <w:vAlign w:val="center"/>
            <w:hideMark/>
          </w:tcPr>
          <w:p w14:paraId="213F8912"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8,832.00</w:t>
            </w:r>
          </w:p>
        </w:tc>
      </w:tr>
      <w:tr w:rsidR="00DF402E" w:rsidRPr="00DF402E" w14:paraId="7427DC6F"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762F57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2A70A08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DCAB53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2496702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13</w:t>
            </w:r>
          </w:p>
        </w:tc>
        <w:tc>
          <w:tcPr>
            <w:tcW w:w="7087" w:type="dxa"/>
            <w:tcBorders>
              <w:top w:val="nil"/>
              <w:left w:val="nil"/>
              <w:bottom w:val="single" w:sz="4" w:space="0" w:color="auto"/>
              <w:right w:val="single" w:sz="4" w:space="0" w:color="auto"/>
            </w:tcBorders>
            <w:shd w:val="clear" w:color="auto" w:fill="auto"/>
            <w:noWrap/>
            <w:vAlign w:val="center"/>
            <w:hideMark/>
          </w:tcPr>
          <w:p w14:paraId="3A5916A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INSCRIPCIÓN DE ACTAS DE ASAMBLEAS DE SOCIOS O DE JUNTAS DE ADMINISTRADORES, O ACTAS DE SESIÓN DE CONSEJO DE ADMINISTRACIÓN</w:t>
            </w:r>
          </w:p>
        </w:tc>
        <w:tc>
          <w:tcPr>
            <w:tcW w:w="1271" w:type="dxa"/>
            <w:tcBorders>
              <w:top w:val="nil"/>
              <w:left w:val="nil"/>
              <w:bottom w:val="single" w:sz="4" w:space="0" w:color="auto"/>
              <w:right w:val="single" w:sz="4" w:space="0" w:color="auto"/>
            </w:tcBorders>
            <w:shd w:val="clear" w:color="auto" w:fill="auto"/>
            <w:noWrap/>
            <w:vAlign w:val="center"/>
            <w:hideMark/>
          </w:tcPr>
          <w:p w14:paraId="06C5FA8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0E995F3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84089A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1EEDCB4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39BFCB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323AF2D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14</w:t>
            </w:r>
          </w:p>
        </w:tc>
        <w:tc>
          <w:tcPr>
            <w:tcW w:w="7087" w:type="dxa"/>
            <w:tcBorders>
              <w:top w:val="nil"/>
              <w:left w:val="nil"/>
              <w:bottom w:val="single" w:sz="4" w:space="0" w:color="auto"/>
              <w:right w:val="single" w:sz="4" w:space="0" w:color="auto"/>
            </w:tcBorders>
            <w:shd w:val="clear" w:color="auto" w:fill="auto"/>
            <w:noWrap/>
            <w:vAlign w:val="center"/>
            <w:hideMark/>
          </w:tcPr>
          <w:p w14:paraId="1A82ED56"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INSCRIPCIÓN DE LA DISOLUCIÓN Y LIQUIDACIÓN DE SOCIEDADES MERCANTILES</w:t>
            </w:r>
          </w:p>
        </w:tc>
        <w:tc>
          <w:tcPr>
            <w:tcW w:w="1271" w:type="dxa"/>
            <w:tcBorders>
              <w:top w:val="nil"/>
              <w:left w:val="nil"/>
              <w:bottom w:val="single" w:sz="4" w:space="0" w:color="auto"/>
              <w:right w:val="single" w:sz="4" w:space="0" w:color="auto"/>
            </w:tcBorders>
            <w:shd w:val="clear" w:color="auto" w:fill="auto"/>
            <w:noWrap/>
            <w:vAlign w:val="center"/>
            <w:hideMark/>
          </w:tcPr>
          <w:p w14:paraId="2BD7BDCE"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3,505.00</w:t>
            </w:r>
          </w:p>
        </w:tc>
      </w:tr>
      <w:tr w:rsidR="00DF402E" w:rsidRPr="00DF402E" w14:paraId="4024492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CE61FC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135E505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43BF54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2B3DE4C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15</w:t>
            </w:r>
          </w:p>
        </w:tc>
        <w:tc>
          <w:tcPr>
            <w:tcW w:w="7087" w:type="dxa"/>
            <w:tcBorders>
              <w:top w:val="nil"/>
              <w:left w:val="nil"/>
              <w:bottom w:val="single" w:sz="4" w:space="0" w:color="auto"/>
              <w:right w:val="single" w:sz="4" w:space="0" w:color="auto"/>
            </w:tcBorders>
            <w:shd w:val="clear" w:color="auto" w:fill="auto"/>
            <w:noWrap/>
            <w:vAlign w:val="center"/>
            <w:hideMark/>
          </w:tcPr>
          <w:p w14:paraId="007DCE42"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INSCRIPCIÓN DE FUSIÓN Y ESCISIÓN DE SOCIEDADES MERCANTILES</w:t>
            </w:r>
          </w:p>
        </w:tc>
        <w:tc>
          <w:tcPr>
            <w:tcW w:w="1271" w:type="dxa"/>
            <w:tcBorders>
              <w:top w:val="nil"/>
              <w:left w:val="nil"/>
              <w:bottom w:val="single" w:sz="4" w:space="0" w:color="auto"/>
              <w:right w:val="single" w:sz="4" w:space="0" w:color="auto"/>
            </w:tcBorders>
            <w:shd w:val="clear" w:color="auto" w:fill="auto"/>
            <w:noWrap/>
            <w:vAlign w:val="center"/>
            <w:hideMark/>
          </w:tcPr>
          <w:p w14:paraId="755E5D0A"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32333C9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B16968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C98EE6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1FF35A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46B9CC5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16</w:t>
            </w:r>
          </w:p>
        </w:tc>
        <w:tc>
          <w:tcPr>
            <w:tcW w:w="7087" w:type="dxa"/>
            <w:tcBorders>
              <w:top w:val="nil"/>
              <w:left w:val="nil"/>
              <w:bottom w:val="single" w:sz="4" w:space="0" w:color="auto"/>
              <w:right w:val="single" w:sz="4" w:space="0" w:color="auto"/>
            </w:tcBorders>
            <w:shd w:val="clear" w:color="auto" w:fill="auto"/>
            <w:noWrap/>
            <w:vAlign w:val="center"/>
            <w:hideMark/>
          </w:tcPr>
          <w:p w14:paraId="60DFFCF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INSCRIPCIÓN DEL OTORGAMIENTO DE PODERES, RENOVACIÓN, SUSTITUCIÓN O REVOCACIÓN</w:t>
            </w:r>
          </w:p>
        </w:tc>
        <w:tc>
          <w:tcPr>
            <w:tcW w:w="1271" w:type="dxa"/>
            <w:tcBorders>
              <w:top w:val="nil"/>
              <w:left w:val="nil"/>
              <w:bottom w:val="single" w:sz="4" w:space="0" w:color="auto"/>
              <w:right w:val="single" w:sz="4" w:space="0" w:color="auto"/>
            </w:tcBorders>
            <w:shd w:val="clear" w:color="auto" w:fill="auto"/>
            <w:noWrap/>
            <w:vAlign w:val="center"/>
            <w:hideMark/>
          </w:tcPr>
          <w:p w14:paraId="0BF78843"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375,411.00</w:t>
            </w:r>
          </w:p>
        </w:tc>
      </w:tr>
      <w:tr w:rsidR="00DF402E" w:rsidRPr="00DF402E" w14:paraId="4B8BF68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2A86D4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27549B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89A7E6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49EFE55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17</w:t>
            </w:r>
          </w:p>
        </w:tc>
        <w:tc>
          <w:tcPr>
            <w:tcW w:w="7087" w:type="dxa"/>
            <w:tcBorders>
              <w:top w:val="nil"/>
              <w:left w:val="nil"/>
              <w:bottom w:val="single" w:sz="4" w:space="0" w:color="auto"/>
              <w:right w:val="single" w:sz="4" w:space="0" w:color="auto"/>
            </w:tcBorders>
            <w:shd w:val="clear" w:color="auto" w:fill="auto"/>
            <w:noWrap/>
            <w:vAlign w:val="center"/>
            <w:hideMark/>
          </w:tcPr>
          <w:p w14:paraId="133F50F2"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INSCRIPCIÓN DE CONTRATOS DE COMISIÓN Y MEDIACIÓN MERCANTIL, ASÍ COMO DE SEGUROS DE TODA ESPECIE</w:t>
            </w:r>
          </w:p>
        </w:tc>
        <w:tc>
          <w:tcPr>
            <w:tcW w:w="1271" w:type="dxa"/>
            <w:tcBorders>
              <w:top w:val="nil"/>
              <w:left w:val="nil"/>
              <w:bottom w:val="single" w:sz="4" w:space="0" w:color="auto"/>
              <w:right w:val="single" w:sz="4" w:space="0" w:color="auto"/>
            </w:tcBorders>
            <w:shd w:val="clear" w:color="auto" w:fill="auto"/>
            <w:noWrap/>
            <w:vAlign w:val="center"/>
            <w:hideMark/>
          </w:tcPr>
          <w:p w14:paraId="7F1108CF"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2DBA98A1"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37E0A6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2561544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1EAF93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4E68840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18</w:t>
            </w:r>
          </w:p>
        </w:tc>
        <w:tc>
          <w:tcPr>
            <w:tcW w:w="7087" w:type="dxa"/>
            <w:tcBorders>
              <w:top w:val="nil"/>
              <w:left w:val="nil"/>
              <w:bottom w:val="single" w:sz="4" w:space="0" w:color="auto"/>
              <w:right w:val="single" w:sz="4" w:space="0" w:color="auto"/>
            </w:tcBorders>
            <w:shd w:val="clear" w:color="auto" w:fill="auto"/>
            <w:noWrap/>
            <w:vAlign w:val="center"/>
            <w:hideMark/>
          </w:tcPr>
          <w:p w14:paraId="1A9D1B5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INSCRIPCIÓN DE RESOLUCIONES JUDICIALES EN QUE SE DECLARE UNA QUIEBRA O SE ADMITA UNA LIQUIDACIÓN JUDICIAL</w:t>
            </w:r>
          </w:p>
        </w:tc>
        <w:tc>
          <w:tcPr>
            <w:tcW w:w="1271" w:type="dxa"/>
            <w:tcBorders>
              <w:top w:val="nil"/>
              <w:left w:val="nil"/>
              <w:bottom w:val="single" w:sz="4" w:space="0" w:color="auto"/>
              <w:right w:val="single" w:sz="4" w:space="0" w:color="auto"/>
            </w:tcBorders>
            <w:shd w:val="clear" w:color="auto" w:fill="auto"/>
            <w:noWrap/>
            <w:vAlign w:val="center"/>
            <w:hideMark/>
          </w:tcPr>
          <w:p w14:paraId="182DBD0F"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352B624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A7E2A7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52FBFC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3DCA64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12E4F1F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19</w:t>
            </w:r>
          </w:p>
        </w:tc>
        <w:tc>
          <w:tcPr>
            <w:tcW w:w="7087" w:type="dxa"/>
            <w:tcBorders>
              <w:top w:val="nil"/>
              <w:left w:val="nil"/>
              <w:bottom w:val="single" w:sz="4" w:space="0" w:color="auto"/>
              <w:right w:val="single" w:sz="4" w:space="0" w:color="auto"/>
            </w:tcBorders>
            <w:shd w:val="clear" w:color="auto" w:fill="auto"/>
            <w:noWrap/>
            <w:vAlign w:val="center"/>
            <w:hideMark/>
          </w:tcPr>
          <w:p w14:paraId="7422DB87"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INSCRIPCIÓN DE MODIFICACIONES O RECTIFICACIONES DE SUPERFICIE DE PREDIOS</w:t>
            </w:r>
          </w:p>
        </w:tc>
        <w:tc>
          <w:tcPr>
            <w:tcW w:w="1271" w:type="dxa"/>
            <w:tcBorders>
              <w:top w:val="nil"/>
              <w:left w:val="nil"/>
              <w:bottom w:val="single" w:sz="4" w:space="0" w:color="auto"/>
              <w:right w:val="single" w:sz="4" w:space="0" w:color="auto"/>
            </w:tcBorders>
            <w:shd w:val="clear" w:color="auto" w:fill="auto"/>
            <w:noWrap/>
            <w:vAlign w:val="center"/>
            <w:hideMark/>
          </w:tcPr>
          <w:p w14:paraId="784CCB9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40216D9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C672D5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D42543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4A6A3D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37E9514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20</w:t>
            </w:r>
          </w:p>
        </w:tc>
        <w:tc>
          <w:tcPr>
            <w:tcW w:w="7087" w:type="dxa"/>
            <w:tcBorders>
              <w:top w:val="nil"/>
              <w:left w:val="nil"/>
              <w:bottom w:val="single" w:sz="4" w:space="0" w:color="auto"/>
              <w:right w:val="single" w:sz="4" w:space="0" w:color="auto"/>
            </w:tcBorders>
            <w:shd w:val="clear" w:color="auto" w:fill="auto"/>
            <w:noWrap/>
            <w:vAlign w:val="center"/>
            <w:hideMark/>
          </w:tcPr>
          <w:p w14:paraId="0CE07567"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INSCRIPCIÓN DEL PROGRAMA PARCIAL O INCORPORACIÓN MUNICIPAL, DE UN FRACCIONAMIENTO</w:t>
            </w:r>
          </w:p>
        </w:tc>
        <w:tc>
          <w:tcPr>
            <w:tcW w:w="1271" w:type="dxa"/>
            <w:tcBorders>
              <w:top w:val="nil"/>
              <w:left w:val="nil"/>
              <w:bottom w:val="single" w:sz="4" w:space="0" w:color="auto"/>
              <w:right w:val="single" w:sz="4" w:space="0" w:color="auto"/>
            </w:tcBorders>
            <w:shd w:val="clear" w:color="auto" w:fill="auto"/>
            <w:noWrap/>
            <w:vAlign w:val="center"/>
            <w:hideMark/>
          </w:tcPr>
          <w:p w14:paraId="1A04AB04"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390,009.00</w:t>
            </w:r>
          </w:p>
        </w:tc>
      </w:tr>
      <w:tr w:rsidR="00DF402E" w:rsidRPr="00DF402E" w14:paraId="7555563C"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D75984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3601A5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8DF2BB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449CB01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21</w:t>
            </w:r>
          </w:p>
        </w:tc>
        <w:tc>
          <w:tcPr>
            <w:tcW w:w="7087" w:type="dxa"/>
            <w:tcBorders>
              <w:top w:val="nil"/>
              <w:left w:val="nil"/>
              <w:bottom w:val="single" w:sz="4" w:space="0" w:color="auto"/>
              <w:right w:val="single" w:sz="4" w:space="0" w:color="auto"/>
            </w:tcBorders>
            <w:shd w:val="clear" w:color="auto" w:fill="auto"/>
            <w:noWrap/>
            <w:vAlign w:val="center"/>
            <w:hideMark/>
          </w:tcPr>
          <w:p w14:paraId="4A1D6848"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INSCRIPCIÓN DE CUALQUIER OTRO DOCUMENTO DISTINTO A LOS SEÑALADOS</w:t>
            </w:r>
          </w:p>
        </w:tc>
        <w:tc>
          <w:tcPr>
            <w:tcW w:w="1271" w:type="dxa"/>
            <w:tcBorders>
              <w:top w:val="nil"/>
              <w:left w:val="nil"/>
              <w:bottom w:val="single" w:sz="4" w:space="0" w:color="auto"/>
              <w:right w:val="single" w:sz="4" w:space="0" w:color="auto"/>
            </w:tcBorders>
            <w:shd w:val="clear" w:color="auto" w:fill="auto"/>
            <w:noWrap/>
            <w:vAlign w:val="center"/>
            <w:hideMark/>
          </w:tcPr>
          <w:p w14:paraId="653675E2"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11,062.00</w:t>
            </w:r>
          </w:p>
        </w:tc>
      </w:tr>
      <w:tr w:rsidR="00DF402E" w:rsidRPr="00DF402E" w14:paraId="33A0E1C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5DA34A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F22EA6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987FF7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71601D9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22</w:t>
            </w:r>
          </w:p>
        </w:tc>
        <w:tc>
          <w:tcPr>
            <w:tcW w:w="7087" w:type="dxa"/>
            <w:tcBorders>
              <w:top w:val="nil"/>
              <w:left w:val="nil"/>
              <w:bottom w:val="single" w:sz="4" w:space="0" w:color="auto"/>
              <w:right w:val="single" w:sz="4" w:space="0" w:color="auto"/>
            </w:tcBorders>
            <w:shd w:val="clear" w:color="auto" w:fill="auto"/>
            <w:noWrap/>
            <w:vAlign w:val="center"/>
            <w:hideMark/>
          </w:tcPr>
          <w:p w14:paraId="0F5D28D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CORRECCIÓN DE FOLIOS RESPECTO DE ERRORES COMETIDOS EN EL DOCUMENTO INSCRITO</w:t>
            </w:r>
          </w:p>
        </w:tc>
        <w:tc>
          <w:tcPr>
            <w:tcW w:w="1271" w:type="dxa"/>
            <w:tcBorders>
              <w:top w:val="nil"/>
              <w:left w:val="nil"/>
              <w:bottom w:val="single" w:sz="4" w:space="0" w:color="auto"/>
              <w:right w:val="single" w:sz="4" w:space="0" w:color="auto"/>
            </w:tcBorders>
            <w:shd w:val="clear" w:color="auto" w:fill="auto"/>
            <w:noWrap/>
            <w:vAlign w:val="center"/>
            <w:hideMark/>
          </w:tcPr>
          <w:p w14:paraId="03F39B7E"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2,560,207.00</w:t>
            </w:r>
          </w:p>
        </w:tc>
      </w:tr>
      <w:tr w:rsidR="00DF402E" w:rsidRPr="00DF402E" w14:paraId="72D9AC6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E02613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C575CB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E8D5A2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4FC8A3D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23</w:t>
            </w:r>
          </w:p>
        </w:tc>
        <w:tc>
          <w:tcPr>
            <w:tcW w:w="7087" w:type="dxa"/>
            <w:tcBorders>
              <w:top w:val="nil"/>
              <w:left w:val="nil"/>
              <w:bottom w:val="single" w:sz="4" w:space="0" w:color="auto"/>
              <w:right w:val="single" w:sz="4" w:space="0" w:color="auto"/>
            </w:tcBorders>
            <w:shd w:val="clear" w:color="auto" w:fill="auto"/>
            <w:noWrap/>
            <w:vAlign w:val="center"/>
            <w:hideMark/>
          </w:tcPr>
          <w:p w14:paraId="5F428436"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EXAMEN DE CUALQUIER DOCUMENTO PÚBLICO O PRIVADO PRESENTADO ANTE LA DIRECCION PARA SU INSCRIPCIÓN</w:t>
            </w:r>
          </w:p>
        </w:tc>
        <w:tc>
          <w:tcPr>
            <w:tcW w:w="1271" w:type="dxa"/>
            <w:tcBorders>
              <w:top w:val="nil"/>
              <w:left w:val="nil"/>
              <w:bottom w:val="single" w:sz="4" w:space="0" w:color="auto"/>
              <w:right w:val="single" w:sz="4" w:space="0" w:color="auto"/>
            </w:tcBorders>
            <w:shd w:val="clear" w:color="auto" w:fill="auto"/>
            <w:noWrap/>
            <w:vAlign w:val="center"/>
            <w:hideMark/>
          </w:tcPr>
          <w:p w14:paraId="15D6F74B"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4,444,252.00</w:t>
            </w:r>
          </w:p>
        </w:tc>
      </w:tr>
      <w:tr w:rsidR="00DF402E" w:rsidRPr="00DF402E" w14:paraId="49831BB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3B788B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304AF3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5C2CFE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4DAEEBF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24</w:t>
            </w:r>
          </w:p>
        </w:tc>
        <w:tc>
          <w:tcPr>
            <w:tcW w:w="7087" w:type="dxa"/>
            <w:tcBorders>
              <w:top w:val="nil"/>
              <w:left w:val="nil"/>
              <w:bottom w:val="single" w:sz="4" w:space="0" w:color="auto"/>
              <w:right w:val="single" w:sz="4" w:space="0" w:color="auto"/>
            </w:tcBorders>
            <w:shd w:val="clear" w:color="auto" w:fill="auto"/>
            <w:noWrap/>
            <w:vAlign w:val="center"/>
            <w:hideMark/>
          </w:tcPr>
          <w:p w14:paraId="4A9E75B6"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ANOTACIONES EN FOLIOS O LIBROS, POR CADA UNA</w:t>
            </w:r>
          </w:p>
        </w:tc>
        <w:tc>
          <w:tcPr>
            <w:tcW w:w="1271" w:type="dxa"/>
            <w:tcBorders>
              <w:top w:val="nil"/>
              <w:left w:val="nil"/>
              <w:bottom w:val="single" w:sz="4" w:space="0" w:color="auto"/>
              <w:right w:val="single" w:sz="4" w:space="0" w:color="auto"/>
            </w:tcBorders>
            <w:shd w:val="clear" w:color="auto" w:fill="auto"/>
            <w:noWrap/>
            <w:vAlign w:val="center"/>
            <w:hideMark/>
          </w:tcPr>
          <w:p w14:paraId="3C1695F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4,484,884.00</w:t>
            </w:r>
          </w:p>
        </w:tc>
      </w:tr>
      <w:tr w:rsidR="00DF402E" w:rsidRPr="00DF402E" w14:paraId="72E9C239"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5CA004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17ABA9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C549E7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2550789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25</w:t>
            </w:r>
          </w:p>
        </w:tc>
        <w:tc>
          <w:tcPr>
            <w:tcW w:w="7087" w:type="dxa"/>
            <w:tcBorders>
              <w:top w:val="nil"/>
              <w:left w:val="nil"/>
              <w:bottom w:val="single" w:sz="4" w:space="0" w:color="auto"/>
              <w:right w:val="single" w:sz="4" w:space="0" w:color="auto"/>
            </w:tcBorders>
            <w:shd w:val="clear" w:color="auto" w:fill="auto"/>
            <w:noWrap/>
            <w:vAlign w:val="center"/>
            <w:hideMark/>
          </w:tcPr>
          <w:p w14:paraId="1B2E7978"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CANCELACIÓN DE GRAVÁMENES EN GENERAL Y DE ANOTACIONES DE TODO TIPO</w:t>
            </w:r>
          </w:p>
        </w:tc>
        <w:tc>
          <w:tcPr>
            <w:tcW w:w="1271" w:type="dxa"/>
            <w:tcBorders>
              <w:top w:val="nil"/>
              <w:left w:val="nil"/>
              <w:bottom w:val="single" w:sz="4" w:space="0" w:color="auto"/>
              <w:right w:val="single" w:sz="4" w:space="0" w:color="auto"/>
            </w:tcBorders>
            <w:shd w:val="clear" w:color="auto" w:fill="auto"/>
            <w:noWrap/>
            <w:vAlign w:val="center"/>
            <w:hideMark/>
          </w:tcPr>
          <w:p w14:paraId="60F6B0CE"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3,722,805.00</w:t>
            </w:r>
          </w:p>
        </w:tc>
      </w:tr>
      <w:tr w:rsidR="00DF402E" w:rsidRPr="00DF402E" w14:paraId="31F0004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CCCFA6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2EAFC28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7C563F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5A99E9A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26</w:t>
            </w:r>
          </w:p>
        </w:tc>
        <w:tc>
          <w:tcPr>
            <w:tcW w:w="7087" w:type="dxa"/>
            <w:tcBorders>
              <w:top w:val="nil"/>
              <w:left w:val="nil"/>
              <w:bottom w:val="single" w:sz="4" w:space="0" w:color="auto"/>
              <w:right w:val="single" w:sz="4" w:space="0" w:color="auto"/>
            </w:tcBorders>
            <w:shd w:val="clear" w:color="auto" w:fill="auto"/>
            <w:noWrap/>
            <w:vAlign w:val="center"/>
            <w:hideMark/>
          </w:tcPr>
          <w:p w14:paraId="5DA59876"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CANCELACIÓN DEL REGISTRO DE SOCIEDADES CIVILES, SOBRE EL MONTO DE CAPITAL SOCIAL</w:t>
            </w:r>
          </w:p>
        </w:tc>
        <w:tc>
          <w:tcPr>
            <w:tcW w:w="1271" w:type="dxa"/>
            <w:tcBorders>
              <w:top w:val="nil"/>
              <w:left w:val="nil"/>
              <w:bottom w:val="single" w:sz="4" w:space="0" w:color="auto"/>
              <w:right w:val="single" w:sz="4" w:space="0" w:color="auto"/>
            </w:tcBorders>
            <w:shd w:val="clear" w:color="auto" w:fill="auto"/>
            <w:noWrap/>
            <w:vAlign w:val="center"/>
            <w:hideMark/>
          </w:tcPr>
          <w:p w14:paraId="34D6DD2E"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4C119D36"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F47AA7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B62742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B1025A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6582990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27</w:t>
            </w:r>
          </w:p>
        </w:tc>
        <w:tc>
          <w:tcPr>
            <w:tcW w:w="7087" w:type="dxa"/>
            <w:tcBorders>
              <w:top w:val="nil"/>
              <w:left w:val="nil"/>
              <w:bottom w:val="single" w:sz="4" w:space="0" w:color="auto"/>
              <w:right w:val="single" w:sz="4" w:space="0" w:color="auto"/>
            </w:tcBorders>
            <w:shd w:val="clear" w:color="auto" w:fill="auto"/>
            <w:noWrap/>
            <w:vAlign w:val="center"/>
            <w:hideMark/>
          </w:tcPr>
          <w:p w14:paraId="5E3524C3"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DEPÓSITO DE CUALQUIER DOCUMENTO</w:t>
            </w:r>
          </w:p>
        </w:tc>
        <w:tc>
          <w:tcPr>
            <w:tcW w:w="1271" w:type="dxa"/>
            <w:tcBorders>
              <w:top w:val="nil"/>
              <w:left w:val="nil"/>
              <w:bottom w:val="single" w:sz="4" w:space="0" w:color="auto"/>
              <w:right w:val="single" w:sz="4" w:space="0" w:color="auto"/>
            </w:tcBorders>
            <w:shd w:val="clear" w:color="auto" w:fill="auto"/>
            <w:noWrap/>
            <w:vAlign w:val="center"/>
            <w:hideMark/>
          </w:tcPr>
          <w:p w14:paraId="37D045C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32450E5C"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AC90A1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D95F12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C5106E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3B82026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28</w:t>
            </w:r>
          </w:p>
        </w:tc>
        <w:tc>
          <w:tcPr>
            <w:tcW w:w="7087" w:type="dxa"/>
            <w:tcBorders>
              <w:top w:val="nil"/>
              <w:left w:val="nil"/>
              <w:bottom w:val="single" w:sz="4" w:space="0" w:color="auto"/>
              <w:right w:val="single" w:sz="4" w:space="0" w:color="auto"/>
            </w:tcBorders>
            <w:shd w:val="clear" w:color="auto" w:fill="auto"/>
            <w:noWrap/>
            <w:vAlign w:val="center"/>
            <w:hideMark/>
          </w:tcPr>
          <w:p w14:paraId="05A36F15"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RATIFICACIÓN DE DOCUMENTOS Y FIRMAS ANTE EL REGISTRADOR</w:t>
            </w:r>
          </w:p>
        </w:tc>
        <w:tc>
          <w:tcPr>
            <w:tcW w:w="1271" w:type="dxa"/>
            <w:tcBorders>
              <w:top w:val="nil"/>
              <w:left w:val="nil"/>
              <w:bottom w:val="single" w:sz="4" w:space="0" w:color="auto"/>
              <w:right w:val="single" w:sz="4" w:space="0" w:color="auto"/>
            </w:tcBorders>
            <w:shd w:val="clear" w:color="auto" w:fill="auto"/>
            <w:noWrap/>
            <w:vAlign w:val="center"/>
            <w:hideMark/>
          </w:tcPr>
          <w:p w14:paraId="69E9328C"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107E7C0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E44AFA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C14219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B58877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4E5217F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29</w:t>
            </w:r>
          </w:p>
        </w:tc>
        <w:tc>
          <w:tcPr>
            <w:tcW w:w="7087" w:type="dxa"/>
            <w:tcBorders>
              <w:top w:val="nil"/>
              <w:left w:val="nil"/>
              <w:bottom w:val="single" w:sz="4" w:space="0" w:color="auto"/>
              <w:right w:val="single" w:sz="4" w:space="0" w:color="auto"/>
            </w:tcBorders>
            <w:shd w:val="clear" w:color="auto" w:fill="auto"/>
            <w:noWrap/>
            <w:vAlign w:val="center"/>
            <w:hideMark/>
          </w:tcPr>
          <w:p w14:paraId="3E6DD42A"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ATENCIÓN DE CONSULTAS SOBRE EXISTENCIA O INEXISTENCIA DE INSCRIPCIONES EN EL REGISTRO</w:t>
            </w:r>
          </w:p>
        </w:tc>
        <w:tc>
          <w:tcPr>
            <w:tcW w:w="1271" w:type="dxa"/>
            <w:tcBorders>
              <w:top w:val="nil"/>
              <w:left w:val="nil"/>
              <w:bottom w:val="single" w:sz="4" w:space="0" w:color="auto"/>
              <w:right w:val="single" w:sz="4" w:space="0" w:color="auto"/>
            </w:tcBorders>
            <w:shd w:val="clear" w:color="auto" w:fill="auto"/>
            <w:noWrap/>
            <w:vAlign w:val="center"/>
            <w:hideMark/>
          </w:tcPr>
          <w:p w14:paraId="16713803"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1,809,515.00</w:t>
            </w:r>
          </w:p>
        </w:tc>
      </w:tr>
      <w:tr w:rsidR="00DF402E" w:rsidRPr="00DF402E" w14:paraId="46CA56EA"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F6896B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A6BE97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8E7558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4DC95F8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30</w:t>
            </w:r>
          </w:p>
        </w:tc>
        <w:tc>
          <w:tcPr>
            <w:tcW w:w="7087" w:type="dxa"/>
            <w:tcBorders>
              <w:top w:val="nil"/>
              <w:left w:val="nil"/>
              <w:bottom w:val="single" w:sz="4" w:space="0" w:color="auto"/>
              <w:right w:val="single" w:sz="4" w:space="0" w:color="auto"/>
            </w:tcBorders>
            <w:shd w:val="clear" w:color="auto" w:fill="auto"/>
            <w:noWrap/>
            <w:vAlign w:val="center"/>
            <w:hideMark/>
          </w:tcPr>
          <w:p w14:paraId="4162BA6D"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EXPEDICIÓN DE CERTIFICADOS, INFORMES Y CONSTANCIAS</w:t>
            </w:r>
          </w:p>
        </w:tc>
        <w:tc>
          <w:tcPr>
            <w:tcW w:w="1271" w:type="dxa"/>
            <w:tcBorders>
              <w:top w:val="nil"/>
              <w:left w:val="nil"/>
              <w:bottom w:val="single" w:sz="4" w:space="0" w:color="auto"/>
              <w:right w:val="single" w:sz="4" w:space="0" w:color="auto"/>
            </w:tcBorders>
            <w:shd w:val="clear" w:color="auto" w:fill="auto"/>
            <w:noWrap/>
            <w:vAlign w:val="center"/>
            <w:hideMark/>
          </w:tcPr>
          <w:p w14:paraId="0396AF2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9,976,482.00</w:t>
            </w:r>
          </w:p>
        </w:tc>
      </w:tr>
      <w:tr w:rsidR="00DF402E" w:rsidRPr="00DF402E" w14:paraId="7A75E53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B75307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9D2115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4AEF051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4EA3848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31</w:t>
            </w:r>
          </w:p>
        </w:tc>
        <w:tc>
          <w:tcPr>
            <w:tcW w:w="7087" w:type="dxa"/>
            <w:tcBorders>
              <w:top w:val="nil"/>
              <w:left w:val="nil"/>
              <w:bottom w:val="single" w:sz="4" w:space="0" w:color="auto"/>
              <w:right w:val="single" w:sz="4" w:space="0" w:color="auto"/>
            </w:tcBorders>
            <w:shd w:val="clear" w:color="auto" w:fill="auto"/>
            <w:noWrap/>
            <w:vAlign w:val="center"/>
            <w:hideMark/>
          </w:tcPr>
          <w:p w14:paraId="721FC67E"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TRATÁNDOSE DE ESCRITURA PÚBLICA DE INSCRIPCIÓN Y CANCELACIÓN, OTORGADOS FUERA DE ESTA ENTIDAD FEDERATIVA</w:t>
            </w:r>
          </w:p>
        </w:tc>
        <w:tc>
          <w:tcPr>
            <w:tcW w:w="1271" w:type="dxa"/>
            <w:tcBorders>
              <w:top w:val="nil"/>
              <w:left w:val="nil"/>
              <w:bottom w:val="single" w:sz="4" w:space="0" w:color="auto"/>
              <w:right w:val="single" w:sz="4" w:space="0" w:color="auto"/>
            </w:tcBorders>
            <w:shd w:val="clear" w:color="auto" w:fill="auto"/>
            <w:noWrap/>
            <w:vAlign w:val="center"/>
            <w:hideMark/>
          </w:tcPr>
          <w:p w14:paraId="480ECA5B"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1,930,646.00</w:t>
            </w:r>
          </w:p>
        </w:tc>
      </w:tr>
      <w:tr w:rsidR="00DF402E" w:rsidRPr="00DF402E" w14:paraId="46F413D9"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7E6645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CA51C6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54056D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7051516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32</w:t>
            </w:r>
          </w:p>
        </w:tc>
        <w:tc>
          <w:tcPr>
            <w:tcW w:w="7087" w:type="dxa"/>
            <w:tcBorders>
              <w:top w:val="nil"/>
              <w:left w:val="nil"/>
              <w:bottom w:val="single" w:sz="4" w:space="0" w:color="auto"/>
              <w:right w:val="single" w:sz="4" w:space="0" w:color="auto"/>
            </w:tcBorders>
            <w:shd w:val="clear" w:color="auto" w:fill="auto"/>
            <w:noWrap/>
            <w:vAlign w:val="center"/>
            <w:hideMark/>
          </w:tcPr>
          <w:p w14:paraId="7AAC8C38"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EXPEDICIÓN DE REIMPRESIÓN DE SOLICITUD DE TRÁMITE Y/O RECIBO DE PAGO</w:t>
            </w:r>
          </w:p>
        </w:tc>
        <w:tc>
          <w:tcPr>
            <w:tcW w:w="1271" w:type="dxa"/>
            <w:tcBorders>
              <w:top w:val="nil"/>
              <w:left w:val="nil"/>
              <w:bottom w:val="single" w:sz="4" w:space="0" w:color="auto"/>
              <w:right w:val="single" w:sz="4" w:space="0" w:color="auto"/>
            </w:tcBorders>
            <w:shd w:val="clear" w:color="auto" w:fill="auto"/>
            <w:noWrap/>
            <w:vAlign w:val="center"/>
            <w:hideMark/>
          </w:tcPr>
          <w:p w14:paraId="488C3C5A"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4,403,875.00</w:t>
            </w:r>
          </w:p>
        </w:tc>
      </w:tr>
      <w:tr w:rsidR="00DF402E" w:rsidRPr="00DF402E" w14:paraId="401EE4B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CAA4CC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C50BCD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06A888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2204BB3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33</w:t>
            </w:r>
          </w:p>
        </w:tc>
        <w:tc>
          <w:tcPr>
            <w:tcW w:w="7087" w:type="dxa"/>
            <w:tcBorders>
              <w:top w:val="nil"/>
              <w:left w:val="nil"/>
              <w:bottom w:val="single" w:sz="4" w:space="0" w:color="auto"/>
              <w:right w:val="single" w:sz="4" w:space="0" w:color="auto"/>
            </w:tcBorders>
            <w:shd w:val="clear" w:color="auto" w:fill="auto"/>
            <w:noWrap/>
            <w:vAlign w:val="center"/>
            <w:hideMark/>
          </w:tcPr>
          <w:p w14:paraId="2A8F502D"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SERVICIO DE NOTIFICACIÓN VÍA MENSAJE DE TEXTO A CELULAR O APLICACIÓN DE SOFTWARE O CORREO ELECTRÓNICO POR CUALQUIER MOVIMIENTO QUE SE REALICE EN EL FOLIO</w:t>
            </w:r>
          </w:p>
        </w:tc>
        <w:tc>
          <w:tcPr>
            <w:tcW w:w="1271" w:type="dxa"/>
            <w:tcBorders>
              <w:top w:val="nil"/>
              <w:left w:val="nil"/>
              <w:bottom w:val="single" w:sz="4" w:space="0" w:color="auto"/>
              <w:right w:val="single" w:sz="4" w:space="0" w:color="auto"/>
            </w:tcBorders>
            <w:shd w:val="clear" w:color="auto" w:fill="auto"/>
            <w:noWrap/>
            <w:vAlign w:val="center"/>
            <w:hideMark/>
          </w:tcPr>
          <w:p w14:paraId="5703995A"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3B57FD61"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39243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72EFC6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0955AF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1CCFE9B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41</w:t>
            </w:r>
          </w:p>
        </w:tc>
        <w:tc>
          <w:tcPr>
            <w:tcW w:w="7087" w:type="dxa"/>
            <w:tcBorders>
              <w:top w:val="nil"/>
              <w:left w:val="nil"/>
              <w:bottom w:val="single" w:sz="4" w:space="0" w:color="auto"/>
              <w:right w:val="single" w:sz="4" w:space="0" w:color="auto"/>
            </w:tcBorders>
            <w:shd w:val="clear" w:color="auto" w:fill="auto"/>
            <w:noWrap/>
            <w:vAlign w:val="center"/>
            <w:hideMark/>
          </w:tcPr>
          <w:p w14:paraId="6F45AA2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COPIAS FOTOSTÁTICAS CERTIFICADAS DE PLANOS GENERAL</w:t>
            </w:r>
          </w:p>
        </w:tc>
        <w:tc>
          <w:tcPr>
            <w:tcW w:w="1271" w:type="dxa"/>
            <w:tcBorders>
              <w:top w:val="nil"/>
              <w:left w:val="nil"/>
              <w:bottom w:val="single" w:sz="4" w:space="0" w:color="auto"/>
              <w:right w:val="single" w:sz="4" w:space="0" w:color="auto"/>
            </w:tcBorders>
            <w:shd w:val="clear" w:color="auto" w:fill="auto"/>
            <w:noWrap/>
            <w:vAlign w:val="center"/>
            <w:hideMark/>
          </w:tcPr>
          <w:p w14:paraId="5E9CAAF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4,539.00</w:t>
            </w:r>
          </w:p>
        </w:tc>
      </w:tr>
      <w:tr w:rsidR="00DF402E" w:rsidRPr="00DF402E" w14:paraId="744E6FFF"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9A053C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6BB7F9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21BA75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29EE9CE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42</w:t>
            </w:r>
          </w:p>
        </w:tc>
        <w:tc>
          <w:tcPr>
            <w:tcW w:w="7087" w:type="dxa"/>
            <w:tcBorders>
              <w:top w:val="nil"/>
              <w:left w:val="nil"/>
              <w:bottom w:val="single" w:sz="4" w:space="0" w:color="auto"/>
              <w:right w:val="single" w:sz="4" w:space="0" w:color="auto"/>
            </w:tcBorders>
            <w:shd w:val="clear" w:color="auto" w:fill="auto"/>
            <w:noWrap/>
            <w:vAlign w:val="center"/>
            <w:hideMark/>
          </w:tcPr>
          <w:p w14:paraId="42051E1C"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CERTIFICACIONES</w:t>
            </w:r>
          </w:p>
        </w:tc>
        <w:tc>
          <w:tcPr>
            <w:tcW w:w="1271" w:type="dxa"/>
            <w:tcBorders>
              <w:top w:val="nil"/>
              <w:left w:val="nil"/>
              <w:bottom w:val="single" w:sz="4" w:space="0" w:color="auto"/>
              <w:right w:val="single" w:sz="4" w:space="0" w:color="auto"/>
            </w:tcBorders>
            <w:shd w:val="clear" w:color="auto" w:fill="auto"/>
            <w:noWrap/>
            <w:vAlign w:val="center"/>
            <w:hideMark/>
          </w:tcPr>
          <w:p w14:paraId="5960DEC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41,508.00</w:t>
            </w:r>
          </w:p>
        </w:tc>
      </w:tr>
      <w:tr w:rsidR="00DF402E" w:rsidRPr="00DF402E" w14:paraId="62805F1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02B7A5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1F00C98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C40E25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6037193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43</w:t>
            </w:r>
          </w:p>
        </w:tc>
        <w:tc>
          <w:tcPr>
            <w:tcW w:w="7087" w:type="dxa"/>
            <w:tcBorders>
              <w:top w:val="nil"/>
              <w:left w:val="nil"/>
              <w:bottom w:val="single" w:sz="4" w:space="0" w:color="auto"/>
              <w:right w:val="single" w:sz="4" w:space="0" w:color="auto"/>
            </w:tcBorders>
            <w:shd w:val="clear" w:color="auto" w:fill="auto"/>
            <w:noWrap/>
            <w:vAlign w:val="center"/>
            <w:hideMark/>
          </w:tcPr>
          <w:p w14:paraId="3CCF1A17"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AVALÚOS Y MEDICIONES</w:t>
            </w:r>
          </w:p>
        </w:tc>
        <w:tc>
          <w:tcPr>
            <w:tcW w:w="1271" w:type="dxa"/>
            <w:tcBorders>
              <w:top w:val="nil"/>
              <w:left w:val="nil"/>
              <w:bottom w:val="single" w:sz="4" w:space="0" w:color="auto"/>
              <w:right w:val="single" w:sz="4" w:space="0" w:color="auto"/>
            </w:tcBorders>
            <w:shd w:val="clear" w:color="auto" w:fill="auto"/>
            <w:noWrap/>
            <w:vAlign w:val="center"/>
            <w:hideMark/>
          </w:tcPr>
          <w:p w14:paraId="7028A64A"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519.00</w:t>
            </w:r>
          </w:p>
        </w:tc>
      </w:tr>
      <w:tr w:rsidR="00DF402E" w:rsidRPr="00DF402E" w14:paraId="321AA74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1CCD91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AB0F1C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137BED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62A1721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44</w:t>
            </w:r>
          </w:p>
        </w:tc>
        <w:tc>
          <w:tcPr>
            <w:tcW w:w="7087" w:type="dxa"/>
            <w:tcBorders>
              <w:top w:val="nil"/>
              <w:left w:val="nil"/>
              <w:bottom w:val="single" w:sz="4" w:space="0" w:color="auto"/>
              <w:right w:val="single" w:sz="4" w:space="0" w:color="auto"/>
            </w:tcBorders>
            <w:shd w:val="clear" w:color="auto" w:fill="auto"/>
            <w:noWrap/>
            <w:vAlign w:val="center"/>
            <w:hideMark/>
          </w:tcPr>
          <w:p w14:paraId="66A2750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INFORMES CATASTRALES RELACIONADOS CON LOS PREDIOS REGISTRADOS</w:t>
            </w:r>
          </w:p>
        </w:tc>
        <w:tc>
          <w:tcPr>
            <w:tcW w:w="1271" w:type="dxa"/>
            <w:tcBorders>
              <w:top w:val="nil"/>
              <w:left w:val="nil"/>
              <w:bottom w:val="single" w:sz="4" w:space="0" w:color="auto"/>
              <w:right w:val="single" w:sz="4" w:space="0" w:color="auto"/>
            </w:tcBorders>
            <w:shd w:val="clear" w:color="auto" w:fill="auto"/>
            <w:noWrap/>
            <w:vAlign w:val="center"/>
            <w:hideMark/>
          </w:tcPr>
          <w:p w14:paraId="016F9E5B"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83,503.00</w:t>
            </w:r>
          </w:p>
        </w:tc>
      </w:tr>
      <w:tr w:rsidR="00DF402E" w:rsidRPr="00DF402E" w14:paraId="130D9F6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38F4A2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B1D4BF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DF934E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3C6E5AE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45</w:t>
            </w:r>
          </w:p>
        </w:tc>
        <w:tc>
          <w:tcPr>
            <w:tcW w:w="7087" w:type="dxa"/>
            <w:tcBorders>
              <w:top w:val="nil"/>
              <w:left w:val="nil"/>
              <w:bottom w:val="single" w:sz="4" w:space="0" w:color="auto"/>
              <w:right w:val="single" w:sz="4" w:space="0" w:color="auto"/>
            </w:tcBorders>
            <w:shd w:val="clear" w:color="auto" w:fill="auto"/>
            <w:noWrap/>
            <w:vAlign w:val="center"/>
            <w:hideMark/>
          </w:tcPr>
          <w:p w14:paraId="70A22E7A"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IMPRESIÓN DE ARCHIVOS DIGITALES.</w:t>
            </w:r>
          </w:p>
        </w:tc>
        <w:tc>
          <w:tcPr>
            <w:tcW w:w="1271" w:type="dxa"/>
            <w:tcBorders>
              <w:top w:val="nil"/>
              <w:left w:val="nil"/>
              <w:bottom w:val="single" w:sz="4" w:space="0" w:color="auto"/>
              <w:right w:val="single" w:sz="4" w:space="0" w:color="auto"/>
            </w:tcBorders>
            <w:shd w:val="clear" w:color="auto" w:fill="auto"/>
            <w:noWrap/>
            <w:vAlign w:val="center"/>
            <w:hideMark/>
          </w:tcPr>
          <w:p w14:paraId="18DDE10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15,202.00</w:t>
            </w:r>
          </w:p>
        </w:tc>
      </w:tr>
      <w:tr w:rsidR="00DF402E" w:rsidRPr="00DF402E" w14:paraId="6314E746"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CA8390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2CA0DE3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279DCE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081CDD4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46</w:t>
            </w:r>
          </w:p>
        </w:tc>
        <w:tc>
          <w:tcPr>
            <w:tcW w:w="7087" w:type="dxa"/>
            <w:tcBorders>
              <w:top w:val="nil"/>
              <w:left w:val="nil"/>
              <w:bottom w:val="single" w:sz="4" w:space="0" w:color="auto"/>
              <w:right w:val="single" w:sz="4" w:space="0" w:color="auto"/>
            </w:tcBorders>
            <w:shd w:val="clear" w:color="auto" w:fill="auto"/>
            <w:noWrap/>
            <w:vAlign w:val="center"/>
            <w:hideMark/>
          </w:tcPr>
          <w:p w14:paraId="5662496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CARTOGRAFÍA A ESCALA 1:1,000 EN FORMA DIGITAL DE LAS DISTINTAS MANCHAS URBANAS</w:t>
            </w:r>
          </w:p>
        </w:tc>
        <w:tc>
          <w:tcPr>
            <w:tcW w:w="1271" w:type="dxa"/>
            <w:tcBorders>
              <w:top w:val="nil"/>
              <w:left w:val="nil"/>
              <w:bottom w:val="single" w:sz="4" w:space="0" w:color="auto"/>
              <w:right w:val="single" w:sz="4" w:space="0" w:color="auto"/>
            </w:tcBorders>
            <w:shd w:val="clear" w:color="auto" w:fill="auto"/>
            <w:noWrap/>
            <w:vAlign w:val="center"/>
            <w:hideMark/>
          </w:tcPr>
          <w:p w14:paraId="13A604DA"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539494A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F95E9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0AEB1D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48E9E0B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4F5EDB9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47</w:t>
            </w:r>
          </w:p>
        </w:tc>
        <w:tc>
          <w:tcPr>
            <w:tcW w:w="7087" w:type="dxa"/>
            <w:tcBorders>
              <w:top w:val="nil"/>
              <w:left w:val="nil"/>
              <w:bottom w:val="single" w:sz="4" w:space="0" w:color="auto"/>
              <w:right w:val="single" w:sz="4" w:space="0" w:color="auto"/>
            </w:tcBorders>
            <w:shd w:val="clear" w:color="auto" w:fill="auto"/>
            <w:noWrap/>
            <w:vAlign w:val="center"/>
            <w:hideMark/>
          </w:tcPr>
          <w:p w14:paraId="051B38FA"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CARTOGRAFÍA EN FORMA DIGITAL POR CADA MANCHA URBANA</w:t>
            </w:r>
          </w:p>
        </w:tc>
        <w:tc>
          <w:tcPr>
            <w:tcW w:w="1271" w:type="dxa"/>
            <w:tcBorders>
              <w:top w:val="nil"/>
              <w:left w:val="nil"/>
              <w:bottom w:val="single" w:sz="4" w:space="0" w:color="auto"/>
              <w:right w:val="single" w:sz="4" w:space="0" w:color="auto"/>
            </w:tcBorders>
            <w:shd w:val="clear" w:color="auto" w:fill="auto"/>
            <w:noWrap/>
            <w:vAlign w:val="center"/>
            <w:hideMark/>
          </w:tcPr>
          <w:p w14:paraId="006591BC"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3BB0EEC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6172C0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200BF3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1B577E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19C6A71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48</w:t>
            </w:r>
          </w:p>
        </w:tc>
        <w:tc>
          <w:tcPr>
            <w:tcW w:w="7087" w:type="dxa"/>
            <w:tcBorders>
              <w:top w:val="nil"/>
              <w:left w:val="nil"/>
              <w:bottom w:val="single" w:sz="4" w:space="0" w:color="auto"/>
              <w:right w:val="single" w:sz="4" w:space="0" w:color="auto"/>
            </w:tcBorders>
            <w:shd w:val="clear" w:color="auto" w:fill="auto"/>
            <w:noWrap/>
            <w:vAlign w:val="center"/>
            <w:hideMark/>
          </w:tcPr>
          <w:p w14:paraId="7505486A"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CARTOGRAFÍA A ESCALA 1:1,000 EN FORMATO DIGITAL DE LOS DISTINTOS POLÍGONOS EJIDALES PARCELARIOS, SOLARES O PREDIOS DE LA PEQUEÑA PROPIEDAD</w:t>
            </w:r>
          </w:p>
        </w:tc>
        <w:tc>
          <w:tcPr>
            <w:tcW w:w="1271" w:type="dxa"/>
            <w:tcBorders>
              <w:top w:val="nil"/>
              <w:left w:val="nil"/>
              <w:bottom w:val="single" w:sz="4" w:space="0" w:color="auto"/>
              <w:right w:val="single" w:sz="4" w:space="0" w:color="auto"/>
            </w:tcBorders>
            <w:shd w:val="clear" w:color="auto" w:fill="auto"/>
            <w:noWrap/>
            <w:vAlign w:val="center"/>
            <w:hideMark/>
          </w:tcPr>
          <w:p w14:paraId="66B7FEA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57CBE55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DC47B1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5B4044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615754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2041224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49</w:t>
            </w:r>
          </w:p>
        </w:tc>
        <w:tc>
          <w:tcPr>
            <w:tcW w:w="7087" w:type="dxa"/>
            <w:tcBorders>
              <w:top w:val="nil"/>
              <w:left w:val="nil"/>
              <w:bottom w:val="single" w:sz="4" w:space="0" w:color="auto"/>
              <w:right w:val="single" w:sz="4" w:space="0" w:color="auto"/>
            </w:tcBorders>
            <w:shd w:val="clear" w:color="auto" w:fill="auto"/>
            <w:noWrap/>
            <w:vAlign w:val="center"/>
            <w:hideMark/>
          </w:tcPr>
          <w:p w14:paraId="7DCDA0F6"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CARTOGRAFÍA EN FORMATO DIGITAL POR CADA POLÍGONO EJIDAL PARCELARIO, SOLAR O PREDIOS DE LA PEQUEÑA PROPIEDAD</w:t>
            </w:r>
          </w:p>
        </w:tc>
        <w:tc>
          <w:tcPr>
            <w:tcW w:w="1271" w:type="dxa"/>
            <w:tcBorders>
              <w:top w:val="nil"/>
              <w:left w:val="nil"/>
              <w:bottom w:val="single" w:sz="4" w:space="0" w:color="auto"/>
              <w:right w:val="single" w:sz="4" w:space="0" w:color="auto"/>
            </w:tcBorders>
            <w:shd w:val="clear" w:color="auto" w:fill="auto"/>
            <w:noWrap/>
            <w:vAlign w:val="center"/>
            <w:hideMark/>
          </w:tcPr>
          <w:p w14:paraId="54A4F80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75B8AD2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42AB27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50D7A5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11B1FC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689F6D7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50</w:t>
            </w:r>
          </w:p>
        </w:tc>
        <w:tc>
          <w:tcPr>
            <w:tcW w:w="7087" w:type="dxa"/>
            <w:tcBorders>
              <w:top w:val="nil"/>
              <w:left w:val="nil"/>
              <w:bottom w:val="single" w:sz="4" w:space="0" w:color="auto"/>
              <w:right w:val="single" w:sz="4" w:space="0" w:color="auto"/>
            </w:tcBorders>
            <w:shd w:val="clear" w:color="auto" w:fill="auto"/>
            <w:noWrap/>
            <w:vAlign w:val="center"/>
            <w:hideMark/>
          </w:tcPr>
          <w:p w14:paraId="473722FB"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CARTOGRAFÍA EN FORMATO DIGITAL EN ARCHIVO DE FORMATO PDF</w:t>
            </w:r>
          </w:p>
        </w:tc>
        <w:tc>
          <w:tcPr>
            <w:tcW w:w="1271" w:type="dxa"/>
            <w:tcBorders>
              <w:top w:val="nil"/>
              <w:left w:val="nil"/>
              <w:bottom w:val="single" w:sz="4" w:space="0" w:color="auto"/>
              <w:right w:val="single" w:sz="4" w:space="0" w:color="auto"/>
            </w:tcBorders>
            <w:shd w:val="clear" w:color="auto" w:fill="auto"/>
            <w:noWrap/>
            <w:vAlign w:val="center"/>
            <w:hideMark/>
          </w:tcPr>
          <w:p w14:paraId="2945CC3B"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4FD982EF"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8D69F9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CB4F3D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4FA66D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45488F7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51</w:t>
            </w:r>
          </w:p>
        </w:tc>
        <w:tc>
          <w:tcPr>
            <w:tcW w:w="7087" w:type="dxa"/>
            <w:tcBorders>
              <w:top w:val="nil"/>
              <w:left w:val="nil"/>
              <w:bottom w:val="single" w:sz="4" w:space="0" w:color="auto"/>
              <w:right w:val="single" w:sz="4" w:space="0" w:color="auto"/>
            </w:tcBorders>
            <w:shd w:val="clear" w:color="auto" w:fill="auto"/>
            <w:noWrap/>
            <w:vAlign w:val="center"/>
            <w:hideMark/>
          </w:tcPr>
          <w:p w14:paraId="0BB3983A"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BÚSQUEDA EN LOS ARCHIVOS HISTÓRICOS CATASTRALES</w:t>
            </w:r>
          </w:p>
        </w:tc>
        <w:tc>
          <w:tcPr>
            <w:tcW w:w="1271" w:type="dxa"/>
            <w:tcBorders>
              <w:top w:val="nil"/>
              <w:left w:val="nil"/>
              <w:bottom w:val="single" w:sz="4" w:space="0" w:color="auto"/>
              <w:right w:val="single" w:sz="4" w:space="0" w:color="auto"/>
            </w:tcBorders>
            <w:shd w:val="clear" w:color="auto" w:fill="auto"/>
            <w:noWrap/>
            <w:vAlign w:val="center"/>
            <w:hideMark/>
          </w:tcPr>
          <w:p w14:paraId="03E3A910"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5,916.00</w:t>
            </w:r>
          </w:p>
        </w:tc>
      </w:tr>
      <w:tr w:rsidR="00DF402E" w:rsidRPr="00DF402E" w14:paraId="3824E11D"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680E68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A18FC3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B8FEF9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4BE8582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52</w:t>
            </w:r>
          </w:p>
        </w:tc>
        <w:tc>
          <w:tcPr>
            <w:tcW w:w="7087" w:type="dxa"/>
            <w:tcBorders>
              <w:top w:val="nil"/>
              <w:left w:val="nil"/>
              <w:bottom w:val="single" w:sz="4" w:space="0" w:color="auto"/>
              <w:right w:val="single" w:sz="4" w:space="0" w:color="auto"/>
            </w:tcBorders>
            <w:shd w:val="clear" w:color="auto" w:fill="auto"/>
            <w:noWrap/>
            <w:vAlign w:val="center"/>
            <w:hideMark/>
          </w:tcPr>
          <w:p w14:paraId="2B8A2B74"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REGISTRO DE PERITOS VALUADORES</w:t>
            </w:r>
          </w:p>
        </w:tc>
        <w:tc>
          <w:tcPr>
            <w:tcW w:w="1271" w:type="dxa"/>
            <w:tcBorders>
              <w:top w:val="nil"/>
              <w:left w:val="nil"/>
              <w:bottom w:val="single" w:sz="4" w:space="0" w:color="auto"/>
              <w:right w:val="single" w:sz="4" w:space="0" w:color="auto"/>
            </w:tcBorders>
            <w:shd w:val="clear" w:color="auto" w:fill="auto"/>
            <w:noWrap/>
            <w:vAlign w:val="center"/>
            <w:hideMark/>
          </w:tcPr>
          <w:p w14:paraId="6EB1DAD4"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168,673.00</w:t>
            </w:r>
          </w:p>
        </w:tc>
      </w:tr>
      <w:tr w:rsidR="00DF402E" w:rsidRPr="00DF402E" w14:paraId="7F77074A"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9DCF72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2D02FA1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641640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75A73D4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53</w:t>
            </w:r>
          </w:p>
        </w:tc>
        <w:tc>
          <w:tcPr>
            <w:tcW w:w="7087" w:type="dxa"/>
            <w:tcBorders>
              <w:top w:val="nil"/>
              <w:left w:val="nil"/>
              <w:bottom w:val="single" w:sz="4" w:space="0" w:color="auto"/>
              <w:right w:val="single" w:sz="4" w:space="0" w:color="auto"/>
            </w:tcBorders>
            <w:shd w:val="clear" w:color="auto" w:fill="auto"/>
            <w:noWrap/>
            <w:vAlign w:val="center"/>
            <w:hideMark/>
          </w:tcPr>
          <w:p w14:paraId="2BE7AE3B"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CADA ASIGNACIÓN O PUNTO DE COORDENADAS GEODÉSICAS</w:t>
            </w:r>
          </w:p>
        </w:tc>
        <w:tc>
          <w:tcPr>
            <w:tcW w:w="1271" w:type="dxa"/>
            <w:tcBorders>
              <w:top w:val="nil"/>
              <w:left w:val="nil"/>
              <w:bottom w:val="single" w:sz="4" w:space="0" w:color="auto"/>
              <w:right w:val="single" w:sz="4" w:space="0" w:color="auto"/>
            </w:tcBorders>
            <w:shd w:val="clear" w:color="auto" w:fill="auto"/>
            <w:noWrap/>
            <w:vAlign w:val="center"/>
            <w:hideMark/>
          </w:tcPr>
          <w:p w14:paraId="7213DFA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8,569.00</w:t>
            </w:r>
          </w:p>
        </w:tc>
      </w:tr>
      <w:tr w:rsidR="00DF402E" w:rsidRPr="00DF402E" w14:paraId="6C6AFAF9" w14:textId="77777777" w:rsidTr="00DF402E">
        <w:trPr>
          <w:trHeight w:val="30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F9FF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lastRenderedPageBreak/>
              <w:t>04</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33897B5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3C4E591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24BC3A3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61</w:t>
            </w:r>
          </w:p>
        </w:tc>
        <w:tc>
          <w:tcPr>
            <w:tcW w:w="7087" w:type="dxa"/>
            <w:tcBorders>
              <w:top w:val="single" w:sz="4" w:space="0" w:color="auto"/>
              <w:left w:val="nil"/>
              <w:bottom w:val="single" w:sz="4" w:space="0" w:color="auto"/>
              <w:right w:val="single" w:sz="4" w:space="0" w:color="auto"/>
            </w:tcBorders>
            <w:shd w:val="clear" w:color="auto" w:fill="auto"/>
            <w:noWrap/>
            <w:vAlign w:val="center"/>
            <w:hideMark/>
          </w:tcPr>
          <w:p w14:paraId="64133E87"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IMPRESIÓN DE LA CÉDULA TERRITORIAL CON INFORMACIÓN GENERAL DE UN OBJETO TERRITORIAL</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14:paraId="5152B15C"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54F4E31C"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F2B198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137ECEE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2D4F1C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3E4C220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62</w:t>
            </w:r>
          </w:p>
        </w:tc>
        <w:tc>
          <w:tcPr>
            <w:tcW w:w="7087" w:type="dxa"/>
            <w:tcBorders>
              <w:top w:val="nil"/>
              <w:left w:val="nil"/>
              <w:bottom w:val="single" w:sz="4" w:space="0" w:color="auto"/>
              <w:right w:val="single" w:sz="4" w:space="0" w:color="auto"/>
            </w:tcBorders>
            <w:shd w:val="clear" w:color="auto" w:fill="auto"/>
            <w:noWrap/>
            <w:vAlign w:val="center"/>
            <w:hideMark/>
          </w:tcPr>
          <w:p w14:paraId="09C346DD"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SERVICIOS DE ASESORÍA</w:t>
            </w:r>
          </w:p>
        </w:tc>
        <w:tc>
          <w:tcPr>
            <w:tcW w:w="1271" w:type="dxa"/>
            <w:tcBorders>
              <w:top w:val="nil"/>
              <w:left w:val="nil"/>
              <w:bottom w:val="single" w:sz="4" w:space="0" w:color="auto"/>
              <w:right w:val="single" w:sz="4" w:space="0" w:color="auto"/>
            </w:tcBorders>
            <w:shd w:val="clear" w:color="auto" w:fill="auto"/>
            <w:noWrap/>
            <w:vAlign w:val="center"/>
            <w:hideMark/>
          </w:tcPr>
          <w:p w14:paraId="23823340"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2,308.00</w:t>
            </w:r>
          </w:p>
        </w:tc>
      </w:tr>
      <w:tr w:rsidR="00DF402E" w:rsidRPr="00DF402E" w14:paraId="0BF294D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1B9803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479808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445534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02988B2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63</w:t>
            </w:r>
          </w:p>
        </w:tc>
        <w:tc>
          <w:tcPr>
            <w:tcW w:w="7087" w:type="dxa"/>
            <w:tcBorders>
              <w:top w:val="nil"/>
              <w:left w:val="nil"/>
              <w:bottom w:val="single" w:sz="4" w:space="0" w:color="auto"/>
              <w:right w:val="single" w:sz="4" w:space="0" w:color="auto"/>
            </w:tcBorders>
            <w:shd w:val="clear" w:color="auto" w:fill="auto"/>
            <w:noWrap/>
            <w:vAlign w:val="center"/>
            <w:hideMark/>
          </w:tcPr>
          <w:p w14:paraId="311F587F"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EL USO DE PUNTOS DE LA RED GEODÉSICA ESTATAL</w:t>
            </w:r>
          </w:p>
        </w:tc>
        <w:tc>
          <w:tcPr>
            <w:tcW w:w="1271" w:type="dxa"/>
            <w:tcBorders>
              <w:top w:val="nil"/>
              <w:left w:val="nil"/>
              <w:bottom w:val="single" w:sz="4" w:space="0" w:color="auto"/>
              <w:right w:val="single" w:sz="4" w:space="0" w:color="auto"/>
            </w:tcBorders>
            <w:shd w:val="clear" w:color="auto" w:fill="auto"/>
            <w:noWrap/>
            <w:vAlign w:val="center"/>
            <w:hideMark/>
          </w:tcPr>
          <w:p w14:paraId="1A92C740"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17,237.00</w:t>
            </w:r>
          </w:p>
        </w:tc>
      </w:tr>
      <w:tr w:rsidR="00DF402E" w:rsidRPr="00DF402E" w14:paraId="5D3BE82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44453C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C4F773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F9DB5E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3057291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64</w:t>
            </w:r>
          </w:p>
        </w:tc>
        <w:tc>
          <w:tcPr>
            <w:tcW w:w="7087" w:type="dxa"/>
            <w:tcBorders>
              <w:top w:val="nil"/>
              <w:left w:val="nil"/>
              <w:bottom w:val="single" w:sz="4" w:space="0" w:color="auto"/>
              <w:right w:val="single" w:sz="4" w:space="0" w:color="auto"/>
            </w:tcBorders>
            <w:shd w:val="clear" w:color="auto" w:fill="auto"/>
            <w:noWrap/>
            <w:vAlign w:val="center"/>
            <w:hideMark/>
          </w:tcPr>
          <w:p w14:paraId="1ACF5116"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GEORREFERENCIACIÓN DE PLANO O MAPA</w:t>
            </w:r>
          </w:p>
        </w:tc>
        <w:tc>
          <w:tcPr>
            <w:tcW w:w="1271" w:type="dxa"/>
            <w:tcBorders>
              <w:top w:val="nil"/>
              <w:left w:val="nil"/>
              <w:bottom w:val="single" w:sz="4" w:space="0" w:color="auto"/>
              <w:right w:val="single" w:sz="4" w:space="0" w:color="auto"/>
            </w:tcBorders>
            <w:shd w:val="clear" w:color="auto" w:fill="auto"/>
            <w:noWrap/>
            <w:vAlign w:val="center"/>
            <w:hideMark/>
          </w:tcPr>
          <w:p w14:paraId="1E667FA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1298082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E46331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6234DD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36E832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51A9682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65</w:t>
            </w:r>
          </w:p>
        </w:tc>
        <w:tc>
          <w:tcPr>
            <w:tcW w:w="7087" w:type="dxa"/>
            <w:tcBorders>
              <w:top w:val="nil"/>
              <w:left w:val="nil"/>
              <w:bottom w:val="single" w:sz="4" w:space="0" w:color="auto"/>
              <w:right w:val="single" w:sz="4" w:space="0" w:color="auto"/>
            </w:tcBorders>
            <w:shd w:val="clear" w:color="auto" w:fill="auto"/>
            <w:noWrap/>
            <w:vAlign w:val="center"/>
            <w:hideMark/>
          </w:tcPr>
          <w:p w14:paraId="6B0D478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DIGITALIZACIÓN DE INFORMACIÓN DEL PLANO O MAPA</w:t>
            </w:r>
          </w:p>
        </w:tc>
        <w:tc>
          <w:tcPr>
            <w:tcW w:w="1271" w:type="dxa"/>
            <w:tcBorders>
              <w:top w:val="nil"/>
              <w:left w:val="nil"/>
              <w:bottom w:val="single" w:sz="4" w:space="0" w:color="auto"/>
              <w:right w:val="single" w:sz="4" w:space="0" w:color="auto"/>
            </w:tcBorders>
            <w:shd w:val="clear" w:color="auto" w:fill="auto"/>
            <w:noWrap/>
            <w:vAlign w:val="center"/>
            <w:hideMark/>
          </w:tcPr>
          <w:p w14:paraId="777D0790"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48AC7E5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D7D050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037917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ED5A3F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04FFBA5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66</w:t>
            </w:r>
          </w:p>
        </w:tc>
        <w:tc>
          <w:tcPr>
            <w:tcW w:w="7087" w:type="dxa"/>
            <w:tcBorders>
              <w:top w:val="nil"/>
              <w:left w:val="nil"/>
              <w:bottom w:val="single" w:sz="4" w:space="0" w:color="auto"/>
              <w:right w:val="single" w:sz="4" w:space="0" w:color="auto"/>
            </w:tcBorders>
            <w:shd w:val="clear" w:color="auto" w:fill="auto"/>
            <w:noWrap/>
            <w:vAlign w:val="center"/>
            <w:hideMark/>
          </w:tcPr>
          <w:p w14:paraId="619D126B"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IMPRESIÓN DE PLANO O MAPA</w:t>
            </w:r>
          </w:p>
        </w:tc>
        <w:tc>
          <w:tcPr>
            <w:tcW w:w="1271" w:type="dxa"/>
            <w:tcBorders>
              <w:top w:val="nil"/>
              <w:left w:val="nil"/>
              <w:bottom w:val="single" w:sz="4" w:space="0" w:color="auto"/>
              <w:right w:val="single" w:sz="4" w:space="0" w:color="auto"/>
            </w:tcBorders>
            <w:shd w:val="clear" w:color="auto" w:fill="auto"/>
            <w:noWrap/>
            <w:vAlign w:val="center"/>
            <w:hideMark/>
          </w:tcPr>
          <w:p w14:paraId="61D8792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56,165.00</w:t>
            </w:r>
          </w:p>
        </w:tc>
      </w:tr>
      <w:tr w:rsidR="00DF402E" w:rsidRPr="00DF402E" w14:paraId="3466953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C76EFA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19D38CD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3CDF08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6E91A3F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67</w:t>
            </w:r>
          </w:p>
        </w:tc>
        <w:tc>
          <w:tcPr>
            <w:tcW w:w="7087" w:type="dxa"/>
            <w:tcBorders>
              <w:top w:val="nil"/>
              <w:left w:val="nil"/>
              <w:bottom w:val="single" w:sz="4" w:space="0" w:color="auto"/>
              <w:right w:val="single" w:sz="4" w:space="0" w:color="auto"/>
            </w:tcBorders>
            <w:shd w:val="clear" w:color="auto" w:fill="auto"/>
            <w:noWrap/>
            <w:vAlign w:val="center"/>
            <w:hideMark/>
          </w:tcPr>
          <w:p w14:paraId="644C1FA8"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LEVANTAMIENTO GEODÉSICO Y TOPOGRÁFICO</w:t>
            </w:r>
          </w:p>
        </w:tc>
        <w:tc>
          <w:tcPr>
            <w:tcW w:w="1271" w:type="dxa"/>
            <w:tcBorders>
              <w:top w:val="nil"/>
              <w:left w:val="nil"/>
              <w:bottom w:val="single" w:sz="4" w:space="0" w:color="auto"/>
              <w:right w:val="single" w:sz="4" w:space="0" w:color="auto"/>
            </w:tcBorders>
            <w:shd w:val="clear" w:color="auto" w:fill="auto"/>
            <w:noWrap/>
            <w:vAlign w:val="center"/>
            <w:hideMark/>
          </w:tcPr>
          <w:p w14:paraId="576763A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2957475F"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E767A5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240AAB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5E1BDB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4037044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68</w:t>
            </w:r>
          </w:p>
        </w:tc>
        <w:tc>
          <w:tcPr>
            <w:tcW w:w="7087" w:type="dxa"/>
            <w:tcBorders>
              <w:top w:val="nil"/>
              <w:left w:val="nil"/>
              <w:bottom w:val="single" w:sz="4" w:space="0" w:color="auto"/>
              <w:right w:val="single" w:sz="4" w:space="0" w:color="auto"/>
            </w:tcBorders>
            <w:shd w:val="clear" w:color="auto" w:fill="auto"/>
            <w:noWrap/>
            <w:vAlign w:val="center"/>
            <w:hideMark/>
          </w:tcPr>
          <w:p w14:paraId="19ABBB27"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CERTIFICACIÓN DE LEVANTAMIENTO GEODÉSICO Y TOPOGRÁFICO</w:t>
            </w:r>
          </w:p>
        </w:tc>
        <w:tc>
          <w:tcPr>
            <w:tcW w:w="1271" w:type="dxa"/>
            <w:tcBorders>
              <w:top w:val="nil"/>
              <w:left w:val="nil"/>
              <w:bottom w:val="single" w:sz="4" w:space="0" w:color="auto"/>
              <w:right w:val="single" w:sz="4" w:space="0" w:color="auto"/>
            </w:tcBorders>
            <w:shd w:val="clear" w:color="auto" w:fill="auto"/>
            <w:noWrap/>
            <w:vAlign w:val="center"/>
            <w:hideMark/>
          </w:tcPr>
          <w:p w14:paraId="6C37878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3F5B03B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459CEC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45E2B7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BB559A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373D401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69</w:t>
            </w:r>
          </w:p>
        </w:tc>
        <w:tc>
          <w:tcPr>
            <w:tcW w:w="7087" w:type="dxa"/>
            <w:tcBorders>
              <w:top w:val="nil"/>
              <w:left w:val="nil"/>
              <w:bottom w:val="single" w:sz="4" w:space="0" w:color="auto"/>
              <w:right w:val="single" w:sz="4" w:space="0" w:color="auto"/>
            </w:tcBorders>
            <w:shd w:val="clear" w:color="auto" w:fill="auto"/>
            <w:noWrap/>
            <w:vAlign w:val="center"/>
            <w:hideMark/>
          </w:tcPr>
          <w:p w14:paraId="43CFDBAA"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DISPOSICIÓN VÍA WEB DE MAPA BASE</w:t>
            </w:r>
          </w:p>
        </w:tc>
        <w:tc>
          <w:tcPr>
            <w:tcW w:w="1271" w:type="dxa"/>
            <w:tcBorders>
              <w:top w:val="nil"/>
              <w:left w:val="nil"/>
              <w:bottom w:val="single" w:sz="4" w:space="0" w:color="auto"/>
              <w:right w:val="single" w:sz="4" w:space="0" w:color="auto"/>
            </w:tcBorders>
            <w:shd w:val="clear" w:color="auto" w:fill="auto"/>
            <w:noWrap/>
            <w:vAlign w:val="center"/>
            <w:hideMark/>
          </w:tcPr>
          <w:p w14:paraId="182ADC8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574712EA"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1AAEAD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500D02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B3EB7B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301AED3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70</w:t>
            </w:r>
          </w:p>
        </w:tc>
        <w:tc>
          <w:tcPr>
            <w:tcW w:w="7087" w:type="dxa"/>
            <w:tcBorders>
              <w:top w:val="nil"/>
              <w:left w:val="nil"/>
              <w:bottom w:val="single" w:sz="4" w:space="0" w:color="auto"/>
              <w:right w:val="single" w:sz="4" w:space="0" w:color="auto"/>
            </w:tcBorders>
            <w:shd w:val="clear" w:color="auto" w:fill="auto"/>
            <w:noWrap/>
            <w:vAlign w:val="center"/>
            <w:hideMark/>
          </w:tcPr>
          <w:p w14:paraId="140BACC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EXPEDICIÓN DE CARTAS GEOGRÁFICAS</w:t>
            </w:r>
          </w:p>
        </w:tc>
        <w:tc>
          <w:tcPr>
            <w:tcW w:w="1271" w:type="dxa"/>
            <w:tcBorders>
              <w:top w:val="nil"/>
              <w:left w:val="nil"/>
              <w:bottom w:val="single" w:sz="4" w:space="0" w:color="auto"/>
              <w:right w:val="single" w:sz="4" w:space="0" w:color="auto"/>
            </w:tcBorders>
            <w:shd w:val="clear" w:color="auto" w:fill="auto"/>
            <w:noWrap/>
            <w:vAlign w:val="center"/>
            <w:hideMark/>
          </w:tcPr>
          <w:p w14:paraId="1EEF240F"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4332F59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CAD6F1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48B247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902A6A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11</w:t>
            </w:r>
          </w:p>
        </w:tc>
        <w:tc>
          <w:tcPr>
            <w:tcW w:w="426" w:type="dxa"/>
            <w:tcBorders>
              <w:top w:val="nil"/>
              <w:left w:val="nil"/>
              <w:bottom w:val="single" w:sz="4" w:space="0" w:color="auto"/>
              <w:right w:val="single" w:sz="4" w:space="0" w:color="auto"/>
            </w:tcBorders>
            <w:shd w:val="clear" w:color="auto" w:fill="auto"/>
            <w:noWrap/>
            <w:vAlign w:val="center"/>
            <w:hideMark/>
          </w:tcPr>
          <w:p w14:paraId="25C0EC3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75333B71"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INSTITUTO PARA EL MEDIO AMBIENTE Y DESARROLLO SUSTENTABLE DEL ESTADO DE COLIMA</w:t>
            </w:r>
          </w:p>
        </w:tc>
        <w:tc>
          <w:tcPr>
            <w:tcW w:w="1271" w:type="dxa"/>
            <w:tcBorders>
              <w:top w:val="nil"/>
              <w:left w:val="nil"/>
              <w:bottom w:val="single" w:sz="4" w:space="0" w:color="auto"/>
              <w:right w:val="single" w:sz="4" w:space="0" w:color="auto"/>
            </w:tcBorders>
            <w:shd w:val="clear" w:color="auto" w:fill="auto"/>
            <w:noWrap/>
            <w:vAlign w:val="center"/>
            <w:hideMark/>
          </w:tcPr>
          <w:p w14:paraId="497C5E1A"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2,323,530.00</w:t>
            </w:r>
          </w:p>
        </w:tc>
      </w:tr>
      <w:tr w:rsidR="00DF402E" w:rsidRPr="00DF402E" w14:paraId="52B7C4B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505970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127EA45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F740A3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11</w:t>
            </w:r>
          </w:p>
        </w:tc>
        <w:tc>
          <w:tcPr>
            <w:tcW w:w="426" w:type="dxa"/>
            <w:tcBorders>
              <w:top w:val="nil"/>
              <w:left w:val="nil"/>
              <w:bottom w:val="single" w:sz="4" w:space="0" w:color="auto"/>
              <w:right w:val="single" w:sz="4" w:space="0" w:color="auto"/>
            </w:tcBorders>
            <w:shd w:val="clear" w:color="auto" w:fill="auto"/>
            <w:noWrap/>
            <w:vAlign w:val="center"/>
            <w:hideMark/>
          </w:tcPr>
          <w:p w14:paraId="41B944B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7B8ECF30"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RECEPCIÓN, EVALUACIÓN Y OTORGAMIENTO DEL RESOLUTIVO DEL INFORME DE FACTIBILIDAD AMBIENTAL EN MATERIA DE IMPACTO AMBIENTAL</w:t>
            </w:r>
          </w:p>
        </w:tc>
        <w:tc>
          <w:tcPr>
            <w:tcW w:w="1271" w:type="dxa"/>
            <w:tcBorders>
              <w:top w:val="nil"/>
              <w:left w:val="nil"/>
              <w:bottom w:val="single" w:sz="4" w:space="0" w:color="auto"/>
              <w:right w:val="single" w:sz="4" w:space="0" w:color="auto"/>
            </w:tcBorders>
            <w:shd w:val="clear" w:color="auto" w:fill="auto"/>
            <w:noWrap/>
            <w:vAlign w:val="center"/>
            <w:hideMark/>
          </w:tcPr>
          <w:p w14:paraId="30AF5E0C"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57,650.00</w:t>
            </w:r>
          </w:p>
        </w:tc>
      </w:tr>
      <w:tr w:rsidR="00DF402E" w:rsidRPr="00DF402E" w14:paraId="540BD58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F021F2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F712AD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385BC6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11</w:t>
            </w:r>
          </w:p>
        </w:tc>
        <w:tc>
          <w:tcPr>
            <w:tcW w:w="426" w:type="dxa"/>
            <w:tcBorders>
              <w:top w:val="nil"/>
              <w:left w:val="nil"/>
              <w:bottom w:val="single" w:sz="4" w:space="0" w:color="auto"/>
              <w:right w:val="single" w:sz="4" w:space="0" w:color="auto"/>
            </w:tcBorders>
            <w:shd w:val="clear" w:color="auto" w:fill="auto"/>
            <w:noWrap/>
            <w:vAlign w:val="center"/>
            <w:hideMark/>
          </w:tcPr>
          <w:p w14:paraId="6C99484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7087" w:type="dxa"/>
            <w:tcBorders>
              <w:top w:val="nil"/>
              <w:left w:val="nil"/>
              <w:bottom w:val="single" w:sz="4" w:space="0" w:color="auto"/>
              <w:right w:val="single" w:sz="4" w:space="0" w:color="auto"/>
            </w:tcBorders>
            <w:shd w:val="clear" w:color="auto" w:fill="auto"/>
            <w:noWrap/>
            <w:vAlign w:val="center"/>
            <w:hideMark/>
          </w:tcPr>
          <w:p w14:paraId="4F77BB77"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RECEPCIÓN, EVALUACIÓN Y OTORGAMIENTO DEL RESOLUTIVO DE LA MANIFESTACIÓN DE IMPACTO AMBIENTAL</w:t>
            </w:r>
          </w:p>
        </w:tc>
        <w:tc>
          <w:tcPr>
            <w:tcW w:w="1271" w:type="dxa"/>
            <w:tcBorders>
              <w:top w:val="nil"/>
              <w:left w:val="nil"/>
              <w:bottom w:val="single" w:sz="4" w:space="0" w:color="auto"/>
              <w:right w:val="single" w:sz="4" w:space="0" w:color="auto"/>
            </w:tcBorders>
            <w:shd w:val="clear" w:color="auto" w:fill="auto"/>
            <w:noWrap/>
            <w:vAlign w:val="center"/>
            <w:hideMark/>
          </w:tcPr>
          <w:p w14:paraId="3F5FAA0F"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496,415.00</w:t>
            </w:r>
          </w:p>
        </w:tc>
      </w:tr>
      <w:tr w:rsidR="00DF402E" w:rsidRPr="00DF402E" w14:paraId="4470CE9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50B218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711826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5C4346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11</w:t>
            </w:r>
          </w:p>
        </w:tc>
        <w:tc>
          <w:tcPr>
            <w:tcW w:w="426" w:type="dxa"/>
            <w:tcBorders>
              <w:top w:val="nil"/>
              <w:left w:val="nil"/>
              <w:bottom w:val="single" w:sz="4" w:space="0" w:color="auto"/>
              <w:right w:val="single" w:sz="4" w:space="0" w:color="auto"/>
            </w:tcBorders>
            <w:shd w:val="clear" w:color="auto" w:fill="auto"/>
            <w:noWrap/>
            <w:vAlign w:val="center"/>
            <w:hideMark/>
          </w:tcPr>
          <w:p w14:paraId="031C54C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7087" w:type="dxa"/>
            <w:tcBorders>
              <w:top w:val="nil"/>
              <w:left w:val="nil"/>
              <w:bottom w:val="single" w:sz="4" w:space="0" w:color="auto"/>
              <w:right w:val="single" w:sz="4" w:space="0" w:color="auto"/>
            </w:tcBorders>
            <w:shd w:val="clear" w:color="auto" w:fill="auto"/>
            <w:noWrap/>
            <w:vAlign w:val="center"/>
            <w:hideMark/>
          </w:tcPr>
          <w:p w14:paraId="70ED10A9"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RECEPCIÓN, EVALUACIÓN Y EN SU CASO OTORGAMIENTO DEL REFRENDO DEL RESOLUTIVO O AMPLIACIÓN DE VIGENCIA</w:t>
            </w:r>
          </w:p>
        </w:tc>
        <w:tc>
          <w:tcPr>
            <w:tcW w:w="1271" w:type="dxa"/>
            <w:tcBorders>
              <w:top w:val="nil"/>
              <w:left w:val="nil"/>
              <w:bottom w:val="single" w:sz="4" w:space="0" w:color="auto"/>
              <w:right w:val="single" w:sz="4" w:space="0" w:color="auto"/>
            </w:tcBorders>
            <w:shd w:val="clear" w:color="auto" w:fill="auto"/>
            <w:noWrap/>
            <w:vAlign w:val="center"/>
            <w:hideMark/>
          </w:tcPr>
          <w:p w14:paraId="51A5105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76,220.00</w:t>
            </w:r>
          </w:p>
        </w:tc>
      </w:tr>
      <w:tr w:rsidR="00DF402E" w:rsidRPr="00DF402E" w14:paraId="5DB999E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6B17F4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26C57C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171363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11</w:t>
            </w:r>
          </w:p>
        </w:tc>
        <w:tc>
          <w:tcPr>
            <w:tcW w:w="426" w:type="dxa"/>
            <w:tcBorders>
              <w:top w:val="nil"/>
              <w:left w:val="nil"/>
              <w:bottom w:val="single" w:sz="4" w:space="0" w:color="auto"/>
              <w:right w:val="single" w:sz="4" w:space="0" w:color="auto"/>
            </w:tcBorders>
            <w:shd w:val="clear" w:color="auto" w:fill="auto"/>
            <w:noWrap/>
            <w:vAlign w:val="center"/>
            <w:hideMark/>
          </w:tcPr>
          <w:p w14:paraId="0F3A385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7087" w:type="dxa"/>
            <w:tcBorders>
              <w:top w:val="nil"/>
              <w:left w:val="nil"/>
              <w:bottom w:val="single" w:sz="4" w:space="0" w:color="auto"/>
              <w:right w:val="single" w:sz="4" w:space="0" w:color="auto"/>
            </w:tcBorders>
            <w:shd w:val="clear" w:color="auto" w:fill="auto"/>
            <w:noWrap/>
            <w:vAlign w:val="center"/>
            <w:hideMark/>
          </w:tcPr>
          <w:p w14:paraId="479069AD"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RECEPCIÓN, EVALUACIÓN Y OTORGAMIENTO DEL RESOLUTIVO DEL MANIFIESTO DE RIESGO AMBIENTAL</w:t>
            </w:r>
          </w:p>
        </w:tc>
        <w:tc>
          <w:tcPr>
            <w:tcW w:w="1271" w:type="dxa"/>
            <w:tcBorders>
              <w:top w:val="nil"/>
              <w:left w:val="nil"/>
              <w:bottom w:val="single" w:sz="4" w:space="0" w:color="auto"/>
              <w:right w:val="single" w:sz="4" w:space="0" w:color="auto"/>
            </w:tcBorders>
            <w:shd w:val="clear" w:color="auto" w:fill="auto"/>
            <w:noWrap/>
            <w:vAlign w:val="center"/>
            <w:hideMark/>
          </w:tcPr>
          <w:p w14:paraId="0A32E64C"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25,938.00</w:t>
            </w:r>
          </w:p>
        </w:tc>
      </w:tr>
      <w:tr w:rsidR="00DF402E" w:rsidRPr="00DF402E" w14:paraId="34FCDCA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452C1E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5E6C77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17DF6D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11</w:t>
            </w:r>
          </w:p>
        </w:tc>
        <w:tc>
          <w:tcPr>
            <w:tcW w:w="426" w:type="dxa"/>
            <w:tcBorders>
              <w:top w:val="nil"/>
              <w:left w:val="nil"/>
              <w:bottom w:val="single" w:sz="4" w:space="0" w:color="auto"/>
              <w:right w:val="single" w:sz="4" w:space="0" w:color="auto"/>
            </w:tcBorders>
            <w:shd w:val="clear" w:color="auto" w:fill="auto"/>
            <w:noWrap/>
            <w:vAlign w:val="center"/>
            <w:hideMark/>
          </w:tcPr>
          <w:p w14:paraId="387295A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7087" w:type="dxa"/>
            <w:tcBorders>
              <w:top w:val="nil"/>
              <w:left w:val="nil"/>
              <w:bottom w:val="single" w:sz="4" w:space="0" w:color="auto"/>
              <w:right w:val="single" w:sz="4" w:space="0" w:color="auto"/>
            </w:tcBorders>
            <w:shd w:val="clear" w:color="auto" w:fill="auto"/>
            <w:noWrap/>
            <w:vAlign w:val="center"/>
            <w:hideMark/>
          </w:tcPr>
          <w:p w14:paraId="1EE5015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INSCRIPCIÓN O REFRENDO EN EL REGISTRO ESTATAL DE PRESTADORES DE SERVICIOS</w:t>
            </w:r>
          </w:p>
        </w:tc>
        <w:tc>
          <w:tcPr>
            <w:tcW w:w="1271" w:type="dxa"/>
            <w:tcBorders>
              <w:top w:val="nil"/>
              <w:left w:val="nil"/>
              <w:bottom w:val="single" w:sz="4" w:space="0" w:color="auto"/>
              <w:right w:val="single" w:sz="4" w:space="0" w:color="auto"/>
            </w:tcBorders>
            <w:shd w:val="clear" w:color="auto" w:fill="auto"/>
            <w:noWrap/>
            <w:vAlign w:val="center"/>
            <w:hideMark/>
          </w:tcPr>
          <w:p w14:paraId="5270306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213,679.00</w:t>
            </w:r>
          </w:p>
        </w:tc>
      </w:tr>
      <w:tr w:rsidR="00DF402E" w:rsidRPr="00DF402E" w14:paraId="6BED8A1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3AA676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1B4CFD9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3A914F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11</w:t>
            </w:r>
          </w:p>
        </w:tc>
        <w:tc>
          <w:tcPr>
            <w:tcW w:w="426" w:type="dxa"/>
            <w:tcBorders>
              <w:top w:val="nil"/>
              <w:left w:val="nil"/>
              <w:bottom w:val="single" w:sz="4" w:space="0" w:color="auto"/>
              <w:right w:val="single" w:sz="4" w:space="0" w:color="auto"/>
            </w:tcBorders>
            <w:shd w:val="clear" w:color="auto" w:fill="auto"/>
            <w:noWrap/>
            <w:vAlign w:val="center"/>
            <w:hideMark/>
          </w:tcPr>
          <w:p w14:paraId="38955D4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7087" w:type="dxa"/>
            <w:tcBorders>
              <w:top w:val="nil"/>
              <w:left w:val="nil"/>
              <w:bottom w:val="single" w:sz="4" w:space="0" w:color="auto"/>
              <w:right w:val="single" w:sz="4" w:space="0" w:color="auto"/>
            </w:tcBorders>
            <w:shd w:val="clear" w:color="auto" w:fill="auto"/>
            <w:noWrap/>
            <w:vAlign w:val="center"/>
            <w:hideMark/>
          </w:tcPr>
          <w:p w14:paraId="5527829E"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INSCRIPCIÓN O REFRENDO EN EL REGISTRO ESTATAL DE PRESTADORES DE SERVICIOS AMBIENTALES</w:t>
            </w:r>
          </w:p>
        </w:tc>
        <w:tc>
          <w:tcPr>
            <w:tcW w:w="1271" w:type="dxa"/>
            <w:tcBorders>
              <w:top w:val="nil"/>
              <w:left w:val="nil"/>
              <w:bottom w:val="single" w:sz="4" w:space="0" w:color="auto"/>
              <w:right w:val="single" w:sz="4" w:space="0" w:color="auto"/>
            </w:tcBorders>
            <w:shd w:val="clear" w:color="auto" w:fill="auto"/>
            <w:noWrap/>
            <w:vAlign w:val="center"/>
            <w:hideMark/>
          </w:tcPr>
          <w:p w14:paraId="67CAD8D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28,865.00</w:t>
            </w:r>
          </w:p>
        </w:tc>
      </w:tr>
      <w:tr w:rsidR="00DF402E" w:rsidRPr="00DF402E" w14:paraId="59B6269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2D79A5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44859A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6A49DB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11</w:t>
            </w:r>
          </w:p>
        </w:tc>
        <w:tc>
          <w:tcPr>
            <w:tcW w:w="426" w:type="dxa"/>
            <w:tcBorders>
              <w:top w:val="nil"/>
              <w:left w:val="nil"/>
              <w:bottom w:val="single" w:sz="4" w:space="0" w:color="auto"/>
              <w:right w:val="single" w:sz="4" w:space="0" w:color="auto"/>
            </w:tcBorders>
            <w:shd w:val="clear" w:color="auto" w:fill="auto"/>
            <w:noWrap/>
            <w:vAlign w:val="center"/>
            <w:hideMark/>
          </w:tcPr>
          <w:p w14:paraId="4443FA2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7087" w:type="dxa"/>
            <w:tcBorders>
              <w:top w:val="nil"/>
              <w:left w:val="nil"/>
              <w:bottom w:val="single" w:sz="4" w:space="0" w:color="auto"/>
              <w:right w:val="single" w:sz="4" w:space="0" w:color="auto"/>
            </w:tcBorders>
            <w:shd w:val="clear" w:color="auto" w:fill="auto"/>
            <w:noWrap/>
            <w:vAlign w:val="center"/>
            <w:hideMark/>
          </w:tcPr>
          <w:p w14:paraId="7EE0A798"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RECEPCIÓN, EVALUACIÓN Y OTORGAMIENTO DEL RESOLUTIVO DEL MANIFIESTO DE DIAGNÓSTICO AMBIENTAL EN MATERIA DE IMPACTO AMBIENTAL</w:t>
            </w:r>
          </w:p>
        </w:tc>
        <w:tc>
          <w:tcPr>
            <w:tcW w:w="1271" w:type="dxa"/>
            <w:tcBorders>
              <w:top w:val="nil"/>
              <w:left w:val="nil"/>
              <w:bottom w:val="single" w:sz="4" w:space="0" w:color="auto"/>
              <w:right w:val="single" w:sz="4" w:space="0" w:color="auto"/>
            </w:tcBorders>
            <w:shd w:val="clear" w:color="auto" w:fill="auto"/>
            <w:noWrap/>
            <w:vAlign w:val="center"/>
            <w:hideMark/>
          </w:tcPr>
          <w:p w14:paraId="0B8A74F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487,964.00</w:t>
            </w:r>
          </w:p>
        </w:tc>
      </w:tr>
      <w:tr w:rsidR="00DF402E" w:rsidRPr="00DF402E" w14:paraId="6A32ACE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BF30FD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6B2E87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488E179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11</w:t>
            </w:r>
          </w:p>
        </w:tc>
        <w:tc>
          <w:tcPr>
            <w:tcW w:w="426" w:type="dxa"/>
            <w:tcBorders>
              <w:top w:val="nil"/>
              <w:left w:val="nil"/>
              <w:bottom w:val="single" w:sz="4" w:space="0" w:color="auto"/>
              <w:right w:val="single" w:sz="4" w:space="0" w:color="auto"/>
            </w:tcBorders>
            <w:shd w:val="clear" w:color="auto" w:fill="auto"/>
            <w:noWrap/>
            <w:vAlign w:val="center"/>
            <w:hideMark/>
          </w:tcPr>
          <w:p w14:paraId="0E2CED5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7087" w:type="dxa"/>
            <w:tcBorders>
              <w:top w:val="nil"/>
              <w:left w:val="nil"/>
              <w:bottom w:val="single" w:sz="4" w:space="0" w:color="auto"/>
              <w:right w:val="single" w:sz="4" w:space="0" w:color="auto"/>
            </w:tcBorders>
            <w:shd w:val="clear" w:color="auto" w:fill="auto"/>
            <w:noWrap/>
            <w:vAlign w:val="center"/>
            <w:hideMark/>
          </w:tcPr>
          <w:p w14:paraId="6C997CB0"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PODA O DERRIBO DE ÁRBOLES</w:t>
            </w:r>
          </w:p>
        </w:tc>
        <w:tc>
          <w:tcPr>
            <w:tcW w:w="1271" w:type="dxa"/>
            <w:tcBorders>
              <w:top w:val="nil"/>
              <w:left w:val="nil"/>
              <w:bottom w:val="single" w:sz="4" w:space="0" w:color="auto"/>
              <w:right w:val="single" w:sz="4" w:space="0" w:color="auto"/>
            </w:tcBorders>
            <w:shd w:val="clear" w:color="auto" w:fill="auto"/>
            <w:noWrap/>
            <w:vAlign w:val="center"/>
            <w:hideMark/>
          </w:tcPr>
          <w:p w14:paraId="57516F9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923.00</w:t>
            </w:r>
          </w:p>
        </w:tc>
      </w:tr>
      <w:tr w:rsidR="00DF402E" w:rsidRPr="00DF402E" w14:paraId="325BBF1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51EEFF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EE94B8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703174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11</w:t>
            </w:r>
          </w:p>
        </w:tc>
        <w:tc>
          <w:tcPr>
            <w:tcW w:w="426" w:type="dxa"/>
            <w:tcBorders>
              <w:top w:val="nil"/>
              <w:left w:val="nil"/>
              <w:bottom w:val="single" w:sz="4" w:space="0" w:color="auto"/>
              <w:right w:val="single" w:sz="4" w:space="0" w:color="auto"/>
            </w:tcBorders>
            <w:shd w:val="clear" w:color="auto" w:fill="auto"/>
            <w:noWrap/>
            <w:vAlign w:val="center"/>
            <w:hideMark/>
          </w:tcPr>
          <w:p w14:paraId="2CA05F8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09</w:t>
            </w:r>
          </w:p>
        </w:tc>
        <w:tc>
          <w:tcPr>
            <w:tcW w:w="7087" w:type="dxa"/>
            <w:tcBorders>
              <w:top w:val="nil"/>
              <w:left w:val="nil"/>
              <w:bottom w:val="single" w:sz="4" w:space="0" w:color="auto"/>
              <w:right w:val="single" w:sz="4" w:space="0" w:color="auto"/>
            </w:tcBorders>
            <w:shd w:val="clear" w:color="auto" w:fill="auto"/>
            <w:noWrap/>
            <w:vAlign w:val="center"/>
            <w:hideMark/>
          </w:tcPr>
          <w:p w14:paraId="1F7E6184"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 xml:space="preserve">POR LA RECEPCIÓN Y EVALUACIÓN DE LA LICENCIA AMBIENTAL </w:t>
            </w:r>
          </w:p>
        </w:tc>
        <w:tc>
          <w:tcPr>
            <w:tcW w:w="1271" w:type="dxa"/>
            <w:tcBorders>
              <w:top w:val="nil"/>
              <w:left w:val="nil"/>
              <w:bottom w:val="single" w:sz="4" w:space="0" w:color="auto"/>
              <w:right w:val="single" w:sz="4" w:space="0" w:color="auto"/>
            </w:tcBorders>
            <w:shd w:val="clear" w:color="auto" w:fill="auto"/>
            <w:noWrap/>
            <w:vAlign w:val="center"/>
            <w:hideMark/>
          </w:tcPr>
          <w:p w14:paraId="4E6FCEC2"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524C115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4BED4A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27F1222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8B8D67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11</w:t>
            </w:r>
          </w:p>
        </w:tc>
        <w:tc>
          <w:tcPr>
            <w:tcW w:w="426" w:type="dxa"/>
            <w:tcBorders>
              <w:top w:val="nil"/>
              <w:left w:val="nil"/>
              <w:bottom w:val="single" w:sz="4" w:space="0" w:color="auto"/>
              <w:right w:val="single" w:sz="4" w:space="0" w:color="auto"/>
            </w:tcBorders>
            <w:shd w:val="clear" w:color="auto" w:fill="auto"/>
            <w:noWrap/>
            <w:vAlign w:val="center"/>
            <w:hideMark/>
          </w:tcPr>
          <w:p w14:paraId="16085CF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7087" w:type="dxa"/>
            <w:tcBorders>
              <w:top w:val="nil"/>
              <w:left w:val="nil"/>
              <w:bottom w:val="single" w:sz="4" w:space="0" w:color="auto"/>
              <w:right w:val="single" w:sz="4" w:space="0" w:color="auto"/>
            </w:tcBorders>
            <w:shd w:val="clear" w:color="auto" w:fill="auto"/>
            <w:noWrap/>
            <w:vAlign w:val="center"/>
            <w:hideMark/>
          </w:tcPr>
          <w:p w14:paraId="59E31904"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EL OTORGAMIENTO DE LA RESOLUCIÓN DE LA LICENCIA LOCAL DE FUNCIONAMIENTO A LAS FUENTES FIJAS DE JURISDICCIÓN ESTATAL</w:t>
            </w:r>
          </w:p>
        </w:tc>
        <w:tc>
          <w:tcPr>
            <w:tcW w:w="1271" w:type="dxa"/>
            <w:tcBorders>
              <w:top w:val="nil"/>
              <w:left w:val="nil"/>
              <w:bottom w:val="single" w:sz="4" w:space="0" w:color="auto"/>
              <w:right w:val="single" w:sz="4" w:space="0" w:color="auto"/>
            </w:tcBorders>
            <w:shd w:val="clear" w:color="auto" w:fill="auto"/>
            <w:noWrap/>
            <w:vAlign w:val="center"/>
            <w:hideMark/>
          </w:tcPr>
          <w:p w14:paraId="78438B83"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3,286.00</w:t>
            </w:r>
          </w:p>
        </w:tc>
      </w:tr>
      <w:tr w:rsidR="00DF402E" w:rsidRPr="00DF402E" w14:paraId="15451D0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B42B82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99ED5A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D7757B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11</w:t>
            </w:r>
          </w:p>
        </w:tc>
        <w:tc>
          <w:tcPr>
            <w:tcW w:w="426" w:type="dxa"/>
            <w:tcBorders>
              <w:top w:val="nil"/>
              <w:left w:val="nil"/>
              <w:bottom w:val="single" w:sz="4" w:space="0" w:color="auto"/>
              <w:right w:val="single" w:sz="4" w:space="0" w:color="auto"/>
            </w:tcBorders>
            <w:shd w:val="clear" w:color="auto" w:fill="auto"/>
            <w:noWrap/>
            <w:vAlign w:val="center"/>
            <w:hideMark/>
          </w:tcPr>
          <w:p w14:paraId="266BC39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11</w:t>
            </w:r>
          </w:p>
        </w:tc>
        <w:tc>
          <w:tcPr>
            <w:tcW w:w="7087" w:type="dxa"/>
            <w:tcBorders>
              <w:top w:val="nil"/>
              <w:left w:val="nil"/>
              <w:bottom w:val="single" w:sz="4" w:space="0" w:color="auto"/>
              <w:right w:val="single" w:sz="4" w:space="0" w:color="auto"/>
            </w:tcBorders>
            <w:shd w:val="clear" w:color="auto" w:fill="auto"/>
            <w:noWrap/>
            <w:vAlign w:val="center"/>
            <w:hideMark/>
          </w:tcPr>
          <w:p w14:paraId="0F3C6595" w14:textId="3CC6DEB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 xml:space="preserve">POR LA RECEPCIÓN, </w:t>
            </w:r>
            <w:r w:rsidRPr="00DF402E">
              <w:rPr>
                <w:rFonts w:cs="Calibri"/>
                <w:color w:val="000000"/>
                <w:sz w:val="14"/>
                <w:szCs w:val="14"/>
              </w:rPr>
              <w:t>EVALUACIÓN Y</w:t>
            </w:r>
            <w:r w:rsidRPr="00DF402E">
              <w:rPr>
                <w:rFonts w:cs="Calibri"/>
                <w:color w:val="000000"/>
                <w:sz w:val="14"/>
                <w:szCs w:val="14"/>
              </w:rPr>
              <w:t xml:space="preserve"> OTORGAMIENTO DE LA AUTORIZACIÓN PARA EFECTUAR LA RECOLECCION, TRANSPORTE, ACOPIO, REUTILIZACIÓN O RECICLAJE DE RESIDUOS SÓLIDOS</w:t>
            </w:r>
          </w:p>
        </w:tc>
        <w:tc>
          <w:tcPr>
            <w:tcW w:w="1271" w:type="dxa"/>
            <w:tcBorders>
              <w:top w:val="nil"/>
              <w:left w:val="nil"/>
              <w:bottom w:val="single" w:sz="4" w:space="0" w:color="auto"/>
              <w:right w:val="single" w:sz="4" w:space="0" w:color="auto"/>
            </w:tcBorders>
            <w:shd w:val="clear" w:color="auto" w:fill="auto"/>
            <w:noWrap/>
            <w:vAlign w:val="center"/>
            <w:hideMark/>
          </w:tcPr>
          <w:p w14:paraId="1B11CF2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1,102.00</w:t>
            </w:r>
          </w:p>
        </w:tc>
      </w:tr>
      <w:tr w:rsidR="00DF402E" w:rsidRPr="00DF402E" w14:paraId="3E80D37C"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7786EA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23A3BA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F0F9C5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11</w:t>
            </w:r>
          </w:p>
        </w:tc>
        <w:tc>
          <w:tcPr>
            <w:tcW w:w="426" w:type="dxa"/>
            <w:tcBorders>
              <w:top w:val="nil"/>
              <w:left w:val="nil"/>
              <w:bottom w:val="single" w:sz="4" w:space="0" w:color="auto"/>
              <w:right w:val="single" w:sz="4" w:space="0" w:color="auto"/>
            </w:tcBorders>
            <w:shd w:val="clear" w:color="auto" w:fill="auto"/>
            <w:noWrap/>
            <w:vAlign w:val="center"/>
            <w:hideMark/>
          </w:tcPr>
          <w:p w14:paraId="64EC5B5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12</w:t>
            </w:r>
          </w:p>
        </w:tc>
        <w:tc>
          <w:tcPr>
            <w:tcW w:w="7087" w:type="dxa"/>
            <w:tcBorders>
              <w:top w:val="nil"/>
              <w:left w:val="nil"/>
              <w:bottom w:val="single" w:sz="4" w:space="0" w:color="auto"/>
              <w:right w:val="single" w:sz="4" w:space="0" w:color="auto"/>
            </w:tcBorders>
            <w:shd w:val="clear" w:color="auto" w:fill="auto"/>
            <w:noWrap/>
            <w:vAlign w:val="center"/>
            <w:hideMark/>
          </w:tcPr>
          <w:p w14:paraId="5A7904E0"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EXPEDICIÓN DEL CERTIFICADO DE BAJAS EMISIONES</w:t>
            </w:r>
          </w:p>
        </w:tc>
        <w:tc>
          <w:tcPr>
            <w:tcW w:w="1271" w:type="dxa"/>
            <w:tcBorders>
              <w:top w:val="nil"/>
              <w:left w:val="nil"/>
              <w:bottom w:val="single" w:sz="4" w:space="0" w:color="auto"/>
              <w:right w:val="single" w:sz="4" w:space="0" w:color="auto"/>
            </w:tcBorders>
            <w:shd w:val="clear" w:color="auto" w:fill="auto"/>
            <w:noWrap/>
            <w:vAlign w:val="center"/>
            <w:hideMark/>
          </w:tcPr>
          <w:p w14:paraId="6FBCF14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2,770.00</w:t>
            </w:r>
          </w:p>
        </w:tc>
      </w:tr>
      <w:tr w:rsidR="00DF402E" w:rsidRPr="00DF402E" w14:paraId="4B13522F"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F3E19C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C6FF06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D66D59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11</w:t>
            </w:r>
          </w:p>
        </w:tc>
        <w:tc>
          <w:tcPr>
            <w:tcW w:w="426" w:type="dxa"/>
            <w:tcBorders>
              <w:top w:val="nil"/>
              <w:left w:val="nil"/>
              <w:bottom w:val="single" w:sz="4" w:space="0" w:color="auto"/>
              <w:right w:val="single" w:sz="4" w:space="0" w:color="auto"/>
            </w:tcBorders>
            <w:shd w:val="clear" w:color="auto" w:fill="auto"/>
            <w:noWrap/>
            <w:vAlign w:val="center"/>
            <w:hideMark/>
          </w:tcPr>
          <w:p w14:paraId="5D1C0B5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13</w:t>
            </w:r>
          </w:p>
        </w:tc>
        <w:tc>
          <w:tcPr>
            <w:tcW w:w="7087" w:type="dxa"/>
            <w:tcBorders>
              <w:top w:val="nil"/>
              <w:left w:val="nil"/>
              <w:bottom w:val="single" w:sz="4" w:space="0" w:color="auto"/>
              <w:right w:val="single" w:sz="4" w:space="0" w:color="auto"/>
            </w:tcBorders>
            <w:shd w:val="clear" w:color="auto" w:fill="auto"/>
            <w:noWrap/>
            <w:vAlign w:val="center"/>
            <w:hideMark/>
          </w:tcPr>
          <w:p w14:paraId="17EB14FE"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EXPEDICIÓN DE COPIAS CERTIFICADAS DE LAS ACTUACIONES QUE OBREN EN LOS EXPEDIENTES ADMINISTRATIVOS</w:t>
            </w:r>
          </w:p>
        </w:tc>
        <w:tc>
          <w:tcPr>
            <w:tcW w:w="1271" w:type="dxa"/>
            <w:tcBorders>
              <w:top w:val="nil"/>
              <w:left w:val="nil"/>
              <w:bottom w:val="single" w:sz="4" w:space="0" w:color="auto"/>
              <w:right w:val="single" w:sz="4" w:space="0" w:color="auto"/>
            </w:tcBorders>
            <w:shd w:val="clear" w:color="auto" w:fill="auto"/>
            <w:noWrap/>
            <w:vAlign w:val="center"/>
            <w:hideMark/>
          </w:tcPr>
          <w:p w14:paraId="309123B3"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250.00</w:t>
            </w:r>
          </w:p>
        </w:tc>
      </w:tr>
      <w:tr w:rsidR="00DF402E" w:rsidRPr="00DF402E" w14:paraId="48E576C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F44ABD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8813DF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133AF1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11</w:t>
            </w:r>
          </w:p>
        </w:tc>
        <w:tc>
          <w:tcPr>
            <w:tcW w:w="426" w:type="dxa"/>
            <w:tcBorders>
              <w:top w:val="nil"/>
              <w:left w:val="nil"/>
              <w:bottom w:val="single" w:sz="4" w:space="0" w:color="auto"/>
              <w:right w:val="single" w:sz="4" w:space="0" w:color="auto"/>
            </w:tcBorders>
            <w:shd w:val="clear" w:color="auto" w:fill="auto"/>
            <w:noWrap/>
            <w:vAlign w:val="center"/>
            <w:hideMark/>
          </w:tcPr>
          <w:p w14:paraId="56D09DD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14</w:t>
            </w:r>
          </w:p>
        </w:tc>
        <w:tc>
          <w:tcPr>
            <w:tcW w:w="7087" w:type="dxa"/>
            <w:tcBorders>
              <w:top w:val="nil"/>
              <w:left w:val="nil"/>
              <w:bottom w:val="single" w:sz="4" w:space="0" w:color="auto"/>
              <w:right w:val="single" w:sz="4" w:space="0" w:color="auto"/>
            </w:tcBorders>
            <w:shd w:val="clear" w:color="auto" w:fill="auto"/>
            <w:noWrap/>
            <w:vAlign w:val="center"/>
            <w:hideMark/>
          </w:tcPr>
          <w:p w14:paraId="1C44C39C"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EL ACCESO Y USO DE LAS INSTALACIONES DEL PARQUE REGIONAL METROPOLITANO “GRISELDA ALVAREZ”</w:t>
            </w:r>
          </w:p>
        </w:tc>
        <w:tc>
          <w:tcPr>
            <w:tcW w:w="1271" w:type="dxa"/>
            <w:tcBorders>
              <w:top w:val="nil"/>
              <w:left w:val="nil"/>
              <w:bottom w:val="single" w:sz="4" w:space="0" w:color="auto"/>
              <w:right w:val="single" w:sz="4" w:space="0" w:color="auto"/>
            </w:tcBorders>
            <w:shd w:val="clear" w:color="auto" w:fill="auto"/>
            <w:noWrap/>
            <w:vAlign w:val="center"/>
            <w:hideMark/>
          </w:tcPr>
          <w:p w14:paraId="1511047A"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78F41F2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60A0AC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A4B67E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9DCED7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11</w:t>
            </w:r>
          </w:p>
        </w:tc>
        <w:tc>
          <w:tcPr>
            <w:tcW w:w="426" w:type="dxa"/>
            <w:tcBorders>
              <w:top w:val="nil"/>
              <w:left w:val="nil"/>
              <w:bottom w:val="single" w:sz="4" w:space="0" w:color="auto"/>
              <w:right w:val="single" w:sz="4" w:space="0" w:color="auto"/>
            </w:tcBorders>
            <w:shd w:val="clear" w:color="auto" w:fill="auto"/>
            <w:noWrap/>
            <w:vAlign w:val="center"/>
            <w:hideMark/>
          </w:tcPr>
          <w:p w14:paraId="5B8DE58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15</w:t>
            </w:r>
          </w:p>
        </w:tc>
        <w:tc>
          <w:tcPr>
            <w:tcW w:w="7087" w:type="dxa"/>
            <w:tcBorders>
              <w:top w:val="nil"/>
              <w:left w:val="nil"/>
              <w:bottom w:val="single" w:sz="4" w:space="0" w:color="auto"/>
              <w:right w:val="single" w:sz="4" w:space="0" w:color="auto"/>
            </w:tcBorders>
            <w:shd w:val="clear" w:color="auto" w:fill="auto"/>
            <w:noWrap/>
            <w:vAlign w:val="center"/>
            <w:hideMark/>
          </w:tcPr>
          <w:p w14:paraId="6DAC9329" w14:textId="20E0A3AD"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 xml:space="preserve">POR EL ACCESO Y </w:t>
            </w:r>
            <w:r w:rsidRPr="00DF402E">
              <w:rPr>
                <w:rFonts w:cs="Calibri"/>
                <w:color w:val="000000"/>
                <w:sz w:val="14"/>
                <w:szCs w:val="14"/>
              </w:rPr>
              <w:t>USO DE</w:t>
            </w:r>
            <w:r w:rsidRPr="00DF402E">
              <w:rPr>
                <w:rFonts w:cs="Calibri"/>
                <w:color w:val="000000"/>
                <w:sz w:val="14"/>
                <w:szCs w:val="14"/>
              </w:rPr>
              <w:t xml:space="preserve"> LA ALBERCA POR NIÑOS CON DERECHO A TOBOGÁN</w:t>
            </w:r>
          </w:p>
        </w:tc>
        <w:tc>
          <w:tcPr>
            <w:tcW w:w="1271" w:type="dxa"/>
            <w:tcBorders>
              <w:top w:val="nil"/>
              <w:left w:val="nil"/>
              <w:bottom w:val="single" w:sz="4" w:space="0" w:color="auto"/>
              <w:right w:val="single" w:sz="4" w:space="0" w:color="auto"/>
            </w:tcBorders>
            <w:shd w:val="clear" w:color="auto" w:fill="auto"/>
            <w:noWrap/>
            <w:vAlign w:val="center"/>
            <w:hideMark/>
          </w:tcPr>
          <w:p w14:paraId="1096818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115,027.00</w:t>
            </w:r>
          </w:p>
        </w:tc>
      </w:tr>
      <w:tr w:rsidR="00DF402E" w:rsidRPr="00DF402E" w14:paraId="60F8E6B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85B6EA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6B1276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5427F3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11</w:t>
            </w:r>
          </w:p>
        </w:tc>
        <w:tc>
          <w:tcPr>
            <w:tcW w:w="426" w:type="dxa"/>
            <w:tcBorders>
              <w:top w:val="nil"/>
              <w:left w:val="nil"/>
              <w:bottom w:val="single" w:sz="4" w:space="0" w:color="auto"/>
              <w:right w:val="single" w:sz="4" w:space="0" w:color="auto"/>
            </w:tcBorders>
            <w:shd w:val="clear" w:color="auto" w:fill="auto"/>
            <w:noWrap/>
            <w:vAlign w:val="center"/>
            <w:hideMark/>
          </w:tcPr>
          <w:p w14:paraId="6317AD0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16</w:t>
            </w:r>
          </w:p>
        </w:tc>
        <w:tc>
          <w:tcPr>
            <w:tcW w:w="7087" w:type="dxa"/>
            <w:tcBorders>
              <w:top w:val="nil"/>
              <w:left w:val="nil"/>
              <w:bottom w:val="single" w:sz="4" w:space="0" w:color="auto"/>
              <w:right w:val="single" w:sz="4" w:space="0" w:color="auto"/>
            </w:tcBorders>
            <w:shd w:val="clear" w:color="auto" w:fill="auto"/>
            <w:noWrap/>
            <w:vAlign w:val="center"/>
            <w:hideMark/>
          </w:tcPr>
          <w:p w14:paraId="1E5516DF" w14:textId="7CC5D839"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 xml:space="preserve">POR EL ACCESO Y </w:t>
            </w:r>
            <w:r w:rsidRPr="00DF402E">
              <w:rPr>
                <w:rFonts w:cs="Calibri"/>
                <w:color w:val="000000"/>
                <w:sz w:val="14"/>
                <w:szCs w:val="14"/>
              </w:rPr>
              <w:t>USO DE</w:t>
            </w:r>
            <w:r w:rsidRPr="00DF402E">
              <w:rPr>
                <w:rFonts w:cs="Calibri"/>
                <w:color w:val="000000"/>
                <w:sz w:val="14"/>
                <w:szCs w:val="14"/>
              </w:rPr>
              <w:t xml:space="preserve"> LA ALBERCA POR ADULTO CON DERECHO A TOBOGÁN</w:t>
            </w:r>
          </w:p>
        </w:tc>
        <w:tc>
          <w:tcPr>
            <w:tcW w:w="1271" w:type="dxa"/>
            <w:tcBorders>
              <w:top w:val="nil"/>
              <w:left w:val="nil"/>
              <w:bottom w:val="single" w:sz="4" w:space="0" w:color="auto"/>
              <w:right w:val="single" w:sz="4" w:space="0" w:color="auto"/>
            </w:tcBorders>
            <w:shd w:val="clear" w:color="auto" w:fill="auto"/>
            <w:noWrap/>
            <w:vAlign w:val="center"/>
            <w:hideMark/>
          </w:tcPr>
          <w:p w14:paraId="415B272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277,969.00</w:t>
            </w:r>
          </w:p>
        </w:tc>
      </w:tr>
      <w:tr w:rsidR="00DF402E" w:rsidRPr="00DF402E" w14:paraId="79A9EE8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7B7F07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691EED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784522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11</w:t>
            </w:r>
          </w:p>
        </w:tc>
        <w:tc>
          <w:tcPr>
            <w:tcW w:w="426" w:type="dxa"/>
            <w:tcBorders>
              <w:top w:val="nil"/>
              <w:left w:val="nil"/>
              <w:bottom w:val="single" w:sz="4" w:space="0" w:color="auto"/>
              <w:right w:val="single" w:sz="4" w:space="0" w:color="auto"/>
            </w:tcBorders>
            <w:shd w:val="clear" w:color="auto" w:fill="auto"/>
            <w:noWrap/>
            <w:vAlign w:val="center"/>
            <w:hideMark/>
          </w:tcPr>
          <w:p w14:paraId="0A503D8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17</w:t>
            </w:r>
          </w:p>
        </w:tc>
        <w:tc>
          <w:tcPr>
            <w:tcW w:w="7087" w:type="dxa"/>
            <w:tcBorders>
              <w:top w:val="nil"/>
              <w:left w:val="nil"/>
              <w:bottom w:val="single" w:sz="4" w:space="0" w:color="auto"/>
              <w:right w:val="single" w:sz="4" w:space="0" w:color="auto"/>
            </w:tcBorders>
            <w:shd w:val="clear" w:color="auto" w:fill="auto"/>
            <w:noWrap/>
            <w:vAlign w:val="center"/>
            <w:hideMark/>
          </w:tcPr>
          <w:p w14:paraId="4354D642"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INGRESO POR NIÑO A ZONA DE BOSQUE DEL PARQUE REGIONAL METROPOLITANO "GRISELDA ALVAREZ"</w:t>
            </w:r>
          </w:p>
        </w:tc>
        <w:tc>
          <w:tcPr>
            <w:tcW w:w="1271" w:type="dxa"/>
            <w:tcBorders>
              <w:top w:val="nil"/>
              <w:left w:val="nil"/>
              <w:bottom w:val="single" w:sz="4" w:space="0" w:color="auto"/>
              <w:right w:val="single" w:sz="4" w:space="0" w:color="auto"/>
            </w:tcBorders>
            <w:shd w:val="clear" w:color="auto" w:fill="auto"/>
            <w:noWrap/>
            <w:vAlign w:val="center"/>
            <w:hideMark/>
          </w:tcPr>
          <w:p w14:paraId="28AC6BA2"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1FAA597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730B89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32642F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DE3A37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11</w:t>
            </w:r>
          </w:p>
        </w:tc>
        <w:tc>
          <w:tcPr>
            <w:tcW w:w="426" w:type="dxa"/>
            <w:tcBorders>
              <w:top w:val="nil"/>
              <w:left w:val="nil"/>
              <w:bottom w:val="single" w:sz="4" w:space="0" w:color="auto"/>
              <w:right w:val="single" w:sz="4" w:space="0" w:color="auto"/>
            </w:tcBorders>
            <w:shd w:val="clear" w:color="auto" w:fill="auto"/>
            <w:noWrap/>
            <w:vAlign w:val="center"/>
            <w:hideMark/>
          </w:tcPr>
          <w:p w14:paraId="4104079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18</w:t>
            </w:r>
          </w:p>
        </w:tc>
        <w:tc>
          <w:tcPr>
            <w:tcW w:w="7087" w:type="dxa"/>
            <w:tcBorders>
              <w:top w:val="nil"/>
              <w:left w:val="nil"/>
              <w:bottom w:val="single" w:sz="4" w:space="0" w:color="auto"/>
              <w:right w:val="single" w:sz="4" w:space="0" w:color="auto"/>
            </w:tcBorders>
            <w:shd w:val="clear" w:color="auto" w:fill="auto"/>
            <w:noWrap/>
            <w:vAlign w:val="center"/>
            <w:hideMark/>
          </w:tcPr>
          <w:p w14:paraId="52A41E7F"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INGRESO POR ADULTO A ZONA DE BOSQUE DEL PARQUE REGIONAL METROPOLITANO "GRISELDA ALVAREZ"</w:t>
            </w:r>
          </w:p>
        </w:tc>
        <w:tc>
          <w:tcPr>
            <w:tcW w:w="1271" w:type="dxa"/>
            <w:tcBorders>
              <w:top w:val="nil"/>
              <w:left w:val="nil"/>
              <w:bottom w:val="single" w:sz="4" w:space="0" w:color="auto"/>
              <w:right w:val="single" w:sz="4" w:space="0" w:color="auto"/>
            </w:tcBorders>
            <w:shd w:val="clear" w:color="auto" w:fill="auto"/>
            <w:noWrap/>
            <w:vAlign w:val="center"/>
            <w:hideMark/>
          </w:tcPr>
          <w:p w14:paraId="7D32C48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70ABB9E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5361B3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7BE0A2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09874D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11</w:t>
            </w:r>
          </w:p>
        </w:tc>
        <w:tc>
          <w:tcPr>
            <w:tcW w:w="426" w:type="dxa"/>
            <w:tcBorders>
              <w:top w:val="nil"/>
              <w:left w:val="nil"/>
              <w:bottom w:val="single" w:sz="4" w:space="0" w:color="auto"/>
              <w:right w:val="single" w:sz="4" w:space="0" w:color="auto"/>
            </w:tcBorders>
            <w:shd w:val="clear" w:color="auto" w:fill="auto"/>
            <w:noWrap/>
            <w:vAlign w:val="center"/>
            <w:hideMark/>
          </w:tcPr>
          <w:p w14:paraId="73C6A9C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19</w:t>
            </w:r>
          </w:p>
        </w:tc>
        <w:tc>
          <w:tcPr>
            <w:tcW w:w="7087" w:type="dxa"/>
            <w:tcBorders>
              <w:top w:val="nil"/>
              <w:left w:val="nil"/>
              <w:bottom w:val="single" w:sz="4" w:space="0" w:color="auto"/>
              <w:right w:val="single" w:sz="4" w:space="0" w:color="auto"/>
            </w:tcBorders>
            <w:shd w:val="clear" w:color="auto" w:fill="auto"/>
            <w:noWrap/>
            <w:vAlign w:val="center"/>
            <w:hideMark/>
          </w:tcPr>
          <w:p w14:paraId="276B288F"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USO DE ESPACIO EN BOSQUE O ALBERCAS PARA FIESTA INFANTIL</w:t>
            </w:r>
          </w:p>
        </w:tc>
        <w:tc>
          <w:tcPr>
            <w:tcW w:w="1271" w:type="dxa"/>
            <w:tcBorders>
              <w:top w:val="nil"/>
              <w:left w:val="nil"/>
              <w:bottom w:val="single" w:sz="4" w:space="0" w:color="auto"/>
              <w:right w:val="single" w:sz="4" w:space="0" w:color="auto"/>
            </w:tcBorders>
            <w:shd w:val="clear" w:color="auto" w:fill="auto"/>
            <w:noWrap/>
            <w:vAlign w:val="center"/>
            <w:hideMark/>
          </w:tcPr>
          <w:p w14:paraId="54FFB410"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7F9B042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707C8E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0B42F9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B92D1F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11</w:t>
            </w:r>
          </w:p>
        </w:tc>
        <w:tc>
          <w:tcPr>
            <w:tcW w:w="426" w:type="dxa"/>
            <w:tcBorders>
              <w:top w:val="nil"/>
              <w:left w:val="nil"/>
              <w:bottom w:val="single" w:sz="4" w:space="0" w:color="auto"/>
              <w:right w:val="single" w:sz="4" w:space="0" w:color="auto"/>
            </w:tcBorders>
            <w:shd w:val="clear" w:color="auto" w:fill="auto"/>
            <w:noWrap/>
            <w:vAlign w:val="center"/>
            <w:hideMark/>
          </w:tcPr>
          <w:p w14:paraId="3A8D618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20</w:t>
            </w:r>
          </w:p>
        </w:tc>
        <w:tc>
          <w:tcPr>
            <w:tcW w:w="7087" w:type="dxa"/>
            <w:tcBorders>
              <w:top w:val="nil"/>
              <w:left w:val="nil"/>
              <w:bottom w:val="single" w:sz="4" w:space="0" w:color="auto"/>
              <w:right w:val="single" w:sz="4" w:space="0" w:color="auto"/>
            </w:tcBorders>
            <w:shd w:val="clear" w:color="auto" w:fill="auto"/>
            <w:noWrap/>
            <w:vAlign w:val="center"/>
            <w:hideMark/>
          </w:tcPr>
          <w:p w14:paraId="5CE30A06"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RECEPCIÓN Y EVALUACIÓN DE LA SOLICITUD Y OTORGAMIENTO DEL DICTAMEN DE CONGRUENCIA DE FACTIBILIDAD DE USO DE SUELO EN MATERIA DE ORDENAMIENTO ECOLÓGICO</w:t>
            </w:r>
          </w:p>
        </w:tc>
        <w:tc>
          <w:tcPr>
            <w:tcW w:w="1271" w:type="dxa"/>
            <w:tcBorders>
              <w:top w:val="nil"/>
              <w:left w:val="nil"/>
              <w:bottom w:val="single" w:sz="4" w:space="0" w:color="auto"/>
              <w:right w:val="single" w:sz="4" w:space="0" w:color="auto"/>
            </w:tcBorders>
            <w:shd w:val="clear" w:color="auto" w:fill="auto"/>
            <w:noWrap/>
            <w:vAlign w:val="center"/>
            <w:hideMark/>
          </w:tcPr>
          <w:p w14:paraId="0D0478CD"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196,267.00</w:t>
            </w:r>
          </w:p>
        </w:tc>
      </w:tr>
      <w:tr w:rsidR="00DF402E" w:rsidRPr="00DF402E" w14:paraId="3FE1EE96"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8FBF28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4954B6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E7AF7E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11</w:t>
            </w:r>
          </w:p>
        </w:tc>
        <w:tc>
          <w:tcPr>
            <w:tcW w:w="426" w:type="dxa"/>
            <w:tcBorders>
              <w:top w:val="nil"/>
              <w:left w:val="nil"/>
              <w:bottom w:val="single" w:sz="4" w:space="0" w:color="auto"/>
              <w:right w:val="single" w:sz="4" w:space="0" w:color="auto"/>
            </w:tcBorders>
            <w:shd w:val="clear" w:color="auto" w:fill="auto"/>
            <w:noWrap/>
            <w:vAlign w:val="center"/>
            <w:hideMark/>
          </w:tcPr>
          <w:p w14:paraId="6E851D0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21</w:t>
            </w:r>
          </w:p>
        </w:tc>
        <w:tc>
          <w:tcPr>
            <w:tcW w:w="7087" w:type="dxa"/>
            <w:tcBorders>
              <w:top w:val="nil"/>
              <w:left w:val="nil"/>
              <w:bottom w:val="single" w:sz="4" w:space="0" w:color="auto"/>
              <w:right w:val="single" w:sz="4" w:space="0" w:color="auto"/>
            </w:tcBorders>
            <w:shd w:val="clear" w:color="auto" w:fill="auto"/>
            <w:noWrap/>
            <w:vAlign w:val="center"/>
            <w:hideMark/>
          </w:tcPr>
          <w:p w14:paraId="03B773A8"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RECEPCIÓN, EVALUACIÓN Y OTORGAMIENTO DE LA CÉDULA DE OPERACIÓN ANUAL A LAS FUENTES FIJAS DE JURISDICCIÓN ESTATAL</w:t>
            </w:r>
          </w:p>
        </w:tc>
        <w:tc>
          <w:tcPr>
            <w:tcW w:w="1271" w:type="dxa"/>
            <w:tcBorders>
              <w:top w:val="nil"/>
              <w:left w:val="nil"/>
              <w:bottom w:val="single" w:sz="4" w:space="0" w:color="auto"/>
              <w:right w:val="single" w:sz="4" w:space="0" w:color="auto"/>
            </w:tcBorders>
            <w:shd w:val="clear" w:color="auto" w:fill="auto"/>
            <w:noWrap/>
            <w:vAlign w:val="center"/>
            <w:hideMark/>
          </w:tcPr>
          <w:p w14:paraId="2FDCACE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64,117.00</w:t>
            </w:r>
          </w:p>
        </w:tc>
      </w:tr>
      <w:tr w:rsidR="00DF402E" w:rsidRPr="00DF402E" w14:paraId="097B4E8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98AD41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DF69FB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95AF06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11</w:t>
            </w:r>
          </w:p>
        </w:tc>
        <w:tc>
          <w:tcPr>
            <w:tcW w:w="426" w:type="dxa"/>
            <w:tcBorders>
              <w:top w:val="nil"/>
              <w:left w:val="nil"/>
              <w:bottom w:val="single" w:sz="4" w:space="0" w:color="auto"/>
              <w:right w:val="single" w:sz="4" w:space="0" w:color="auto"/>
            </w:tcBorders>
            <w:shd w:val="clear" w:color="auto" w:fill="auto"/>
            <w:noWrap/>
            <w:vAlign w:val="center"/>
            <w:hideMark/>
          </w:tcPr>
          <w:p w14:paraId="70C5519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22</w:t>
            </w:r>
          </w:p>
        </w:tc>
        <w:tc>
          <w:tcPr>
            <w:tcW w:w="7087" w:type="dxa"/>
            <w:tcBorders>
              <w:top w:val="nil"/>
              <w:left w:val="nil"/>
              <w:bottom w:val="single" w:sz="4" w:space="0" w:color="auto"/>
              <w:right w:val="single" w:sz="4" w:space="0" w:color="auto"/>
            </w:tcBorders>
            <w:shd w:val="clear" w:color="auto" w:fill="auto"/>
            <w:noWrap/>
            <w:vAlign w:val="center"/>
            <w:hideMark/>
          </w:tcPr>
          <w:p w14:paraId="5CD90F0F"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RECEPCIÓN, EVALUACIÓN Y OTORGAMIENTO DE LA RESOLUCIÓN DE LA DETERMINACIÓN DEL PLAN DE MANEJO DE RESIDUOS ESPECIALES</w:t>
            </w:r>
          </w:p>
        </w:tc>
        <w:tc>
          <w:tcPr>
            <w:tcW w:w="1271" w:type="dxa"/>
            <w:tcBorders>
              <w:top w:val="nil"/>
              <w:left w:val="nil"/>
              <w:bottom w:val="single" w:sz="4" w:space="0" w:color="auto"/>
              <w:right w:val="single" w:sz="4" w:space="0" w:color="auto"/>
            </w:tcBorders>
            <w:shd w:val="clear" w:color="auto" w:fill="auto"/>
            <w:noWrap/>
            <w:vAlign w:val="center"/>
            <w:hideMark/>
          </w:tcPr>
          <w:p w14:paraId="0E23AB9D"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178,437.00</w:t>
            </w:r>
          </w:p>
        </w:tc>
      </w:tr>
      <w:tr w:rsidR="00DF402E" w:rsidRPr="00DF402E" w14:paraId="542DA67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A7F3B4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E11BDC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9AB455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11</w:t>
            </w:r>
          </w:p>
        </w:tc>
        <w:tc>
          <w:tcPr>
            <w:tcW w:w="426" w:type="dxa"/>
            <w:tcBorders>
              <w:top w:val="nil"/>
              <w:left w:val="nil"/>
              <w:bottom w:val="single" w:sz="4" w:space="0" w:color="auto"/>
              <w:right w:val="single" w:sz="4" w:space="0" w:color="auto"/>
            </w:tcBorders>
            <w:shd w:val="clear" w:color="auto" w:fill="auto"/>
            <w:noWrap/>
            <w:vAlign w:val="center"/>
            <w:hideMark/>
          </w:tcPr>
          <w:p w14:paraId="6A906C6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23</w:t>
            </w:r>
          </w:p>
        </w:tc>
        <w:tc>
          <w:tcPr>
            <w:tcW w:w="7087" w:type="dxa"/>
            <w:tcBorders>
              <w:top w:val="nil"/>
              <w:left w:val="nil"/>
              <w:bottom w:val="single" w:sz="4" w:space="0" w:color="auto"/>
              <w:right w:val="single" w:sz="4" w:space="0" w:color="auto"/>
            </w:tcBorders>
            <w:shd w:val="clear" w:color="auto" w:fill="auto"/>
            <w:noWrap/>
            <w:vAlign w:val="center"/>
            <w:hideMark/>
          </w:tcPr>
          <w:p w14:paraId="419B9C09"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REVALIDACIÓN DE LA RESOLUCIÓN DEL PLAN DE MANEJO DE RESIDUOS ESPECIALES</w:t>
            </w:r>
          </w:p>
        </w:tc>
        <w:tc>
          <w:tcPr>
            <w:tcW w:w="1271" w:type="dxa"/>
            <w:tcBorders>
              <w:top w:val="nil"/>
              <w:left w:val="nil"/>
              <w:bottom w:val="single" w:sz="4" w:space="0" w:color="auto"/>
              <w:right w:val="single" w:sz="4" w:space="0" w:color="auto"/>
            </w:tcBorders>
            <w:shd w:val="clear" w:color="auto" w:fill="auto"/>
            <w:noWrap/>
            <w:vAlign w:val="center"/>
            <w:hideMark/>
          </w:tcPr>
          <w:p w14:paraId="09BDDF5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96,651.00</w:t>
            </w:r>
          </w:p>
        </w:tc>
      </w:tr>
      <w:tr w:rsidR="00DF402E" w:rsidRPr="00DF402E" w14:paraId="072A1DBF"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657A38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1B2967C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E7E3EB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11</w:t>
            </w:r>
          </w:p>
        </w:tc>
        <w:tc>
          <w:tcPr>
            <w:tcW w:w="426" w:type="dxa"/>
            <w:tcBorders>
              <w:top w:val="nil"/>
              <w:left w:val="nil"/>
              <w:bottom w:val="single" w:sz="4" w:space="0" w:color="auto"/>
              <w:right w:val="single" w:sz="4" w:space="0" w:color="auto"/>
            </w:tcBorders>
            <w:shd w:val="clear" w:color="auto" w:fill="auto"/>
            <w:noWrap/>
            <w:vAlign w:val="center"/>
            <w:hideMark/>
          </w:tcPr>
          <w:p w14:paraId="6C39BA8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24</w:t>
            </w:r>
          </w:p>
        </w:tc>
        <w:tc>
          <w:tcPr>
            <w:tcW w:w="7087" w:type="dxa"/>
            <w:tcBorders>
              <w:top w:val="nil"/>
              <w:left w:val="nil"/>
              <w:bottom w:val="single" w:sz="4" w:space="0" w:color="auto"/>
              <w:right w:val="single" w:sz="4" w:space="0" w:color="auto"/>
            </w:tcBorders>
            <w:shd w:val="clear" w:color="auto" w:fill="auto"/>
            <w:noWrap/>
            <w:vAlign w:val="center"/>
            <w:hideMark/>
          </w:tcPr>
          <w:p w14:paraId="7DB53C55"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EL OTORGAMIENTO DEL DICTAMEN DE RUIDO</w:t>
            </w:r>
          </w:p>
        </w:tc>
        <w:tc>
          <w:tcPr>
            <w:tcW w:w="1271" w:type="dxa"/>
            <w:tcBorders>
              <w:top w:val="nil"/>
              <w:left w:val="nil"/>
              <w:bottom w:val="single" w:sz="4" w:space="0" w:color="auto"/>
              <w:right w:val="single" w:sz="4" w:space="0" w:color="auto"/>
            </w:tcBorders>
            <w:shd w:val="clear" w:color="auto" w:fill="auto"/>
            <w:noWrap/>
            <w:vAlign w:val="center"/>
            <w:hideMark/>
          </w:tcPr>
          <w:p w14:paraId="2CD875C0"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5092AF0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5C3D77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52CE69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696EEE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11</w:t>
            </w:r>
          </w:p>
        </w:tc>
        <w:tc>
          <w:tcPr>
            <w:tcW w:w="426" w:type="dxa"/>
            <w:tcBorders>
              <w:top w:val="nil"/>
              <w:left w:val="nil"/>
              <w:bottom w:val="single" w:sz="4" w:space="0" w:color="auto"/>
              <w:right w:val="single" w:sz="4" w:space="0" w:color="auto"/>
            </w:tcBorders>
            <w:shd w:val="clear" w:color="auto" w:fill="auto"/>
            <w:noWrap/>
            <w:vAlign w:val="center"/>
            <w:hideMark/>
          </w:tcPr>
          <w:p w14:paraId="775892E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25</w:t>
            </w:r>
          </w:p>
        </w:tc>
        <w:tc>
          <w:tcPr>
            <w:tcW w:w="7087" w:type="dxa"/>
            <w:tcBorders>
              <w:top w:val="nil"/>
              <w:left w:val="nil"/>
              <w:bottom w:val="single" w:sz="4" w:space="0" w:color="auto"/>
              <w:right w:val="single" w:sz="4" w:space="0" w:color="auto"/>
            </w:tcBorders>
            <w:shd w:val="clear" w:color="auto" w:fill="auto"/>
            <w:noWrap/>
            <w:vAlign w:val="center"/>
            <w:hideMark/>
          </w:tcPr>
          <w:p w14:paraId="1C08601E"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EL OTORGAMIENTO DEL CERTIFICADO DE CONTROL DE EMISIONES DE FUENTES MOVILES A SOLICITUD DEL INTERESADO</w:t>
            </w:r>
          </w:p>
        </w:tc>
        <w:tc>
          <w:tcPr>
            <w:tcW w:w="1271" w:type="dxa"/>
            <w:tcBorders>
              <w:top w:val="nil"/>
              <w:left w:val="nil"/>
              <w:bottom w:val="single" w:sz="4" w:space="0" w:color="auto"/>
              <w:right w:val="single" w:sz="4" w:space="0" w:color="auto"/>
            </w:tcBorders>
            <w:shd w:val="clear" w:color="auto" w:fill="auto"/>
            <w:noWrap/>
            <w:vAlign w:val="center"/>
            <w:hideMark/>
          </w:tcPr>
          <w:p w14:paraId="085C1B5F"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4E5F0A8A" w14:textId="77777777" w:rsidTr="00DF402E">
        <w:trPr>
          <w:trHeight w:val="30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17D2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lastRenderedPageBreak/>
              <w:t>04</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1F3A2FC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1648E35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12</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0546D4A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single" w:sz="4" w:space="0" w:color="auto"/>
              <w:left w:val="nil"/>
              <w:bottom w:val="single" w:sz="4" w:space="0" w:color="auto"/>
              <w:right w:val="single" w:sz="4" w:space="0" w:color="auto"/>
            </w:tcBorders>
            <w:shd w:val="clear" w:color="auto" w:fill="auto"/>
            <w:noWrap/>
            <w:vAlign w:val="center"/>
            <w:hideMark/>
          </w:tcPr>
          <w:p w14:paraId="0958E629"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PODER JUDICIAL</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14:paraId="32825E0E"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1,278.00</w:t>
            </w:r>
          </w:p>
        </w:tc>
      </w:tr>
      <w:tr w:rsidR="00DF402E" w:rsidRPr="00DF402E" w14:paraId="402CAA9D"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F24269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18E9ACF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79CB94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12</w:t>
            </w:r>
          </w:p>
        </w:tc>
        <w:tc>
          <w:tcPr>
            <w:tcW w:w="426" w:type="dxa"/>
            <w:tcBorders>
              <w:top w:val="nil"/>
              <w:left w:val="nil"/>
              <w:bottom w:val="single" w:sz="4" w:space="0" w:color="auto"/>
              <w:right w:val="single" w:sz="4" w:space="0" w:color="auto"/>
            </w:tcBorders>
            <w:shd w:val="clear" w:color="auto" w:fill="auto"/>
            <w:noWrap/>
            <w:vAlign w:val="center"/>
            <w:hideMark/>
          </w:tcPr>
          <w:p w14:paraId="327D7C5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1317E662"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EXPEDICIÓN DE COPIAS SIMPLES EN PROCEDIMIENTOS CIVILES, MERCANTILES Y SUCESORIOS</w:t>
            </w:r>
          </w:p>
        </w:tc>
        <w:tc>
          <w:tcPr>
            <w:tcW w:w="1271" w:type="dxa"/>
            <w:tcBorders>
              <w:top w:val="nil"/>
              <w:left w:val="nil"/>
              <w:bottom w:val="single" w:sz="4" w:space="0" w:color="auto"/>
              <w:right w:val="single" w:sz="4" w:space="0" w:color="auto"/>
            </w:tcBorders>
            <w:shd w:val="clear" w:color="auto" w:fill="auto"/>
            <w:noWrap/>
            <w:vAlign w:val="center"/>
            <w:hideMark/>
          </w:tcPr>
          <w:p w14:paraId="16EDE9BD"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1,278.00</w:t>
            </w:r>
          </w:p>
        </w:tc>
      </w:tr>
      <w:tr w:rsidR="00DF402E" w:rsidRPr="00DF402E" w14:paraId="057C49D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C9A104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D6FDD2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782B9D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12</w:t>
            </w:r>
          </w:p>
        </w:tc>
        <w:tc>
          <w:tcPr>
            <w:tcW w:w="426" w:type="dxa"/>
            <w:tcBorders>
              <w:top w:val="nil"/>
              <w:left w:val="nil"/>
              <w:bottom w:val="single" w:sz="4" w:space="0" w:color="auto"/>
              <w:right w:val="single" w:sz="4" w:space="0" w:color="auto"/>
            </w:tcBorders>
            <w:shd w:val="clear" w:color="auto" w:fill="auto"/>
            <w:noWrap/>
            <w:vAlign w:val="center"/>
            <w:hideMark/>
          </w:tcPr>
          <w:p w14:paraId="0D2137B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7087" w:type="dxa"/>
            <w:tcBorders>
              <w:top w:val="nil"/>
              <w:left w:val="nil"/>
              <w:bottom w:val="single" w:sz="4" w:space="0" w:color="auto"/>
              <w:right w:val="single" w:sz="4" w:space="0" w:color="auto"/>
            </w:tcBorders>
            <w:shd w:val="clear" w:color="auto" w:fill="auto"/>
            <w:noWrap/>
            <w:vAlign w:val="center"/>
            <w:hideMark/>
          </w:tcPr>
          <w:p w14:paraId="4E624410"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EXPEDICIÓN DE COPIAS CERTIFICADAS EN PROCEDIMIENTO CIVILES, MERCANTILES Y SUCESORIOS</w:t>
            </w:r>
          </w:p>
        </w:tc>
        <w:tc>
          <w:tcPr>
            <w:tcW w:w="1271" w:type="dxa"/>
            <w:tcBorders>
              <w:top w:val="nil"/>
              <w:left w:val="nil"/>
              <w:bottom w:val="single" w:sz="4" w:space="0" w:color="auto"/>
              <w:right w:val="single" w:sz="4" w:space="0" w:color="auto"/>
            </w:tcBorders>
            <w:shd w:val="clear" w:color="auto" w:fill="auto"/>
            <w:noWrap/>
            <w:vAlign w:val="center"/>
            <w:hideMark/>
          </w:tcPr>
          <w:p w14:paraId="2AD9ED9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7F5C32D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C28A4D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E49157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4C8462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12</w:t>
            </w:r>
          </w:p>
        </w:tc>
        <w:tc>
          <w:tcPr>
            <w:tcW w:w="426" w:type="dxa"/>
            <w:tcBorders>
              <w:top w:val="nil"/>
              <w:left w:val="nil"/>
              <w:bottom w:val="single" w:sz="4" w:space="0" w:color="auto"/>
              <w:right w:val="single" w:sz="4" w:space="0" w:color="auto"/>
            </w:tcBorders>
            <w:shd w:val="clear" w:color="auto" w:fill="auto"/>
            <w:noWrap/>
            <w:vAlign w:val="center"/>
            <w:hideMark/>
          </w:tcPr>
          <w:p w14:paraId="3237FF3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7087" w:type="dxa"/>
            <w:tcBorders>
              <w:top w:val="nil"/>
              <w:left w:val="nil"/>
              <w:bottom w:val="single" w:sz="4" w:space="0" w:color="auto"/>
              <w:right w:val="single" w:sz="4" w:space="0" w:color="auto"/>
            </w:tcBorders>
            <w:shd w:val="clear" w:color="auto" w:fill="auto"/>
            <w:noWrap/>
            <w:vAlign w:val="center"/>
            <w:hideMark/>
          </w:tcPr>
          <w:p w14:paraId="2945B70B"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EXPEDIR COPIAS CERTIFICADAS DE AUDIENCIAS RELATIVAS A PROCEDIMIENTOS ORALES CIVILES, MERCANTILES Y SUCESORIOS EN UNIDADES DE ALMACENAMIENTO EN DISCO COMPACTO</w:t>
            </w:r>
          </w:p>
        </w:tc>
        <w:tc>
          <w:tcPr>
            <w:tcW w:w="1271" w:type="dxa"/>
            <w:tcBorders>
              <w:top w:val="nil"/>
              <w:left w:val="nil"/>
              <w:bottom w:val="single" w:sz="4" w:space="0" w:color="auto"/>
              <w:right w:val="single" w:sz="4" w:space="0" w:color="auto"/>
            </w:tcBorders>
            <w:shd w:val="clear" w:color="auto" w:fill="auto"/>
            <w:noWrap/>
            <w:vAlign w:val="center"/>
            <w:hideMark/>
          </w:tcPr>
          <w:p w14:paraId="728BFC5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5E886C96"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F16C2D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73E55A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D68B87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12</w:t>
            </w:r>
          </w:p>
        </w:tc>
        <w:tc>
          <w:tcPr>
            <w:tcW w:w="426" w:type="dxa"/>
            <w:tcBorders>
              <w:top w:val="nil"/>
              <w:left w:val="nil"/>
              <w:bottom w:val="single" w:sz="4" w:space="0" w:color="auto"/>
              <w:right w:val="single" w:sz="4" w:space="0" w:color="auto"/>
            </w:tcBorders>
            <w:shd w:val="clear" w:color="auto" w:fill="auto"/>
            <w:noWrap/>
            <w:vAlign w:val="center"/>
            <w:hideMark/>
          </w:tcPr>
          <w:p w14:paraId="257899B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7087" w:type="dxa"/>
            <w:tcBorders>
              <w:top w:val="nil"/>
              <w:left w:val="nil"/>
              <w:bottom w:val="single" w:sz="4" w:space="0" w:color="auto"/>
              <w:right w:val="single" w:sz="4" w:space="0" w:color="auto"/>
            </w:tcBorders>
            <w:shd w:val="clear" w:color="auto" w:fill="auto"/>
            <w:noWrap/>
            <w:vAlign w:val="center"/>
            <w:hideMark/>
          </w:tcPr>
          <w:p w14:paraId="1EAD28EB"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PUBLICACIONES DE MANERA ELECTRÓNICA</w:t>
            </w:r>
          </w:p>
        </w:tc>
        <w:tc>
          <w:tcPr>
            <w:tcW w:w="1271" w:type="dxa"/>
            <w:tcBorders>
              <w:top w:val="nil"/>
              <w:left w:val="nil"/>
              <w:bottom w:val="single" w:sz="4" w:space="0" w:color="auto"/>
              <w:right w:val="single" w:sz="4" w:space="0" w:color="auto"/>
            </w:tcBorders>
            <w:shd w:val="clear" w:color="auto" w:fill="auto"/>
            <w:noWrap/>
            <w:vAlign w:val="center"/>
            <w:hideMark/>
          </w:tcPr>
          <w:p w14:paraId="74077E62"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0BF733A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2BAA16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CCF411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5FFEFA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12</w:t>
            </w:r>
          </w:p>
        </w:tc>
        <w:tc>
          <w:tcPr>
            <w:tcW w:w="426" w:type="dxa"/>
            <w:tcBorders>
              <w:top w:val="nil"/>
              <w:left w:val="nil"/>
              <w:bottom w:val="single" w:sz="4" w:space="0" w:color="auto"/>
              <w:right w:val="single" w:sz="4" w:space="0" w:color="auto"/>
            </w:tcBorders>
            <w:shd w:val="clear" w:color="auto" w:fill="auto"/>
            <w:noWrap/>
            <w:vAlign w:val="center"/>
            <w:hideMark/>
          </w:tcPr>
          <w:p w14:paraId="769AE37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7087" w:type="dxa"/>
            <w:tcBorders>
              <w:top w:val="nil"/>
              <w:left w:val="nil"/>
              <w:bottom w:val="single" w:sz="4" w:space="0" w:color="auto"/>
              <w:right w:val="single" w:sz="4" w:space="0" w:color="auto"/>
            </w:tcBorders>
            <w:shd w:val="clear" w:color="auto" w:fill="auto"/>
            <w:noWrap/>
            <w:vAlign w:val="center"/>
            <w:hideMark/>
          </w:tcPr>
          <w:p w14:paraId="2F16273A"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EL USO DEL AUDITORIO EXTERNO DEL PODER JUDICIAL</w:t>
            </w:r>
          </w:p>
        </w:tc>
        <w:tc>
          <w:tcPr>
            <w:tcW w:w="1271" w:type="dxa"/>
            <w:tcBorders>
              <w:top w:val="nil"/>
              <w:left w:val="nil"/>
              <w:bottom w:val="single" w:sz="4" w:space="0" w:color="auto"/>
              <w:right w:val="single" w:sz="4" w:space="0" w:color="auto"/>
            </w:tcBorders>
            <w:shd w:val="clear" w:color="auto" w:fill="auto"/>
            <w:noWrap/>
            <w:vAlign w:val="center"/>
            <w:hideMark/>
          </w:tcPr>
          <w:p w14:paraId="7FEB9670"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271BDB39"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584ABE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DC2FBB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C400DB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12</w:t>
            </w:r>
          </w:p>
        </w:tc>
        <w:tc>
          <w:tcPr>
            <w:tcW w:w="426" w:type="dxa"/>
            <w:tcBorders>
              <w:top w:val="nil"/>
              <w:left w:val="nil"/>
              <w:bottom w:val="single" w:sz="4" w:space="0" w:color="auto"/>
              <w:right w:val="single" w:sz="4" w:space="0" w:color="auto"/>
            </w:tcBorders>
            <w:shd w:val="clear" w:color="auto" w:fill="auto"/>
            <w:noWrap/>
            <w:vAlign w:val="center"/>
            <w:hideMark/>
          </w:tcPr>
          <w:p w14:paraId="705B557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7087" w:type="dxa"/>
            <w:tcBorders>
              <w:top w:val="nil"/>
              <w:left w:val="nil"/>
              <w:bottom w:val="single" w:sz="4" w:space="0" w:color="auto"/>
              <w:right w:val="single" w:sz="4" w:space="0" w:color="auto"/>
            </w:tcBorders>
            <w:shd w:val="clear" w:color="auto" w:fill="auto"/>
            <w:noWrap/>
            <w:vAlign w:val="center"/>
            <w:hideMark/>
          </w:tcPr>
          <w:p w14:paraId="7AEB69CF"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EL USO DEL AUDITORIO INTERNO DEL PODER JUDICIAL</w:t>
            </w:r>
          </w:p>
        </w:tc>
        <w:tc>
          <w:tcPr>
            <w:tcW w:w="1271" w:type="dxa"/>
            <w:tcBorders>
              <w:top w:val="nil"/>
              <w:left w:val="nil"/>
              <w:bottom w:val="single" w:sz="4" w:space="0" w:color="auto"/>
              <w:right w:val="single" w:sz="4" w:space="0" w:color="auto"/>
            </w:tcBorders>
            <w:shd w:val="clear" w:color="auto" w:fill="auto"/>
            <w:noWrap/>
            <w:vAlign w:val="center"/>
            <w:hideMark/>
          </w:tcPr>
          <w:p w14:paraId="34471C7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2F96C50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2B5D2F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46AABC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4B4D336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12</w:t>
            </w:r>
          </w:p>
        </w:tc>
        <w:tc>
          <w:tcPr>
            <w:tcW w:w="426" w:type="dxa"/>
            <w:tcBorders>
              <w:top w:val="nil"/>
              <w:left w:val="nil"/>
              <w:bottom w:val="single" w:sz="4" w:space="0" w:color="auto"/>
              <w:right w:val="single" w:sz="4" w:space="0" w:color="auto"/>
            </w:tcBorders>
            <w:shd w:val="clear" w:color="auto" w:fill="auto"/>
            <w:noWrap/>
            <w:vAlign w:val="center"/>
            <w:hideMark/>
          </w:tcPr>
          <w:p w14:paraId="6BBAF50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7087" w:type="dxa"/>
            <w:tcBorders>
              <w:top w:val="nil"/>
              <w:left w:val="nil"/>
              <w:bottom w:val="single" w:sz="4" w:space="0" w:color="auto"/>
              <w:right w:val="single" w:sz="4" w:space="0" w:color="auto"/>
            </w:tcBorders>
            <w:shd w:val="clear" w:color="auto" w:fill="auto"/>
            <w:noWrap/>
            <w:vAlign w:val="center"/>
            <w:hideMark/>
          </w:tcPr>
          <w:p w14:paraId="7E55EC5E"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EL USO DE SALA ADJUNTA DEL AUDITORIO EXTERNO DEL PODER JUDICIAL</w:t>
            </w:r>
          </w:p>
        </w:tc>
        <w:tc>
          <w:tcPr>
            <w:tcW w:w="1271" w:type="dxa"/>
            <w:tcBorders>
              <w:top w:val="nil"/>
              <w:left w:val="nil"/>
              <w:bottom w:val="single" w:sz="4" w:space="0" w:color="auto"/>
              <w:right w:val="single" w:sz="4" w:space="0" w:color="auto"/>
            </w:tcBorders>
            <w:shd w:val="clear" w:color="auto" w:fill="auto"/>
            <w:noWrap/>
            <w:vAlign w:val="center"/>
            <w:hideMark/>
          </w:tcPr>
          <w:p w14:paraId="4159DD9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5812BB8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612130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E700FA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C15C1B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13</w:t>
            </w:r>
          </w:p>
        </w:tc>
        <w:tc>
          <w:tcPr>
            <w:tcW w:w="426" w:type="dxa"/>
            <w:tcBorders>
              <w:top w:val="nil"/>
              <w:left w:val="nil"/>
              <w:bottom w:val="single" w:sz="4" w:space="0" w:color="auto"/>
              <w:right w:val="single" w:sz="4" w:space="0" w:color="auto"/>
            </w:tcBorders>
            <w:shd w:val="clear" w:color="auto" w:fill="auto"/>
            <w:noWrap/>
            <w:vAlign w:val="center"/>
            <w:hideMark/>
          </w:tcPr>
          <w:p w14:paraId="19B5D5A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6FD28D2F"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CENTRO DE EVALUACIÓN Y CONTROL DE CONFIANZA DEL ESTADO</w:t>
            </w:r>
          </w:p>
        </w:tc>
        <w:tc>
          <w:tcPr>
            <w:tcW w:w="1271" w:type="dxa"/>
            <w:tcBorders>
              <w:top w:val="nil"/>
              <w:left w:val="nil"/>
              <w:bottom w:val="single" w:sz="4" w:space="0" w:color="auto"/>
              <w:right w:val="single" w:sz="4" w:space="0" w:color="auto"/>
            </w:tcBorders>
            <w:shd w:val="clear" w:color="auto" w:fill="auto"/>
            <w:noWrap/>
            <w:vAlign w:val="center"/>
            <w:hideMark/>
          </w:tcPr>
          <w:p w14:paraId="7B7F274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7704F97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1B0800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B2BAA6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53473C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13</w:t>
            </w:r>
          </w:p>
        </w:tc>
        <w:tc>
          <w:tcPr>
            <w:tcW w:w="426" w:type="dxa"/>
            <w:tcBorders>
              <w:top w:val="nil"/>
              <w:left w:val="nil"/>
              <w:bottom w:val="single" w:sz="4" w:space="0" w:color="auto"/>
              <w:right w:val="single" w:sz="4" w:space="0" w:color="auto"/>
            </w:tcBorders>
            <w:shd w:val="clear" w:color="auto" w:fill="auto"/>
            <w:noWrap/>
            <w:vAlign w:val="center"/>
            <w:hideMark/>
          </w:tcPr>
          <w:p w14:paraId="28497A2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25DFBEC6"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EVALUACIONES DE CONTROL DE CONFIANZA A INSTITUCIONES Y EMPRESAS DE SEGURIDAD PRIVADA QUE PRESTEN SUS SERVICIOS DENTRO DEL ESTADO</w:t>
            </w:r>
          </w:p>
        </w:tc>
        <w:tc>
          <w:tcPr>
            <w:tcW w:w="1271" w:type="dxa"/>
            <w:tcBorders>
              <w:top w:val="nil"/>
              <w:left w:val="nil"/>
              <w:bottom w:val="single" w:sz="4" w:space="0" w:color="auto"/>
              <w:right w:val="single" w:sz="4" w:space="0" w:color="auto"/>
            </w:tcBorders>
            <w:shd w:val="clear" w:color="auto" w:fill="auto"/>
            <w:noWrap/>
            <w:vAlign w:val="center"/>
            <w:hideMark/>
          </w:tcPr>
          <w:p w14:paraId="13A689E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67BA12DA"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4E3644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28B096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AF3A54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14</w:t>
            </w:r>
          </w:p>
        </w:tc>
        <w:tc>
          <w:tcPr>
            <w:tcW w:w="426" w:type="dxa"/>
            <w:tcBorders>
              <w:top w:val="nil"/>
              <w:left w:val="nil"/>
              <w:bottom w:val="single" w:sz="4" w:space="0" w:color="auto"/>
              <w:right w:val="single" w:sz="4" w:space="0" w:color="auto"/>
            </w:tcBorders>
            <w:shd w:val="clear" w:color="auto" w:fill="auto"/>
            <w:noWrap/>
            <w:vAlign w:val="center"/>
            <w:hideMark/>
          </w:tcPr>
          <w:p w14:paraId="50197DD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7CFEBA5C"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TRIBUNAL DE JUSTICIA ADMINISTRATIVA DEL ESTADO DE COLIMA</w:t>
            </w:r>
          </w:p>
        </w:tc>
        <w:tc>
          <w:tcPr>
            <w:tcW w:w="1271" w:type="dxa"/>
            <w:tcBorders>
              <w:top w:val="nil"/>
              <w:left w:val="nil"/>
              <w:bottom w:val="single" w:sz="4" w:space="0" w:color="auto"/>
              <w:right w:val="single" w:sz="4" w:space="0" w:color="auto"/>
            </w:tcBorders>
            <w:shd w:val="clear" w:color="auto" w:fill="auto"/>
            <w:noWrap/>
            <w:vAlign w:val="center"/>
            <w:hideMark/>
          </w:tcPr>
          <w:p w14:paraId="5340604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48,285.00</w:t>
            </w:r>
          </w:p>
        </w:tc>
      </w:tr>
      <w:tr w:rsidR="00DF402E" w:rsidRPr="00DF402E" w14:paraId="099B58D9"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872229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DA5DC2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EFCF56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14</w:t>
            </w:r>
          </w:p>
        </w:tc>
        <w:tc>
          <w:tcPr>
            <w:tcW w:w="426" w:type="dxa"/>
            <w:tcBorders>
              <w:top w:val="nil"/>
              <w:left w:val="nil"/>
              <w:bottom w:val="single" w:sz="4" w:space="0" w:color="auto"/>
              <w:right w:val="single" w:sz="4" w:space="0" w:color="auto"/>
            </w:tcBorders>
            <w:shd w:val="clear" w:color="auto" w:fill="auto"/>
            <w:noWrap/>
            <w:vAlign w:val="center"/>
            <w:hideMark/>
          </w:tcPr>
          <w:p w14:paraId="295F53D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49208718"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EXPEDICIÓN DE COPIAS SIMPLES IMPRESAS, POR CADA HOJA</w:t>
            </w:r>
          </w:p>
        </w:tc>
        <w:tc>
          <w:tcPr>
            <w:tcW w:w="1271" w:type="dxa"/>
            <w:tcBorders>
              <w:top w:val="nil"/>
              <w:left w:val="nil"/>
              <w:bottom w:val="single" w:sz="4" w:space="0" w:color="auto"/>
              <w:right w:val="single" w:sz="4" w:space="0" w:color="auto"/>
            </w:tcBorders>
            <w:shd w:val="clear" w:color="auto" w:fill="auto"/>
            <w:noWrap/>
            <w:vAlign w:val="center"/>
            <w:hideMark/>
          </w:tcPr>
          <w:p w14:paraId="7FEB86B2"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11,742.00</w:t>
            </w:r>
          </w:p>
        </w:tc>
      </w:tr>
      <w:tr w:rsidR="00DF402E" w:rsidRPr="00DF402E" w14:paraId="2711E6B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7AC2BD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1319A02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920FC7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14</w:t>
            </w:r>
          </w:p>
        </w:tc>
        <w:tc>
          <w:tcPr>
            <w:tcW w:w="426" w:type="dxa"/>
            <w:tcBorders>
              <w:top w:val="nil"/>
              <w:left w:val="nil"/>
              <w:bottom w:val="single" w:sz="4" w:space="0" w:color="auto"/>
              <w:right w:val="single" w:sz="4" w:space="0" w:color="auto"/>
            </w:tcBorders>
            <w:shd w:val="clear" w:color="auto" w:fill="auto"/>
            <w:noWrap/>
            <w:vAlign w:val="center"/>
            <w:hideMark/>
          </w:tcPr>
          <w:p w14:paraId="618218F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7087" w:type="dxa"/>
            <w:tcBorders>
              <w:top w:val="nil"/>
              <w:left w:val="nil"/>
              <w:bottom w:val="single" w:sz="4" w:space="0" w:color="auto"/>
              <w:right w:val="single" w:sz="4" w:space="0" w:color="auto"/>
            </w:tcBorders>
            <w:shd w:val="clear" w:color="auto" w:fill="auto"/>
            <w:noWrap/>
            <w:vAlign w:val="center"/>
            <w:hideMark/>
          </w:tcPr>
          <w:p w14:paraId="57050E0E"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EXPEDICIÓN DE COPIAS CERTIFICADAS IMPRESAS, ADICIONAL AL PAGO QUE RESULTE POR LA EXPEDICIÓN DE COPIAS SIMPLES</w:t>
            </w:r>
          </w:p>
        </w:tc>
        <w:tc>
          <w:tcPr>
            <w:tcW w:w="1271" w:type="dxa"/>
            <w:tcBorders>
              <w:top w:val="nil"/>
              <w:left w:val="nil"/>
              <w:bottom w:val="single" w:sz="4" w:space="0" w:color="auto"/>
              <w:right w:val="single" w:sz="4" w:space="0" w:color="auto"/>
            </w:tcBorders>
            <w:shd w:val="clear" w:color="auto" w:fill="auto"/>
            <w:noWrap/>
            <w:vAlign w:val="center"/>
            <w:hideMark/>
          </w:tcPr>
          <w:p w14:paraId="77F903C0"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38A1299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4CBFD9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0CBD21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648509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14</w:t>
            </w:r>
          </w:p>
        </w:tc>
        <w:tc>
          <w:tcPr>
            <w:tcW w:w="426" w:type="dxa"/>
            <w:tcBorders>
              <w:top w:val="nil"/>
              <w:left w:val="nil"/>
              <w:bottom w:val="single" w:sz="4" w:space="0" w:color="auto"/>
              <w:right w:val="single" w:sz="4" w:space="0" w:color="auto"/>
            </w:tcBorders>
            <w:shd w:val="clear" w:color="auto" w:fill="auto"/>
            <w:noWrap/>
            <w:vAlign w:val="center"/>
            <w:hideMark/>
          </w:tcPr>
          <w:p w14:paraId="0F498C1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7087" w:type="dxa"/>
            <w:tcBorders>
              <w:top w:val="nil"/>
              <w:left w:val="nil"/>
              <w:bottom w:val="single" w:sz="4" w:space="0" w:color="auto"/>
              <w:right w:val="single" w:sz="4" w:space="0" w:color="auto"/>
            </w:tcBorders>
            <w:shd w:val="clear" w:color="auto" w:fill="auto"/>
            <w:noWrap/>
            <w:vAlign w:val="center"/>
            <w:hideMark/>
          </w:tcPr>
          <w:p w14:paraId="138F841B"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EXPEDICIÓN DE CERTIFICACIONES O CONSTANCIAS DISTINTAS DE LAS ANTERIORES</w:t>
            </w:r>
          </w:p>
        </w:tc>
        <w:tc>
          <w:tcPr>
            <w:tcW w:w="1271" w:type="dxa"/>
            <w:tcBorders>
              <w:top w:val="nil"/>
              <w:left w:val="nil"/>
              <w:bottom w:val="single" w:sz="4" w:space="0" w:color="auto"/>
              <w:right w:val="single" w:sz="4" w:space="0" w:color="auto"/>
            </w:tcBorders>
            <w:shd w:val="clear" w:color="auto" w:fill="auto"/>
            <w:noWrap/>
            <w:vAlign w:val="center"/>
            <w:hideMark/>
          </w:tcPr>
          <w:p w14:paraId="03CBB310"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36,543.00</w:t>
            </w:r>
          </w:p>
        </w:tc>
      </w:tr>
      <w:tr w:rsidR="00DF402E" w:rsidRPr="00DF402E" w14:paraId="146F7A3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9C4F88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47ED36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081863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14</w:t>
            </w:r>
          </w:p>
        </w:tc>
        <w:tc>
          <w:tcPr>
            <w:tcW w:w="426" w:type="dxa"/>
            <w:tcBorders>
              <w:top w:val="nil"/>
              <w:left w:val="nil"/>
              <w:bottom w:val="single" w:sz="4" w:space="0" w:color="auto"/>
              <w:right w:val="single" w:sz="4" w:space="0" w:color="auto"/>
            </w:tcBorders>
            <w:shd w:val="clear" w:color="auto" w:fill="auto"/>
            <w:noWrap/>
            <w:vAlign w:val="center"/>
            <w:hideMark/>
          </w:tcPr>
          <w:p w14:paraId="0405C2D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7087" w:type="dxa"/>
            <w:tcBorders>
              <w:top w:val="nil"/>
              <w:left w:val="nil"/>
              <w:bottom w:val="single" w:sz="4" w:space="0" w:color="auto"/>
              <w:right w:val="single" w:sz="4" w:space="0" w:color="auto"/>
            </w:tcBorders>
            <w:shd w:val="clear" w:color="auto" w:fill="auto"/>
            <w:noWrap/>
            <w:vAlign w:val="center"/>
            <w:hideMark/>
          </w:tcPr>
          <w:p w14:paraId="6C1199E9"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INSCRIPCIÓN EN EL REGISTRO DEL TRIBUNAL DE LOS ACUERDOS, CONVENIOS Y CONTRATOS DE CARÁCTER ADMIVOS QUE TENGAN CELEBRADOS LOS PARTICULARES CON LOS ENTES DEL SECTOR PÚBLICO LOCAL</w:t>
            </w:r>
          </w:p>
        </w:tc>
        <w:tc>
          <w:tcPr>
            <w:tcW w:w="1271" w:type="dxa"/>
            <w:tcBorders>
              <w:top w:val="nil"/>
              <w:left w:val="nil"/>
              <w:bottom w:val="single" w:sz="4" w:space="0" w:color="auto"/>
              <w:right w:val="single" w:sz="4" w:space="0" w:color="auto"/>
            </w:tcBorders>
            <w:shd w:val="clear" w:color="auto" w:fill="auto"/>
            <w:noWrap/>
            <w:vAlign w:val="center"/>
            <w:hideMark/>
          </w:tcPr>
          <w:p w14:paraId="7A4A6E1E"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0E767D7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3AFAF6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5E8B0B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AD08CC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14</w:t>
            </w:r>
          </w:p>
        </w:tc>
        <w:tc>
          <w:tcPr>
            <w:tcW w:w="426" w:type="dxa"/>
            <w:tcBorders>
              <w:top w:val="nil"/>
              <w:left w:val="nil"/>
              <w:bottom w:val="single" w:sz="4" w:space="0" w:color="auto"/>
              <w:right w:val="single" w:sz="4" w:space="0" w:color="auto"/>
            </w:tcBorders>
            <w:shd w:val="clear" w:color="auto" w:fill="auto"/>
            <w:noWrap/>
            <w:vAlign w:val="center"/>
            <w:hideMark/>
          </w:tcPr>
          <w:p w14:paraId="0DB5E43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7087" w:type="dxa"/>
            <w:tcBorders>
              <w:top w:val="nil"/>
              <w:left w:val="nil"/>
              <w:bottom w:val="single" w:sz="4" w:space="0" w:color="auto"/>
              <w:right w:val="single" w:sz="4" w:space="0" w:color="auto"/>
            </w:tcBorders>
            <w:shd w:val="clear" w:color="auto" w:fill="auto"/>
            <w:noWrap/>
            <w:vAlign w:val="center"/>
            <w:hideMark/>
          </w:tcPr>
          <w:p w14:paraId="16011316"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RECEPCIÓN DE DECLARACIONES EN PROCEDIMIENTOS PARAPROCESALES</w:t>
            </w:r>
          </w:p>
        </w:tc>
        <w:tc>
          <w:tcPr>
            <w:tcW w:w="1271" w:type="dxa"/>
            <w:tcBorders>
              <w:top w:val="nil"/>
              <w:left w:val="nil"/>
              <w:bottom w:val="single" w:sz="4" w:space="0" w:color="auto"/>
              <w:right w:val="single" w:sz="4" w:space="0" w:color="auto"/>
            </w:tcBorders>
            <w:shd w:val="clear" w:color="auto" w:fill="auto"/>
            <w:noWrap/>
            <w:vAlign w:val="center"/>
            <w:hideMark/>
          </w:tcPr>
          <w:p w14:paraId="4245E532"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26A38AB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2B810F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1A6F288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571717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14</w:t>
            </w:r>
          </w:p>
        </w:tc>
        <w:tc>
          <w:tcPr>
            <w:tcW w:w="426" w:type="dxa"/>
            <w:tcBorders>
              <w:top w:val="nil"/>
              <w:left w:val="nil"/>
              <w:bottom w:val="single" w:sz="4" w:space="0" w:color="auto"/>
              <w:right w:val="single" w:sz="4" w:space="0" w:color="auto"/>
            </w:tcBorders>
            <w:shd w:val="clear" w:color="auto" w:fill="auto"/>
            <w:noWrap/>
            <w:vAlign w:val="center"/>
            <w:hideMark/>
          </w:tcPr>
          <w:p w14:paraId="5C1AE08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7087" w:type="dxa"/>
            <w:tcBorders>
              <w:top w:val="nil"/>
              <w:left w:val="nil"/>
              <w:bottom w:val="single" w:sz="4" w:space="0" w:color="auto"/>
              <w:right w:val="single" w:sz="4" w:space="0" w:color="auto"/>
            </w:tcBorders>
            <w:shd w:val="clear" w:color="auto" w:fill="auto"/>
            <w:noWrap/>
            <w:vAlign w:val="center"/>
            <w:hideMark/>
          </w:tcPr>
          <w:p w14:paraId="0E25B13C"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RATIFICACIÓN O RECONOCIMIENTO DE ACTOS, ACUERDOS, CONVENIOS Y CONTRATOS ADMINISTRATIVOS, INCLUYENDO SUS FIRMAS, EN PROCEDIMIENTOS PARAPROCESALES</w:t>
            </w:r>
          </w:p>
        </w:tc>
        <w:tc>
          <w:tcPr>
            <w:tcW w:w="1271" w:type="dxa"/>
            <w:tcBorders>
              <w:top w:val="nil"/>
              <w:left w:val="nil"/>
              <w:bottom w:val="single" w:sz="4" w:space="0" w:color="auto"/>
              <w:right w:val="single" w:sz="4" w:space="0" w:color="auto"/>
            </w:tcBorders>
            <w:shd w:val="clear" w:color="auto" w:fill="auto"/>
            <w:noWrap/>
            <w:vAlign w:val="center"/>
            <w:hideMark/>
          </w:tcPr>
          <w:p w14:paraId="570CF1C2"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261EAD9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B0CCC1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4FE911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511914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14</w:t>
            </w:r>
          </w:p>
        </w:tc>
        <w:tc>
          <w:tcPr>
            <w:tcW w:w="426" w:type="dxa"/>
            <w:tcBorders>
              <w:top w:val="nil"/>
              <w:left w:val="nil"/>
              <w:bottom w:val="single" w:sz="4" w:space="0" w:color="auto"/>
              <w:right w:val="single" w:sz="4" w:space="0" w:color="auto"/>
            </w:tcBorders>
            <w:shd w:val="clear" w:color="auto" w:fill="auto"/>
            <w:noWrap/>
            <w:vAlign w:val="center"/>
            <w:hideMark/>
          </w:tcPr>
          <w:p w14:paraId="5DFFFE4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7087" w:type="dxa"/>
            <w:tcBorders>
              <w:top w:val="nil"/>
              <w:left w:val="nil"/>
              <w:bottom w:val="single" w:sz="4" w:space="0" w:color="auto"/>
              <w:right w:val="single" w:sz="4" w:space="0" w:color="auto"/>
            </w:tcBorders>
            <w:shd w:val="clear" w:color="auto" w:fill="auto"/>
            <w:noWrap/>
            <w:vAlign w:val="center"/>
            <w:hideMark/>
          </w:tcPr>
          <w:p w14:paraId="40CBCD2E"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CERTIFICACIÓN DE DOCUMENTOS DE CARÁCTER ADMINISTRATIVO EN PROCEDIMIENTOS PARAPROCESALES</w:t>
            </w:r>
          </w:p>
        </w:tc>
        <w:tc>
          <w:tcPr>
            <w:tcW w:w="1271" w:type="dxa"/>
            <w:tcBorders>
              <w:top w:val="nil"/>
              <w:left w:val="nil"/>
              <w:bottom w:val="single" w:sz="4" w:space="0" w:color="auto"/>
              <w:right w:val="single" w:sz="4" w:space="0" w:color="auto"/>
            </w:tcBorders>
            <w:shd w:val="clear" w:color="auto" w:fill="auto"/>
            <w:noWrap/>
            <w:vAlign w:val="center"/>
            <w:hideMark/>
          </w:tcPr>
          <w:p w14:paraId="658B253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4818EDE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1F5EC5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279B7A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288466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14</w:t>
            </w:r>
          </w:p>
        </w:tc>
        <w:tc>
          <w:tcPr>
            <w:tcW w:w="426" w:type="dxa"/>
            <w:tcBorders>
              <w:top w:val="nil"/>
              <w:left w:val="nil"/>
              <w:bottom w:val="single" w:sz="4" w:space="0" w:color="auto"/>
              <w:right w:val="single" w:sz="4" w:space="0" w:color="auto"/>
            </w:tcBorders>
            <w:shd w:val="clear" w:color="auto" w:fill="auto"/>
            <w:noWrap/>
            <w:vAlign w:val="center"/>
            <w:hideMark/>
          </w:tcPr>
          <w:p w14:paraId="6101FD7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7087" w:type="dxa"/>
            <w:tcBorders>
              <w:top w:val="nil"/>
              <w:left w:val="nil"/>
              <w:bottom w:val="single" w:sz="4" w:space="0" w:color="auto"/>
              <w:right w:val="single" w:sz="4" w:space="0" w:color="auto"/>
            </w:tcBorders>
            <w:shd w:val="clear" w:color="auto" w:fill="auto"/>
            <w:noWrap/>
            <w:vAlign w:val="center"/>
            <w:hideMark/>
          </w:tcPr>
          <w:p w14:paraId="24659779"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EXPEDICIÓN DE CONSTANCIAS DISTINTAS A LAS ANTERIORES EN PROCEDIMIENTOS PARAPROCESALES</w:t>
            </w:r>
          </w:p>
        </w:tc>
        <w:tc>
          <w:tcPr>
            <w:tcW w:w="1271" w:type="dxa"/>
            <w:tcBorders>
              <w:top w:val="nil"/>
              <w:left w:val="nil"/>
              <w:bottom w:val="single" w:sz="4" w:space="0" w:color="auto"/>
              <w:right w:val="single" w:sz="4" w:space="0" w:color="auto"/>
            </w:tcBorders>
            <w:shd w:val="clear" w:color="auto" w:fill="auto"/>
            <w:noWrap/>
            <w:vAlign w:val="center"/>
            <w:hideMark/>
          </w:tcPr>
          <w:p w14:paraId="6870BD3E"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460CB90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F6AC25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DADF87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620DE7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15</w:t>
            </w:r>
          </w:p>
        </w:tc>
        <w:tc>
          <w:tcPr>
            <w:tcW w:w="426" w:type="dxa"/>
            <w:tcBorders>
              <w:top w:val="nil"/>
              <w:left w:val="nil"/>
              <w:bottom w:val="single" w:sz="4" w:space="0" w:color="auto"/>
              <w:right w:val="single" w:sz="4" w:space="0" w:color="auto"/>
            </w:tcBorders>
            <w:shd w:val="clear" w:color="auto" w:fill="auto"/>
            <w:noWrap/>
            <w:vAlign w:val="center"/>
            <w:hideMark/>
          </w:tcPr>
          <w:p w14:paraId="460460A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30FC3764"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FISCALIA GENERAL DEL ESTADO DE COLIMA</w:t>
            </w:r>
          </w:p>
        </w:tc>
        <w:tc>
          <w:tcPr>
            <w:tcW w:w="1271" w:type="dxa"/>
            <w:tcBorders>
              <w:top w:val="nil"/>
              <w:left w:val="nil"/>
              <w:bottom w:val="single" w:sz="4" w:space="0" w:color="auto"/>
              <w:right w:val="single" w:sz="4" w:space="0" w:color="auto"/>
            </w:tcBorders>
            <w:shd w:val="clear" w:color="auto" w:fill="auto"/>
            <w:noWrap/>
            <w:vAlign w:val="center"/>
            <w:hideMark/>
          </w:tcPr>
          <w:p w14:paraId="56E5B990"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1,707,264.00</w:t>
            </w:r>
          </w:p>
        </w:tc>
      </w:tr>
      <w:tr w:rsidR="00DF402E" w:rsidRPr="00DF402E" w14:paraId="79A0FDB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1233B1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F9E399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4135EA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15</w:t>
            </w:r>
          </w:p>
        </w:tc>
        <w:tc>
          <w:tcPr>
            <w:tcW w:w="426" w:type="dxa"/>
            <w:tcBorders>
              <w:top w:val="nil"/>
              <w:left w:val="nil"/>
              <w:bottom w:val="single" w:sz="4" w:space="0" w:color="auto"/>
              <w:right w:val="single" w:sz="4" w:space="0" w:color="auto"/>
            </w:tcBorders>
            <w:shd w:val="clear" w:color="auto" w:fill="auto"/>
            <w:noWrap/>
            <w:vAlign w:val="center"/>
            <w:hideMark/>
          </w:tcPr>
          <w:p w14:paraId="1622BA3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4D4F3E8D"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EXPEDICIÓN DEL CERTIFICADO QUE ACREDITE LA VERIFICACIÓN ALFANUMÉRICA DE AUTOMOTOR QUE DETERMINE LA EXISTENCIA O NO DE IRREGULARIDAD EN SUS DATOS DE IDENTIFICACIÓN VEHICULAR</w:t>
            </w:r>
          </w:p>
        </w:tc>
        <w:tc>
          <w:tcPr>
            <w:tcW w:w="1271" w:type="dxa"/>
            <w:tcBorders>
              <w:top w:val="nil"/>
              <w:left w:val="nil"/>
              <w:bottom w:val="single" w:sz="4" w:space="0" w:color="auto"/>
              <w:right w:val="single" w:sz="4" w:space="0" w:color="auto"/>
            </w:tcBorders>
            <w:shd w:val="clear" w:color="auto" w:fill="auto"/>
            <w:noWrap/>
            <w:vAlign w:val="center"/>
            <w:hideMark/>
          </w:tcPr>
          <w:p w14:paraId="741F8E3F"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325,710.00</w:t>
            </w:r>
          </w:p>
        </w:tc>
      </w:tr>
      <w:tr w:rsidR="00DF402E" w:rsidRPr="00DF402E" w14:paraId="57BE2F1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0327F5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1C4C246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01DE15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15</w:t>
            </w:r>
          </w:p>
        </w:tc>
        <w:tc>
          <w:tcPr>
            <w:tcW w:w="426" w:type="dxa"/>
            <w:tcBorders>
              <w:top w:val="nil"/>
              <w:left w:val="nil"/>
              <w:bottom w:val="single" w:sz="4" w:space="0" w:color="auto"/>
              <w:right w:val="single" w:sz="4" w:space="0" w:color="auto"/>
            </w:tcBorders>
            <w:shd w:val="clear" w:color="auto" w:fill="auto"/>
            <w:noWrap/>
            <w:vAlign w:val="center"/>
            <w:hideMark/>
          </w:tcPr>
          <w:p w14:paraId="055B3AA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7087" w:type="dxa"/>
            <w:tcBorders>
              <w:top w:val="nil"/>
              <w:left w:val="nil"/>
              <w:bottom w:val="single" w:sz="4" w:space="0" w:color="auto"/>
              <w:right w:val="single" w:sz="4" w:space="0" w:color="auto"/>
            </w:tcBorders>
            <w:shd w:val="clear" w:color="auto" w:fill="auto"/>
            <w:noWrap/>
            <w:vAlign w:val="center"/>
            <w:hideMark/>
          </w:tcPr>
          <w:p w14:paraId="17E5BCF0"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EXPEDICIÓN SOBRE LA EXISTENCIA O NO DE REPORTE DE ROBO DE VEHÍCULO AUTOMOTOR CONFORME A LAS BASES DE DATOS DE LA FISCALÍA GENERAL DEL ESTADO DE COLIMA</w:t>
            </w:r>
          </w:p>
        </w:tc>
        <w:tc>
          <w:tcPr>
            <w:tcW w:w="1271" w:type="dxa"/>
            <w:tcBorders>
              <w:top w:val="nil"/>
              <w:left w:val="nil"/>
              <w:bottom w:val="single" w:sz="4" w:space="0" w:color="auto"/>
              <w:right w:val="single" w:sz="4" w:space="0" w:color="auto"/>
            </w:tcBorders>
            <w:shd w:val="clear" w:color="auto" w:fill="auto"/>
            <w:noWrap/>
            <w:vAlign w:val="center"/>
            <w:hideMark/>
          </w:tcPr>
          <w:p w14:paraId="638DF35D"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162,855.00</w:t>
            </w:r>
          </w:p>
        </w:tc>
      </w:tr>
      <w:tr w:rsidR="00DF402E" w:rsidRPr="00DF402E" w14:paraId="5621AA0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622872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5A813F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C14113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15</w:t>
            </w:r>
          </w:p>
        </w:tc>
        <w:tc>
          <w:tcPr>
            <w:tcW w:w="426" w:type="dxa"/>
            <w:tcBorders>
              <w:top w:val="nil"/>
              <w:left w:val="nil"/>
              <w:bottom w:val="single" w:sz="4" w:space="0" w:color="auto"/>
              <w:right w:val="single" w:sz="4" w:space="0" w:color="auto"/>
            </w:tcBorders>
            <w:shd w:val="clear" w:color="auto" w:fill="auto"/>
            <w:noWrap/>
            <w:vAlign w:val="center"/>
            <w:hideMark/>
          </w:tcPr>
          <w:p w14:paraId="28E6A88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7087" w:type="dxa"/>
            <w:tcBorders>
              <w:top w:val="nil"/>
              <w:left w:val="nil"/>
              <w:bottom w:val="single" w:sz="4" w:space="0" w:color="auto"/>
              <w:right w:val="single" w:sz="4" w:space="0" w:color="auto"/>
            </w:tcBorders>
            <w:shd w:val="clear" w:color="auto" w:fill="auto"/>
            <w:noWrap/>
            <w:vAlign w:val="center"/>
            <w:hideMark/>
          </w:tcPr>
          <w:p w14:paraId="33DB3834"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TOMA DE MUESTRA DE PERFIL GENÉTICO CON DICTAMEN DE RESULTADOS DEL PERFIL GENÉTICO RECOLECTADO</w:t>
            </w:r>
          </w:p>
        </w:tc>
        <w:tc>
          <w:tcPr>
            <w:tcW w:w="1271" w:type="dxa"/>
            <w:tcBorders>
              <w:top w:val="nil"/>
              <w:left w:val="nil"/>
              <w:bottom w:val="single" w:sz="4" w:space="0" w:color="auto"/>
              <w:right w:val="single" w:sz="4" w:space="0" w:color="auto"/>
            </w:tcBorders>
            <w:shd w:val="clear" w:color="auto" w:fill="auto"/>
            <w:noWrap/>
            <w:vAlign w:val="center"/>
            <w:hideMark/>
          </w:tcPr>
          <w:p w14:paraId="7C07E67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151,998.00</w:t>
            </w:r>
          </w:p>
        </w:tc>
      </w:tr>
      <w:tr w:rsidR="00DF402E" w:rsidRPr="00DF402E" w14:paraId="659FA43A"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484313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E6216E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4156DA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15</w:t>
            </w:r>
          </w:p>
        </w:tc>
        <w:tc>
          <w:tcPr>
            <w:tcW w:w="426" w:type="dxa"/>
            <w:tcBorders>
              <w:top w:val="nil"/>
              <w:left w:val="nil"/>
              <w:bottom w:val="single" w:sz="4" w:space="0" w:color="auto"/>
              <w:right w:val="single" w:sz="4" w:space="0" w:color="auto"/>
            </w:tcBorders>
            <w:shd w:val="clear" w:color="auto" w:fill="auto"/>
            <w:noWrap/>
            <w:vAlign w:val="center"/>
            <w:hideMark/>
          </w:tcPr>
          <w:p w14:paraId="551CF31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7087" w:type="dxa"/>
            <w:tcBorders>
              <w:top w:val="nil"/>
              <w:left w:val="nil"/>
              <w:bottom w:val="single" w:sz="4" w:space="0" w:color="auto"/>
              <w:right w:val="single" w:sz="4" w:space="0" w:color="auto"/>
            </w:tcBorders>
            <w:shd w:val="clear" w:color="auto" w:fill="auto"/>
            <w:noWrap/>
            <w:vAlign w:val="center"/>
            <w:hideMark/>
          </w:tcPr>
          <w:p w14:paraId="52A79000"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REALIZACIÓN DE ESTUDIOS QUÍMICOS - IDENTIFICACIÓN DE LÍQUIDO SEMINAL</w:t>
            </w:r>
          </w:p>
        </w:tc>
        <w:tc>
          <w:tcPr>
            <w:tcW w:w="1271" w:type="dxa"/>
            <w:tcBorders>
              <w:top w:val="nil"/>
              <w:left w:val="nil"/>
              <w:bottom w:val="single" w:sz="4" w:space="0" w:color="auto"/>
              <w:right w:val="single" w:sz="4" w:space="0" w:color="auto"/>
            </w:tcBorders>
            <w:shd w:val="clear" w:color="auto" w:fill="auto"/>
            <w:noWrap/>
            <w:vAlign w:val="center"/>
            <w:hideMark/>
          </w:tcPr>
          <w:p w14:paraId="014C427F"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32,571.00</w:t>
            </w:r>
          </w:p>
        </w:tc>
      </w:tr>
      <w:tr w:rsidR="00DF402E" w:rsidRPr="00DF402E" w14:paraId="2B81ACAF"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86C37B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2AA222F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9248CD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15</w:t>
            </w:r>
          </w:p>
        </w:tc>
        <w:tc>
          <w:tcPr>
            <w:tcW w:w="426" w:type="dxa"/>
            <w:tcBorders>
              <w:top w:val="nil"/>
              <w:left w:val="nil"/>
              <w:bottom w:val="single" w:sz="4" w:space="0" w:color="auto"/>
              <w:right w:val="single" w:sz="4" w:space="0" w:color="auto"/>
            </w:tcBorders>
            <w:shd w:val="clear" w:color="auto" w:fill="auto"/>
            <w:noWrap/>
            <w:vAlign w:val="center"/>
            <w:hideMark/>
          </w:tcPr>
          <w:p w14:paraId="7A3BDA8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7087" w:type="dxa"/>
            <w:tcBorders>
              <w:top w:val="nil"/>
              <w:left w:val="nil"/>
              <w:bottom w:val="single" w:sz="4" w:space="0" w:color="auto"/>
              <w:right w:val="single" w:sz="4" w:space="0" w:color="auto"/>
            </w:tcBorders>
            <w:shd w:val="clear" w:color="auto" w:fill="auto"/>
            <w:noWrap/>
            <w:vAlign w:val="center"/>
            <w:hideMark/>
          </w:tcPr>
          <w:p w14:paraId="653BB014"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REALIZACIÓN DE ESTUDIOS QUÍMICOS - PRUEBAS DE DETECCIÓN DE HORMONA GONADOTROPINA CORIÓNICA</w:t>
            </w:r>
          </w:p>
        </w:tc>
        <w:tc>
          <w:tcPr>
            <w:tcW w:w="1271" w:type="dxa"/>
            <w:tcBorders>
              <w:top w:val="nil"/>
              <w:left w:val="nil"/>
              <w:bottom w:val="single" w:sz="4" w:space="0" w:color="auto"/>
              <w:right w:val="single" w:sz="4" w:space="0" w:color="auto"/>
            </w:tcBorders>
            <w:shd w:val="clear" w:color="auto" w:fill="auto"/>
            <w:noWrap/>
            <w:vAlign w:val="center"/>
            <w:hideMark/>
          </w:tcPr>
          <w:p w14:paraId="3DDEE84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8,143.00</w:t>
            </w:r>
          </w:p>
        </w:tc>
      </w:tr>
      <w:tr w:rsidR="00DF402E" w:rsidRPr="00DF402E" w14:paraId="1A80824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8CA749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9E7957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445E543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15</w:t>
            </w:r>
          </w:p>
        </w:tc>
        <w:tc>
          <w:tcPr>
            <w:tcW w:w="426" w:type="dxa"/>
            <w:tcBorders>
              <w:top w:val="nil"/>
              <w:left w:val="nil"/>
              <w:bottom w:val="single" w:sz="4" w:space="0" w:color="auto"/>
              <w:right w:val="single" w:sz="4" w:space="0" w:color="auto"/>
            </w:tcBorders>
            <w:shd w:val="clear" w:color="auto" w:fill="auto"/>
            <w:noWrap/>
            <w:vAlign w:val="center"/>
            <w:hideMark/>
          </w:tcPr>
          <w:p w14:paraId="71D2B02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7087" w:type="dxa"/>
            <w:tcBorders>
              <w:top w:val="nil"/>
              <w:left w:val="nil"/>
              <w:bottom w:val="single" w:sz="4" w:space="0" w:color="auto"/>
              <w:right w:val="single" w:sz="4" w:space="0" w:color="auto"/>
            </w:tcBorders>
            <w:shd w:val="clear" w:color="auto" w:fill="auto"/>
            <w:noWrap/>
            <w:vAlign w:val="center"/>
            <w:hideMark/>
          </w:tcPr>
          <w:p w14:paraId="3ABCBC02"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REALIZACIÓN DE ESTUDIOS QUÍMICOS - EXAMEN PRESUNTIVO DE METABOLITO DE DROGAS DE ABUSO</w:t>
            </w:r>
          </w:p>
        </w:tc>
        <w:tc>
          <w:tcPr>
            <w:tcW w:w="1271" w:type="dxa"/>
            <w:tcBorders>
              <w:top w:val="nil"/>
              <w:left w:val="nil"/>
              <w:bottom w:val="single" w:sz="4" w:space="0" w:color="auto"/>
              <w:right w:val="single" w:sz="4" w:space="0" w:color="auto"/>
            </w:tcBorders>
            <w:shd w:val="clear" w:color="auto" w:fill="auto"/>
            <w:noWrap/>
            <w:vAlign w:val="center"/>
            <w:hideMark/>
          </w:tcPr>
          <w:p w14:paraId="75856BAB"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108,570.00</w:t>
            </w:r>
          </w:p>
        </w:tc>
      </w:tr>
      <w:tr w:rsidR="00DF402E" w:rsidRPr="00DF402E" w14:paraId="7964CE9D"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F117FE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D65AD8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0BE9BE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15</w:t>
            </w:r>
          </w:p>
        </w:tc>
        <w:tc>
          <w:tcPr>
            <w:tcW w:w="426" w:type="dxa"/>
            <w:tcBorders>
              <w:top w:val="nil"/>
              <w:left w:val="nil"/>
              <w:bottom w:val="single" w:sz="4" w:space="0" w:color="auto"/>
              <w:right w:val="single" w:sz="4" w:space="0" w:color="auto"/>
            </w:tcBorders>
            <w:shd w:val="clear" w:color="auto" w:fill="auto"/>
            <w:noWrap/>
            <w:vAlign w:val="center"/>
            <w:hideMark/>
          </w:tcPr>
          <w:p w14:paraId="5B70165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7087" w:type="dxa"/>
            <w:tcBorders>
              <w:top w:val="nil"/>
              <w:left w:val="nil"/>
              <w:bottom w:val="single" w:sz="4" w:space="0" w:color="auto"/>
              <w:right w:val="single" w:sz="4" w:space="0" w:color="auto"/>
            </w:tcBorders>
            <w:shd w:val="clear" w:color="auto" w:fill="auto"/>
            <w:noWrap/>
            <w:vAlign w:val="center"/>
            <w:hideMark/>
          </w:tcPr>
          <w:p w14:paraId="761588E0"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REALIZACIÓN DE ESTUDIOS QUÍMICOS - DETERMINACIÓN DE GRUPO SANGUÍNEO Y FACTOR DE RH</w:t>
            </w:r>
          </w:p>
        </w:tc>
        <w:tc>
          <w:tcPr>
            <w:tcW w:w="1271" w:type="dxa"/>
            <w:tcBorders>
              <w:top w:val="nil"/>
              <w:left w:val="nil"/>
              <w:bottom w:val="single" w:sz="4" w:space="0" w:color="auto"/>
              <w:right w:val="single" w:sz="4" w:space="0" w:color="auto"/>
            </w:tcBorders>
            <w:shd w:val="clear" w:color="auto" w:fill="auto"/>
            <w:noWrap/>
            <w:vAlign w:val="center"/>
            <w:hideMark/>
          </w:tcPr>
          <w:p w14:paraId="3330FCF3"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16,286.00</w:t>
            </w:r>
          </w:p>
        </w:tc>
      </w:tr>
      <w:tr w:rsidR="00DF402E" w:rsidRPr="00DF402E" w14:paraId="7C01853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B57632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283D4C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68637E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15</w:t>
            </w:r>
          </w:p>
        </w:tc>
        <w:tc>
          <w:tcPr>
            <w:tcW w:w="426" w:type="dxa"/>
            <w:tcBorders>
              <w:top w:val="nil"/>
              <w:left w:val="nil"/>
              <w:bottom w:val="single" w:sz="4" w:space="0" w:color="auto"/>
              <w:right w:val="single" w:sz="4" w:space="0" w:color="auto"/>
            </w:tcBorders>
            <w:shd w:val="clear" w:color="auto" w:fill="auto"/>
            <w:noWrap/>
            <w:vAlign w:val="center"/>
            <w:hideMark/>
          </w:tcPr>
          <w:p w14:paraId="061A499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7087" w:type="dxa"/>
            <w:tcBorders>
              <w:top w:val="nil"/>
              <w:left w:val="nil"/>
              <w:bottom w:val="single" w:sz="4" w:space="0" w:color="auto"/>
              <w:right w:val="single" w:sz="4" w:space="0" w:color="auto"/>
            </w:tcBorders>
            <w:shd w:val="clear" w:color="auto" w:fill="auto"/>
            <w:noWrap/>
            <w:vAlign w:val="center"/>
            <w:hideMark/>
          </w:tcPr>
          <w:p w14:paraId="39860F0E"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REALIZACIÓN DE ESTUDIOS MÉDICOS - EXAMEN DE TOXICOMANÍA</w:t>
            </w:r>
          </w:p>
        </w:tc>
        <w:tc>
          <w:tcPr>
            <w:tcW w:w="1271" w:type="dxa"/>
            <w:tcBorders>
              <w:top w:val="nil"/>
              <w:left w:val="nil"/>
              <w:bottom w:val="single" w:sz="4" w:space="0" w:color="auto"/>
              <w:right w:val="single" w:sz="4" w:space="0" w:color="auto"/>
            </w:tcBorders>
            <w:shd w:val="clear" w:color="auto" w:fill="auto"/>
            <w:noWrap/>
            <w:vAlign w:val="center"/>
            <w:hideMark/>
          </w:tcPr>
          <w:p w14:paraId="66FC66D2"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43,428.00</w:t>
            </w:r>
          </w:p>
        </w:tc>
      </w:tr>
      <w:tr w:rsidR="00DF402E" w:rsidRPr="00DF402E" w14:paraId="263348D9"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16083A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EA723B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D12D87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15</w:t>
            </w:r>
          </w:p>
        </w:tc>
        <w:tc>
          <w:tcPr>
            <w:tcW w:w="426" w:type="dxa"/>
            <w:tcBorders>
              <w:top w:val="nil"/>
              <w:left w:val="nil"/>
              <w:bottom w:val="single" w:sz="4" w:space="0" w:color="auto"/>
              <w:right w:val="single" w:sz="4" w:space="0" w:color="auto"/>
            </w:tcBorders>
            <w:shd w:val="clear" w:color="auto" w:fill="auto"/>
            <w:noWrap/>
            <w:vAlign w:val="center"/>
            <w:hideMark/>
          </w:tcPr>
          <w:p w14:paraId="5707EA2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09</w:t>
            </w:r>
          </w:p>
        </w:tc>
        <w:tc>
          <w:tcPr>
            <w:tcW w:w="7087" w:type="dxa"/>
            <w:tcBorders>
              <w:top w:val="nil"/>
              <w:left w:val="nil"/>
              <w:bottom w:val="single" w:sz="4" w:space="0" w:color="auto"/>
              <w:right w:val="single" w:sz="4" w:space="0" w:color="auto"/>
            </w:tcBorders>
            <w:shd w:val="clear" w:color="auto" w:fill="auto"/>
            <w:noWrap/>
            <w:vAlign w:val="center"/>
            <w:hideMark/>
          </w:tcPr>
          <w:p w14:paraId="65AFDE85"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REALIZACIÓN DE ESTUDIOS MÉDICOS - EXAMEN DE INTERDICCIÓN</w:t>
            </w:r>
          </w:p>
        </w:tc>
        <w:tc>
          <w:tcPr>
            <w:tcW w:w="1271" w:type="dxa"/>
            <w:tcBorders>
              <w:top w:val="nil"/>
              <w:left w:val="nil"/>
              <w:bottom w:val="single" w:sz="4" w:space="0" w:color="auto"/>
              <w:right w:val="single" w:sz="4" w:space="0" w:color="auto"/>
            </w:tcBorders>
            <w:shd w:val="clear" w:color="auto" w:fill="auto"/>
            <w:noWrap/>
            <w:vAlign w:val="center"/>
            <w:hideMark/>
          </w:tcPr>
          <w:p w14:paraId="26F87F2A"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271,425.00</w:t>
            </w:r>
          </w:p>
        </w:tc>
      </w:tr>
      <w:tr w:rsidR="00DF402E" w:rsidRPr="00DF402E" w14:paraId="4B818FB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87E777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6B9C06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F174E1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15</w:t>
            </w:r>
          </w:p>
        </w:tc>
        <w:tc>
          <w:tcPr>
            <w:tcW w:w="426" w:type="dxa"/>
            <w:tcBorders>
              <w:top w:val="nil"/>
              <w:left w:val="nil"/>
              <w:bottom w:val="single" w:sz="4" w:space="0" w:color="auto"/>
              <w:right w:val="single" w:sz="4" w:space="0" w:color="auto"/>
            </w:tcBorders>
            <w:shd w:val="clear" w:color="auto" w:fill="auto"/>
            <w:noWrap/>
            <w:vAlign w:val="center"/>
            <w:hideMark/>
          </w:tcPr>
          <w:p w14:paraId="1C1CA3C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7087" w:type="dxa"/>
            <w:tcBorders>
              <w:top w:val="nil"/>
              <w:left w:val="nil"/>
              <w:bottom w:val="single" w:sz="4" w:space="0" w:color="auto"/>
              <w:right w:val="single" w:sz="4" w:space="0" w:color="auto"/>
            </w:tcBorders>
            <w:shd w:val="clear" w:color="auto" w:fill="auto"/>
            <w:noWrap/>
            <w:vAlign w:val="center"/>
            <w:hideMark/>
          </w:tcPr>
          <w:p w14:paraId="11C4AD37"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REALIZACIÓN DE ESTUDIOS DE CRIMINALÍSTICA - AVALÚO DE VEHÍCULOS</w:t>
            </w:r>
          </w:p>
        </w:tc>
        <w:tc>
          <w:tcPr>
            <w:tcW w:w="1271" w:type="dxa"/>
            <w:tcBorders>
              <w:top w:val="nil"/>
              <w:left w:val="nil"/>
              <w:bottom w:val="single" w:sz="4" w:space="0" w:color="auto"/>
              <w:right w:val="single" w:sz="4" w:space="0" w:color="auto"/>
            </w:tcBorders>
            <w:shd w:val="clear" w:color="auto" w:fill="auto"/>
            <w:noWrap/>
            <w:vAlign w:val="center"/>
            <w:hideMark/>
          </w:tcPr>
          <w:p w14:paraId="4135E43B"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162,855.00</w:t>
            </w:r>
          </w:p>
        </w:tc>
      </w:tr>
      <w:tr w:rsidR="00DF402E" w:rsidRPr="00DF402E" w14:paraId="0FC6548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4722E2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B605DA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AF5122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15</w:t>
            </w:r>
          </w:p>
        </w:tc>
        <w:tc>
          <w:tcPr>
            <w:tcW w:w="426" w:type="dxa"/>
            <w:tcBorders>
              <w:top w:val="nil"/>
              <w:left w:val="nil"/>
              <w:bottom w:val="single" w:sz="4" w:space="0" w:color="auto"/>
              <w:right w:val="single" w:sz="4" w:space="0" w:color="auto"/>
            </w:tcBorders>
            <w:shd w:val="clear" w:color="auto" w:fill="auto"/>
            <w:noWrap/>
            <w:vAlign w:val="center"/>
            <w:hideMark/>
          </w:tcPr>
          <w:p w14:paraId="56C6373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11</w:t>
            </w:r>
          </w:p>
        </w:tc>
        <w:tc>
          <w:tcPr>
            <w:tcW w:w="7087" w:type="dxa"/>
            <w:tcBorders>
              <w:top w:val="nil"/>
              <w:left w:val="nil"/>
              <w:bottom w:val="single" w:sz="4" w:space="0" w:color="auto"/>
              <w:right w:val="single" w:sz="4" w:space="0" w:color="auto"/>
            </w:tcBorders>
            <w:shd w:val="clear" w:color="auto" w:fill="auto"/>
            <w:noWrap/>
            <w:vAlign w:val="center"/>
            <w:hideMark/>
          </w:tcPr>
          <w:p w14:paraId="0D40F2C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REALIZACIÓN DE ESTUDIOS DE CRIMINALÍSTICA - AVALÚO COMERCIALES</w:t>
            </w:r>
          </w:p>
        </w:tc>
        <w:tc>
          <w:tcPr>
            <w:tcW w:w="1271" w:type="dxa"/>
            <w:tcBorders>
              <w:top w:val="nil"/>
              <w:left w:val="nil"/>
              <w:bottom w:val="single" w:sz="4" w:space="0" w:color="auto"/>
              <w:right w:val="single" w:sz="4" w:space="0" w:color="auto"/>
            </w:tcBorders>
            <w:shd w:val="clear" w:color="auto" w:fill="auto"/>
            <w:noWrap/>
            <w:vAlign w:val="center"/>
            <w:hideMark/>
          </w:tcPr>
          <w:p w14:paraId="0FAD8B5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24,428.00</w:t>
            </w:r>
          </w:p>
        </w:tc>
      </w:tr>
      <w:tr w:rsidR="00DF402E" w:rsidRPr="00DF402E" w14:paraId="79FC640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6A692E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F5F183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E30BD7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15</w:t>
            </w:r>
          </w:p>
        </w:tc>
        <w:tc>
          <w:tcPr>
            <w:tcW w:w="426" w:type="dxa"/>
            <w:tcBorders>
              <w:top w:val="nil"/>
              <w:left w:val="nil"/>
              <w:bottom w:val="single" w:sz="4" w:space="0" w:color="auto"/>
              <w:right w:val="single" w:sz="4" w:space="0" w:color="auto"/>
            </w:tcBorders>
            <w:shd w:val="clear" w:color="auto" w:fill="auto"/>
            <w:noWrap/>
            <w:vAlign w:val="center"/>
            <w:hideMark/>
          </w:tcPr>
          <w:p w14:paraId="2EE13CC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12</w:t>
            </w:r>
          </w:p>
        </w:tc>
        <w:tc>
          <w:tcPr>
            <w:tcW w:w="7087" w:type="dxa"/>
            <w:tcBorders>
              <w:top w:val="nil"/>
              <w:left w:val="nil"/>
              <w:bottom w:val="single" w:sz="4" w:space="0" w:color="auto"/>
              <w:right w:val="single" w:sz="4" w:space="0" w:color="auto"/>
            </w:tcBorders>
            <w:shd w:val="clear" w:color="auto" w:fill="auto"/>
            <w:noWrap/>
            <w:vAlign w:val="center"/>
            <w:hideMark/>
          </w:tcPr>
          <w:p w14:paraId="11E62B5D"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REALIZACIÓN DE ESTUDIOS DE CRIMINALÍSTICA - AVALÚO DE DAÑOS</w:t>
            </w:r>
          </w:p>
        </w:tc>
        <w:tc>
          <w:tcPr>
            <w:tcW w:w="1271" w:type="dxa"/>
            <w:tcBorders>
              <w:top w:val="nil"/>
              <w:left w:val="nil"/>
              <w:bottom w:val="single" w:sz="4" w:space="0" w:color="auto"/>
              <w:right w:val="single" w:sz="4" w:space="0" w:color="auto"/>
            </w:tcBorders>
            <w:shd w:val="clear" w:color="auto" w:fill="auto"/>
            <w:noWrap/>
            <w:vAlign w:val="center"/>
            <w:hideMark/>
          </w:tcPr>
          <w:p w14:paraId="461A4CAD"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24,428.00</w:t>
            </w:r>
          </w:p>
        </w:tc>
      </w:tr>
      <w:tr w:rsidR="00DF402E" w:rsidRPr="00DF402E" w14:paraId="0D32BE8A"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296894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41D6B1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7A24CB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15</w:t>
            </w:r>
          </w:p>
        </w:tc>
        <w:tc>
          <w:tcPr>
            <w:tcW w:w="426" w:type="dxa"/>
            <w:tcBorders>
              <w:top w:val="nil"/>
              <w:left w:val="nil"/>
              <w:bottom w:val="single" w:sz="4" w:space="0" w:color="auto"/>
              <w:right w:val="single" w:sz="4" w:space="0" w:color="auto"/>
            </w:tcBorders>
            <w:shd w:val="clear" w:color="auto" w:fill="auto"/>
            <w:noWrap/>
            <w:vAlign w:val="center"/>
            <w:hideMark/>
          </w:tcPr>
          <w:p w14:paraId="6864D50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13</w:t>
            </w:r>
          </w:p>
        </w:tc>
        <w:tc>
          <w:tcPr>
            <w:tcW w:w="7087" w:type="dxa"/>
            <w:tcBorders>
              <w:top w:val="nil"/>
              <w:left w:val="nil"/>
              <w:bottom w:val="single" w:sz="4" w:space="0" w:color="auto"/>
              <w:right w:val="single" w:sz="4" w:space="0" w:color="auto"/>
            </w:tcBorders>
            <w:shd w:val="clear" w:color="auto" w:fill="auto"/>
            <w:noWrap/>
            <w:vAlign w:val="center"/>
            <w:hideMark/>
          </w:tcPr>
          <w:p w14:paraId="7F4D464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LA TOMA DE HUELLAS DACTILARES</w:t>
            </w:r>
          </w:p>
        </w:tc>
        <w:tc>
          <w:tcPr>
            <w:tcW w:w="1271" w:type="dxa"/>
            <w:tcBorders>
              <w:top w:val="nil"/>
              <w:left w:val="nil"/>
              <w:bottom w:val="single" w:sz="4" w:space="0" w:color="auto"/>
              <w:right w:val="single" w:sz="4" w:space="0" w:color="auto"/>
            </w:tcBorders>
            <w:shd w:val="clear" w:color="auto" w:fill="auto"/>
            <w:noWrap/>
            <w:vAlign w:val="center"/>
            <w:hideMark/>
          </w:tcPr>
          <w:p w14:paraId="528D2E3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21,714.00</w:t>
            </w:r>
          </w:p>
        </w:tc>
      </w:tr>
      <w:tr w:rsidR="00DF402E" w:rsidRPr="00DF402E" w14:paraId="610E38E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EC45D5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E3DCF0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43D676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15</w:t>
            </w:r>
          </w:p>
        </w:tc>
        <w:tc>
          <w:tcPr>
            <w:tcW w:w="426" w:type="dxa"/>
            <w:tcBorders>
              <w:top w:val="nil"/>
              <w:left w:val="nil"/>
              <w:bottom w:val="single" w:sz="4" w:space="0" w:color="auto"/>
              <w:right w:val="single" w:sz="4" w:space="0" w:color="auto"/>
            </w:tcBorders>
            <w:shd w:val="clear" w:color="auto" w:fill="auto"/>
            <w:noWrap/>
            <w:vAlign w:val="center"/>
            <w:hideMark/>
          </w:tcPr>
          <w:p w14:paraId="62B515D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14</w:t>
            </w:r>
          </w:p>
        </w:tc>
        <w:tc>
          <w:tcPr>
            <w:tcW w:w="7087" w:type="dxa"/>
            <w:tcBorders>
              <w:top w:val="nil"/>
              <w:left w:val="nil"/>
              <w:bottom w:val="single" w:sz="4" w:space="0" w:color="auto"/>
              <w:right w:val="single" w:sz="4" w:space="0" w:color="auto"/>
            </w:tcBorders>
            <w:shd w:val="clear" w:color="auto" w:fill="auto"/>
            <w:noWrap/>
            <w:vAlign w:val="center"/>
            <w:hideMark/>
          </w:tcPr>
          <w:p w14:paraId="5812B144"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DICTAMEN EN GRAFOSCOPÍA PARA DETERMINAR AUTORÍA GRÁFICA CUANDO ES UNA FIRMA CUESTIONADA</w:t>
            </w:r>
          </w:p>
        </w:tc>
        <w:tc>
          <w:tcPr>
            <w:tcW w:w="1271" w:type="dxa"/>
            <w:tcBorders>
              <w:top w:val="nil"/>
              <w:left w:val="nil"/>
              <w:bottom w:val="single" w:sz="4" w:space="0" w:color="auto"/>
              <w:right w:val="single" w:sz="4" w:space="0" w:color="auto"/>
            </w:tcBorders>
            <w:shd w:val="clear" w:color="auto" w:fill="auto"/>
            <w:noWrap/>
            <w:vAlign w:val="center"/>
            <w:hideMark/>
          </w:tcPr>
          <w:p w14:paraId="60275C5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151,998.00</w:t>
            </w:r>
          </w:p>
        </w:tc>
      </w:tr>
      <w:tr w:rsidR="00DF402E" w:rsidRPr="00DF402E" w14:paraId="777EDE1A"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9A9610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1FB964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BC18BC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15</w:t>
            </w:r>
          </w:p>
        </w:tc>
        <w:tc>
          <w:tcPr>
            <w:tcW w:w="426" w:type="dxa"/>
            <w:tcBorders>
              <w:top w:val="nil"/>
              <w:left w:val="nil"/>
              <w:bottom w:val="single" w:sz="4" w:space="0" w:color="auto"/>
              <w:right w:val="single" w:sz="4" w:space="0" w:color="auto"/>
            </w:tcBorders>
            <w:shd w:val="clear" w:color="auto" w:fill="auto"/>
            <w:noWrap/>
            <w:vAlign w:val="center"/>
            <w:hideMark/>
          </w:tcPr>
          <w:p w14:paraId="2B1CCEC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15</w:t>
            </w:r>
          </w:p>
        </w:tc>
        <w:tc>
          <w:tcPr>
            <w:tcW w:w="7087" w:type="dxa"/>
            <w:tcBorders>
              <w:top w:val="nil"/>
              <w:left w:val="nil"/>
              <w:bottom w:val="single" w:sz="4" w:space="0" w:color="auto"/>
              <w:right w:val="single" w:sz="4" w:space="0" w:color="auto"/>
            </w:tcBorders>
            <w:shd w:val="clear" w:color="auto" w:fill="auto"/>
            <w:noWrap/>
            <w:vAlign w:val="center"/>
            <w:hideMark/>
          </w:tcPr>
          <w:p w14:paraId="0B356E94"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FIRMA ADICIONAL EN EL DICTAMEN EN GRAFOSCOPÍA PARA DETERMINAR AUTORÍA GRÁFICA</w:t>
            </w:r>
          </w:p>
        </w:tc>
        <w:tc>
          <w:tcPr>
            <w:tcW w:w="1271" w:type="dxa"/>
            <w:tcBorders>
              <w:top w:val="nil"/>
              <w:left w:val="nil"/>
              <w:bottom w:val="single" w:sz="4" w:space="0" w:color="auto"/>
              <w:right w:val="single" w:sz="4" w:space="0" w:color="auto"/>
            </w:tcBorders>
            <w:shd w:val="clear" w:color="auto" w:fill="auto"/>
            <w:noWrap/>
            <w:vAlign w:val="center"/>
            <w:hideMark/>
          </w:tcPr>
          <w:p w14:paraId="1BDFE5C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38,000.00</w:t>
            </w:r>
          </w:p>
        </w:tc>
      </w:tr>
      <w:tr w:rsidR="00DF402E" w:rsidRPr="00DF402E" w14:paraId="68C7DA19"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91B915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11A3A73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4E530FC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15</w:t>
            </w:r>
          </w:p>
        </w:tc>
        <w:tc>
          <w:tcPr>
            <w:tcW w:w="426" w:type="dxa"/>
            <w:tcBorders>
              <w:top w:val="nil"/>
              <w:left w:val="nil"/>
              <w:bottom w:val="single" w:sz="4" w:space="0" w:color="auto"/>
              <w:right w:val="single" w:sz="4" w:space="0" w:color="auto"/>
            </w:tcBorders>
            <w:shd w:val="clear" w:color="auto" w:fill="auto"/>
            <w:noWrap/>
            <w:vAlign w:val="center"/>
            <w:hideMark/>
          </w:tcPr>
          <w:p w14:paraId="6390DF2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16</w:t>
            </w:r>
          </w:p>
        </w:tc>
        <w:tc>
          <w:tcPr>
            <w:tcW w:w="7087" w:type="dxa"/>
            <w:tcBorders>
              <w:top w:val="nil"/>
              <w:left w:val="nil"/>
              <w:bottom w:val="single" w:sz="4" w:space="0" w:color="auto"/>
              <w:right w:val="single" w:sz="4" w:space="0" w:color="auto"/>
            </w:tcBorders>
            <w:shd w:val="clear" w:color="auto" w:fill="auto"/>
            <w:noWrap/>
            <w:vAlign w:val="center"/>
            <w:hideMark/>
          </w:tcPr>
          <w:p w14:paraId="47CD5B78"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DOCUMENTOSCOPÍA</w:t>
            </w:r>
          </w:p>
        </w:tc>
        <w:tc>
          <w:tcPr>
            <w:tcW w:w="1271" w:type="dxa"/>
            <w:tcBorders>
              <w:top w:val="nil"/>
              <w:left w:val="nil"/>
              <w:bottom w:val="single" w:sz="4" w:space="0" w:color="auto"/>
              <w:right w:val="single" w:sz="4" w:space="0" w:color="auto"/>
            </w:tcBorders>
            <w:shd w:val="clear" w:color="auto" w:fill="auto"/>
            <w:noWrap/>
            <w:vAlign w:val="center"/>
            <w:hideMark/>
          </w:tcPr>
          <w:p w14:paraId="2C3AD9F2"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162,855.00</w:t>
            </w:r>
          </w:p>
        </w:tc>
      </w:tr>
      <w:tr w:rsidR="00DF402E" w:rsidRPr="00DF402E" w14:paraId="55283E51" w14:textId="77777777" w:rsidTr="00DF402E">
        <w:trPr>
          <w:trHeight w:val="30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6F255"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lastRenderedPageBreak/>
              <w:t>04</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638B8D61"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7BBBAEA8"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6A285CDD"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single" w:sz="4" w:space="0" w:color="auto"/>
              <w:left w:val="nil"/>
              <w:bottom w:val="single" w:sz="4" w:space="0" w:color="auto"/>
              <w:right w:val="single" w:sz="4" w:space="0" w:color="auto"/>
            </w:tcBorders>
            <w:shd w:val="clear" w:color="auto" w:fill="auto"/>
            <w:noWrap/>
            <w:vAlign w:val="center"/>
            <w:hideMark/>
          </w:tcPr>
          <w:p w14:paraId="297F719D"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OTROS DERECHOS</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14:paraId="19365A05"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5,792,681.00</w:t>
            </w:r>
          </w:p>
        </w:tc>
      </w:tr>
      <w:tr w:rsidR="00DF402E" w:rsidRPr="00DF402E" w14:paraId="4590082C"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3EB94B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FB55B3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5" w:type="dxa"/>
            <w:tcBorders>
              <w:top w:val="nil"/>
              <w:left w:val="nil"/>
              <w:bottom w:val="single" w:sz="4" w:space="0" w:color="auto"/>
              <w:right w:val="single" w:sz="4" w:space="0" w:color="auto"/>
            </w:tcBorders>
            <w:shd w:val="clear" w:color="auto" w:fill="auto"/>
            <w:noWrap/>
            <w:vAlign w:val="center"/>
            <w:hideMark/>
          </w:tcPr>
          <w:p w14:paraId="6B7A31C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49D4EB5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08549A02"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 xml:space="preserve">CERTIFICACIONES </w:t>
            </w:r>
          </w:p>
        </w:tc>
        <w:tc>
          <w:tcPr>
            <w:tcW w:w="1271" w:type="dxa"/>
            <w:tcBorders>
              <w:top w:val="nil"/>
              <w:left w:val="nil"/>
              <w:bottom w:val="single" w:sz="4" w:space="0" w:color="auto"/>
              <w:right w:val="single" w:sz="4" w:space="0" w:color="auto"/>
            </w:tcBorders>
            <w:shd w:val="clear" w:color="auto" w:fill="auto"/>
            <w:noWrap/>
            <w:vAlign w:val="center"/>
            <w:hideMark/>
          </w:tcPr>
          <w:p w14:paraId="30A503D0"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17,651.00</w:t>
            </w:r>
          </w:p>
        </w:tc>
      </w:tr>
      <w:tr w:rsidR="00DF402E" w:rsidRPr="00DF402E" w14:paraId="0F7DE99F"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196500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E88364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5" w:type="dxa"/>
            <w:tcBorders>
              <w:top w:val="nil"/>
              <w:left w:val="nil"/>
              <w:bottom w:val="single" w:sz="4" w:space="0" w:color="auto"/>
              <w:right w:val="single" w:sz="4" w:space="0" w:color="auto"/>
            </w:tcBorders>
            <w:shd w:val="clear" w:color="auto" w:fill="auto"/>
            <w:noWrap/>
            <w:vAlign w:val="center"/>
            <w:hideMark/>
          </w:tcPr>
          <w:p w14:paraId="0A96AAD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5125CA2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31C9539F"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CUANDO EL CERTIFICADO, COPIA O INFORME REQUIERAN BÚSQUEDA ESPECIAL DE ANTECEDENTES</w:t>
            </w:r>
          </w:p>
        </w:tc>
        <w:tc>
          <w:tcPr>
            <w:tcW w:w="1271" w:type="dxa"/>
            <w:tcBorders>
              <w:top w:val="nil"/>
              <w:left w:val="nil"/>
              <w:bottom w:val="single" w:sz="4" w:space="0" w:color="auto"/>
              <w:right w:val="single" w:sz="4" w:space="0" w:color="auto"/>
            </w:tcBorders>
            <w:shd w:val="clear" w:color="auto" w:fill="auto"/>
            <w:noWrap/>
            <w:vAlign w:val="center"/>
            <w:hideMark/>
          </w:tcPr>
          <w:p w14:paraId="1399D49B"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17,651.00</w:t>
            </w:r>
          </w:p>
        </w:tc>
      </w:tr>
      <w:tr w:rsidR="00DF402E" w:rsidRPr="00DF402E" w14:paraId="1CB5694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C782BC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934B29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5" w:type="dxa"/>
            <w:tcBorders>
              <w:top w:val="nil"/>
              <w:left w:val="nil"/>
              <w:bottom w:val="single" w:sz="4" w:space="0" w:color="auto"/>
              <w:right w:val="single" w:sz="4" w:space="0" w:color="auto"/>
            </w:tcBorders>
            <w:shd w:val="clear" w:color="auto" w:fill="auto"/>
            <w:noWrap/>
            <w:vAlign w:val="center"/>
            <w:hideMark/>
          </w:tcPr>
          <w:p w14:paraId="55B4D66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1592DF9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7087" w:type="dxa"/>
            <w:tcBorders>
              <w:top w:val="nil"/>
              <w:left w:val="nil"/>
              <w:bottom w:val="single" w:sz="4" w:space="0" w:color="auto"/>
              <w:right w:val="single" w:sz="4" w:space="0" w:color="auto"/>
            </w:tcBorders>
            <w:shd w:val="clear" w:color="auto" w:fill="auto"/>
            <w:noWrap/>
            <w:vAlign w:val="center"/>
            <w:hideMark/>
          </w:tcPr>
          <w:p w14:paraId="3E97EB49"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POR CERTIFICACIONES QUE SE SOLICITEN A LAS AUTORIDADES POR LOCALIZARLOS Y EXPEDIRLOS</w:t>
            </w:r>
          </w:p>
        </w:tc>
        <w:tc>
          <w:tcPr>
            <w:tcW w:w="1271" w:type="dxa"/>
            <w:tcBorders>
              <w:top w:val="nil"/>
              <w:left w:val="nil"/>
              <w:bottom w:val="single" w:sz="4" w:space="0" w:color="auto"/>
              <w:right w:val="single" w:sz="4" w:space="0" w:color="auto"/>
            </w:tcBorders>
            <w:shd w:val="clear" w:color="auto" w:fill="auto"/>
            <w:noWrap/>
            <w:vAlign w:val="center"/>
            <w:hideMark/>
          </w:tcPr>
          <w:p w14:paraId="652A240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6A4D8301"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69493D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CF9AC0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5" w:type="dxa"/>
            <w:tcBorders>
              <w:top w:val="nil"/>
              <w:left w:val="nil"/>
              <w:bottom w:val="single" w:sz="4" w:space="0" w:color="auto"/>
              <w:right w:val="single" w:sz="4" w:space="0" w:color="auto"/>
            </w:tcBorders>
            <w:shd w:val="clear" w:color="auto" w:fill="auto"/>
            <w:noWrap/>
            <w:vAlign w:val="center"/>
            <w:hideMark/>
          </w:tcPr>
          <w:p w14:paraId="51485BA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5FF220B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66DCF127"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SERVICIOS DE VIGILANCIA E INSPECCIÓN DE OBRA PÚBLICA</w:t>
            </w:r>
          </w:p>
        </w:tc>
        <w:tc>
          <w:tcPr>
            <w:tcW w:w="1271" w:type="dxa"/>
            <w:tcBorders>
              <w:top w:val="nil"/>
              <w:left w:val="nil"/>
              <w:bottom w:val="single" w:sz="4" w:space="0" w:color="auto"/>
              <w:right w:val="single" w:sz="4" w:space="0" w:color="auto"/>
            </w:tcBorders>
            <w:shd w:val="clear" w:color="auto" w:fill="auto"/>
            <w:noWrap/>
            <w:vAlign w:val="center"/>
            <w:hideMark/>
          </w:tcPr>
          <w:p w14:paraId="451C509D"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5,694,618.00</w:t>
            </w:r>
          </w:p>
        </w:tc>
      </w:tr>
      <w:tr w:rsidR="00DF402E" w:rsidRPr="00DF402E" w14:paraId="3CF1072C"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AA7B3C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EA7A64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5" w:type="dxa"/>
            <w:tcBorders>
              <w:top w:val="nil"/>
              <w:left w:val="nil"/>
              <w:bottom w:val="single" w:sz="4" w:space="0" w:color="auto"/>
              <w:right w:val="single" w:sz="4" w:space="0" w:color="auto"/>
            </w:tcBorders>
            <w:shd w:val="clear" w:color="auto" w:fill="auto"/>
            <w:noWrap/>
            <w:vAlign w:val="center"/>
            <w:hideMark/>
          </w:tcPr>
          <w:p w14:paraId="10A3410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62032CD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2EDD33BD"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1.5 POR CIENTO POR CONTRATOS O SERVICIOS DE VIGILANCIA E INSPECCION DE OBRA PÚBLICA</w:t>
            </w:r>
          </w:p>
        </w:tc>
        <w:tc>
          <w:tcPr>
            <w:tcW w:w="1271" w:type="dxa"/>
            <w:tcBorders>
              <w:top w:val="nil"/>
              <w:left w:val="nil"/>
              <w:bottom w:val="single" w:sz="4" w:space="0" w:color="auto"/>
              <w:right w:val="single" w:sz="4" w:space="0" w:color="auto"/>
            </w:tcBorders>
            <w:shd w:val="clear" w:color="auto" w:fill="auto"/>
            <w:noWrap/>
            <w:vAlign w:val="center"/>
            <w:hideMark/>
          </w:tcPr>
          <w:p w14:paraId="7716B37F"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5,694,618.00</w:t>
            </w:r>
          </w:p>
        </w:tc>
      </w:tr>
      <w:tr w:rsidR="00DF402E" w:rsidRPr="00DF402E" w14:paraId="586F283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5ACFC8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8607CD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5" w:type="dxa"/>
            <w:tcBorders>
              <w:top w:val="nil"/>
              <w:left w:val="nil"/>
              <w:bottom w:val="single" w:sz="4" w:space="0" w:color="auto"/>
              <w:right w:val="single" w:sz="4" w:space="0" w:color="auto"/>
            </w:tcBorders>
            <w:shd w:val="clear" w:color="auto" w:fill="auto"/>
            <w:noWrap/>
            <w:vAlign w:val="center"/>
            <w:hideMark/>
          </w:tcPr>
          <w:p w14:paraId="08A22DF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50CAC2E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0DA43E7D"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INFORMACIÓN DIVERSA NO CERTIFICADA EXPEDIDA EN LOS KIOSCOS DE SERVICIOS Y TRÁMITES ELECTRÓNICOS DE GOBIERNO</w:t>
            </w:r>
          </w:p>
        </w:tc>
        <w:tc>
          <w:tcPr>
            <w:tcW w:w="1271" w:type="dxa"/>
            <w:tcBorders>
              <w:top w:val="nil"/>
              <w:left w:val="nil"/>
              <w:bottom w:val="single" w:sz="4" w:space="0" w:color="auto"/>
              <w:right w:val="single" w:sz="4" w:space="0" w:color="auto"/>
            </w:tcBorders>
            <w:shd w:val="clear" w:color="auto" w:fill="auto"/>
            <w:noWrap/>
            <w:vAlign w:val="center"/>
            <w:hideMark/>
          </w:tcPr>
          <w:p w14:paraId="70FDECB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19,029.00</w:t>
            </w:r>
          </w:p>
        </w:tc>
      </w:tr>
      <w:tr w:rsidR="00DF402E" w:rsidRPr="00DF402E" w14:paraId="5C600B2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B67541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61215C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5" w:type="dxa"/>
            <w:tcBorders>
              <w:top w:val="nil"/>
              <w:left w:val="nil"/>
              <w:bottom w:val="single" w:sz="4" w:space="0" w:color="auto"/>
              <w:right w:val="single" w:sz="4" w:space="0" w:color="auto"/>
            </w:tcBorders>
            <w:shd w:val="clear" w:color="auto" w:fill="auto"/>
            <w:noWrap/>
            <w:vAlign w:val="center"/>
            <w:hideMark/>
          </w:tcPr>
          <w:p w14:paraId="7EDB47B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6" w:type="dxa"/>
            <w:tcBorders>
              <w:top w:val="nil"/>
              <w:left w:val="nil"/>
              <w:bottom w:val="single" w:sz="4" w:space="0" w:color="auto"/>
              <w:right w:val="single" w:sz="4" w:space="0" w:color="auto"/>
            </w:tcBorders>
            <w:shd w:val="clear" w:color="auto" w:fill="auto"/>
            <w:noWrap/>
            <w:vAlign w:val="center"/>
            <w:hideMark/>
          </w:tcPr>
          <w:p w14:paraId="3D5A328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48526919"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CERTIFICADOS DIGITALES</w:t>
            </w:r>
          </w:p>
        </w:tc>
        <w:tc>
          <w:tcPr>
            <w:tcW w:w="1271" w:type="dxa"/>
            <w:tcBorders>
              <w:top w:val="nil"/>
              <w:left w:val="nil"/>
              <w:bottom w:val="single" w:sz="4" w:space="0" w:color="auto"/>
              <w:right w:val="single" w:sz="4" w:space="0" w:color="auto"/>
            </w:tcBorders>
            <w:shd w:val="clear" w:color="auto" w:fill="auto"/>
            <w:noWrap/>
            <w:vAlign w:val="center"/>
            <w:hideMark/>
          </w:tcPr>
          <w:p w14:paraId="1C96B30F"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17,311.00</w:t>
            </w:r>
          </w:p>
        </w:tc>
      </w:tr>
      <w:tr w:rsidR="00DF402E" w:rsidRPr="00DF402E" w14:paraId="6E26048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B98ED0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4C9E3C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5" w:type="dxa"/>
            <w:tcBorders>
              <w:top w:val="nil"/>
              <w:left w:val="nil"/>
              <w:bottom w:val="single" w:sz="4" w:space="0" w:color="auto"/>
              <w:right w:val="single" w:sz="4" w:space="0" w:color="auto"/>
            </w:tcBorders>
            <w:shd w:val="clear" w:color="auto" w:fill="auto"/>
            <w:noWrap/>
            <w:vAlign w:val="center"/>
            <w:hideMark/>
          </w:tcPr>
          <w:p w14:paraId="303553F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426" w:type="dxa"/>
            <w:tcBorders>
              <w:top w:val="nil"/>
              <w:left w:val="nil"/>
              <w:bottom w:val="single" w:sz="4" w:space="0" w:color="auto"/>
              <w:right w:val="single" w:sz="4" w:space="0" w:color="auto"/>
            </w:tcBorders>
            <w:shd w:val="clear" w:color="auto" w:fill="auto"/>
            <w:noWrap/>
            <w:vAlign w:val="center"/>
            <w:hideMark/>
          </w:tcPr>
          <w:p w14:paraId="08E212E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63FCE7C9"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OTROS DERECHOS</w:t>
            </w:r>
          </w:p>
        </w:tc>
        <w:tc>
          <w:tcPr>
            <w:tcW w:w="1271" w:type="dxa"/>
            <w:tcBorders>
              <w:top w:val="nil"/>
              <w:left w:val="nil"/>
              <w:bottom w:val="single" w:sz="4" w:space="0" w:color="auto"/>
              <w:right w:val="single" w:sz="4" w:space="0" w:color="auto"/>
            </w:tcBorders>
            <w:shd w:val="clear" w:color="auto" w:fill="auto"/>
            <w:noWrap/>
            <w:vAlign w:val="center"/>
            <w:hideMark/>
          </w:tcPr>
          <w:p w14:paraId="7854F41D"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44,072.00</w:t>
            </w:r>
          </w:p>
        </w:tc>
      </w:tr>
      <w:tr w:rsidR="00DF402E" w:rsidRPr="00DF402E" w14:paraId="07FE1F7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388A2F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BE06AD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5" w:type="dxa"/>
            <w:tcBorders>
              <w:top w:val="nil"/>
              <w:left w:val="nil"/>
              <w:bottom w:val="single" w:sz="4" w:space="0" w:color="auto"/>
              <w:right w:val="single" w:sz="4" w:space="0" w:color="auto"/>
            </w:tcBorders>
            <w:shd w:val="clear" w:color="auto" w:fill="auto"/>
            <w:noWrap/>
            <w:vAlign w:val="center"/>
            <w:hideMark/>
          </w:tcPr>
          <w:p w14:paraId="1B6FB22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2711E89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7515D18F"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POR LOS SERVICIOS PRESTADOS EN LAS DEPENDENCIAS Y ENTIDADES PARAESTATALES DEL PODER EJECUTIVO DEL GOB. DEL EDO. CUANDO SE TRATE DE SOLICITUDES DE PARTICULARES</w:t>
            </w:r>
          </w:p>
        </w:tc>
        <w:tc>
          <w:tcPr>
            <w:tcW w:w="1271" w:type="dxa"/>
            <w:tcBorders>
              <w:top w:val="nil"/>
              <w:left w:val="nil"/>
              <w:bottom w:val="single" w:sz="4" w:space="0" w:color="auto"/>
              <w:right w:val="single" w:sz="4" w:space="0" w:color="auto"/>
            </w:tcBorders>
            <w:shd w:val="clear" w:color="auto" w:fill="auto"/>
            <w:noWrap/>
            <w:vAlign w:val="center"/>
            <w:hideMark/>
          </w:tcPr>
          <w:p w14:paraId="611544D2"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6075CD9A"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B0985F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76488D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5" w:type="dxa"/>
            <w:tcBorders>
              <w:top w:val="nil"/>
              <w:left w:val="nil"/>
              <w:bottom w:val="single" w:sz="4" w:space="0" w:color="auto"/>
              <w:right w:val="single" w:sz="4" w:space="0" w:color="auto"/>
            </w:tcBorders>
            <w:shd w:val="clear" w:color="auto" w:fill="auto"/>
            <w:noWrap/>
            <w:vAlign w:val="center"/>
            <w:hideMark/>
          </w:tcPr>
          <w:p w14:paraId="66E206C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082AF18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727FF3AC"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COPIA O IMPRESIÓN SIMPLE TAMAÑO CARTA, DE LA PRIMERA A LA VIGÉSIMA HOJA</w:t>
            </w:r>
          </w:p>
        </w:tc>
        <w:tc>
          <w:tcPr>
            <w:tcW w:w="1271" w:type="dxa"/>
            <w:tcBorders>
              <w:top w:val="nil"/>
              <w:left w:val="nil"/>
              <w:bottom w:val="single" w:sz="4" w:space="0" w:color="auto"/>
              <w:right w:val="single" w:sz="4" w:space="0" w:color="auto"/>
            </w:tcBorders>
            <w:shd w:val="clear" w:color="auto" w:fill="auto"/>
            <w:noWrap/>
            <w:vAlign w:val="center"/>
            <w:hideMark/>
          </w:tcPr>
          <w:p w14:paraId="31B3F97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4DB1D00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25D6D7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53CD32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5" w:type="dxa"/>
            <w:tcBorders>
              <w:top w:val="nil"/>
              <w:left w:val="nil"/>
              <w:bottom w:val="single" w:sz="4" w:space="0" w:color="auto"/>
              <w:right w:val="single" w:sz="4" w:space="0" w:color="auto"/>
            </w:tcBorders>
            <w:shd w:val="clear" w:color="auto" w:fill="auto"/>
            <w:noWrap/>
            <w:vAlign w:val="center"/>
            <w:hideMark/>
          </w:tcPr>
          <w:p w14:paraId="397E75F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438027B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7087" w:type="dxa"/>
            <w:tcBorders>
              <w:top w:val="nil"/>
              <w:left w:val="nil"/>
              <w:bottom w:val="single" w:sz="4" w:space="0" w:color="auto"/>
              <w:right w:val="single" w:sz="4" w:space="0" w:color="auto"/>
            </w:tcBorders>
            <w:shd w:val="clear" w:color="auto" w:fill="auto"/>
            <w:noWrap/>
            <w:vAlign w:val="center"/>
            <w:hideMark/>
          </w:tcPr>
          <w:p w14:paraId="2680B76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COPIA O IMPRESIÓN SIMPLE TAMAÑO CARTA, DE LA VIGÉSIMA PRIMERA HOJA O MÁS</w:t>
            </w:r>
          </w:p>
        </w:tc>
        <w:tc>
          <w:tcPr>
            <w:tcW w:w="1271" w:type="dxa"/>
            <w:tcBorders>
              <w:top w:val="nil"/>
              <w:left w:val="nil"/>
              <w:bottom w:val="single" w:sz="4" w:space="0" w:color="auto"/>
              <w:right w:val="single" w:sz="4" w:space="0" w:color="auto"/>
            </w:tcBorders>
            <w:shd w:val="clear" w:color="auto" w:fill="auto"/>
            <w:noWrap/>
            <w:vAlign w:val="center"/>
            <w:hideMark/>
          </w:tcPr>
          <w:p w14:paraId="3307CF8B"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57387A6D"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9866FC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57B6AA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5" w:type="dxa"/>
            <w:tcBorders>
              <w:top w:val="nil"/>
              <w:left w:val="nil"/>
              <w:bottom w:val="single" w:sz="4" w:space="0" w:color="auto"/>
              <w:right w:val="single" w:sz="4" w:space="0" w:color="auto"/>
            </w:tcBorders>
            <w:shd w:val="clear" w:color="auto" w:fill="auto"/>
            <w:noWrap/>
            <w:vAlign w:val="center"/>
            <w:hideMark/>
          </w:tcPr>
          <w:p w14:paraId="1AB7737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0AD489C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7087" w:type="dxa"/>
            <w:tcBorders>
              <w:top w:val="nil"/>
              <w:left w:val="nil"/>
              <w:bottom w:val="single" w:sz="4" w:space="0" w:color="auto"/>
              <w:right w:val="single" w:sz="4" w:space="0" w:color="auto"/>
            </w:tcBorders>
            <w:shd w:val="clear" w:color="auto" w:fill="auto"/>
            <w:noWrap/>
            <w:vAlign w:val="center"/>
            <w:hideMark/>
          </w:tcPr>
          <w:p w14:paraId="16B53A1C"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COPIA O IMPRESIÓN SIMPLE TAMAÑO OFICIO, DE LA PRIMERA A LA VIGÉSIMA HOJA</w:t>
            </w:r>
          </w:p>
        </w:tc>
        <w:tc>
          <w:tcPr>
            <w:tcW w:w="1271" w:type="dxa"/>
            <w:tcBorders>
              <w:top w:val="nil"/>
              <w:left w:val="nil"/>
              <w:bottom w:val="single" w:sz="4" w:space="0" w:color="auto"/>
              <w:right w:val="single" w:sz="4" w:space="0" w:color="auto"/>
            </w:tcBorders>
            <w:shd w:val="clear" w:color="auto" w:fill="auto"/>
            <w:noWrap/>
            <w:vAlign w:val="center"/>
            <w:hideMark/>
          </w:tcPr>
          <w:p w14:paraId="4182EFDB"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60E7F31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CBD879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E072CC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5" w:type="dxa"/>
            <w:tcBorders>
              <w:top w:val="nil"/>
              <w:left w:val="nil"/>
              <w:bottom w:val="single" w:sz="4" w:space="0" w:color="auto"/>
              <w:right w:val="single" w:sz="4" w:space="0" w:color="auto"/>
            </w:tcBorders>
            <w:shd w:val="clear" w:color="auto" w:fill="auto"/>
            <w:noWrap/>
            <w:vAlign w:val="center"/>
            <w:hideMark/>
          </w:tcPr>
          <w:p w14:paraId="744CC8D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40C1F37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7087" w:type="dxa"/>
            <w:tcBorders>
              <w:top w:val="nil"/>
              <w:left w:val="nil"/>
              <w:bottom w:val="single" w:sz="4" w:space="0" w:color="auto"/>
              <w:right w:val="single" w:sz="4" w:space="0" w:color="auto"/>
            </w:tcBorders>
            <w:shd w:val="clear" w:color="auto" w:fill="auto"/>
            <w:noWrap/>
            <w:vAlign w:val="center"/>
            <w:hideMark/>
          </w:tcPr>
          <w:p w14:paraId="6BA6E756"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COPIA O IMPRESIÓN SIMPLE TAMAÑO OFICIO, DE LA VIGÉSIMA PRIMERA HOJA O MÁS</w:t>
            </w:r>
          </w:p>
        </w:tc>
        <w:tc>
          <w:tcPr>
            <w:tcW w:w="1271" w:type="dxa"/>
            <w:tcBorders>
              <w:top w:val="nil"/>
              <w:left w:val="nil"/>
              <w:bottom w:val="single" w:sz="4" w:space="0" w:color="auto"/>
              <w:right w:val="single" w:sz="4" w:space="0" w:color="auto"/>
            </w:tcBorders>
            <w:shd w:val="clear" w:color="auto" w:fill="auto"/>
            <w:noWrap/>
            <w:vAlign w:val="center"/>
            <w:hideMark/>
          </w:tcPr>
          <w:p w14:paraId="7D05C1C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07B0807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D65A6A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FB8153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5" w:type="dxa"/>
            <w:tcBorders>
              <w:top w:val="nil"/>
              <w:left w:val="nil"/>
              <w:bottom w:val="single" w:sz="4" w:space="0" w:color="auto"/>
              <w:right w:val="single" w:sz="4" w:space="0" w:color="auto"/>
            </w:tcBorders>
            <w:shd w:val="clear" w:color="auto" w:fill="auto"/>
            <w:noWrap/>
            <w:vAlign w:val="center"/>
            <w:hideMark/>
          </w:tcPr>
          <w:p w14:paraId="541294B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67DFA05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7087" w:type="dxa"/>
            <w:tcBorders>
              <w:top w:val="nil"/>
              <w:left w:val="nil"/>
              <w:bottom w:val="single" w:sz="4" w:space="0" w:color="auto"/>
              <w:right w:val="single" w:sz="4" w:space="0" w:color="auto"/>
            </w:tcBorders>
            <w:shd w:val="clear" w:color="auto" w:fill="auto"/>
            <w:noWrap/>
            <w:vAlign w:val="center"/>
            <w:hideMark/>
          </w:tcPr>
          <w:p w14:paraId="09183455"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COPIA CERTIFICADA TAMAÑO CARTA, POR HOJA</w:t>
            </w:r>
          </w:p>
        </w:tc>
        <w:tc>
          <w:tcPr>
            <w:tcW w:w="1271" w:type="dxa"/>
            <w:tcBorders>
              <w:top w:val="nil"/>
              <w:left w:val="nil"/>
              <w:bottom w:val="single" w:sz="4" w:space="0" w:color="auto"/>
              <w:right w:val="single" w:sz="4" w:space="0" w:color="auto"/>
            </w:tcBorders>
            <w:shd w:val="clear" w:color="auto" w:fill="auto"/>
            <w:noWrap/>
            <w:vAlign w:val="center"/>
            <w:hideMark/>
          </w:tcPr>
          <w:p w14:paraId="009C4FDD"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4163121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93E25E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04038B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5" w:type="dxa"/>
            <w:tcBorders>
              <w:top w:val="nil"/>
              <w:left w:val="nil"/>
              <w:bottom w:val="single" w:sz="4" w:space="0" w:color="auto"/>
              <w:right w:val="single" w:sz="4" w:space="0" w:color="auto"/>
            </w:tcBorders>
            <w:shd w:val="clear" w:color="auto" w:fill="auto"/>
            <w:noWrap/>
            <w:vAlign w:val="center"/>
            <w:hideMark/>
          </w:tcPr>
          <w:p w14:paraId="3ACC8C0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5423B11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7087" w:type="dxa"/>
            <w:tcBorders>
              <w:top w:val="nil"/>
              <w:left w:val="nil"/>
              <w:bottom w:val="single" w:sz="4" w:space="0" w:color="auto"/>
              <w:right w:val="single" w:sz="4" w:space="0" w:color="auto"/>
            </w:tcBorders>
            <w:shd w:val="clear" w:color="auto" w:fill="auto"/>
            <w:noWrap/>
            <w:vAlign w:val="center"/>
            <w:hideMark/>
          </w:tcPr>
          <w:p w14:paraId="784D5156"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COPIA CERTIFICADA TAMAÑO OFICIO, POR HOJA</w:t>
            </w:r>
          </w:p>
        </w:tc>
        <w:tc>
          <w:tcPr>
            <w:tcW w:w="1271" w:type="dxa"/>
            <w:tcBorders>
              <w:top w:val="nil"/>
              <w:left w:val="nil"/>
              <w:bottom w:val="single" w:sz="4" w:space="0" w:color="auto"/>
              <w:right w:val="single" w:sz="4" w:space="0" w:color="auto"/>
            </w:tcBorders>
            <w:shd w:val="clear" w:color="auto" w:fill="auto"/>
            <w:noWrap/>
            <w:vAlign w:val="center"/>
            <w:hideMark/>
          </w:tcPr>
          <w:p w14:paraId="493640DC"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124A8319"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0B8B6F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19511D8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5" w:type="dxa"/>
            <w:tcBorders>
              <w:top w:val="nil"/>
              <w:left w:val="nil"/>
              <w:bottom w:val="single" w:sz="4" w:space="0" w:color="auto"/>
              <w:right w:val="single" w:sz="4" w:space="0" w:color="auto"/>
            </w:tcBorders>
            <w:shd w:val="clear" w:color="auto" w:fill="auto"/>
            <w:noWrap/>
            <w:vAlign w:val="center"/>
            <w:hideMark/>
          </w:tcPr>
          <w:p w14:paraId="57E72D3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5ABEA15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7087" w:type="dxa"/>
            <w:tcBorders>
              <w:top w:val="nil"/>
              <w:left w:val="nil"/>
              <w:bottom w:val="single" w:sz="4" w:space="0" w:color="auto"/>
              <w:right w:val="single" w:sz="4" w:space="0" w:color="auto"/>
            </w:tcBorders>
            <w:shd w:val="clear" w:color="auto" w:fill="auto"/>
            <w:noWrap/>
            <w:vAlign w:val="center"/>
            <w:hideMark/>
          </w:tcPr>
          <w:p w14:paraId="5E41A628"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CUANDO LA INFORMACIÓN SE ENTREGUE EN DISCO COMPACTO, SE COBRARÁ POR C/DISCO</w:t>
            </w:r>
          </w:p>
        </w:tc>
        <w:tc>
          <w:tcPr>
            <w:tcW w:w="1271" w:type="dxa"/>
            <w:tcBorders>
              <w:top w:val="nil"/>
              <w:left w:val="nil"/>
              <w:bottom w:val="single" w:sz="4" w:space="0" w:color="auto"/>
              <w:right w:val="single" w:sz="4" w:space="0" w:color="auto"/>
            </w:tcBorders>
            <w:shd w:val="clear" w:color="auto" w:fill="auto"/>
            <w:noWrap/>
            <w:vAlign w:val="center"/>
            <w:hideMark/>
          </w:tcPr>
          <w:p w14:paraId="179034E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31CC832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F940F40"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7E19FACA"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05</w:t>
            </w:r>
          </w:p>
        </w:tc>
        <w:tc>
          <w:tcPr>
            <w:tcW w:w="425" w:type="dxa"/>
            <w:tcBorders>
              <w:top w:val="nil"/>
              <w:left w:val="nil"/>
              <w:bottom w:val="single" w:sz="4" w:space="0" w:color="auto"/>
              <w:right w:val="single" w:sz="4" w:space="0" w:color="auto"/>
            </w:tcBorders>
            <w:shd w:val="clear" w:color="auto" w:fill="auto"/>
            <w:noWrap/>
            <w:vAlign w:val="center"/>
            <w:hideMark/>
          </w:tcPr>
          <w:p w14:paraId="45B710D7"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1B0DF2E2"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012B755D"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ACCESORIOS DE DERECHOS</w:t>
            </w:r>
          </w:p>
        </w:tc>
        <w:tc>
          <w:tcPr>
            <w:tcW w:w="1271" w:type="dxa"/>
            <w:tcBorders>
              <w:top w:val="nil"/>
              <w:left w:val="nil"/>
              <w:bottom w:val="single" w:sz="4" w:space="0" w:color="auto"/>
              <w:right w:val="single" w:sz="4" w:space="0" w:color="auto"/>
            </w:tcBorders>
            <w:shd w:val="clear" w:color="auto" w:fill="auto"/>
            <w:noWrap/>
            <w:vAlign w:val="center"/>
            <w:hideMark/>
          </w:tcPr>
          <w:p w14:paraId="7B42192B"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9,253,049.00</w:t>
            </w:r>
          </w:p>
        </w:tc>
      </w:tr>
      <w:tr w:rsidR="00DF402E" w:rsidRPr="00DF402E" w14:paraId="6E4DD84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DD0503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BA196F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425" w:type="dxa"/>
            <w:tcBorders>
              <w:top w:val="nil"/>
              <w:left w:val="nil"/>
              <w:bottom w:val="single" w:sz="4" w:space="0" w:color="auto"/>
              <w:right w:val="single" w:sz="4" w:space="0" w:color="auto"/>
            </w:tcBorders>
            <w:shd w:val="clear" w:color="auto" w:fill="auto"/>
            <w:noWrap/>
            <w:vAlign w:val="center"/>
            <w:hideMark/>
          </w:tcPr>
          <w:p w14:paraId="512A0EF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558C4C1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02507AC2"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RECARGOS</w:t>
            </w:r>
          </w:p>
        </w:tc>
        <w:tc>
          <w:tcPr>
            <w:tcW w:w="1271" w:type="dxa"/>
            <w:tcBorders>
              <w:top w:val="nil"/>
              <w:left w:val="nil"/>
              <w:bottom w:val="single" w:sz="4" w:space="0" w:color="auto"/>
              <w:right w:val="single" w:sz="4" w:space="0" w:color="auto"/>
            </w:tcBorders>
            <w:shd w:val="clear" w:color="auto" w:fill="auto"/>
            <w:noWrap/>
            <w:vAlign w:val="center"/>
            <w:hideMark/>
          </w:tcPr>
          <w:p w14:paraId="64821ADF"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9,006,213.00</w:t>
            </w:r>
          </w:p>
        </w:tc>
      </w:tr>
      <w:tr w:rsidR="00DF402E" w:rsidRPr="00DF402E" w14:paraId="60556951"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B6EB83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219D03A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425" w:type="dxa"/>
            <w:tcBorders>
              <w:top w:val="nil"/>
              <w:left w:val="nil"/>
              <w:bottom w:val="single" w:sz="4" w:space="0" w:color="auto"/>
              <w:right w:val="single" w:sz="4" w:space="0" w:color="auto"/>
            </w:tcBorders>
            <w:shd w:val="clear" w:color="auto" w:fill="auto"/>
            <w:noWrap/>
            <w:vAlign w:val="center"/>
            <w:hideMark/>
          </w:tcPr>
          <w:p w14:paraId="1FA1B49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199A1B6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48197B95"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RECARGOS DE LOS DERECHOS</w:t>
            </w:r>
          </w:p>
        </w:tc>
        <w:tc>
          <w:tcPr>
            <w:tcW w:w="1271" w:type="dxa"/>
            <w:tcBorders>
              <w:top w:val="nil"/>
              <w:left w:val="nil"/>
              <w:bottom w:val="single" w:sz="4" w:space="0" w:color="auto"/>
              <w:right w:val="single" w:sz="4" w:space="0" w:color="auto"/>
            </w:tcBorders>
            <w:shd w:val="clear" w:color="auto" w:fill="auto"/>
            <w:noWrap/>
            <w:vAlign w:val="center"/>
            <w:hideMark/>
          </w:tcPr>
          <w:p w14:paraId="14A6DC12"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9,006,213.00</w:t>
            </w:r>
          </w:p>
        </w:tc>
      </w:tr>
      <w:tr w:rsidR="00DF402E" w:rsidRPr="00DF402E" w14:paraId="6B4A36D1"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7B62CE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32E58A0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425" w:type="dxa"/>
            <w:tcBorders>
              <w:top w:val="nil"/>
              <w:left w:val="nil"/>
              <w:bottom w:val="single" w:sz="4" w:space="0" w:color="auto"/>
              <w:right w:val="single" w:sz="4" w:space="0" w:color="auto"/>
            </w:tcBorders>
            <w:shd w:val="clear" w:color="auto" w:fill="auto"/>
            <w:noWrap/>
            <w:vAlign w:val="center"/>
            <w:hideMark/>
          </w:tcPr>
          <w:p w14:paraId="2AEC64B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49E183B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99</w:t>
            </w:r>
          </w:p>
        </w:tc>
        <w:tc>
          <w:tcPr>
            <w:tcW w:w="7087" w:type="dxa"/>
            <w:tcBorders>
              <w:top w:val="nil"/>
              <w:left w:val="nil"/>
              <w:bottom w:val="single" w:sz="4" w:space="0" w:color="auto"/>
              <w:right w:val="single" w:sz="4" w:space="0" w:color="auto"/>
            </w:tcBorders>
            <w:shd w:val="clear" w:color="auto" w:fill="auto"/>
            <w:noWrap/>
            <w:vAlign w:val="center"/>
            <w:hideMark/>
          </w:tcPr>
          <w:p w14:paraId="6B871A9C"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DESCUENTOS RECARGOS DECRETOS</w:t>
            </w:r>
          </w:p>
        </w:tc>
        <w:tc>
          <w:tcPr>
            <w:tcW w:w="1271" w:type="dxa"/>
            <w:tcBorders>
              <w:top w:val="nil"/>
              <w:left w:val="nil"/>
              <w:bottom w:val="single" w:sz="4" w:space="0" w:color="auto"/>
              <w:right w:val="single" w:sz="4" w:space="0" w:color="auto"/>
            </w:tcBorders>
            <w:shd w:val="clear" w:color="auto" w:fill="auto"/>
            <w:noWrap/>
            <w:vAlign w:val="center"/>
            <w:hideMark/>
          </w:tcPr>
          <w:p w14:paraId="3914BAAC"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2986F87D"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925E41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5DAB28A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425" w:type="dxa"/>
            <w:tcBorders>
              <w:top w:val="nil"/>
              <w:left w:val="nil"/>
              <w:bottom w:val="single" w:sz="4" w:space="0" w:color="auto"/>
              <w:right w:val="single" w:sz="4" w:space="0" w:color="auto"/>
            </w:tcBorders>
            <w:shd w:val="clear" w:color="auto" w:fill="auto"/>
            <w:noWrap/>
            <w:vAlign w:val="center"/>
            <w:hideMark/>
          </w:tcPr>
          <w:p w14:paraId="0A429B2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3846176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73FBCEA2"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MULTAS</w:t>
            </w:r>
          </w:p>
        </w:tc>
        <w:tc>
          <w:tcPr>
            <w:tcW w:w="1271" w:type="dxa"/>
            <w:tcBorders>
              <w:top w:val="nil"/>
              <w:left w:val="nil"/>
              <w:bottom w:val="single" w:sz="4" w:space="0" w:color="auto"/>
              <w:right w:val="single" w:sz="4" w:space="0" w:color="auto"/>
            </w:tcBorders>
            <w:shd w:val="clear" w:color="auto" w:fill="auto"/>
            <w:noWrap/>
            <w:vAlign w:val="center"/>
            <w:hideMark/>
          </w:tcPr>
          <w:p w14:paraId="1E331A5C"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14,235.00</w:t>
            </w:r>
          </w:p>
        </w:tc>
      </w:tr>
      <w:tr w:rsidR="00DF402E" w:rsidRPr="00DF402E" w14:paraId="36914D6F"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9F7AEA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DF4DF7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425" w:type="dxa"/>
            <w:tcBorders>
              <w:top w:val="nil"/>
              <w:left w:val="nil"/>
              <w:bottom w:val="single" w:sz="4" w:space="0" w:color="auto"/>
              <w:right w:val="single" w:sz="4" w:space="0" w:color="auto"/>
            </w:tcBorders>
            <w:shd w:val="clear" w:color="auto" w:fill="auto"/>
            <w:noWrap/>
            <w:vAlign w:val="center"/>
            <w:hideMark/>
          </w:tcPr>
          <w:p w14:paraId="662DB00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01C791B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602D7BF5"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MULTAS DE LOS DERECHOS</w:t>
            </w:r>
          </w:p>
        </w:tc>
        <w:tc>
          <w:tcPr>
            <w:tcW w:w="1271" w:type="dxa"/>
            <w:tcBorders>
              <w:top w:val="nil"/>
              <w:left w:val="nil"/>
              <w:bottom w:val="single" w:sz="4" w:space="0" w:color="auto"/>
              <w:right w:val="single" w:sz="4" w:space="0" w:color="auto"/>
            </w:tcBorders>
            <w:shd w:val="clear" w:color="auto" w:fill="auto"/>
            <w:noWrap/>
            <w:vAlign w:val="center"/>
            <w:hideMark/>
          </w:tcPr>
          <w:p w14:paraId="4BF9507B"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14,235.00</w:t>
            </w:r>
          </w:p>
        </w:tc>
      </w:tr>
      <w:tr w:rsidR="00DF402E" w:rsidRPr="00DF402E" w14:paraId="08BEA92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F54717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592C44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425" w:type="dxa"/>
            <w:tcBorders>
              <w:top w:val="nil"/>
              <w:left w:val="nil"/>
              <w:bottom w:val="single" w:sz="4" w:space="0" w:color="auto"/>
              <w:right w:val="single" w:sz="4" w:space="0" w:color="auto"/>
            </w:tcBorders>
            <w:shd w:val="clear" w:color="auto" w:fill="auto"/>
            <w:noWrap/>
            <w:vAlign w:val="center"/>
            <w:hideMark/>
          </w:tcPr>
          <w:p w14:paraId="4A80484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3661DB5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99</w:t>
            </w:r>
          </w:p>
        </w:tc>
        <w:tc>
          <w:tcPr>
            <w:tcW w:w="7087" w:type="dxa"/>
            <w:tcBorders>
              <w:top w:val="nil"/>
              <w:left w:val="nil"/>
              <w:bottom w:val="single" w:sz="4" w:space="0" w:color="auto"/>
              <w:right w:val="single" w:sz="4" w:space="0" w:color="auto"/>
            </w:tcBorders>
            <w:shd w:val="clear" w:color="auto" w:fill="auto"/>
            <w:noWrap/>
            <w:vAlign w:val="center"/>
            <w:hideMark/>
          </w:tcPr>
          <w:p w14:paraId="63290CCC"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DESCUENTOS MULTAS DECRETOS</w:t>
            </w:r>
          </w:p>
        </w:tc>
        <w:tc>
          <w:tcPr>
            <w:tcW w:w="1271" w:type="dxa"/>
            <w:tcBorders>
              <w:top w:val="nil"/>
              <w:left w:val="nil"/>
              <w:bottom w:val="single" w:sz="4" w:space="0" w:color="auto"/>
              <w:right w:val="single" w:sz="4" w:space="0" w:color="auto"/>
            </w:tcBorders>
            <w:shd w:val="clear" w:color="auto" w:fill="auto"/>
            <w:noWrap/>
            <w:vAlign w:val="center"/>
            <w:hideMark/>
          </w:tcPr>
          <w:p w14:paraId="38DCC6AD"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4BE949C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56BE98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67EAA7E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425" w:type="dxa"/>
            <w:tcBorders>
              <w:top w:val="nil"/>
              <w:left w:val="nil"/>
              <w:bottom w:val="single" w:sz="4" w:space="0" w:color="auto"/>
              <w:right w:val="single" w:sz="4" w:space="0" w:color="auto"/>
            </w:tcBorders>
            <w:shd w:val="clear" w:color="auto" w:fill="auto"/>
            <w:noWrap/>
            <w:vAlign w:val="center"/>
            <w:hideMark/>
          </w:tcPr>
          <w:p w14:paraId="303803D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6FF7138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74B63C59"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GASTOS DE EJECUCIÓN</w:t>
            </w:r>
          </w:p>
        </w:tc>
        <w:tc>
          <w:tcPr>
            <w:tcW w:w="1271" w:type="dxa"/>
            <w:tcBorders>
              <w:top w:val="nil"/>
              <w:left w:val="nil"/>
              <w:bottom w:val="single" w:sz="4" w:space="0" w:color="auto"/>
              <w:right w:val="single" w:sz="4" w:space="0" w:color="auto"/>
            </w:tcBorders>
            <w:shd w:val="clear" w:color="auto" w:fill="auto"/>
            <w:noWrap/>
            <w:vAlign w:val="center"/>
            <w:hideMark/>
          </w:tcPr>
          <w:p w14:paraId="0E3615A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232,601.00</w:t>
            </w:r>
          </w:p>
        </w:tc>
      </w:tr>
      <w:tr w:rsidR="00DF402E" w:rsidRPr="00DF402E" w14:paraId="4EF43896"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FBF8A1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222774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425" w:type="dxa"/>
            <w:tcBorders>
              <w:top w:val="nil"/>
              <w:left w:val="nil"/>
              <w:bottom w:val="single" w:sz="4" w:space="0" w:color="auto"/>
              <w:right w:val="single" w:sz="4" w:space="0" w:color="auto"/>
            </w:tcBorders>
            <w:shd w:val="clear" w:color="auto" w:fill="auto"/>
            <w:noWrap/>
            <w:vAlign w:val="center"/>
            <w:hideMark/>
          </w:tcPr>
          <w:p w14:paraId="7F473C4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6AE06D4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3ECDF6F8"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GASTOS DE EJECUCIÓN DE LOS DERECHOS</w:t>
            </w:r>
          </w:p>
        </w:tc>
        <w:tc>
          <w:tcPr>
            <w:tcW w:w="1271" w:type="dxa"/>
            <w:tcBorders>
              <w:top w:val="nil"/>
              <w:left w:val="nil"/>
              <w:bottom w:val="single" w:sz="4" w:space="0" w:color="auto"/>
              <w:right w:val="single" w:sz="4" w:space="0" w:color="auto"/>
            </w:tcBorders>
            <w:shd w:val="clear" w:color="auto" w:fill="auto"/>
            <w:noWrap/>
            <w:vAlign w:val="center"/>
            <w:hideMark/>
          </w:tcPr>
          <w:p w14:paraId="7E88536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232,601.00</w:t>
            </w:r>
          </w:p>
        </w:tc>
      </w:tr>
      <w:tr w:rsidR="00DF402E" w:rsidRPr="00DF402E" w14:paraId="1B22DEF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A2BA5BE"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478215EE"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09</w:t>
            </w:r>
          </w:p>
        </w:tc>
        <w:tc>
          <w:tcPr>
            <w:tcW w:w="425" w:type="dxa"/>
            <w:tcBorders>
              <w:top w:val="nil"/>
              <w:left w:val="nil"/>
              <w:bottom w:val="single" w:sz="4" w:space="0" w:color="auto"/>
              <w:right w:val="single" w:sz="4" w:space="0" w:color="auto"/>
            </w:tcBorders>
            <w:shd w:val="clear" w:color="auto" w:fill="auto"/>
            <w:noWrap/>
            <w:vAlign w:val="center"/>
            <w:hideMark/>
          </w:tcPr>
          <w:p w14:paraId="6490363B"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0B7D6F6C"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66282A9E"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DERECHOS NO COMPRENDIDOS EN LA LEY DE INGRESOS VIGENTE, CAUSADOS EN EJERCICIOS FISCALES ANTERIORES PENDIENTES DE LIQUIDACIÓN O PAGO</w:t>
            </w:r>
          </w:p>
        </w:tc>
        <w:tc>
          <w:tcPr>
            <w:tcW w:w="1271" w:type="dxa"/>
            <w:tcBorders>
              <w:top w:val="nil"/>
              <w:left w:val="nil"/>
              <w:bottom w:val="single" w:sz="4" w:space="0" w:color="auto"/>
              <w:right w:val="single" w:sz="4" w:space="0" w:color="auto"/>
            </w:tcBorders>
            <w:shd w:val="clear" w:color="auto" w:fill="auto"/>
            <w:noWrap/>
            <w:vAlign w:val="center"/>
            <w:hideMark/>
          </w:tcPr>
          <w:p w14:paraId="2DF7EBEE"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0</w:t>
            </w:r>
          </w:p>
        </w:tc>
      </w:tr>
      <w:tr w:rsidR="00DF402E" w:rsidRPr="00DF402E" w14:paraId="39F9B17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3D01A2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283" w:type="dxa"/>
            <w:tcBorders>
              <w:top w:val="nil"/>
              <w:left w:val="nil"/>
              <w:bottom w:val="single" w:sz="4" w:space="0" w:color="auto"/>
              <w:right w:val="single" w:sz="4" w:space="0" w:color="auto"/>
            </w:tcBorders>
            <w:shd w:val="clear" w:color="auto" w:fill="auto"/>
            <w:noWrap/>
            <w:vAlign w:val="center"/>
            <w:hideMark/>
          </w:tcPr>
          <w:p w14:paraId="0187DFA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09</w:t>
            </w:r>
          </w:p>
        </w:tc>
        <w:tc>
          <w:tcPr>
            <w:tcW w:w="425" w:type="dxa"/>
            <w:tcBorders>
              <w:top w:val="nil"/>
              <w:left w:val="nil"/>
              <w:bottom w:val="single" w:sz="4" w:space="0" w:color="auto"/>
              <w:right w:val="single" w:sz="4" w:space="0" w:color="auto"/>
            </w:tcBorders>
            <w:shd w:val="clear" w:color="auto" w:fill="auto"/>
            <w:noWrap/>
            <w:vAlign w:val="center"/>
            <w:hideMark/>
          </w:tcPr>
          <w:p w14:paraId="549CA85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18F3102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3FBFD22E"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DERECHOS NO COMPRENDIDOS EN LA LEY DE INGRESOS VIGENTE, CAUSADOS EN EJERCICIOS FISCALES ANTERIORES PENDIENTES DE LIQUIDACIÓN O PAGO</w:t>
            </w:r>
          </w:p>
        </w:tc>
        <w:tc>
          <w:tcPr>
            <w:tcW w:w="1271" w:type="dxa"/>
            <w:tcBorders>
              <w:top w:val="nil"/>
              <w:left w:val="nil"/>
              <w:bottom w:val="single" w:sz="4" w:space="0" w:color="auto"/>
              <w:right w:val="single" w:sz="4" w:space="0" w:color="auto"/>
            </w:tcBorders>
            <w:shd w:val="clear" w:color="auto" w:fill="auto"/>
            <w:noWrap/>
            <w:vAlign w:val="center"/>
            <w:hideMark/>
          </w:tcPr>
          <w:p w14:paraId="3CEF0E0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5C5F0E3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B198E9A"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05</w:t>
            </w:r>
          </w:p>
        </w:tc>
        <w:tc>
          <w:tcPr>
            <w:tcW w:w="283" w:type="dxa"/>
            <w:tcBorders>
              <w:top w:val="nil"/>
              <w:left w:val="nil"/>
              <w:bottom w:val="single" w:sz="4" w:space="0" w:color="auto"/>
              <w:right w:val="single" w:sz="4" w:space="0" w:color="auto"/>
            </w:tcBorders>
            <w:shd w:val="clear" w:color="auto" w:fill="auto"/>
            <w:noWrap/>
            <w:vAlign w:val="center"/>
            <w:hideMark/>
          </w:tcPr>
          <w:p w14:paraId="5E806D28"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5" w:type="dxa"/>
            <w:tcBorders>
              <w:top w:val="nil"/>
              <w:left w:val="nil"/>
              <w:bottom w:val="single" w:sz="4" w:space="0" w:color="auto"/>
              <w:right w:val="single" w:sz="4" w:space="0" w:color="auto"/>
            </w:tcBorders>
            <w:shd w:val="clear" w:color="auto" w:fill="auto"/>
            <w:noWrap/>
            <w:vAlign w:val="center"/>
            <w:hideMark/>
          </w:tcPr>
          <w:p w14:paraId="7FE86EBF"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12ED7FB7"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3C49395E" w14:textId="77777777" w:rsidR="00DF402E" w:rsidRPr="00DF402E" w:rsidRDefault="00DF402E" w:rsidP="00DF402E">
            <w:pPr>
              <w:spacing w:after="0" w:line="240" w:lineRule="auto"/>
              <w:rPr>
                <w:rFonts w:cs="Calibri"/>
                <w:b/>
                <w:bCs/>
                <w:color w:val="000000"/>
                <w:sz w:val="14"/>
                <w:szCs w:val="14"/>
              </w:rPr>
            </w:pPr>
            <w:r w:rsidRPr="00DF402E">
              <w:rPr>
                <w:rFonts w:cs="Calibri"/>
                <w:b/>
                <w:bCs/>
                <w:color w:val="000000"/>
                <w:sz w:val="14"/>
                <w:szCs w:val="14"/>
              </w:rPr>
              <w:t>PRODUCTOS</w:t>
            </w:r>
          </w:p>
        </w:tc>
        <w:tc>
          <w:tcPr>
            <w:tcW w:w="1271" w:type="dxa"/>
            <w:tcBorders>
              <w:top w:val="nil"/>
              <w:left w:val="nil"/>
              <w:bottom w:val="single" w:sz="4" w:space="0" w:color="auto"/>
              <w:right w:val="single" w:sz="4" w:space="0" w:color="auto"/>
            </w:tcBorders>
            <w:shd w:val="clear" w:color="auto" w:fill="auto"/>
            <w:noWrap/>
            <w:vAlign w:val="center"/>
            <w:hideMark/>
          </w:tcPr>
          <w:p w14:paraId="602A933A"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52,815,040.00</w:t>
            </w:r>
          </w:p>
        </w:tc>
      </w:tr>
      <w:tr w:rsidR="00DF402E" w:rsidRPr="00DF402E" w14:paraId="434CAB5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5B1D86E"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05</w:t>
            </w:r>
          </w:p>
        </w:tc>
        <w:tc>
          <w:tcPr>
            <w:tcW w:w="283" w:type="dxa"/>
            <w:tcBorders>
              <w:top w:val="nil"/>
              <w:left w:val="nil"/>
              <w:bottom w:val="single" w:sz="4" w:space="0" w:color="auto"/>
              <w:right w:val="single" w:sz="4" w:space="0" w:color="auto"/>
            </w:tcBorders>
            <w:shd w:val="clear" w:color="auto" w:fill="auto"/>
            <w:noWrap/>
            <w:vAlign w:val="center"/>
            <w:hideMark/>
          </w:tcPr>
          <w:p w14:paraId="52C8DC7C"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7EBF69CB"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104A8E67"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1745D06D"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PRODUCTOS</w:t>
            </w:r>
          </w:p>
        </w:tc>
        <w:tc>
          <w:tcPr>
            <w:tcW w:w="1271" w:type="dxa"/>
            <w:tcBorders>
              <w:top w:val="nil"/>
              <w:left w:val="nil"/>
              <w:bottom w:val="single" w:sz="4" w:space="0" w:color="auto"/>
              <w:right w:val="single" w:sz="4" w:space="0" w:color="auto"/>
            </w:tcBorders>
            <w:shd w:val="clear" w:color="auto" w:fill="auto"/>
            <w:noWrap/>
            <w:vAlign w:val="center"/>
            <w:hideMark/>
          </w:tcPr>
          <w:p w14:paraId="6C599241"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52,815,040.00</w:t>
            </w:r>
          </w:p>
        </w:tc>
      </w:tr>
      <w:tr w:rsidR="00DF402E" w:rsidRPr="00DF402E" w14:paraId="0F77D0A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F561FD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283" w:type="dxa"/>
            <w:tcBorders>
              <w:top w:val="nil"/>
              <w:left w:val="nil"/>
              <w:bottom w:val="single" w:sz="4" w:space="0" w:color="auto"/>
              <w:right w:val="single" w:sz="4" w:space="0" w:color="auto"/>
            </w:tcBorders>
            <w:shd w:val="clear" w:color="auto" w:fill="auto"/>
            <w:noWrap/>
            <w:vAlign w:val="center"/>
            <w:hideMark/>
          </w:tcPr>
          <w:p w14:paraId="560F6E6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290AC7A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1D9AE70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5A9EC832"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PRODUCTOS DERIVADOS DEL USO Y APROVECHAMIENTO DE BIENES NO SUJETOS A RÉGIMEN DE DOMINIO PÚBLICO</w:t>
            </w:r>
          </w:p>
        </w:tc>
        <w:tc>
          <w:tcPr>
            <w:tcW w:w="1271" w:type="dxa"/>
            <w:tcBorders>
              <w:top w:val="nil"/>
              <w:left w:val="nil"/>
              <w:bottom w:val="single" w:sz="4" w:space="0" w:color="auto"/>
              <w:right w:val="single" w:sz="4" w:space="0" w:color="auto"/>
            </w:tcBorders>
            <w:shd w:val="clear" w:color="auto" w:fill="auto"/>
            <w:noWrap/>
            <w:vAlign w:val="center"/>
            <w:hideMark/>
          </w:tcPr>
          <w:p w14:paraId="1873044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3,872,592.00</w:t>
            </w:r>
          </w:p>
        </w:tc>
      </w:tr>
      <w:tr w:rsidR="00DF402E" w:rsidRPr="00DF402E" w14:paraId="487DAFDF"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28CDE6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283" w:type="dxa"/>
            <w:tcBorders>
              <w:top w:val="nil"/>
              <w:left w:val="nil"/>
              <w:bottom w:val="single" w:sz="4" w:space="0" w:color="auto"/>
              <w:right w:val="single" w:sz="4" w:space="0" w:color="auto"/>
            </w:tcBorders>
            <w:shd w:val="clear" w:color="auto" w:fill="auto"/>
            <w:noWrap/>
            <w:vAlign w:val="center"/>
            <w:hideMark/>
          </w:tcPr>
          <w:p w14:paraId="713DDF2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6DA7AA8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5446AEA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36A7F964"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ARRENDAMIENTO Y EXPLOTACIÓN DE BIENES MUEBLES E INMUEBLES</w:t>
            </w:r>
          </w:p>
        </w:tc>
        <w:tc>
          <w:tcPr>
            <w:tcW w:w="1271" w:type="dxa"/>
            <w:tcBorders>
              <w:top w:val="nil"/>
              <w:left w:val="nil"/>
              <w:bottom w:val="single" w:sz="4" w:space="0" w:color="auto"/>
              <w:right w:val="single" w:sz="4" w:space="0" w:color="auto"/>
            </w:tcBorders>
            <w:shd w:val="clear" w:color="auto" w:fill="auto"/>
            <w:noWrap/>
            <w:vAlign w:val="center"/>
            <w:hideMark/>
          </w:tcPr>
          <w:p w14:paraId="6517434C"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3,872,592.00</w:t>
            </w:r>
          </w:p>
        </w:tc>
      </w:tr>
      <w:tr w:rsidR="00DF402E" w:rsidRPr="00DF402E" w14:paraId="01F611B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8D0E21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283" w:type="dxa"/>
            <w:tcBorders>
              <w:top w:val="nil"/>
              <w:left w:val="nil"/>
              <w:bottom w:val="single" w:sz="4" w:space="0" w:color="auto"/>
              <w:right w:val="single" w:sz="4" w:space="0" w:color="auto"/>
            </w:tcBorders>
            <w:shd w:val="clear" w:color="auto" w:fill="auto"/>
            <w:noWrap/>
            <w:vAlign w:val="center"/>
            <w:hideMark/>
          </w:tcPr>
          <w:p w14:paraId="207F662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527EA40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5F68AEA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4E007F3A"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OTROS PRODUCTOS QUE GENERAN INGRESOS</w:t>
            </w:r>
          </w:p>
        </w:tc>
        <w:tc>
          <w:tcPr>
            <w:tcW w:w="1271" w:type="dxa"/>
            <w:tcBorders>
              <w:top w:val="nil"/>
              <w:left w:val="nil"/>
              <w:bottom w:val="single" w:sz="4" w:space="0" w:color="auto"/>
              <w:right w:val="single" w:sz="4" w:space="0" w:color="auto"/>
            </w:tcBorders>
            <w:shd w:val="clear" w:color="auto" w:fill="auto"/>
            <w:noWrap/>
            <w:vAlign w:val="center"/>
            <w:hideMark/>
          </w:tcPr>
          <w:p w14:paraId="041DB003"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2,044,032.00</w:t>
            </w:r>
          </w:p>
        </w:tc>
      </w:tr>
      <w:tr w:rsidR="00DF402E" w:rsidRPr="00DF402E" w14:paraId="597E24A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811B2C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283" w:type="dxa"/>
            <w:tcBorders>
              <w:top w:val="nil"/>
              <w:left w:val="nil"/>
              <w:bottom w:val="single" w:sz="4" w:space="0" w:color="auto"/>
              <w:right w:val="single" w:sz="4" w:space="0" w:color="auto"/>
            </w:tcBorders>
            <w:shd w:val="clear" w:color="auto" w:fill="auto"/>
            <w:noWrap/>
            <w:vAlign w:val="center"/>
            <w:hideMark/>
          </w:tcPr>
          <w:p w14:paraId="3A036ED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30BFAE4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448CDB6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6AC954C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RENDIMIENTOS FINANCIEROS DE CAPITAL Y VALORES DEL GOBIERNO DEL ESTADO</w:t>
            </w:r>
          </w:p>
        </w:tc>
        <w:tc>
          <w:tcPr>
            <w:tcW w:w="1271" w:type="dxa"/>
            <w:tcBorders>
              <w:top w:val="nil"/>
              <w:left w:val="nil"/>
              <w:bottom w:val="single" w:sz="4" w:space="0" w:color="auto"/>
              <w:right w:val="single" w:sz="4" w:space="0" w:color="auto"/>
            </w:tcBorders>
            <w:shd w:val="clear" w:color="auto" w:fill="auto"/>
            <w:noWrap/>
            <w:vAlign w:val="center"/>
            <w:hideMark/>
          </w:tcPr>
          <w:p w14:paraId="48C5709D"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50A7037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75110E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283" w:type="dxa"/>
            <w:tcBorders>
              <w:top w:val="nil"/>
              <w:left w:val="nil"/>
              <w:bottom w:val="single" w:sz="4" w:space="0" w:color="auto"/>
              <w:right w:val="single" w:sz="4" w:space="0" w:color="auto"/>
            </w:tcBorders>
            <w:shd w:val="clear" w:color="auto" w:fill="auto"/>
            <w:noWrap/>
            <w:vAlign w:val="center"/>
            <w:hideMark/>
          </w:tcPr>
          <w:p w14:paraId="5C025FE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6225458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4AE84EF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7087" w:type="dxa"/>
            <w:tcBorders>
              <w:top w:val="nil"/>
              <w:left w:val="nil"/>
              <w:bottom w:val="single" w:sz="4" w:space="0" w:color="auto"/>
              <w:right w:val="single" w:sz="4" w:space="0" w:color="auto"/>
            </w:tcBorders>
            <w:shd w:val="clear" w:color="auto" w:fill="auto"/>
            <w:noWrap/>
            <w:vAlign w:val="center"/>
            <w:hideMark/>
          </w:tcPr>
          <w:p w14:paraId="4D2B13AE"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LOS GENERADOS POR SUS ESTABLECIMIENTOS O EMPRESAS</w:t>
            </w:r>
          </w:p>
        </w:tc>
        <w:tc>
          <w:tcPr>
            <w:tcW w:w="1271" w:type="dxa"/>
            <w:tcBorders>
              <w:top w:val="nil"/>
              <w:left w:val="nil"/>
              <w:bottom w:val="single" w:sz="4" w:space="0" w:color="auto"/>
              <w:right w:val="single" w:sz="4" w:space="0" w:color="auto"/>
            </w:tcBorders>
            <w:shd w:val="clear" w:color="auto" w:fill="auto"/>
            <w:noWrap/>
            <w:vAlign w:val="center"/>
            <w:hideMark/>
          </w:tcPr>
          <w:p w14:paraId="089ED6E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4974851F"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23D5BE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283" w:type="dxa"/>
            <w:tcBorders>
              <w:top w:val="nil"/>
              <w:left w:val="nil"/>
              <w:bottom w:val="single" w:sz="4" w:space="0" w:color="auto"/>
              <w:right w:val="single" w:sz="4" w:space="0" w:color="auto"/>
            </w:tcBorders>
            <w:shd w:val="clear" w:color="auto" w:fill="auto"/>
            <w:noWrap/>
            <w:vAlign w:val="center"/>
            <w:hideMark/>
          </w:tcPr>
          <w:p w14:paraId="76FC6F8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4D50A05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2923BF9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7087" w:type="dxa"/>
            <w:tcBorders>
              <w:top w:val="nil"/>
              <w:left w:val="nil"/>
              <w:bottom w:val="single" w:sz="4" w:space="0" w:color="auto"/>
              <w:right w:val="single" w:sz="4" w:space="0" w:color="auto"/>
            </w:tcBorders>
            <w:shd w:val="clear" w:color="auto" w:fill="auto"/>
            <w:noWrap/>
            <w:vAlign w:val="center"/>
            <w:hideMark/>
          </w:tcPr>
          <w:p w14:paraId="5B78B34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LOS PRODUCTOS QUE SE OBTENGAN DE OPERACIONES HECHAS CON BIENES PRODUCIDOS O CON SERVICIOS PRESTADOS POR ESTABLECIMIENTOS QUE DEPENDAN DEL GOBIERNO DEL ESTADO Y QUE SEAN PAGADOS EN LOS PROPIOS ESTABLECIMIENTOS</w:t>
            </w:r>
          </w:p>
        </w:tc>
        <w:tc>
          <w:tcPr>
            <w:tcW w:w="1271" w:type="dxa"/>
            <w:tcBorders>
              <w:top w:val="nil"/>
              <w:left w:val="nil"/>
              <w:bottom w:val="single" w:sz="4" w:space="0" w:color="auto"/>
              <w:right w:val="single" w:sz="4" w:space="0" w:color="auto"/>
            </w:tcBorders>
            <w:shd w:val="clear" w:color="auto" w:fill="auto"/>
            <w:noWrap/>
            <w:vAlign w:val="center"/>
            <w:hideMark/>
          </w:tcPr>
          <w:p w14:paraId="4081AA7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2B37A546" w14:textId="77777777" w:rsidTr="00DF402E">
        <w:trPr>
          <w:trHeight w:val="30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3C87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lastRenderedPageBreak/>
              <w:t>05</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75CE144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7DEDF27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2C7AA78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7087" w:type="dxa"/>
            <w:tcBorders>
              <w:top w:val="single" w:sz="4" w:space="0" w:color="auto"/>
              <w:left w:val="nil"/>
              <w:bottom w:val="single" w:sz="4" w:space="0" w:color="auto"/>
              <w:right w:val="single" w:sz="4" w:space="0" w:color="auto"/>
            </w:tcBorders>
            <w:shd w:val="clear" w:color="auto" w:fill="auto"/>
            <w:noWrap/>
            <w:vAlign w:val="center"/>
            <w:hideMark/>
          </w:tcPr>
          <w:p w14:paraId="7878BA3B"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VENTA DE PUBLICACIONES OFICIALES, LEYES Y REGLAMENTO QUE EDITE EL GOBIERNO DEL ESTADO</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14:paraId="4A8D566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5,352.00</w:t>
            </w:r>
          </w:p>
        </w:tc>
      </w:tr>
      <w:tr w:rsidR="00DF402E" w:rsidRPr="00DF402E" w14:paraId="39A363B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0CC46B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283" w:type="dxa"/>
            <w:tcBorders>
              <w:top w:val="nil"/>
              <w:left w:val="nil"/>
              <w:bottom w:val="single" w:sz="4" w:space="0" w:color="auto"/>
              <w:right w:val="single" w:sz="4" w:space="0" w:color="auto"/>
            </w:tcBorders>
            <w:shd w:val="clear" w:color="auto" w:fill="auto"/>
            <w:noWrap/>
            <w:vAlign w:val="center"/>
            <w:hideMark/>
          </w:tcPr>
          <w:p w14:paraId="07C0F37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10488C5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4A3CF8B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7087" w:type="dxa"/>
            <w:tcBorders>
              <w:top w:val="nil"/>
              <w:left w:val="nil"/>
              <w:bottom w:val="single" w:sz="4" w:space="0" w:color="auto"/>
              <w:right w:val="single" w:sz="4" w:space="0" w:color="auto"/>
            </w:tcBorders>
            <w:shd w:val="clear" w:color="auto" w:fill="auto"/>
            <w:noWrap/>
            <w:vAlign w:val="center"/>
            <w:hideMark/>
          </w:tcPr>
          <w:p w14:paraId="201D6749"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VENTA DE FORMAS OFICIALES E IMPRESAS</w:t>
            </w:r>
          </w:p>
        </w:tc>
        <w:tc>
          <w:tcPr>
            <w:tcW w:w="1271" w:type="dxa"/>
            <w:tcBorders>
              <w:top w:val="nil"/>
              <w:left w:val="nil"/>
              <w:bottom w:val="single" w:sz="4" w:space="0" w:color="auto"/>
              <w:right w:val="single" w:sz="4" w:space="0" w:color="auto"/>
            </w:tcBorders>
            <w:shd w:val="clear" w:color="auto" w:fill="auto"/>
            <w:noWrap/>
            <w:vAlign w:val="center"/>
            <w:hideMark/>
          </w:tcPr>
          <w:p w14:paraId="23100BDA"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1,483,506.00</w:t>
            </w:r>
          </w:p>
        </w:tc>
      </w:tr>
      <w:tr w:rsidR="00DF402E" w:rsidRPr="00DF402E" w14:paraId="2034A77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3636A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283" w:type="dxa"/>
            <w:tcBorders>
              <w:top w:val="nil"/>
              <w:left w:val="nil"/>
              <w:bottom w:val="single" w:sz="4" w:space="0" w:color="auto"/>
              <w:right w:val="single" w:sz="4" w:space="0" w:color="auto"/>
            </w:tcBorders>
            <w:shd w:val="clear" w:color="auto" w:fill="auto"/>
            <w:noWrap/>
            <w:vAlign w:val="center"/>
            <w:hideMark/>
          </w:tcPr>
          <w:p w14:paraId="56DC961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6775D06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2DC8210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7087" w:type="dxa"/>
            <w:tcBorders>
              <w:top w:val="nil"/>
              <w:left w:val="nil"/>
              <w:bottom w:val="single" w:sz="4" w:space="0" w:color="auto"/>
              <w:right w:val="single" w:sz="4" w:space="0" w:color="auto"/>
            </w:tcBorders>
            <w:shd w:val="clear" w:color="auto" w:fill="auto"/>
            <w:noWrap/>
            <w:vAlign w:val="center"/>
            <w:hideMark/>
          </w:tcPr>
          <w:p w14:paraId="71A728A8"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OTROS PRODUCTOS NO ESPECIFICADOS</w:t>
            </w:r>
          </w:p>
        </w:tc>
        <w:tc>
          <w:tcPr>
            <w:tcW w:w="1271" w:type="dxa"/>
            <w:tcBorders>
              <w:top w:val="nil"/>
              <w:left w:val="nil"/>
              <w:bottom w:val="single" w:sz="4" w:space="0" w:color="auto"/>
              <w:right w:val="single" w:sz="4" w:space="0" w:color="auto"/>
            </w:tcBorders>
            <w:shd w:val="clear" w:color="auto" w:fill="auto"/>
            <w:noWrap/>
            <w:vAlign w:val="center"/>
            <w:hideMark/>
          </w:tcPr>
          <w:p w14:paraId="34CFBA8E"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555,174.00</w:t>
            </w:r>
          </w:p>
        </w:tc>
      </w:tr>
      <w:tr w:rsidR="00DF402E" w:rsidRPr="00DF402E" w14:paraId="035574A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F0842F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283" w:type="dxa"/>
            <w:tcBorders>
              <w:top w:val="nil"/>
              <w:left w:val="nil"/>
              <w:bottom w:val="single" w:sz="4" w:space="0" w:color="auto"/>
              <w:right w:val="single" w:sz="4" w:space="0" w:color="auto"/>
            </w:tcBorders>
            <w:shd w:val="clear" w:color="auto" w:fill="auto"/>
            <w:noWrap/>
            <w:vAlign w:val="center"/>
            <w:hideMark/>
          </w:tcPr>
          <w:p w14:paraId="1AFDB7F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1286C44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57250AA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7087" w:type="dxa"/>
            <w:tcBorders>
              <w:top w:val="nil"/>
              <w:left w:val="nil"/>
              <w:bottom w:val="single" w:sz="4" w:space="0" w:color="auto"/>
              <w:right w:val="single" w:sz="4" w:space="0" w:color="auto"/>
            </w:tcBorders>
            <w:shd w:val="clear" w:color="auto" w:fill="auto"/>
            <w:noWrap/>
            <w:vAlign w:val="center"/>
            <w:hideMark/>
          </w:tcPr>
          <w:p w14:paraId="43164BE2"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MEDALLA CONMEMORATIVA FUNDAC VILLA DE COL</w:t>
            </w:r>
          </w:p>
        </w:tc>
        <w:tc>
          <w:tcPr>
            <w:tcW w:w="1271" w:type="dxa"/>
            <w:tcBorders>
              <w:top w:val="nil"/>
              <w:left w:val="nil"/>
              <w:bottom w:val="single" w:sz="4" w:space="0" w:color="auto"/>
              <w:right w:val="single" w:sz="4" w:space="0" w:color="auto"/>
            </w:tcBorders>
            <w:shd w:val="clear" w:color="auto" w:fill="auto"/>
            <w:noWrap/>
            <w:vAlign w:val="center"/>
            <w:hideMark/>
          </w:tcPr>
          <w:p w14:paraId="496A052D"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19021E8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068F45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283" w:type="dxa"/>
            <w:tcBorders>
              <w:top w:val="nil"/>
              <w:left w:val="nil"/>
              <w:bottom w:val="single" w:sz="4" w:space="0" w:color="auto"/>
              <w:right w:val="single" w:sz="4" w:space="0" w:color="auto"/>
            </w:tcBorders>
            <w:shd w:val="clear" w:color="auto" w:fill="auto"/>
            <w:noWrap/>
            <w:vAlign w:val="center"/>
            <w:hideMark/>
          </w:tcPr>
          <w:p w14:paraId="5571DCD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0C31B89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6" w:type="dxa"/>
            <w:tcBorders>
              <w:top w:val="nil"/>
              <w:left w:val="nil"/>
              <w:bottom w:val="single" w:sz="4" w:space="0" w:color="auto"/>
              <w:right w:val="single" w:sz="4" w:space="0" w:color="auto"/>
            </w:tcBorders>
            <w:shd w:val="clear" w:color="auto" w:fill="auto"/>
            <w:noWrap/>
            <w:vAlign w:val="center"/>
            <w:hideMark/>
          </w:tcPr>
          <w:p w14:paraId="6A8244B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22937A4D"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RENDIMIENTOS</w:t>
            </w:r>
          </w:p>
        </w:tc>
        <w:tc>
          <w:tcPr>
            <w:tcW w:w="1271" w:type="dxa"/>
            <w:tcBorders>
              <w:top w:val="nil"/>
              <w:left w:val="nil"/>
              <w:bottom w:val="single" w:sz="4" w:space="0" w:color="auto"/>
              <w:right w:val="single" w:sz="4" w:space="0" w:color="auto"/>
            </w:tcBorders>
            <w:shd w:val="clear" w:color="auto" w:fill="auto"/>
            <w:noWrap/>
            <w:vAlign w:val="center"/>
            <w:hideMark/>
          </w:tcPr>
          <w:p w14:paraId="0EC79093"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46,898,416.00</w:t>
            </w:r>
          </w:p>
        </w:tc>
      </w:tr>
      <w:tr w:rsidR="00DF402E" w:rsidRPr="00DF402E" w14:paraId="4C9D69BD"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159498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283" w:type="dxa"/>
            <w:tcBorders>
              <w:top w:val="nil"/>
              <w:left w:val="nil"/>
              <w:bottom w:val="single" w:sz="4" w:space="0" w:color="auto"/>
              <w:right w:val="single" w:sz="4" w:space="0" w:color="auto"/>
            </w:tcBorders>
            <w:shd w:val="clear" w:color="auto" w:fill="auto"/>
            <w:noWrap/>
            <w:vAlign w:val="center"/>
            <w:hideMark/>
          </w:tcPr>
          <w:p w14:paraId="596693E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4F444F1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6" w:type="dxa"/>
            <w:tcBorders>
              <w:top w:val="nil"/>
              <w:left w:val="nil"/>
              <w:bottom w:val="single" w:sz="4" w:space="0" w:color="auto"/>
              <w:right w:val="single" w:sz="4" w:space="0" w:color="auto"/>
            </w:tcBorders>
            <w:shd w:val="clear" w:color="auto" w:fill="auto"/>
            <w:noWrap/>
            <w:vAlign w:val="center"/>
            <w:hideMark/>
          </w:tcPr>
          <w:p w14:paraId="0A9C2D8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248B8902"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RENDIMIENTOS RECURSOS PROPIOS</w:t>
            </w:r>
          </w:p>
        </w:tc>
        <w:tc>
          <w:tcPr>
            <w:tcW w:w="1271" w:type="dxa"/>
            <w:tcBorders>
              <w:top w:val="nil"/>
              <w:left w:val="nil"/>
              <w:bottom w:val="single" w:sz="4" w:space="0" w:color="auto"/>
              <w:right w:val="single" w:sz="4" w:space="0" w:color="auto"/>
            </w:tcBorders>
            <w:shd w:val="clear" w:color="auto" w:fill="auto"/>
            <w:noWrap/>
            <w:vAlign w:val="center"/>
            <w:hideMark/>
          </w:tcPr>
          <w:p w14:paraId="1813D9F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46,898,416.00</w:t>
            </w:r>
          </w:p>
        </w:tc>
      </w:tr>
      <w:tr w:rsidR="00DF402E" w:rsidRPr="00DF402E" w14:paraId="7876501F"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DEE5A6A"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05</w:t>
            </w:r>
          </w:p>
        </w:tc>
        <w:tc>
          <w:tcPr>
            <w:tcW w:w="283" w:type="dxa"/>
            <w:tcBorders>
              <w:top w:val="nil"/>
              <w:left w:val="nil"/>
              <w:bottom w:val="single" w:sz="4" w:space="0" w:color="auto"/>
              <w:right w:val="single" w:sz="4" w:space="0" w:color="auto"/>
            </w:tcBorders>
            <w:shd w:val="clear" w:color="auto" w:fill="auto"/>
            <w:noWrap/>
            <w:vAlign w:val="center"/>
            <w:hideMark/>
          </w:tcPr>
          <w:p w14:paraId="4C0F7DC8"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09</w:t>
            </w:r>
          </w:p>
        </w:tc>
        <w:tc>
          <w:tcPr>
            <w:tcW w:w="425" w:type="dxa"/>
            <w:tcBorders>
              <w:top w:val="nil"/>
              <w:left w:val="nil"/>
              <w:bottom w:val="single" w:sz="4" w:space="0" w:color="auto"/>
              <w:right w:val="single" w:sz="4" w:space="0" w:color="auto"/>
            </w:tcBorders>
            <w:shd w:val="clear" w:color="auto" w:fill="auto"/>
            <w:noWrap/>
            <w:vAlign w:val="center"/>
            <w:hideMark/>
          </w:tcPr>
          <w:p w14:paraId="0959435E"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407A1B3B"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2773751C"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PRODUCTOS NO COMPRENDIDOS EN LA LEY DE INGRESOS VIGENTE, CAUSADOS EN EJERCICIOS FISCALES ANTERIORES PENDIENTES DE LIQUIDACIÓN O PAGO</w:t>
            </w:r>
          </w:p>
        </w:tc>
        <w:tc>
          <w:tcPr>
            <w:tcW w:w="1271" w:type="dxa"/>
            <w:tcBorders>
              <w:top w:val="nil"/>
              <w:left w:val="nil"/>
              <w:bottom w:val="single" w:sz="4" w:space="0" w:color="auto"/>
              <w:right w:val="single" w:sz="4" w:space="0" w:color="auto"/>
            </w:tcBorders>
            <w:shd w:val="clear" w:color="auto" w:fill="auto"/>
            <w:noWrap/>
            <w:vAlign w:val="center"/>
            <w:hideMark/>
          </w:tcPr>
          <w:p w14:paraId="13608260"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0</w:t>
            </w:r>
          </w:p>
        </w:tc>
      </w:tr>
      <w:tr w:rsidR="00DF402E" w:rsidRPr="00DF402E" w14:paraId="43489E4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DECBEC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283" w:type="dxa"/>
            <w:tcBorders>
              <w:top w:val="nil"/>
              <w:left w:val="nil"/>
              <w:bottom w:val="single" w:sz="4" w:space="0" w:color="auto"/>
              <w:right w:val="single" w:sz="4" w:space="0" w:color="auto"/>
            </w:tcBorders>
            <w:shd w:val="clear" w:color="auto" w:fill="auto"/>
            <w:noWrap/>
            <w:vAlign w:val="center"/>
            <w:hideMark/>
          </w:tcPr>
          <w:p w14:paraId="2E5ED7F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09</w:t>
            </w:r>
          </w:p>
        </w:tc>
        <w:tc>
          <w:tcPr>
            <w:tcW w:w="425" w:type="dxa"/>
            <w:tcBorders>
              <w:top w:val="nil"/>
              <w:left w:val="nil"/>
              <w:bottom w:val="single" w:sz="4" w:space="0" w:color="auto"/>
              <w:right w:val="single" w:sz="4" w:space="0" w:color="auto"/>
            </w:tcBorders>
            <w:shd w:val="clear" w:color="auto" w:fill="auto"/>
            <w:noWrap/>
            <w:vAlign w:val="center"/>
            <w:hideMark/>
          </w:tcPr>
          <w:p w14:paraId="078F0CB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15E6E1D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557261B3"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PRODUCTOS NO COMPRENDIDOS EN LA LEY DE INGRESOS VIGENTE, CAUSADOS EN EJERCICIOS FISCALES ANTERIORES PENDIENTES DE LIQUIDACIÓN O PAGO</w:t>
            </w:r>
          </w:p>
        </w:tc>
        <w:tc>
          <w:tcPr>
            <w:tcW w:w="1271" w:type="dxa"/>
            <w:tcBorders>
              <w:top w:val="nil"/>
              <w:left w:val="nil"/>
              <w:bottom w:val="single" w:sz="4" w:space="0" w:color="auto"/>
              <w:right w:val="single" w:sz="4" w:space="0" w:color="auto"/>
            </w:tcBorders>
            <w:shd w:val="clear" w:color="auto" w:fill="auto"/>
            <w:noWrap/>
            <w:vAlign w:val="center"/>
            <w:hideMark/>
          </w:tcPr>
          <w:p w14:paraId="201AE82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542083B1"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3ED8EB1"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06</w:t>
            </w:r>
          </w:p>
        </w:tc>
        <w:tc>
          <w:tcPr>
            <w:tcW w:w="283" w:type="dxa"/>
            <w:tcBorders>
              <w:top w:val="nil"/>
              <w:left w:val="nil"/>
              <w:bottom w:val="single" w:sz="4" w:space="0" w:color="auto"/>
              <w:right w:val="single" w:sz="4" w:space="0" w:color="auto"/>
            </w:tcBorders>
            <w:shd w:val="clear" w:color="auto" w:fill="auto"/>
            <w:noWrap/>
            <w:vAlign w:val="center"/>
            <w:hideMark/>
          </w:tcPr>
          <w:p w14:paraId="5B880845"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5" w:type="dxa"/>
            <w:tcBorders>
              <w:top w:val="nil"/>
              <w:left w:val="nil"/>
              <w:bottom w:val="single" w:sz="4" w:space="0" w:color="auto"/>
              <w:right w:val="single" w:sz="4" w:space="0" w:color="auto"/>
            </w:tcBorders>
            <w:shd w:val="clear" w:color="auto" w:fill="auto"/>
            <w:noWrap/>
            <w:vAlign w:val="center"/>
            <w:hideMark/>
          </w:tcPr>
          <w:p w14:paraId="0CB23575"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2BB97CAE"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05F0FB60" w14:textId="77777777" w:rsidR="00DF402E" w:rsidRPr="00DF402E" w:rsidRDefault="00DF402E" w:rsidP="00DF402E">
            <w:pPr>
              <w:spacing w:after="0" w:line="240" w:lineRule="auto"/>
              <w:rPr>
                <w:rFonts w:cs="Calibri"/>
                <w:b/>
                <w:bCs/>
                <w:color w:val="000000"/>
                <w:sz w:val="14"/>
                <w:szCs w:val="14"/>
              </w:rPr>
            </w:pPr>
            <w:r w:rsidRPr="00DF402E">
              <w:rPr>
                <w:rFonts w:cs="Calibri"/>
                <w:b/>
                <w:bCs/>
                <w:color w:val="000000"/>
                <w:sz w:val="14"/>
                <w:szCs w:val="14"/>
              </w:rPr>
              <w:t>APROVECHAMIENTOS</w:t>
            </w:r>
          </w:p>
        </w:tc>
        <w:tc>
          <w:tcPr>
            <w:tcW w:w="1271" w:type="dxa"/>
            <w:tcBorders>
              <w:top w:val="nil"/>
              <w:left w:val="nil"/>
              <w:bottom w:val="single" w:sz="4" w:space="0" w:color="auto"/>
              <w:right w:val="single" w:sz="4" w:space="0" w:color="auto"/>
            </w:tcBorders>
            <w:shd w:val="clear" w:color="auto" w:fill="auto"/>
            <w:noWrap/>
            <w:vAlign w:val="center"/>
            <w:hideMark/>
          </w:tcPr>
          <w:p w14:paraId="08E85564"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67,733,258.00</w:t>
            </w:r>
          </w:p>
        </w:tc>
      </w:tr>
      <w:tr w:rsidR="00DF402E" w:rsidRPr="00DF402E" w14:paraId="6FD6197F"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E68F723"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06</w:t>
            </w:r>
          </w:p>
        </w:tc>
        <w:tc>
          <w:tcPr>
            <w:tcW w:w="283" w:type="dxa"/>
            <w:tcBorders>
              <w:top w:val="nil"/>
              <w:left w:val="nil"/>
              <w:bottom w:val="single" w:sz="4" w:space="0" w:color="auto"/>
              <w:right w:val="single" w:sz="4" w:space="0" w:color="auto"/>
            </w:tcBorders>
            <w:shd w:val="clear" w:color="auto" w:fill="auto"/>
            <w:noWrap/>
            <w:vAlign w:val="center"/>
            <w:hideMark/>
          </w:tcPr>
          <w:p w14:paraId="1BDDF1C1"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2C902C4A"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31FFEF0C"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428262DF"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APROVECHAMIENTOS</w:t>
            </w:r>
          </w:p>
        </w:tc>
        <w:tc>
          <w:tcPr>
            <w:tcW w:w="1271" w:type="dxa"/>
            <w:tcBorders>
              <w:top w:val="nil"/>
              <w:left w:val="nil"/>
              <w:bottom w:val="single" w:sz="4" w:space="0" w:color="auto"/>
              <w:right w:val="single" w:sz="4" w:space="0" w:color="auto"/>
            </w:tcBorders>
            <w:shd w:val="clear" w:color="auto" w:fill="auto"/>
            <w:noWrap/>
            <w:vAlign w:val="center"/>
            <w:hideMark/>
          </w:tcPr>
          <w:p w14:paraId="1F17D1BE"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67,254,614.00</w:t>
            </w:r>
          </w:p>
        </w:tc>
      </w:tr>
      <w:tr w:rsidR="00DF402E" w:rsidRPr="00DF402E" w14:paraId="692B4AC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39D152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283" w:type="dxa"/>
            <w:tcBorders>
              <w:top w:val="nil"/>
              <w:left w:val="nil"/>
              <w:bottom w:val="single" w:sz="4" w:space="0" w:color="auto"/>
              <w:right w:val="single" w:sz="4" w:space="0" w:color="auto"/>
            </w:tcBorders>
            <w:shd w:val="clear" w:color="auto" w:fill="auto"/>
            <w:noWrap/>
            <w:vAlign w:val="center"/>
            <w:hideMark/>
          </w:tcPr>
          <w:p w14:paraId="3C42128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4DCD7AD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5EEE73F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7CE430E8"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MULTAS</w:t>
            </w:r>
          </w:p>
        </w:tc>
        <w:tc>
          <w:tcPr>
            <w:tcW w:w="1271" w:type="dxa"/>
            <w:tcBorders>
              <w:top w:val="nil"/>
              <w:left w:val="nil"/>
              <w:bottom w:val="single" w:sz="4" w:space="0" w:color="auto"/>
              <w:right w:val="single" w:sz="4" w:space="0" w:color="auto"/>
            </w:tcBorders>
            <w:shd w:val="clear" w:color="auto" w:fill="auto"/>
            <w:noWrap/>
            <w:vAlign w:val="center"/>
            <w:hideMark/>
          </w:tcPr>
          <w:p w14:paraId="5935347B"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3,644,122.00</w:t>
            </w:r>
          </w:p>
        </w:tc>
      </w:tr>
      <w:tr w:rsidR="00DF402E" w:rsidRPr="00DF402E" w14:paraId="7AF5136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CE12E1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283" w:type="dxa"/>
            <w:tcBorders>
              <w:top w:val="nil"/>
              <w:left w:val="nil"/>
              <w:bottom w:val="single" w:sz="4" w:space="0" w:color="auto"/>
              <w:right w:val="single" w:sz="4" w:space="0" w:color="auto"/>
            </w:tcBorders>
            <w:shd w:val="clear" w:color="auto" w:fill="auto"/>
            <w:noWrap/>
            <w:vAlign w:val="center"/>
            <w:hideMark/>
          </w:tcPr>
          <w:p w14:paraId="25B28BE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4DAE5C2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3511732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797C2B42"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MULTAS DE APROVECHAMIENTOS</w:t>
            </w:r>
          </w:p>
        </w:tc>
        <w:tc>
          <w:tcPr>
            <w:tcW w:w="1271" w:type="dxa"/>
            <w:tcBorders>
              <w:top w:val="nil"/>
              <w:left w:val="nil"/>
              <w:bottom w:val="single" w:sz="4" w:space="0" w:color="auto"/>
              <w:right w:val="single" w:sz="4" w:space="0" w:color="auto"/>
            </w:tcBorders>
            <w:shd w:val="clear" w:color="auto" w:fill="auto"/>
            <w:noWrap/>
            <w:vAlign w:val="center"/>
            <w:hideMark/>
          </w:tcPr>
          <w:p w14:paraId="2B947FBC"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3,585,264.00</w:t>
            </w:r>
          </w:p>
        </w:tc>
      </w:tr>
      <w:tr w:rsidR="00DF402E" w:rsidRPr="00DF402E" w14:paraId="3C7C769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6F65AE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283" w:type="dxa"/>
            <w:tcBorders>
              <w:top w:val="nil"/>
              <w:left w:val="nil"/>
              <w:bottom w:val="single" w:sz="4" w:space="0" w:color="auto"/>
              <w:right w:val="single" w:sz="4" w:space="0" w:color="auto"/>
            </w:tcBorders>
            <w:shd w:val="clear" w:color="auto" w:fill="auto"/>
            <w:noWrap/>
            <w:vAlign w:val="center"/>
            <w:hideMark/>
          </w:tcPr>
          <w:p w14:paraId="5409BC1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1480867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21B4004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7087" w:type="dxa"/>
            <w:tcBorders>
              <w:top w:val="nil"/>
              <w:left w:val="nil"/>
              <w:bottom w:val="single" w:sz="4" w:space="0" w:color="auto"/>
              <w:right w:val="single" w:sz="4" w:space="0" w:color="auto"/>
            </w:tcBorders>
            <w:shd w:val="clear" w:color="auto" w:fill="auto"/>
            <w:noWrap/>
            <w:vAlign w:val="center"/>
            <w:hideMark/>
          </w:tcPr>
          <w:p w14:paraId="117AF38B"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REDUCCIÓN DE MULTAS CÓDIGO FISCAL DE LA FEDERACIÓN</w:t>
            </w:r>
          </w:p>
        </w:tc>
        <w:tc>
          <w:tcPr>
            <w:tcW w:w="1271" w:type="dxa"/>
            <w:tcBorders>
              <w:top w:val="nil"/>
              <w:left w:val="nil"/>
              <w:bottom w:val="single" w:sz="4" w:space="0" w:color="auto"/>
              <w:right w:val="single" w:sz="4" w:space="0" w:color="auto"/>
            </w:tcBorders>
            <w:shd w:val="clear" w:color="auto" w:fill="auto"/>
            <w:noWrap/>
            <w:vAlign w:val="center"/>
            <w:hideMark/>
          </w:tcPr>
          <w:p w14:paraId="34DDCFDF"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141AAC7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DDDDA1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283" w:type="dxa"/>
            <w:tcBorders>
              <w:top w:val="nil"/>
              <w:left w:val="nil"/>
              <w:bottom w:val="single" w:sz="4" w:space="0" w:color="auto"/>
              <w:right w:val="single" w:sz="4" w:space="0" w:color="auto"/>
            </w:tcBorders>
            <w:shd w:val="clear" w:color="auto" w:fill="auto"/>
            <w:noWrap/>
            <w:vAlign w:val="center"/>
            <w:hideMark/>
          </w:tcPr>
          <w:p w14:paraId="130390E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0ADA8F6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7DBC906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7087" w:type="dxa"/>
            <w:tcBorders>
              <w:top w:val="nil"/>
              <w:left w:val="nil"/>
              <w:bottom w:val="single" w:sz="4" w:space="0" w:color="auto"/>
              <w:right w:val="single" w:sz="4" w:space="0" w:color="auto"/>
            </w:tcBorders>
            <w:shd w:val="clear" w:color="auto" w:fill="auto"/>
            <w:noWrap/>
            <w:vAlign w:val="center"/>
            <w:hideMark/>
          </w:tcPr>
          <w:p w14:paraId="45FC906A"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MULTAS IMPUESTAS POR IMADES</w:t>
            </w:r>
          </w:p>
        </w:tc>
        <w:tc>
          <w:tcPr>
            <w:tcW w:w="1271" w:type="dxa"/>
            <w:tcBorders>
              <w:top w:val="nil"/>
              <w:left w:val="nil"/>
              <w:bottom w:val="single" w:sz="4" w:space="0" w:color="auto"/>
              <w:right w:val="single" w:sz="4" w:space="0" w:color="auto"/>
            </w:tcBorders>
            <w:shd w:val="clear" w:color="auto" w:fill="auto"/>
            <w:noWrap/>
            <w:vAlign w:val="center"/>
            <w:hideMark/>
          </w:tcPr>
          <w:p w14:paraId="053D19FD"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58,858.00</w:t>
            </w:r>
          </w:p>
        </w:tc>
      </w:tr>
      <w:tr w:rsidR="00DF402E" w:rsidRPr="00DF402E" w14:paraId="1FD7169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E573BD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283" w:type="dxa"/>
            <w:tcBorders>
              <w:top w:val="nil"/>
              <w:left w:val="nil"/>
              <w:bottom w:val="single" w:sz="4" w:space="0" w:color="auto"/>
              <w:right w:val="single" w:sz="4" w:space="0" w:color="auto"/>
            </w:tcBorders>
            <w:shd w:val="clear" w:color="auto" w:fill="auto"/>
            <w:noWrap/>
            <w:vAlign w:val="center"/>
            <w:hideMark/>
          </w:tcPr>
          <w:p w14:paraId="53A0063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3D1C4F8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0223506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1FCF290D"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INDEMNIZACIONES</w:t>
            </w:r>
          </w:p>
        </w:tc>
        <w:tc>
          <w:tcPr>
            <w:tcW w:w="1271" w:type="dxa"/>
            <w:tcBorders>
              <w:top w:val="nil"/>
              <w:left w:val="nil"/>
              <w:bottom w:val="single" w:sz="4" w:space="0" w:color="auto"/>
              <w:right w:val="single" w:sz="4" w:space="0" w:color="auto"/>
            </w:tcBorders>
            <w:shd w:val="clear" w:color="auto" w:fill="auto"/>
            <w:noWrap/>
            <w:vAlign w:val="center"/>
            <w:hideMark/>
          </w:tcPr>
          <w:p w14:paraId="696697B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2,372,226.00</w:t>
            </w:r>
          </w:p>
        </w:tc>
      </w:tr>
      <w:tr w:rsidR="00DF402E" w:rsidRPr="00DF402E" w14:paraId="371F7F0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98B0AF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283" w:type="dxa"/>
            <w:tcBorders>
              <w:top w:val="nil"/>
              <w:left w:val="nil"/>
              <w:bottom w:val="single" w:sz="4" w:space="0" w:color="auto"/>
              <w:right w:val="single" w:sz="4" w:space="0" w:color="auto"/>
            </w:tcBorders>
            <w:shd w:val="clear" w:color="auto" w:fill="auto"/>
            <w:noWrap/>
            <w:vAlign w:val="center"/>
            <w:hideMark/>
          </w:tcPr>
          <w:p w14:paraId="063019E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7E5E253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7CC632E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5A9AA64C"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INDEMNIZACIONES DE APROVECHAMIENTOS</w:t>
            </w:r>
          </w:p>
        </w:tc>
        <w:tc>
          <w:tcPr>
            <w:tcW w:w="1271" w:type="dxa"/>
            <w:tcBorders>
              <w:top w:val="nil"/>
              <w:left w:val="nil"/>
              <w:bottom w:val="single" w:sz="4" w:space="0" w:color="auto"/>
              <w:right w:val="single" w:sz="4" w:space="0" w:color="auto"/>
            </w:tcBorders>
            <w:shd w:val="clear" w:color="auto" w:fill="auto"/>
            <w:noWrap/>
            <w:vAlign w:val="center"/>
            <w:hideMark/>
          </w:tcPr>
          <w:p w14:paraId="79EA933D"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2,372,226.00</w:t>
            </w:r>
          </w:p>
        </w:tc>
      </w:tr>
      <w:tr w:rsidR="00DF402E" w:rsidRPr="00DF402E" w14:paraId="44175B0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E57F5F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283" w:type="dxa"/>
            <w:tcBorders>
              <w:top w:val="nil"/>
              <w:left w:val="nil"/>
              <w:bottom w:val="single" w:sz="4" w:space="0" w:color="auto"/>
              <w:right w:val="single" w:sz="4" w:space="0" w:color="auto"/>
            </w:tcBorders>
            <w:shd w:val="clear" w:color="auto" w:fill="auto"/>
            <w:noWrap/>
            <w:vAlign w:val="center"/>
            <w:hideMark/>
          </w:tcPr>
          <w:p w14:paraId="1F8321A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04AFBEB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6" w:type="dxa"/>
            <w:tcBorders>
              <w:top w:val="nil"/>
              <w:left w:val="nil"/>
              <w:bottom w:val="single" w:sz="4" w:space="0" w:color="auto"/>
              <w:right w:val="single" w:sz="4" w:space="0" w:color="auto"/>
            </w:tcBorders>
            <w:shd w:val="clear" w:color="auto" w:fill="auto"/>
            <w:noWrap/>
            <w:vAlign w:val="center"/>
            <w:hideMark/>
          </w:tcPr>
          <w:p w14:paraId="6535512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4976D547"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REINTEGROS</w:t>
            </w:r>
          </w:p>
        </w:tc>
        <w:tc>
          <w:tcPr>
            <w:tcW w:w="1271" w:type="dxa"/>
            <w:tcBorders>
              <w:top w:val="nil"/>
              <w:left w:val="nil"/>
              <w:bottom w:val="single" w:sz="4" w:space="0" w:color="auto"/>
              <w:right w:val="single" w:sz="4" w:space="0" w:color="auto"/>
            </w:tcBorders>
            <w:shd w:val="clear" w:color="auto" w:fill="auto"/>
            <w:noWrap/>
            <w:vAlign w:val="center"/>
            <w:hideMark/>
          </w:tcPr>
          <w:p w14:paraId="6EE0E0A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15,598,992.00</w:t>
            </w:r>
          </w:p>
        </w:tc>
      </w:tr>
      <w:tr w:rsidR="00DF402E" w:rsidRPr="00DF402E" w14:paraId="7682750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F0C1F3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283" w:type="dxa"/>
            <w:tcBorders>
              <w:top w:val="nil"/>
              <w:left w:val="nil"/>
              <w:bottom w:val="single" w:sz="4" w:space="0" w:color="auto"/>
              <w:right w:val="single" w:sz="4" w:space="0" w:color="auto"/>
            </w:tcBorders>
            <w:shd w:val="clear" w:color="auto" w:fill="auto"/>
            <w:noWrap/>
            <w:vAlign w:val="center"/>
            <w:hideMark/>
          </w:tcPr>
          <w:p w14:paraId="1F157A1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15FA5FD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6" w:type="dxa"/>
            <w:tcBorders>
              <w:top w:val="nil"/>
              <w:left w:val="nil"/>
              <w:bottom w:val="single" w:sz="4" w:space="0" w:color="auto"/>
              <w:right w:val="single" w:sz="4" w:space="0" w:color="auto"/>
            </w:tcBorders>
            <w:shd w:val="clear" w:color="auto" w:fill="auto"/>
            <w:noWrap/>
            <w:vAlign w:val="center"/>
            <w:hideMark/>
          </w:tcPr>
          <w:p w14:paraId="413A67A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78A7819A"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REINTEGROS DE APROVECHAMIENTOS</w:t>
            </w:r>
          </w:p>
        </w:tc>
        <w:tc>
          <w:tcPr>
            <w:tcW w:w="1271" w:type="dxa"/>
            <w:tcBorders>
              <w:top w:val="nil"/>
              <w:left w:val="nil"/>
              <w:bottom w:val="single" w:sz="4" w:space="0" w:color="auto"/>
              <w:right w:val="single" w:sz="4" w:space="0" w:color="auto"/>
            </w:tcBorders>
            <w:shd w:val="clear" w:color="auto" w:fill="auto"/>
            <w:noWrap/>
            <w:vAlign w:val="center"/>
            <w:hideMark/>
          </w:tcPr>
          <w:p w14:paraId="4D23EE8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15,598,992.00</w:t>
            </w:r>
          </w:p>
        </w:tc>
      </w:tr>
      <w:tr w:rsidR="00DF402E" w:rsidRPr="00DF402E" w14:paraId="2FDD94A6"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5CF778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283" w:type="dxa"/>
            <w:tcBorders>
              <w:top w:val="nil"/>
              <w:left w:val="nil"/>
              <w:bottom w:val="single" w:sz="4" w:space="0" w:color="auto"/>
              <w:right w:val="single" w:sz="4" w:space="0" w:color="auto"/>
            </w:tcBorders>
            <w:shd w:val="clear" w:color="auto" w:fill="auto"/>
            <w:noWrap/>
            <w:vAlign w:val="center"/>
            <w:hideMark/>
          </w:tcPr>
          <w:p w14:paraId="0329AA6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707AC68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426" w:type="dxa"/>
            <w:tcBorders>
              <w:top w:val="nil"/>
              <w:left w:val="nil"/>
              <w:bottom w:val="single" w:sz="4" w:space="0" w:color="auto"/>
              <w:right w:val="single" w:sz="4" w:space="0" w:color="auto"/>
            </w:tcBorders>
            <w:shd w:val="clear" w:color="auto" w:fill="auto"/>
            <w:noWrap/>
            <w:vAlign w:val="center"/>
            <w:hideMark/>
          </w:tcPr>
          <w:p w14:paraId="311FCB3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2BC4E6F6"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APROVECHAMIENTOS PROVENIENTES DE OBRAS PÚBLICAS</w:t>
            </w:r>
          </w:p>
        </w:tc>
        <w:tc>
          <w:tcPr>
            <w:tcW w:w="1271" w:type="dxa"/>
            <w:tcBorders>
              <w:top w:val="nil"/>
              <w:left w:val="nil"/>
              <w:bottom w:val="single" w:sz="4" w:space="0" w:color="auto"/>
              <w:right w:val="single" w:sz="4" w:space="0" w:color="auto"/>
            </w:tcBorders>
            <w:shd w:val="clear" w:color="auto" w:fill="auto"/>
            <w:noWrap/>
            <w:vAlign w:val="center"/>
            <w:hideMark/>
          </w:tcPr>
          <w:p w14:paraId="3BDD3240"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2D35E7E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29C5E2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283" w:type="dxa"/>
            <w:tcBorders>
              <w:top w:val="nil"/>
              <w:left w:val="nil"/>
              <w:bottom w:val="single" w:sz="4" w:space="0" w:color="auto"/>
              <w:right w:val="single" w:sz="4" w:space="0" w:color="auto"/>
            </w:tcBorders>
            <w:shd w:val="clear" w:color="auto" w:fill="auto"/>
            <w:noWrap/>
            <w:vAlign w:val="center"/>
            <w:hideMark/>
          </w:tcPr>
          <w:p w14:paraId="23D4BA5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32FD499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426" w:type="dxa"/>
            <w:tcBorders>
              <w:top w:val="nil"/>
              <w:left w:val="nil"/>
              <w:bottom w:val="single" w:sz="4" w:space="0" w:color="auto"/>
              <w:right w:val="single" w:sz="4" w:space="0" w:color="auto"/>
            </w:tcBorders>
            <w:shd w:val="clear" w:color="auto" w:fill="auto"/>
            <w:noWrap/>
            <w:vAlign w:val="center"/>
            <w:hideMark/>
          </w:tcPr>
          <w:p w14:paraId="39FDD3B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59B0F358"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APORTACIONES DE TERCEROS PARA OBRAS Y SERVICIOS PÚBLICOS A CARGO DEL ESTADO, PARA OBRAS DE BENEFICIO SOCIAL</w:t>
            </w:r>
          </w:p>
        </w:tc>
        <w:tc>
          <w:tcPr>
            <w:tcW w:w="1271" w:type="dxa"/>
            <w:tcBorders>
              <w:top w:val="nil"/>
              <w:left w:val="nil"/>
              <w:bottom w:val="single" w:sz="4" w:space="0" w:color="auto"/>
              <w:right w:val="single" w:sz="4" w:space="0" w:color="auto"/>
            </w:tcBorders>
            <w:shd w:val="clear" w:color="auto" w:fill="auto"/>
            <w:noWrap/>
            <w:vAlign w:val="center"/>
            <w:hideMark/>
          </w:tcPr>
          <w:p w14:paraId="7474503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2B999089"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80E836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283" w:type="dxa"/>
            <w:tcBorders>
              <w:top w:val="nil"/>
              <w:left w:val="nil"/>
              <w:bottom w:val="single" w:sz="4" w:space="0" w:color="auto"/>
              <w:right w:val="single" w:sz="4" w:space="0" w:color="auto"/>
            </w:tcBorders>
            <w:shd w:val="clear" w:color="auto" w:fill="auto"/>
            <w:noWrap/>
            <w:vAlign w:val="center"/>
            <w:hideMark/>
          </w:tcPr>
          <w:p w14:paraId="2FD4C5C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10B3A98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577B51C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30FDC9F7"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APORTACIONES DEL 1% PARA OBRAS DE BENEFICIO SOCIAL</w:t>
            </w:r>
          </w:p>
        </w:tc>
        <w:tc>
          <w:tcPr>
            <w:tcW w:w="1271" w:type="dxa"/>
            <w:tcBorders>
              <w:top w:val="nil"/>
              <w:left w:val="nil"/>
              <w:bottom w:val="single" w:sz="4" w:space="0" w:color="auto"/>
              <w:right w:val="single" w:sz="4" w:space="0" w:color="auto"/>
            </w:tcBorders>
            <w:shd w:val="clear" w:color="auto" w:fill="auto"/>
            <w:noWrap/>
            <w:vAlign w:val="center"/>
            <w:hideMark/>
          </w:tcPr>
          <w:p w14:paraId="1339CDD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5,549,411.00</w:t>
            </w:r>
          </w:p>
        </w:tc>
      </w:tr>
      <w:tr w:rsidR="00DF402E" w:rsidRPr="00DF402E" w14:paraId="79736CB9"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D4AA7C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283" w:type="dxa"/>
            <w:tcBorders>
              <w:top w:val="nil"/>
              <w:left w:val="nil"/>
              <w:bottom w:val="single" w:sz="4" w:space="0" w:color="auto"/>
              <w:right w:val="single" w:sz="4" w:space="0" w:color="auto"/>
            </w:tcBorders>
            <w:shd w:val="clear" w:color="auto" w:fill="auto"/>
            <w:noWrap/>
            <w:vAlign w:val="center"/>
            <w:hideMark/>
          </w:tcPr>
          <w:p w14:paraId="7413F04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3BF5FCA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66EB893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74FC9D75"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LA APORTACIÓN DEL 1% SOBRE EL PAGO DE CADA OBRA DE BENEFICIO SOCIAL QUE REALICEN LOS CONTRATISTAS Y DESTAJISTAS QUE LLEVEN A CABO PARA EL GOBIERNO DEL ESTADO</w:t>
            </w:r>
          </w:p>
        </w:tc>
        <w:tc>
          <w:tcPr>
            <w:tcW w:w="1271" w:type="dxa"/>
            <w:tcBorders>
              <w:top w:val="nil"/>
              <w:left w:val="nil"/>
              <w:bottom w:val="single" w:sz="4" w:space="0" w:color="auto"/>
              <w:right w:val="single" w:sz="4" w:space="0" w:color="auto"/>
            </w:tcBorders>
            <w:shd w:val="clear" w:color="auto" w:fill="auto"/>
            <w:noWrap/>
            <w:vAlign w:val="center"/>
            <w:hideMark/>
          </w:tcPr>
          <w:p w14:paraId="1A31897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5,549,411.00</w:t>
            </w:r>
          </w:p>
        </w:tc>
      </w:tr>
      <w:tr w:rsidR="00DF402E" w:rsidRPr="00DF402E" w14:paraId="203A0E6C"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C1EF4E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283" w:type="dxa"/>
            <w:tcBorders>
              <w:top w:val="nil"/>
              <w:left w:val="nil"/>
              <w:bottom w:val="single" w:sz="4" w:space="0" w:color="auto"/>
              <w:right w:val="single" w:sz="4" w:space="0" w:color="auto"/>
            </w:tcBorders>
            <w:shd w:val="clear" w:color="auto" w:fill="auto"/>
            <w:noWrap/>
            <w:vAlign w:val="center"/>
            <w:hideMark/>
          </w:tcPr>
          <w:p w14:paraId="2AA56FB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27BBDC1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426" w:type="dxa"/>
            <w:tcBorders>
              <w:top w:val="nil"/>
              <w:left w:val="nil"/>
              <w:bottom w:val="single" w:sz="4" w:space="0" w:color="auto"/>
              <w:right w:val="single" w:sz="4" w:space="0" w:color="auto"/>
            </w:tcBorders>
            <w:shd w:val="clear" w:color="auto" w:fill="auto"/>
            <w:noWrap/>
            <w:vAlign w:val="center"/>
            <w:hideMark/>
          </w:tcPr>
          <w:p w14:paraId="6CF6DD3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559204D6"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OTROS APROVECHAMIENTOS</w:t>
            </w:r>
          </w:p>
        </w:tc>
        <w:tc>
          <w:tcPr>
            <w:tcW w:w="1271" w:type="dxa"/>
            <w:tcBorders>
              <w:top w:val="nil"/>
              <w:left w:val="nil"/>
              <w:bottom w:val="single" w:sz="4" w:space="0" w:color="auto"/>
              <w:right w:val="single" w:sz="4" w:space="0" w:color="auto"/>
            </w:tcBorders>
            <w:shd w:val="clear" w:color="auto" w:fill="auto"/>
            <w:noWrap/>
            <w:vAlign w:val="center"/>
            <w:hideMark/>
          </w:tcPr>
          <w:p w14:paraId="5DD06EDD"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40,089,597.00</w:t>
            </w:r>
          </w:p>
        </w:tc>
      </w:tr>
      <w:tr w:rsidR="00DF402E" w:rsidRPr="00DF402E" w14:paraId="6E90B7E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E47FB8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283" w:type="dxa"/>
            <w:tcBorders>
              <w:top w:val="nil"/>
              <w:left w:val="nil"/>
              <w:bottom w:val="single" w:sz="4" w:space="0" w:color="auto"/>
              <w:right w:val="single" w:sz="4" w:space="0" w:color="auto"/>
            </w:tcBorders>
            <w:shd w:val="clear" w:color="auto" w:fill="auto"/>
            <w:noWrap/>
            <w:vAlign w:val="center"/>
            <w:hideMark/>
          </w:tcPr>
          <w:p w14:paraId="5A8A6AE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0B32E99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426" w:type="dxa"/>
            <w:tcBorders>
              <w:top w:val="nil"/>
              <w:left w:val="nil"/>
              <w:bottom w:val="single" w:sz="4" w:space="0" w:color="auto"/>
              <w:right w:val="single" w:sz="4" w:space="0" w:color="auto"/>
            </w:tcBorders>
            <w:shd w:val="clear" w:color="auto" w:fill="auto"/>
            <w:noWrap/>
            <w:vAlign w:val="center"/>
            <w:hideMark/>
          </w:tcPr>
          <w:p w14:paraId="3B392ED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1BC78D4F"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RELLENO SANITARIO</w:t>
            </w:r>
          </w:p>
        </w:tc>
        <w:tc>
          <w:tcPr>
            <w:tcW w:w="1271" w:type="dxa"/>
            <w:tcBorders>
              <w:top w:val="nil"/>
              <w:left w:val="nil"/>
              <w:bottom w:val="single" w:sz="4" w:space="0" w:color="auto"/>
              <w:right w:val="single" w:sz="4" w:space="0" w:color="auto"/>
            </w:tcBorders>
            <w:shd w:val="clear" w:color="auto" w:fill="auto"/>
            <w:noWrap/>
            <w:vAlign w:val="center"/>
            <w:hideMark/>
          </w:tcPr>
          <w:p w14:paraId="5184CBF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39,841,006.00</w:t>
            </w:r>
          </w:p>
        </w:tc>
      </w:tr>
      <w:tr w:rsidR="00DF402E" w:rsidRPr="00DF402E" w14:paraId="381E07E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0EB696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283" w:type="dxa"/>
            <w:tcBorders>
              <w:top w:val="nil"/>
              <w:left w:val="nil"/>
              <w:bottom w:val="single" w:sz="4" w:space="0" w:color="auto"/>
              <w:right w:val="single" w:sz="4" w:space="0" w:color="auto"/>
            </w:tcBorders>
            <w:shd w:val="clear" w:color="auto" w:fill="auto"/>
            <w:noWrap/>
            <w:vAlign w:val="center"/>
            <w:hideMark/>
          </w:tcPr>
          <w:p w14:paraId="2237DB5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53E6EF5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426" w:type="dxa"/>
            <w:tcBorders>
              <w:top w:val="nil"/>
              <w:left w:val="nil"/>
              <w:bottom w:val="single" w:sz="4" w:space="0" w:color="auto"/>
              <w:right w:val="single" w:sz="4" w:space="0" w:color="auto"/>
            </w:tcBorders>
            <w:shd w:val="clear" w:color="auto" w:fill="auto"/>
            <w:noWrap/>
            <w:vAlign w:val="center"/>
            <w:hideMark/>
          </w:tcPr>
          <w:p w14:paraId="5D79198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7087" w:type="dxa"/>
            <w:tcBorders>
              <w:top w:val="nil"/>
              <w:left w:val="nil"/>
              <w:bottom w:val="single" w:sz="4" w:space="0" w:color="auto"/>
              <w:right w:val="single" w:sz="4" w:space="0" w:color="auto"/>
            </w:tcBorders>
            <w:shd w:val="clear" w:color="auto" w:fill="auto"/>
            <w:noWrap/>
            <w:vAlign w:val="center"/>
            <w:hideMark/>
          </w:tcPr>
          <w:p w14:paraId="09D41A1F"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CAUCIONES CUYAS PÉRDIDAS SE DECLAREN POR RESOLUCIÓN FIRME A FAVOR DEL ESTADO</w:t>
            </w:r>
          </w:p>
        </w:tc>
        <w:tc>
          <w:tcPr>
            <w:tcW w:w="1271" w:type="dxa"/>
            <w:tcBorders>
              <w:top w:val="nil"/>
              <w:left w:val="nil"/>
              <w:bottom w:val="single" w:sz="4" w:space="0" w:color="auto"/>
              <w:right w:val="single" w:sz="4" w:space="0" w:color="auto"/>
            </w:tcBorders>
            <w:shd w:val="clear" w:color="auto" w:fill="auto"/>
            <w:noWrap/>
            <w:vAlign w:val="center"/>
            <w:hideMark/>
          </w:tcPr>
          <w:p w14:paraId="28FAC9D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092DF7B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3214D9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283" w:type="dxa"/>
            <w:tcBorders>
              <w:top w:val="nil"/>
              <w:left w:val="nil"/>
              <w:bottom w:val="single" w:sz="4" w:space="0" w:color="auto"/>
              <w:right w:val="single" w:sz="4" w:space="0" w:color="auto"/>
            </w:tcBorders>
            <w:shd w:val="clear" w:color="auto" w:fill="auto"/>
            <w:noWrap/>
            <w:vAlign w:val="center"/>
            <w:hideMark/>
          </w:tcPr>
          <w:p w14:paraId="5FAA16D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1B3BC59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426" w:type="dxa"/>
            <w:tcBorders>
              <w:top w:val="nil"/>
              <w:left w:val="nil"/>
              <w:bottom w:val="single" w:sz="4" w:space="0" w:color="auto"/>
              <w:right w:val="single" w:sz="4" w:space="0" w:color="auto"/>
            </w:tcBorders>
            <w:shd w:val="clear" w:color="auto" w:fill="auto"/>
            <w:noWrap/>
            <w:vAlign w:val="center"/>
            <w:hideMark/>
          </w:tcPr>
          <w:p w14:paraId="5F174F1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7087" w:type="dxa"/>
            <w:tcBorders>
              <w:top w:val="nil"/>
              <w:left w:val="nil"/>
              <w:bottom w:val="single" w:sz="4" w:space="0" w:color="auto"/>
              <w:right w:val="single" w:sz="4" w:space="0" w:color="auto"/>
            </w:tcBorders>
            <w:shd w:val="clear" w:color="auto" w:fill="auto"/>
            <w:noWrap/>
            <w:vAlign w:val="center"/>
            <w:hideMark/>
          </w:tcPr>
          <w:p w14:paraId="1C4262DA"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BIENES VACANTES, TESOROS OCULTOS, HERENCIAS, LEGADOS, DONACIONES Y OTROS CONCEPTOS A FAVOR DEL ESTADO</w:t>
            </w:r>
          </w:p>
        </w:tc>
        <w:tc>
          <w:tcPr>
            <w:tcW w:w="1271" w:type="dxa"/>
            <w:tcBorders>
              <w:top w:val="nil"/>
              <w:left w:val="nil"/>
              <w:bottom w:val="single" w:sz="4" w:space="0" w:color="auto"/>
              <w:right w:val="single" w:sz="4" w:space="0" w:color="auto"/>
            </w:tcBorders>
            <w:shd w:val="clear" w:color="auto" w:fill="auto"/>
            <w:noWrap/>
            <w:vAlign w:val="center"/>
            <w:hideMark/>
          </w:tcPr>
          <w:p w14:paraId="39D706D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7475B02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384F54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283" w:type="dxa"/>
            <w:tcBorders>
              <w:top w:val="nil"/>
              <w:left w:val="nil"/>
              <w:bottom w:val="single" w:sz="4" w:space="0" w:color="auto"/>
              <w:right w:val="single" w:sz="4" w:space="0" w:color="auto"/>
            </w:tcBorders>
            <w:shd w:val="clear" w:color="auto" w:fill="auto"/>
            <w:noWrap/>
            <w:vAlign w:val="center"/>
            <w:hideMark/>
          </w:tcPr>
          <w:p w14:paraId="5EC1AD4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472187D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426" w:type="dxa"/>
            <w:tcBorders>
              <w:top w:val="nil"/>
              <w:left w:val="nil"/>
              <w:bottom w:val="single" w:sz="4" w:space="0" w:color="auto"/>
              <w:right w:val="single" w:sz="4" w:space="0" w:color="auto"/>
            </w:tcBorders>
            <w:shd w:val="clear" w:color="auto" w:fill="auto"/>
            <w:noWrap/>
            <w:vAlign w:val="center"/>
            <w:hideMark/>
          </w:tcPr>
          <w:p w14:paraId="6C65E18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7087" w:type="dxa"/>
            <w:tcBorders>
              <w:top w:val="nil"/>
              <w:left w:val="nil"/>
              <w:bottom w:val="single" w:sz="4" w:space="0" w:color="auto"/>
              <w:right w:val="single" w:sz="4" w:space="0" w:color="auto"/>
            </w:tcBorders>
            <w:shd w:val="clear" w:color="auto" w:fill="auto"/>
            <w:noWrap/>
            <w:vAlign w:val="center"/>
            <w:hideMark/>
          </w:tcPr>
          <w:p w14:paraId="1B8AEE3D"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INSTITUTO DE CAPACITACION POLICIAL</w:t>
            </w:r>
          </w:p>
        </w:tc>
        <w:tc>
          <w:tcPr>
            <w:tcW w:w="1271" w:type="dxa"/>
            <w:tcBorders>
              <w:top w:val="nil"/>
              <w:left w:val="nil"/>
              <w:bottom w:val="single" w:sz="4" w:space="0" w:color="auto"/>
              <w:right w:val="single" w:sz="4" w:space="0" w:color="auto"/>
            </w:tcBorders>
            <w:shd w:val="clear" w:color="auto" w:fill="auto"/>
            <w:noWrap/>
            <w:vAlign w:val="center"/>
            <w:hideMark/>
          </w:tcPr>
          <w:p w14:paraId="3BE25222"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248,591.00</w:t>
            </w:r>
          </w:p>
        </w:tc>
      </w:tr>
      <w:tr w:rsidR="00DF402E" w:rsidRPr="00DF402E" w14:paraId="2FFCA8C1"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1F2AA4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283" w:type="dxa"/>
            <w:tcBorders>
              <w:top w:val="nil"/>
              <w:left w:val="nil"/>
              <w:bottom w:val="single" w:sz="4" w:space="0" w:color="auto"/>
              <w:right w:val="single" w:sz="4" w:space="0" w:color="auto"/>
            </w:tcBorders>
            <w:shd w:val="clear" w:color="auto" w:fill="auto"/>
            <w:noWrap/>
            <w:vAlign w:val="center"/>
            <w:hideMark/>
          </w:tcPr>
          <w:p w14:paraId="357BE40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6CE79FC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426" w:type="dxa"/>
            <w:tcBorders>
              <w:top w:val="nil"/>
              <w:left w:val="nil"/>
              <w:bottom w:val="single" w:sz="4" w:space="0" w:color="auto"/>
              <w:right w:val="single" w:sz="4" w:space="0" w:color="auto"/>
            </w:tcBorders>
            <w:shd w:val="clear" w:color="auto" w:fill="auto"/>
            <w:noWrap/>
            <w:vAlign w:val="center"/>
            <w:hideMark/>
          </w:tcPr>
          <w:p w14:paraId="0CE9A13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7087" w:type="dxa"/>
            <w:tcBorders>
              <w:top w:val="nil"/>
              <w:left w:val="nil"/>
              <w:bottom w:val="single" w:sz="4" w:space="0" w:color="auto"/>
              <w:right w:val="single" w:sz="4" w:space="0" w:color="auto"/>
            </w:tcBorders>
            <w:shd w:val="clear" w:color="auto" w:fill="auto"/>
            <w:noWrap/>
            <w:vAlign w:val="center"/>
            <w:hideMark/>
          </w:tcPr>
          <w:p w14:paraId="79D966B5"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CUOTA DE RECUPERACION CURSOS DE VERANO INCODE</w:t>
            </w:r>
          </w:p>
        </w:tc>
        <w:tc>
          <w:tcPr>
            <w:tcW w:w="1271" w:type="dxa"/>
            <w:tcBorders>
              <w:top w:val="nil"/>
              <w:left w:val="nil"/>
              <w:bottom w:val="single" w:sz="4" w:space="0" w:color="auto"/>
              <w:right w:val="single" w:sz="4" w:space="0" w:color="auto"/>
            </w:tcBorders>
            <w:shd w:val="clear" w:color="auto" w:fill="auto"/>
            <w:noWrap/>
            <w:vAlign w:val="center"/>
            <w:hideMark/>
          </w:tcPr>
          <w:p w14:paraId="2446176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0B068C36"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AE2C1E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283" w:type="dxa"/>
            <w:tcBorders>
              <w:top w:val="nil"/>
              <w:left w:val="nil"/>
              <w:bottom w:val="single" w:sz="4" w:space="0" w:color="auto"/>
              <w:right w:val="single" w:sz="4" w:space="0" w:color="auto"/>
            </w:tcBorders>
            <w:shd w:val="clear" w:color="auto" w:fill="auto"/>
            <w:noWrap/>
            <w:vAlign w:val="center"/>
            <w:hideMark/>
          </w:tcPr>
          <w:p w14:paraId="3835102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66B8CD0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09</w:t>
            </w:r>
          </w:p>
        </w:tc>
        <w:tc>
          <w:tcPr>
            <w:tcW w:w="426" w:type="dxa"/>
            <w:tcBorders>
              <w:top w:val="nil"/>
              <w:left w:val="nil"/>
              <w:bottom w:val="single" w:sz="4" w:space="0" w:color="auto"/>
              <w:right w:val="single" w:sz="4" w:space="0" w:color="auto"/>
            </w:tcBorders>
            <w:shd w:val="clear" w:color="auto" w:fill="auto"/>
            <w:noWrap/>
            <w:vAlign w:val="center"/>
            <w:hideMark/>
          </w:tcPr>
          <w:p w14:paraId="5A9F70B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31B42C7E"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OTROS APROVECHAMIENTOS</w:t>
            </w:r>
          </w:p>
        </w:tc>
        <w:tc>
          <w:tcPr>
            <w:tcW w:w="1271" w:type="dxa"/>
            <w:tcBorders>
              <w:top w:val="nil"/>
              <w:left w:val="nil"/>
              <w:bottom w:val="single" w:sz="4" w:space="0" w:color="auto"/>
              <w:right w:val="single" w:sz="4" w:space="0" w:color="auto"/>
            </w:tcBorders>
            <w:shd w:val="clear" w:color="auto" w:fill="auto"/>
            <w:noWrap/>
            <w:vAlign w:val="center"/>
            <w:hideMark/>
          </w:tcPr>
          <w:p w14:paraId="681BBBF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266.00</w:t>
            </w:r>
          </w:p>
        </w:tc>
      </w:tr>
      <w:tr w:rsidR="00DF402E" w:rsidRPr="00DF402E" w14:paraId="2B5316A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53D9DCE"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06</w:t>
            </w:r>
          </w:p>
        </w:tc>
        <w:tc>
          <w:tcPr>
            <w:tcW w:w="283" w:type="dxa"/>
            <w:tcBorders>
              <w:top w:val="nil"/>
              <w:left w:val="nil"/>
              <w:bottom w:val="single" w:sz="4" w:space="0" w:color="auto"/>
              <w:right w:val="single" w:sz="4" w:space="0" w:color="auto"/>
            </w:tcBorders>
            <w:shd w:val="clear" w:color="auto" w:fill="auto"/>
            <w:noWrap/>
            <w:vAlign w:val="center"/>
            <w:hideMark/>
          </w:tcPr>
          <w:p w14:paraId="77DBA56D"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02</w:t>
            </w:r>
          </w:p>
        </w:tc>
        <w:tc>
          <w:tcPr>
            <w:tcW w:w="425" w:type="dxa"/>
            <w:tcBorders>
              <w:top w:val="nil"/>
              <w:left w:val="nil"/>
              <w:bottom w:val="single" w:sz="4" w:space="0" w:color="auto"/>
              <w:right w:val="single" w:sz="4" w:space="0" w:color="auto"/>
            </w:tcBorders>
            <w:shd w:val="clear" w:color="auto" w:fill="auto"/>
            <w:noWrap/>
            <w:vAlign w:val="center"/>
            <w:hideMark/>
          </w:tcPr>
          <w:p w14:paraId="40662C47"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2ABD6601"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3EFEEF68"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APROVECHAMIENTOS PATRIMONIALES</w:t>
            </w:r>
          </w:p>
        </w:tc>
        <w:tc>
          <w:tcPr>
            <w:tcW w:w="1271" w:type="dxa"/>
            <w:tcBorders>
              <w:top w:val="nil"/>
              <w:left w:val="nil"/>
              <w:bottom w:val="single" w:sz="4" w:space="0" w:color="auto"/>
              <w:right w:val="single" w:sz="4" w:space="0" w:color="auto"/>
            </w:tcBorders>
            <w:shd w:val="clear" w:color="auto" w:fill="auto"/>
            <w:noWrap/>
            <w:vAlign w:val="center"/>
            <w:hideMark/>
          </w:tcPr>
          <w:p w14:paraId="553347B7"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452,839.00</w:t>
            </w:r>
          </w:p>
        </w:tc>
      </w:tr>
      <w:tr w:rsidR="00DF402E" w:rsidRPr="00DF402E" w14:paraId="2671DCAD"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D985F4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283" w:type="dxa"/>
            <w:tcBorders>
              <w:top w:val="nil"/>
              <w:left w:val="nil"/>
              <w:bottom w:val="single" w:sz="4" w:space="0" w:color="auto"/>
              <w:right w:val="single" w:sz="4" w:space="0" w:color="auto"/>
            </w:tcBorders>
            <w:shd w:val="clear" w:color="auto" w:fill="auto"/>
            <w:noWrap/>
            <w:vAlign w:val="center"/>
            <w:hideMark/>
          </w:tcPr>
          <w:p w14:paraId="498C0E7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5" w:type="dxa"/>
            <w:tcBorders>
              <w:top w:val="nil"/>
              <w:left w:val="nil"/>
              <w:bottom w:val="single" w:sz="4" w:space="0" w:color="auto"/>
              <w:right w:val="single" w:sz="4" w:space="0" w:color="auto"/>
            </w:tcBorders>
            <w:shd w:val="clear" w:color="auto" w:fill="auto"/>
            <w:noWrap/>
            <w:vAlign w:val="center"/>
            <w:hideMark/>
          </w:tcPr>
          <w:p w14:paraId="1D14E09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426" w:type="dxa"/>
            <w:tcBorders>
              <w:top w:val="nil"/>
              <w:left w:val="nil"/>
              <w:bottom w:val="single" w:sz="4" w:space="0" w:color="auto"/>
              <w:right w:val="single" w:sz="4" w:space="0" w:color="auto"/>
            </w:tcBorders>
            <w:shd w:val="clear" w:color="auto" w:fill="auto"/>
            <w:noWrap/>
            <w:vAlign w:val="center"/>
            <w:hideMark/>
          </w:tcPr>
          <w:p w14:paraId="44F92BD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2613C447"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VEHÍCULOS Y EQUIPO DE TRANSPORTE</w:t>
            </w:r>
          </w:p>
        </w:tc>
        <w:tc>
          <w:tcPr>
            <w:tcW w:w="1271" w:type="dxa"/>
            <w:tcBorders>
              <w:top w:val="nil"/>
              <w:left w:val="nil"/>
              <w:bottom w:val="single" w:sz="4" w:space="0" w:color="auto"/>
              <w:right w:val="single" w:sz="4" w:space="0" w:color="auto"/>
            </w:tcBorders>
            <w:shd w:val="clear" w:color="auto" w:fill="auto"/>
            <w:noWrap/>
            <w:vAlign w:val="center"/>
            <w:hideMark/>
          </w:tcPr>
          <w:p w14:paraId="5F5DA43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452,839.00</w:t>
            </w:r>
          </w:p>
        </w:tc>
      </w:tr>
      <w:tr w:rsidR="00DF402E" w:rsidRPr="00DF402E" w14:paraId="52D654DD"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92B94A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283" w:type="dxa"/>
            <w:tcBorders>
              <w:top w:val="nil"/>
              <w:left w:val="nil"/>
              <w:bottom w:val="single" w:sz="4" w:space="0" w:color="auto"/>
              <w:right w:val="single" w:sz="4" w:space="0" w:color="auto"/>
            </w:tcBorders>
            <w:shd w:val="clear" w:color="auto" w:fill="auto"/>
            <w:noWrap/>
            <w:vAlign w:val="center"/>
            <w:hideMark/>
          </w:tcPr>
          <w:p w14:paraId="17F22F7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5" w:type="dxa"/>
            <w:tcBorders>
              <w:top w:val="nil"/>
              <w:left w:val="nil"/>
              <w:bottom w:val="single" w:sz="4" w:space="0" w:color="auto"/>
              <w:right w:val="single" w:sz="4" w:space="0" w:color="auto"/>
            </w:tcBorders>
            <w:shd w:val="clear" w:color="auto" w:fill="auto"/>
            <w:noWrap/>
            <w:vAlign w:val="center"/>
            <w:hideMark/>
          </w:tcPr>
          <w:p w14:paraId="4113EAF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426" w:type="dxa"/>
            <w:tcBorders>
              <w:top w:val="nil"/>
              <w:left w:val="nil"/>
              <w:bottom w:val="single" w:sz="4" w:space="0" w:color="auto"/>
              <w:right w:val="single" w:sz="4" w:space="0" w:color="auto"/>
            </w:tcBorders>
            <w:shd w:val="clear" w:color="auto" w:fill="auto"/>
            <w:noWrap/>
            <w:vAlign w:val="center"/>
            <w:hideMark/>
          </w:tcPr>
          <w:p w14:paraId="342A779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5C3B0F4F"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VEHICULOS Y EQUIPO TERRESTRE</w:t>
            </w:r>
          </w:p>
        </w:tc>
        <w:tc>
          <w:tcPr>
            <w:tcW w:w="1271" w:type="dxa"/>
            <w:tcBorders>
              <w:top w:val="nil"/>
              <w:left w:val="nil"/>
              <w:bottom w:val="single" w:sz="4" w:space="0" w:color="auto"/>
              <w:right w:val="single" w:sz="4" w:space="0" w:color="auto"/>
            </w:tcBorders>
            <w:shd w:val="clear" w:color="auto" w:fill="auto"/>
            <w:noWrap/>
            <w:vAlign w:val="center"/>
            <w:hideMark/>
          </w:tcPr>
          <w:p w14:paraId="60C724A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452,839.00</w:t>
            </w:r>
          </w:p>
        </w:tc>
      </w:tr>
      <w:tr w:rsidR="00DF402E" w:rsidRPr="00DF402E" w14:paraId="4FB0052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3828A97"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06</w:t>
            </w:r>
          </w:p>
        </w:tc>
        <w:tc>
          <w:tcPr>
            <w:tcW w:w="283" w:type="dxa"/>
            <w:tcBorders>
              <w:top w:val="nil"/>
              <w:left w:val="nil"/>
              <w:bottom w:val="single" w:sz="4" w:space="0" w:color="auto"/>
              <w:right w:val="single" w:sz="4" w:space="0" w:color="auto"/>
            </w:tcBorders>
            <w:shd w:val="clear" w:color="auto" w:fill="auto"/>
            <w:noWrap/>
            <w:vAlign w:val="center"/>
            <w:hideMark/>
          </w:tcPr>
          <w:p w14:paraId="420B7056"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4BE176E5"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239B1F5C"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110EE30B"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ACCESORIOS DE APROVECHAMIENTOS</w:t>
            </w:r>
          </w:p>
        </w:tc>
        <w:tc>
          <w:tcPr>
            <w:tcW w:w="1271" w:type="dxa"/>
            <w:tcBorders>
              <w:top w:val="nil"/>
              <w:left w:val="nil"/>
              <w:bottom w:val="single" w:sz="4" w:space="0" w:color="auto"/>
              <w:right w:val="single" w:sz="4" w:space="0" w:color="auto"/>
            </w:tcBorders>
            <w:shd w:val="clear" w:color="auto" w:fill="auto"/>
            <w:noWrap/>
            <w:vAlign w:val="center"/>
            <w:hideMark/>
          </w:tcPr>
          <w:p w14:paraId="0328CF94"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25,805.00</w:t>
            </w:r>
          </w:p>
        </w:tc>
      </w:tr>
      <w:tr w:rsidR="00DF402E" w:rsidRPr="00DF402E" w14:paraId="183AD91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EC39A3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283" w:type="dxa"/>
            <w:tcBorders>
              <w:top w:val="nil"/>
              <w:left w:val="nil"/>
              <w:bottom w:val="single" w:sz="4" w:space="0" w:color="auto"/>
              <w:right w:val="single" w:sz="4" w:space="0" w:color="auto"/>
            </w:tcBorders>
            <w:shd w:val="clear" w:color="auto" w:fill="auto"/>
            <w:noWrap/>
            <w:vAlign w:val="center"/>
            <w:hideMark/>
          </w:tcPr>
          <w:p w14:paraId="20FF2A8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80F905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0821AA9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0E99E089"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HONORARIOS POR NOTIFICACIÓN</w:t>
            </w:r>
          </w:p>
        </w:tc>
        <w:tc>
          <w:tcPr>
            <w:tcW w:w="1271" w:type="dxa"/>
            <w:tcBorders>
              <w:top w:val="nil"/>
              <w:left w:val="nil"/>
              <w:bottom w:val="single" w:sz="4" w:space="0" w:color="auto"/>
              <w:right w:val="single" w:sz="4" w:space="0" w:color="auto"/>
            </w:tcBorders>
            <w:shd w:val="clear" w:color="auto" w:fill="auto"/>
            <w:noWrap/>
            <w:vAlign w:val="center"/>
            <w:hideMark/>
          </w:tcPr>
          <w:p w14:paraId="4047A96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1,577.00</w:t>
            </w:r>
          </w:p>
        </w:tc>
      </w:tr>
      <w:tr w:rsidR="00DF402E" w:rsidRPr="00DF402E" w14:paraId="5C92F69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4A821A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283" w:type="dxa"/>
            <w:tcBorders>
              <w:top w:val="nil"/>
              <w:left w:val="nil"/>
              <w:bottom w:val="single" w:sz="4" w:space="0" w:color="auto"/>
              <w:right w:val="single" w:sz="4" w:space="0" w:color="auto"/>
            </w:tcBorders>
            <w:shd w:val="clear" w:color="auto" w:fill="auto"/>
            <w:noWrap/>
            <w:vAlign w:val="center"/>
            <w:hideMark/>
          </w:tcPr>
          <w:p w14:paraId="6120B22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E5F66D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6CFA57A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5B013E97"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HONORARIOS POR NOTIFICACIÓN</w:t>
            </w:r>
          </w:p>
        </w:tc>
        <w:tc>
          <w:tcPr>
            <w:tcW w:w="1271" w:type="dxa"/>
            <w:tcBorders>
              <w:top w:val="nil"/>
              <w:left w:val="nil"/>
              <w:bottom w:val="single" w:sz="4" w:space="0" w:color="auto"/>
              <w:right w:val="single" w:sz="4" w:space="0" w:color="auto"/>
            </w:tcBorders>
            <w:shd w:val="clear" w:color="auto" w:fill="auto"/>
            <w:noWrap/>
            <w:vAlign w:val="center"/>
            <w:hideMark/>
          </w:tcPr>
          <w:p w14:paraId="59CB0530"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1,577.00</w:t>
            </w:r>
          </w:p>
        </w:tc>
      </w:tr>
      <w:tr w:rsidR="00DF402E" w:rsidRPr="00DF402E" w14:paraId="30F4403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D0A541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283" w:type="dxa"/>
            <w:tcBorders>
              <w:top w:val="nil"/>
              <w:left w:val="nil"/>
              <w:bottom w:val="single" w:sz="4" w:space="0" w:color="auto"/>
              <w:right w:val="single" w:sz="4" w:space="0" w:color="auto"/>
            </w:tcBorders>
            <w:shd w:val="clear" w:color="auto" w:fill="auto"/>
            <w:noWrap/>
            <w:vAlign w:val="center"/>
            <w:hideMark/>
          </w:tcPr>
          <w:p w14:paraId="60481B3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4949F82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35C2002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6E8DC2E5"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GASTOS DE EJECUCIÓN</w:t>
            </w:r>
          </w:p>
        </w:tc>
        <w:tc>
          <w:tcPr>
            <w:tcW w:w="1271" w:type="dxa"/>
            <w:tcBorders>
              <w:top w:val="nil"/>
              <w:left w:val="nil"/>
              <w:bottom w:val="single" w:sz="4" w:space="0" w:color="auto"/>
              <w:right w:val="single" w:sz="4" w:space="0" w:color="auto"/>
            </w:tcBorders>
            <w:shd w:val="clear" w:color="auto" w:fill="auto"/>
            <w:noWrap/>
            <w:vAlign w:val="center"/>
            <w:hideMark/>
          </w:tcPr>
          <w:p w14:paraId="4F7AB16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18,269.00</w:t>
            </w:r>
          </w:p>
        </w:tc>
      </w:tr>
      <w:tr w:rsidR="00DF402E" w:rsidRPr="00DF402E" w14:paraId="71136B1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551481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283" w:type="dxa"/>
            <w:tcBorders>
              <w:top w:val="nil"/>
              <w:left w:val="nil"/>
              <w:bottom w:val="single" w:sz="4" w:space="0" w:color="auto"/>
              <w:right w:val="single" w:sz="4" w:space="0" w:color="auto"/>
            </w:tcBorders>
            <w:shd w:val="clear" w:color="auto" w:fill="auto"/>
            <w:noWrap/>
            <w:vAlign w:val="center"/>
            <w:hideMark/>
          </w:tcPr>
          <w:p w14:paraId="3A48663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686121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6071BCF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066B7F84"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GASTOS DE EJECUCIÓN</w:t>
            </w:r>
          </w:p>
        </w:tc>
        <w:tc>
          <w:tcPr>
            <w:tcW w:w="1271" w:type="dxa"/>
            <w:tcBorders>
              <w:top w:val="nil"/>
              <w:left w:val="nil"/>
              <w:bottom w:val="single" w:sz="4" w:space="0" w:color="auto"/>
              <w:right w:val="single" w:sz="4" w:space="0" w:color="auto"/>
            </w:tcBorders>
            <w:shd w:val="clear" w:color="auto" w:fill="auto"/>
            <w:noWrap/>
            <w:vAlign w:val="center"/>
            <w:hideMark/>
          </w:tcPr>
          <w:p w14:paraId="6507A35F"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18,269.00</w:t>
            </w:r>
          </w:p>
        </w:tc>
      </w:tr>
      <w:tr w:rsidR="00DF402E" w:rsidRPr="00DF402E" w14:paraId="5C19B93E" w14:textId="77777777" w:rsidTr="00DF402E">
        <w:trPr>
          <w:trHeight w:val="30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0740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lastRenderedPageBreak/>
              <w:t>06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596FF13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36854EB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332A128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single" w:sz="4" w:space="0" w:color="auto"/>
              <w:left w:val="nil"/>
              <w:bottom w:val="single" w:sz="4" w:space="0" w:color="auto"/>
              <w:right w:val="single" w:sz="4" w:space="0" w:color="auto"/>
            </w:tcBorders>
            <w:shd w:val="clear" w:color="auto" w:fill="auto"/>
            <w:noWrap/>
            <w:vAlign w:val="center"/>
            <w:hideMark/>
          </w:tcPr>
          <w:p w14:paraId="7016BB62"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GASTOS EXTRAORDINARIOS DE EJECUCIÓN</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14:paraId="331F8AB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5,959.00</w:t>
            </w:r>
          </w:p>
        </w:tc>
      </w:tr>
      <w:tr w:rsidR="00DF402E" w:rsidRPr="00DF402E" w14:paraId="34588F29"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1E457C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283" w:type="dxa"/>
            <w:tcBorders>
              <w:top w:val="nil"/>
              <w:left w:val="nil"/>
              <w:bottom w:val="single" w:sz="4" w:space="0" w:color="auto"/>
              <w:right w:val="single" w:sz="4" w:space="0" w:color="auto"/>
            </w:tcBorders>
            <w:shd w:val="clear" w:color="auto" w:fill="auto"/>
            <w:noWrap/>
            <w:vAlign w:val="center"/>
            <w:hideMark/>
          </w:tcPr>
          <w:p w14:paraId="1008B92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9B4B03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63D80E2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72A403DF"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GASTOS EXTRAORDINARIOS DE EJECUCIÓN</w:t>
            </w:r>
          </w:p>
        </w:tc>
        <w:tc>
          <w:tcPr>
            <w:tcW w:w="1271" w:type="dxa"/>
            <w:tcBorders>
              <w:top w:val="nil"/>
              <w:left w:val="nil"/>
              <w:bottom w:val="single" w:sz="4" w:space="0" w:color="auto"/>
              <w:right w:val="single" w:sz="4" w:space="0" w:color="auto"/>
            </w:tcBorders>
            <w:shd w:val="clear" w:color="auto" w:fill="auto"/>
            <w:noWrap/>
            <w:vAlign w:val="center"/>
            <w:hideMark/>
          </w:tcPr>
          <w:p w14:paraId="19357F12"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5,959.00</w:t>
            </w:r>
          </w:p>
        </w:tc>
      </w:tr>
      <w:tr w:rsidR="00DF402E" w:rsidRPr="00DF402E" w14:paraId="2F19AAD6"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478E58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283" w:type="dxa"/>
            <w:tcBorders>
              <w:top w:val="nil"/>
              <w:left w:val="nil"/>
              <w:bottom w:val="single" w:sz="4" w:space="0" w:color="auto"/>
              <w:right w:val="single" w:sz="4" w:space="0" w:color="auto"/>
            </w:tcBorders>
            <w:shd w:val="clear" w:color="auto" w:fill="auto"/>
            <w:noWrap/>
            <w:vAlign w:val="center"/>
            <w:hideMark/>
          </w:tcPr>
          <w:p w14:paraId="6D0A000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3B0B94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6" w:type="dxa"/>
            <w:tcBorders>
              <w:top w:val="nil"/>
              <w:left w:val="nil"/>
              <w:bottom w:val="single" w:sz="4" w:space="0" w:color="auto"/>
              <w:right w:val="single" w:sz="4" w:space="0" w:color="auto"/>
            </w:tcBorders>
            <w:shd w:val="clear" w:color="auto" w:fill="auto"/>
            <w:noWrap/>
            <w:vAlign w:val="center"/>
            <w:hideMark/>
          </w:tcPr>
          <w:p w14:paraId="1DC1C36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2D70EBC7"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MOVILIDAD</w:t>
            </w:r>
          </w:p>
        </w:tc>
        <w:tc>
          <w:tcPr>
            <w:tcW w:w="1271" w:type="dxa"/>
            <w:tcBorders>
              <w:top w:val="nil"/>
              <w:left w:val="nil"/>
              <w:bottom w:val="single" w:sz="4" w:space="0" w:color="auto"/>
              <w:right w:val="single" w:sz="4" w:space="0" w:color="auto"/>
            </w:tcBorders>
            <w:shd w:val="clear" w:color="auto" w:fill="auto"/>
            <w:noWrap/>
            <w:vAlign w:val="center"/>
            <w:hideMark/>
          </w:tcPr>
          <w:p w14:paraId="60120A1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3A85E3A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6BB9A1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283" w:type="dxa"/>
            <w:tcBorders>
              <w:top w:val="nil"/>
              <w:left w:val="nil"/>
              <w:bottom w:val="single" w:sz="4" w:space="0" w:color="auto"/>
              <w:right w:val="single" w:sz="4" w:space="0" w:color="auto"/>
            </w:tcBorders>
            <w:shd w:val="clear" w:color="auto" w:fill="auto"/>
            <w:noWrap/>
            <w:vAlign w:val="center"/>
            <w:hideMark/>
          </w:tcPr>
          <w:p w14:paraId="6613A06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9FE4C4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6" w:type="dxa"/>
            <w:tcBorders>
              <w:top w:val="nil"/>
              <w:left w:val="nil"/>
              <w:bottom w:val="single" w:sz="4" w:space="0" w:color="auto"/>
              <w:right w:val="single" w:sz="4" w:space="0" w:color="auto"/>
            </w:tcBorders>
            <w:shd w:val="clear" w:color="auto" w:fill="auto"/>
            <w:noWrap/>
            <w:vAlign w:val="center"/>
            <w:hideMark/>
          </w:tcPr>
          <w:p w14:paraId="4BC192C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5C293C67"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RECARGOS PAGO EXTEMPORANEO POR USO O ENAJ DE BIENES MUEBLES E INMUEBLES</w:t>
            </w:r>
          </w:p>
        </w:tc>
        <w:tc>
          <w:tcPr>
            <w:tcW w:w="1271" w:type="dxa"/>
            <w:tcBorders>
              <w:top w:val="nil"/>
              <w:left w:val="nil"/>
              <w:bottom w:val="single" w:sz="4" w:space="0" w:color="auto"/>
              <w:right w:val="single" w:sz="4" w:space="0" w:color="auto"/>
            </w:tcBorders>
            <w:shd w:val="clear" w:color="auto" w:fill="auto"/>
            <w:noWrap/>
            <w:vAlign w:val="center"/>
            <w:hideMark/>
          </w:tcPr>
          <w:p w14:paraId="34FF204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5BB0C736"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D7AC59F"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06</w:t>
            </w:r>
          </w:p>
        </w:tc>
        <w:tc>
          <w:tcPr>
            <w:tcW w:w="283" w:type="dxa"/>
            <w:tcBorders>
              <w:top w:val="nil"/>
              <w:left w:val="nil"/>
              <w:bottom w:val="single" w:sz="4" w:space="0" w:color="auto"/>
              <w:right w:val="single" w:sz="4" w:space="0" w:color="auto"/>
            </w:tcBorders>
            <w:shd w:val="clear" w:color="auto" w:fill="auto"/>
            <w:noWrap/>
            <w:vAlign w:val="center"/>
            <w:hideMark/>
          </w:tcPr>
          <w:p w14:paraId="29FC43B3"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09</w:t>
            </w:r>
          </w:p>
        </w:tc>
        <w:tc>
          <w:tcPr>
            <w:tcW w:w="425" w:type="dxa"/>
            <w:tcBorders>
              <w:top w:val="nil"/>
              <w:left w:val="nil"/>
              <w:bottom w:val="single" w:sz="4" w:space="0" w:color="auto"/>
              <w:right w:val="single" w:sz="4" w:space="0" w:color="auto"/>
            </w:tcBorders>
            <w:shd w:val="clear" w:color="auto" w:fill="auto"/>
            <w:noWrap/>
            <w:vAlign w:val="center"/>
            <w:hideMark/>
          </w:tcPr>
          <w:p w14:paraId="4DBDE2D3"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08B3865B"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6A361265"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APROVECHAMIENTOS NO COMPRENDIDOS EN LA LEY DE INGRESOS VIGENTE, CAUSADOS EN EJERCICIOS FISCALES ANTERIORES PENDIENTES DE LIQUIDACIÓN O PAGO</w:t>
            </w:r>
          </w:p>
        </w:tc>
        <w:tc>
          <w:tcPr>
            <w:tcW w:w="1271" w:type="dxa"/>
            <w:tcBorders>
              <w:top w:val="nil"/>
              <w:left w:val="nil"/>
              <w:bottom w:val="single" w:sz="4" w:space="0" w:color="auto"/>
              <w:right w:val="single" w:sz="4" w:space="0" w:color="auto"/>
            </w:tcBorders>
            <w:shd w:val="clear" w:color="auto" w:fill="auto"/>
            <w:noWrap/>
            <w:vAlign w:val="center"/>
            <w:hideMark/>
          </w:tcPr>
          <w:p w14:paraId="376C9584"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0</w:t>
            </w:r>
          </w:p>
        </w:tc>
      </w:tr>
      <w:tr w:rsidR="00DF402E" w:rsidRPr="00DF402E" w14:paraId="20A9A786"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7D74FC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283" w:type="dxa"/>
            <w:tcBorders>
              <w:top w:val="nil"/>
              <w:left w:val="nil"/>
              <w:bottom w:val="single" w:sz="4" w:space="0" w:color="auto"/>
              <w:right w:val="single" w:sz="4" w:space="0" w:color="auto"/>
            </w:tcBorders>
            <w:shd w:val="clear" w:color="auto" w:fill="auto"/>
            <w:noWrap/>
            <w:vAlign w:val="center"/>
            <w:hideMark/>
          </w:tcPr>
          <w:p w14:paraId="0A1CC4D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09</w:t>
            </w:r>
          </w:p>
        </w:tc>
        <w:tc>
          <w:tcPr>
            <w:tcW w:w="425" w:type="dxa"/>
            <w:tcBorders>
              <w:top w:val="nil"/>
              <w:left w:val="nil"/>
              <w:bottom w:val="single" w:sz="4" w:space="0" w:color="auto"/>
              <w:right w:val="single" w:sz="4" w:space="0" w:color="auto"/>
            </w:tcBorders>
            <w:shd w:val="clear" w:color="auto" w:fill="auto"/>
            <w:noWrap/>
            <w:vAlign w:val="center"/>
            <w:hideMark/>
          </w:tcPr>
          <w:p w14:paraId="0CB71D8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67F4A63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2F98CA6B"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APROVECHAMIENTOS NO COMPRENDIDOS EN LA LEY DE INGRESOS VIGENTE, CAUSADOS EN EJERCICIOS FISCALES ANTERIORES PENDIENTES DE LIQUIDACIÓN O PAGO</w:t>
            </w:r>
          </w:p>
        </w:tc>
        <w:tc>
          <w:tcPr>
            <w:tcW w:w="1271" w:type="dxa"/>
            <w:tcBorders>
              <w:top w:val="nil"/>
              <w:left w:val="nil"/>
              <w:bottom w:val="single" w:sz="4" w:space="0" w:color="auto"/>
              <w:right w:val="single" w:sz="4" w:space="0" w:color="auto"/>
            </w:tcBorders>
            <w:shd w:val="clear" w:color="auto" w:fill="auto"/>
            <w:noWrap/>
            <w:vAlign w:val="center"/>
            <w:hideMark/>
          </w:tcPr>
          <w:p w14:paraId="139A4730"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7D492A36"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78C842A"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07</w:t>
            </w:r>
          </w:p>
        </w:tc>
        <w:tc>
          <w:tcPr>
            <w:tcW w:w="283" w:type="dxa"/>
            <w:tcBorders>
              <w:top w:val="nil"/>
              <w:left w:val="nil"/>
              <w:bottom w:val="single" w:sz="4" w:space="0" w:color="auto"/>
              <w:right w:val="single" w:sz="4" w:space="0" w:color="auto"/>
            </w:tcBorders>
            <w:shd w:val="clear" w:color="auto" w:fill="auto"/>
            <w:noWrap/>
            <w:vAlign w:val="center"/>
            <w:hideMark/>
          </w:tcPr>
          <w:p w14:paraId="54B719D8"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5" w:type="dxa"/>
            <w:tcBorders>
              <w:top w:val="nil"/>
              <w:left w:val="nil"/>
              <w:bottom w:val="single" w:sz="4" w:space="0" w:color="auto"/>
              <w:right w:val="single" w:sz="4" w:space="0" w:color="auto"/>
            </w:tcBorders>
            <w:shd w:val="clear" w:color="auto" w:fill="auto"/>
            <w:noWrap/>
            <w:vAlign w:val="center"/>
            <w:hideMark/>
          </w:tcPr>
          <w:p w14:paraId="0F676477"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0C85D96A"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05F2631F" w14:textId="77777777" w:rsidR="00DF402E" w:rsidRPr="00DF402E" w:rsidRDefault="00DF402E" w:rsidP="00DF402E">
            <w:pPr>
              <w:spacing w:after="0" w:line="240" w:lineRule="auto"/>
              <w:rPr>
                <w:rFonts w:cs="Calibri"/>
                <w:b/>
                <w:bCs/>
                <w:color w:val="000000"/>
                <w:sz w:val="14"/>
                <w:szCs w:val="14"/>
              </w:rPr>
            </w:pPr>
            <w:r w:rsidRPr="00DF402E">
              <w:rPr>
                <w:rFonts w:cs="Calibri"/>
                <w:b/>
                <w:bCs/>
                <w:color w:val="000000"/>
                <w:sz w:val="14"/>
                <w:szCs w:val="14"/>
              </w:rPr>
              <w:t>INGRESOS POR VENTA DE BIENES, PRESTACIÓN DE SERVICIOS Y OTROS INGRESOS</w:t>
            </w:r>
          </w:p>
        </w:tc>
        <w:tc>
          <w:tcPr>
            <w:tcW w:w="1271" w:type="dxa"/>
            <w:tcBorders>
              <w:top w:val="nil"/>
              <w:left w:val="nil"/>
              <w:bottom w:val="single" w:sz="4" w:space="0" w:color="auto"/>
              <w:right w:val="single" w:sz="4" w:space="0" w:color="auto"/>
            </w:tcBorders>
            <w:shd w:val="clear" w:color="auto" w:fill="auto"/>
            <w:noWrap/>
            <w:vAlign w:val="center"/>
            <w:hideMark/>
          </w:tcPr>
          <w:p w14:paraId="3ED144CC"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0</w:t>
            </w:r>
          </w:p>
        </w:tc>
      </w:tr>
      <w:tr w:rsidR="00DF402E" w:rsidRPr="00DF402E" w14:paraId="10B66E1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AE54D3A"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07</w:t>
            </w:r>
          </w:p>
        </w:tc>
        <w:tc>
          <w:tcPr>
            <w:tcW w:w="283" w:type="dxa"/>
            <w:tcBorders>
              <w:top w:val="nil"/>
              <w:left w:val="nil"/>
              <w:bottom w:val="single" w:sz="4" w:space="0" w:color="auto"/>
              <w:right w:val="single" w:sz="4" w:space="0" w:color="auto"/>
            </w:tcBorders>
            <w:shd w:val="clear" w:color="auto" w:fill="auto"/>
            <w:noWrap/>
            <w:vAlign w:val="center"/>
            <w:hideMark/>
          </w:tcPr>
          <w:p w14:paraId="49D0B4C3"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66B37F12"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0F1EB467"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27FB853F"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INGRESOS POR VENTA DE BIENES Y PRESTACIÓN DE SERVICIOS DE INSTITUCIONES PÚBLICAS DE SEGURIDAD SOCIAL</w:t>
            </w:r>
          </w:p>
        </w:tc>
        <w:tc>
          <w:tcPr>
            <w:tcW w:w="1271" w:type="dxa"/>
            <w:tcBorders>
              <w:top w:val="nil"/>
              <w:left w:val="nil"/>
              <w:bottom w:val="single" w:sz="4" w:space="0" w:color="auto"/>
              <w:right w:val="single" w:sz="4" w:space="0" w:color="auto"/>
            </w:tcBorders>
            <w:shd w:val="clear" w:color="auto" w:fill="auto"/>
            <w:noWrap/>
            <w:vAlign w:val="center"/>
            <w:hideMark/>
          </w:tcPr>
          <w:p w14:paraId="773393B5"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0</w:t>
            </w:r>
          </w:p>
        </w:tc>
      </w:tr>
      <w:tr w:rsidR="00DF402E" w:rsidRPr="00DF402E" w14:paraId="66D2382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1A9E1B0"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07</w:t>
            </w:r>
          </w:p>
        </w:tc>
        <w:tc>
          <w:tcPr>
            <w:tcW w:w="283" w:type="dxa"/>
            <w:tcBorders>
              <w:top w:val="nil"/>
              <w:left w:val="nil"/>
              <w:bottom w:val="single" w:sz="4" w:space="0" w:color="auto"/>
              <w:right w:val="single" w:sz="4" w:space="0" w:color="auto"/>
            </w:tcBorders>
            <w:shd w:val="clear" w:color="auto" w:fill="auto"/>
            <w:noWrap/>
            <w:vAlign w:val="center"/>
            <w:hideMark/>
          </w:tcPr>
          <w:p w14:paraId="2D43F069"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02</w:t>
            </w:r>
          </w:p>
        </w:tc>
        <w:tc>
          <w:tcPr>
            <w:tcW w:w="425" w:type="dxa"/>
            <w:tcBorders>
              <w:top w:val="nil"/>
              <w:left w:val="nil"/>
              <w:bottom w:val="single" w:sz="4" w:space="0" w:color="auto"/>
              <w:right w:val="single" w:sz="4" w:space="0" w:color="auto"/>
            </w:tcBorders>
            <w:shd w:val="clear" w:color="auto" w:fill="auto"/>
            <w:noWrap/>
            <w:vAlign w:val="center"/>
            <w:hideMark/>
          </w:tcPr>
          <w:p w14:paraId="226AACF6"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717A1169"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72FAE440"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INGRESOS POR VENTA DE BIENES Y PRESTACIÓN DE SERVICIOS DE EMPRESAS PRODUCTIVAS DEL ESTADO</w:t>
            </w:r>
          </w:p>
        </w:tc>
        <w:tc>
          <w:tcPr>
            <w:tcW w:w="1271" w:type="dxa"/>
            <w:tcBorders>
              <w:top w:val="nil"/>
              <w:left w:val="nil"/>
              <w:bottom w:val="single" w:sz="4" w:space="0" w:color="auto"/>
              <w:right w:val="single" w:sz="4" w:space="0" w:color="auto"/>
            </w:tcBorders>
            <w:shd w:val="clear" w:color="auto" w:fill="auto"/>
            <w:noWrap/>
            <w:vAlign w:val="center"/>
            <w:hideMark/>
          </w:tcPr>
          <w:p w14:paraId="1E1355E0"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0</w:t>
            </w:r>
          </w:p>
        </w:tc>
      </w:tr>
      <w:tr w:rsidR="00DF402E" w:rsidRPr="00DF402E" w14:paraId="04CC5F9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9C04E50"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07</w:t>
            </w:r>
          </w:p>
        </w:tc>
        <w:tc>
          <w:tcPr>
            <w:tcW w:w="283" w:type="dxa"/>
            <w:tcBorders>
              <w:top w:val="nil"/>
              <w:left w:val="nil"/>
              <w:bottom w:val="single" w:sz="4" w:space="0" w:color="auto"/>
              <w:right w:val="single" w:sz="4" w:space="0" w:color="auto"/>
            </w:tcBorders>
            <w:shd w:val="clear" w:color="auto" w:fill="auto"/>
            <w:noWrap/>
            <w:vAlign w:val="center"/>
            <w:hideMark/>
          </w:tcPr>
          <w:p w14:paraId="5189245C"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544BA56"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08AD31B7"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7758DCFE"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INGRESOS POR VENTA DE BIENES Y PRESTACIÓN DE SERVICIOS DE ENTIDADES PARAESTATALES Y FIDEICOMISOS NO EMPRESARIALES Y NO FINANCIEROS</w:t>
            </w:r>
          </w:p>
        </w:tc>
        <w:tc>
          <w:tcPr>
            <w:tcW w:w="1271" w:type="dxa"/>
            <w:tcBorders>
              <w:top w:val="nil"/>
              <w:left w:val="nil"/>
              <w:bottom w:val="single" w:sz="4" w:space="0" w:color="auto"/>
              <w:right w:val="single" w:sz="4" w:space="0" w:color="auto"/>
            </w:tcBorders>
            <w:shd w:val="clear" w:color="auto" w:fill="auto"/>
            <w:noWrap/>
            <w:vAlign w:val="center"/>
            <w:hideMark/>
          </w:tcPr>
          <w:p w14:paraId="27230039"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0</w:t>
            </w:r>
          </w:p>
        </w:tc>
      </w:tr>
      <w:tr w:rsidR="00DF402E" w:rsidRPr="00DF402E" w14:paraId="29B10BF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F7C6911"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07</w:t>
            </w:r>
          </w:p>
        </w:tc>
        <w:tc>
          <w:tcPr>
            <w:tcW w:w="283" w:type="dxa"/>
            <w:tcBorders>
              <w:top w:val="nil"/>
              <w:left w:val="nil"/>
              <w:bottom w:val="single" w:sz="4" w:space="0" w:color="auto"/>
              <w:right w:val="single" w:sz="4" w:space="0" w:color="auto"/>
            </w:tcBorders>
            <w:shd w:val="clear" w:color="auto" w:fill="auto"/>
            <w:noWrap/>
            <w:vAlign w:val="center"/>
            <w:hideMark/>
          </w:tcPr>
          <w:p w14:paraId="52D78E03"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04</w:t>
            </w:r>
          </w:p>
        </w:tc>
        <w:tc>
          <w:tcPr>
            <w:tcW w:w="425" w:type="dxa"/>
            <w:tcBorders>
              <w:top w:val="nil"/>
              <w:left w:val="nil"/>
              <w:bottom w:val="single" w:sz="4" w:space="0" w:color="auto"/>
              <w:right w:val="single" w:sz="4" w:space="0" w:color="auto"/>
            </w:tcBorders>
            <w:shd w:val="clear" w:color="auto" w:fill="auto"/>
            <w:noWrap/>
            <w:vAlign w:val="center"/>
            <w:hideMark/>
          </w:tcPr>
          <w:p w14:paraId="326FE4F4"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09AF32A5"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21369ACB"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INGRESOS POR VENTA DE BIENES Y PRESTACIÓN DE SERVICIOS DE ENTIDADES PARAESTATALES EMPRESARIALES NO FINANCIERAS CON PARTICIPACIÓN ESTATAL MAYORITARIA</w:t>
            </w:r>
          </w:p>
        </w:tc>
        <w:tc>
          <w:tcPr>
            <w:tcW w:w="1271" w:type="dxa"/>
            <w:tcBorders>
              <w:top w:val="nil"/>
              <w:left w:val="nil"/>
              <w:bottom w:val="single" w:sz="4" w:space="0" w:color="auto"/>
              <w:right w:val="single" w:sz="4" w:space="0" w:color="auto"/>
            </w:tcBorders>
            <w:shd w:val="clear" w:color="auto" w:fill="auto"/>
            <w:noWrap/>
            <w:vAlign w:val="center"/>
            <w:hideMark/>
          </w:tcPr>
          <w:p w14:paraId="46DD0FB9"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0</w:t>
            </w:r>
          </w:p>
        </w:tc>
      </w:tr>
      <w:tr w:rsidR="00DF402E" w:rsidRPr="00DF402E" w14:paraId="0229BD5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824E1D1"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07</w:t>
            </w:r>
          </w:p>
        </w:tc>
        <w:tc>
          <w:tcPr>
            <w:tcW w:w="283" w:type="dxa"/>
            <w:tcBorders>
              <w:top w:val="nil"/>
              <w:left w:val="nil"/>
              <w:bottom w:val="single" w:sz="4" w:space="0" w:color="auto"/>
              <w:right w:val="single" w:sz="4" w:space="0" w:color="auto"/>
            </w:tcBorders>
            <w:shd w:val="clear" w:color="auto" w:fill="auto"/>
            <w:noWrap/>
            <w:vAlign w:val="center"/>
            <w:hideMark/>
          </w:tcPr>
          <w:p w14:paraId="09F7D5A9"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05</w:t>
            </w:r>
          </w:p>
        </w:tc>
        <w:tc>
          <w:tcPr>
            <w:tcW w:w="425" w:type="dxa"/>
            <w:tcBorders>
              <w:top w:val="nil"/>
              <w:left w:val="nil"/>
              <w:bottom w:val="single" w:sz="4" w:space="0" w:color="auto"/>
              <w:right w:val="single" w:sz="4" w:space="0" w:color="auto"/>
            </w:tcBorders>
            <w:shd w:val="clear" w:color="auto" w:fill="auto"/>
            <w:noWrap/>
            <w:vAlign w:val="center"/>
            <w:hideMark/>
          </w:tcPr>
          <w:p w14:paraId="03CC79DB"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566B88A5"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766603B8"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INGRESOS POR VENTA DE BIENES Y PRESTACIÓN DE SERVICIOS DE ENTIDADES PARAESTATALES EMPRESARIALES FINANCIERAS MONETARIAS CON PARTICIPACIÓN ESTATAL MAYORITARIA</w:t>
            </w:r>
          </w:p>
        </w:tc>
        <w:tc>
          <w:tcPr>
            <w:tcW w:w="1271" w:type="dxa"/>
            <w:tcBorders>
              <w:top w:val="nil"/>
              <w:left w:val="nil"/>
              <w:bottom w:val="single" w:sz="4" w:space="0" w:color="auto"/>
              <w:right w:val="single" w:sz="4" w:space="0" w:color="auto"/>
            </w:tcBorders>
            <w:shd w:val="clear" w:color="auto" w:fill="auto"/>
            <w:noWrap/>
            <w:vAlign w:val="center"/>
            <w:hideMark/>
          </w:tcPr>
          <w:p w14:paraId="42A9AB9F"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0</w:t>
            </w:r>
          </w:p>
        </w:tc>
      </w:tr>
      <w:tr w:rsidR="00DF402E" w:rsidRPr="00DF402E" w14:paraId="06E5F60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6509C01"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07</w:t>
            </w:r>
          </w:p>
        </w:tc>
        <w:tc>
          <w:tcPr>
            <w:tcW w:w="283" w:type="dxa"/>
            <w:tcBorders>
              <w:top w:val="nil"/>
              <w:left w:val="nil"/>
              <w:bottom w:val="single" w:sz="4" w:space="0" w:color="auto"/>
              <w:right w:val="single" w:sz="4" w:space="0" w:color="auto"/>
            </w:tcBorders>
            <w:shd w:val="clear" w:color="auto" w:fill="auto"/>
            <w:noWrap/>
            <w:vAlign w:val="center"/>
            <w:hideMark/>
          </w:tcPr>
          <w:p w14:paraId="2D7D8219"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06</w:t>
            </w:r>
          </w:p>
        </w:tc>
        <w:tc>
          <w:tcPr>
            <w:tcW w:w="425" w:type="dxa"/>
            <w:tcBorders>
              <w:top w:val="nil"/>
              <w:left w:val="nil"/>
              <w:bottom w:val="single" w:sz="4" w:space="0" w:color="auto"/>
              <w:right w:val="single" w:sz="4" w:space="0" w:color="auto"/>
            </w:tcBorders>
            <w:shd w:val="clear" w:color="auto" w:fill="auto"/>
            <w:noWrap/>
            <w:vAlign w:val="center"/>
            <w:hideMark/>
          </w:tcPr>
          <w:p w14:paraId="42F4B83F"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414D2772"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47EF2318"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INGRESOS POR VENTA DE BIENES Y PRESTACIÓN DE SERVICIOS DE ENTIDADES PARAESTATALES EMPRESARIALES FINANCIERAS NO MONETARIAS CON PARTICIPACIÓN ESTATAL MAYORITARIA</w:t>
            </w:r>
          </w:p>
        </w:tc>
        <w:tc>
          <w:tcPr>
            <w:tcW w:w="1271" w:type="dxa"/>
            <w:tcBorders>
              <w:top w:val="nil"/>
              <w:left w:val="nil"/>
              <w:bottom w:val="single" w:sz="4" w:space="0" w:color="auto"/>
              <w:right w:val="single" w:sz="4" w:space="0" w:color="auto"/>
            </w:tcBorders>
            <w:shd w:val="clear" w:color="auto" w:fill="auto"/>
            <w:noWrap/>
            <w:vAlign w:val="center"/>
            <w:hideMark/>
          </w:tcPr>
          <w:p w14:paraId="3C223206"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0</w:t>
            </w:r>
          </w:p>
        </w:tc>
      </w:tr>
      <w:tr w:rsidR="00DF402E" w:rsidRPr="00DF402E" w14:paraId="174FFE8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F1B7ECC"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07</w:t>
            </w:r>
          </w:p>
        </w:tc>
        <w:tc>
          <w:tcPr>
            <w:tcW w:w="283" w:type="dxa"/>
            <w:tcBorders>
              <w:top w:val="nil"/>
              <w:left w:val="nil"/>
              <w:bottom w:val="single" w:sz="4" w:space="0" w:color="auto"/>
              <w:right w:val="single" w:sz="4" w:space="0" w:color="auto"/>
            </w:tcBorders>
            <w:shd w:val="clear" w:color="auto" w:fill="auto"/>
            <w:noWrap/>
            <w:vAlign w:val="center"/>
            <w:hideMark/>
          </w:tcPr>
          <w:p w14:paraId="1CDC2A4F"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07</w:t>
            </w:r>
          </w:p>
        </w:tc>
        <w:tc>
          <w:tcPr>
            <w:tcW w:w="425" w:type="dxa"/>
            <w:tcBorders>
              <w:top w:val="nil"/>
              <w:left w:val="nil"/>
              <w:bottom w:val="single" w:sz="4" w:space="0" w:color="auto"/>
              <w:right w:val="single" w:sz="4" w:space="0" w:color="auto"/>
            </w:tcBorders>
            <w:shd w:val="clear" w:color="auto" w:fill="auto"/>
            <w:noWrap/>
            <w:vAlign w:val="center"/>
            <w:hideMark/>
          </w:tcPr>
          <w:p w14:paraId="454FD624"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22D6FAD2"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2C6118AA"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INGRESOS POR VENTA DE BIENES Y PRESTACIÓN DE SERVICIOS DE FIDEICOMISOS FINANCIEROS PÚBLICOS CON PARTICIPACIÓN ESTATAL MAYORITARIA</w:t>
            </w:r>
          </w:p>
        </w:tc>
        <w:tc>
          <w:tcPr>
            <w:tcW w:w="1271" w:type="dxa"/>
            <w:tcBorders>
              <w:top w:val="nil"/>
              <w:left w:val="nil"/>
              <w:bottom w:val="single" w:sz="4" w:space="0" w:color="auto"/>
              <w:right w:val="single" w:sz="4" w:space="0" w:color="auto"/>
            </w:tcBorders>
            <w:shd w:val="clear" w:color="auto" w:fill="auto"/>
            <w:noWrap/>
            <w:vAlign w:val="center"/>
            <w:hideMark/>
          </w:tcPr>
          <w:p w14:paraId="23FC0B73"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0</w:t>
            </w:r>
          </w:p>
        </w:tc>
      </w:tr>
      <w:tr w:rsidR="00DF402E" w:rsidRPr="00DF402E" w14:paraId="019FBE7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2E3C938"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07</w:t>
            </w:r>
          </w:p>
        </w:tc>
        <w:tc>
          <w:tcPr>
            <w:tcW w:w="283" w:type="dxa"/>
            <w:tcBorders>
              <w:top w:val="nil"/>
              <w:left w:val="nil"/>
              <w:bottom w:val="single" w:sz="4" w:space="0" w:color="auto"/>
              <w:right w:val="single" w:sz="4" w:space="0" w:color="auto"/>
            </w:tcBorders>
            <w:shd w:val="clear" w:color="auto" w:fill="auto"/>
            <w:noWrap/>
            <w:vAlign w:val="center"/>
            <w:hideMark/>
          </w:tcPr>
          <w:p w14:paraId="27AB5D2F"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08</w:t>
            </w:r>
          </w:p>
        </w:tc>
        <w:tc>
          <w:tcPr>
            <w:tcW w:w="425" w:type="dxa"/>
            <w:tcBorders>
              <w:top w:val="nil"/>
              <w:left w:val="nil"/>
              <w:bottom w:val="single" w:sz="4" w:space="0" w:color="auto"/>
              <w:right w:val="single" w:sz="4" w:space="0" w:color="auto"/>
            </w:tcBorders>
            <w:shd w:val="clear" w:color="auto" w:fill="auto"/>
            <w:noWrap/>
            <w:vAlign w:val="center"/>
            <w:hideMark/>
          </w:tcPr>
          <w:p w14:paraId="7422A704"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706E4793"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51BCCDCF"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INGRESOS POR VENTA DE BIENES Y PRESTACIÓN DE SERVICIOS DE LOS PODERES LEGISLATIVO Y JUDICIAL, Y DE LOS ÓRGANOS AUTÓNOMOS</w:t>
            </w:r>
          </w:p>
        </w:tc>
        <w:tc>
          <w:tcPr>
            <w:tcW w:w="1271" w:type="dxa"/>
            <w:tcBorders>
              <w:top w:val="nil"/>
              <w:left w:val="nil"/>
              <w:bottom w:val="single" w:sz="4" w:space="0" w:color="auto"/>
              <w:right w:val="single" w:sz="4" w:space="0" w:color="auto"/>
            </w:tcBorders>
            <w:shd w:val="clear" w:color="auto" w:fill="auto"/>
            <w:noWrap/>
            <w:vAlign w:val="center"/>
            <w:hideMark/>
          </w:tcPr>
          <w:p w14:paraId="53305E55"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0</w:t>
            </w:r>
          </w:p>
        </w:tc>
      </w:tr>
      <w:tr w:rsidR="00DF402E" w:rsidRPr="00DF402E" w14:paraId="4FD0B13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859CD8A"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07</w:t>
            </w:r>
          </w:p>
        </w:tc>
        <w:tc>
          <w:tcPr>
            <w:tcW w:w="283" w:type="dxa"/>
            <w:tcBorders>
              <w:top w:val="nil"/>
              <w:left w:val="nil"/>
              <w:bottom w:val="single" w:sz="4" w:space="0" w:color="auto"/>
              <w:right w:val="single" w:sz="4" w:space="0" w:color="auto"/>
            </w:tcBorders>
            <w:shd w:val="clear" w:color="auto" w:fill="auto"/>
            <w:noWrap/>
            <w:vAlign w:val="center"/>
            <w:hideMark/>
          </w:tcPr>
          <w:p w14:paraId="582F14D4"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09</w:t>
            </w:r>
          </w:p>
        </w:tc>
        <w:tc>
          <w:tcPr>
            <w:tcW w:w="425" w:type="dxa"/>
            <w:tcBorders>
              <w:top w:val="nil"/>
              <w:left w:val="nil"/>
              <w:bottom w:val="single" w:sz="4" w:space="0" w:color="auto"/>
              <w:right w:val="single" w:sz="4" w:space="0" w:color="auto"/>
            </w:tcBorders>
            <w:shd w:val="clear" w:color="auto" w:fill="auto"/>
            <w:noWrap/>
            <w:vAlign w:val="center"/>
            <w:hideMark/>
          </w:tcPr>
          <w:p w14:paraId="213EEB53"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05D68E9F"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132A1779"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OTROS INGRESOS</w:t>
            </w:r>
          </w:p>
        </w:tc>
        <w:tc>
          <w:tcPr>
            <w:tcW w:w="1271" w:type="dxa"/>
            <w:tcBorders>
              <w:top w:val="nil"/>
              <w:left w:val="nil"/>
              <w:bottom w:val="single" w:sz="4" w:space="0" w:color="auto"/>
              <w:right w:val="single" w:sz="4" w:space="0" w:color="auto"/>
            </w:tcBorders>
            <w:shd w:val="clear" w:color="auto" w:fill="auto"/>
            <w:noWrap/>
            <w:vAlign w:val="center"/>
            <w:hideMark/>
          </w:tcPr>
          <w:p w14:paraId="50D328CA"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0</w:t>
            </w:r>
          </w:p>
        </w:tc>
      </w:tr>
      <w:tr w:rsidR="00DF402E" w:rsidRPr="00DF402E" w14:paraId="064D52DC"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42A562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283" w:type="dxa"/>
            <w:tcBorders>
              <w:top w:val="nil"/>
              <w:left w:val="nil"/>
              <w:bottom w:val="single" w:sz="4" w:space="0" w:color="auto"/>
              <w:right w:val="single" w:sz="4" w:space="0" w:color="auto"/>
            </w:tcBorders>
            <w:shd w:val="clear" w:color="auto" w:fill="auto"/>
            <w:noWrap/>
            <w:vAlign w:val="center"/>
            <w:hideMark/>
          </w:tcPr>
          <w:p w14:paraId="3738F11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09</w:t>
            </w:r>
          </w:p>
        </w:tc>
        <w:tc>
          <w:tcPr>
            <w:tcW w:w="425" w:type="dxa"/>
            <w:tcBorders>
              <w:top w:val="nil"/>
              <w:left w:val="nil"/>
              <w:bottom w:val="single" w:sz="4" w:space="0" w:color="auto"/>
              <w:right w:val="single" w:sz="4" w:space="0" w:color="auto"/>
            </w:tcBorders>
            <w:shd w:val="clear" w:color="auto" w:fill="auto"/>
            <w:noWrap/>
            <w:vAlign w:val="center"/>
            <w:hideMark/>
          </w:tcPr>
          <w:p w14:paraId="1E85B2A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0A24A75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3B336355"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INTERESES GANADOS DE TÍTULOS, VALORES Y DEMÁS INSTRUMENTOS FINANCIEROS</w:t>
            </w:r>
          </w:p>
        </w:tc>
        <w:tc>
          <w:tcPr>
            <w:tcW w:w="1271" w:type="dxa"/>
            <w:tcBorders>
              <w:top w:val="nil"/>
              <w:left w:val="nil"/>
              <w:bottom w:val="single" w:sz="4" w:space="0" w:color="auto"/>
              <w:right w:val="single" w:sz="4" w:space="0" w:color="auto"/>
            </w:tcBorders>
            <w:shd w:val="clear" w:color="auto" w:fill="auto"/>
            <w:noWrap/>
            <w:vAlign w:val="center"/>
            <w:hideMark/>
          </w:tcPr>
          <w:p w14:paraId="3D76815B"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7CDDA8FA"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F706A6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283" w:type="dxa"/>
            <w:tcBorders>
              <w:top w:val="nil"/>
              <w:left w:val="nil"/>
              <w:bottom w:val="single" w:sz="4" w:space="0" w:color="auto"/>
              <w:right w:val="single" w:sz="4" w:space="0" w:color="auto"/>
            </w:tcBorders>
            <w:shd w:val="clear" w:color="auto" w:fill="auto"/>
            <w:noWrap/>
            <w:vAlign w:val="center"/>
            <w:hideMark/>
          </w:tcPr>
          <w:p w14:paraId="76AE0EB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09</w:t>
            </w:r>
          </w:p>
        </w:tc>
        <w:tc>
          <w:tcPr>
            <w:tcW w:w="425" w:type="dxa"/>
            <w:tcBorders>
              <w:top w:val="nil"/>
              <w:left w:val="nil"/>
              <w:bottom w:val="single" w:sz="4" w:space="0" w:color="auto"/>
              <w:right w:val="single" w:sz="4" w:space="0" w:color="auto"/>
            </w:tcBorders>
            <w:shd w:val="clear" w:color="auto" w:fill="auto"/>
            <w:noWrap/>
            <w:vAlign w:val="center"/>
            <w:hideMark/>
          </w:tcPr>
          <w:p w14:paraId="0E783A0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355728F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6BCA4578"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OTROS INGRESOS Y BENEFICIOS VARIOS</w:t>
            </w:r>
          </w:p>
        </w:tc>
        <w:tc>
          <w:tcPr>
            <w:tcW w:w="1271" w:type="dxa"/>
            <w:tcBorders>
              <w:top w:val="nil"/>
              <w:left w:val="nil"/>
              <w:bottom w:val="single" w:sz="4" w:space="0" w:color="auto"/>
              <w:right w:val="single" w:sz="4" w:space="0" w:color="auto"/>
            </w:tcBorders>
            <w:shd w:val="clear" w:color="auto" w:fill="auto"/>
            <w:noWrap/>
            <w:vAlign w:val="center"/>
            <w:hideMark/>
          </w:tcPr>
          <w:p w14:paraId="49D7F4F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16C1063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EA88BAF"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0303A500"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5" w:type="dxa"/>
            <w:tcBorders>
              <w:top w:val="nil"/>
              <w:left w:val="nil"/>
              <w:bottom w:val="single" w:sz="4" w:space="0" w:color="auto"/>
              <w:right w:val="single" w:sz="4" w:space="0" w:color="auto"/>
            </w:tcBorders>
            <w:shd w:val="clear" w:color="auto" w:fill="auto"/>
            <w:noWrap/>
            <w:vAlign w:val="center"/>
            <w:hideMark/>
          </w:tcPr>
          <w:p w14:paraId="3DDD9E1B"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7A0758FC"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06EDB0F7" w14:textId="77777777" w:rsidR="00DF402E" w:rsidRPr="00DF402E" w:rsidRDefault="00DF402E" w:rsidP="00DF402E">
            <w:pPr>
              <w:spacing w:after="0" w:line="240" w:lineRule="auto"/>
              <w:rPr>
                <w:rFonts w:cs="Calibri"/>
                <w:b/>
                <w:bCs/>
                <w:color w:val="000000"/>
                <w:sz w:val="14"/>
                <w:szCs w:val="14"/>
              </w:rPr>
            </w:pPr>
            <w:r w:rsidRPr="00DF402E">
              <w:rPr>
                <w:rFonts w:cs="Calibri"/>
                <w:b/>
                <w:bCs/>
                <w:color w:val="000000"/>
                <w:sz w:val="14"/>
                <w:szCs w:val="14"/>
              </w:rPr>
              <w:t>PARTICIPACIONES, APORTACIONES, CONVENIOS, INCENTIVOS DERIVADOS DE LA COLABORACIÓN FISCAL Y FONDOS DISTINTOS DE APORTACIONES</w:t>
            </w:r>
          </w:p>
        </w:tc>
        <w:tc>
          <w:tcPr>
            <w:tcW w:w="1271" w:type="dxa"/>
            <w:tcBorders>
              <w:top w:val="nil"/>
              <w:left w:val="nil"/>
              <w:bottom w:val="single" w:sz="4" w:space="0" w:color="auto"/>
              <w:right w:val="single" w:sz="4" w:space="0" w:color="auto"/>
            </w:tcBorders>
            <w:shd w:val="clear" w:color="auto" w:fill="auto"/>
            <w:noWrap/>
            <w:vAlign w:val="center"/>
            <w:hideMark/>
          </w:tcPr>
          <w:p w14:paraId="67AA991E"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18,240,830,005.00</w:t>
            </w:r>
          </w:p>
        </w:tc>
      </w:tr>
      <w:tr w:rsidR="00DF402E" w:rsidRPr="00DF402E" w14:paraId="45A6E2C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619330C"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0FC80185"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06EEFA9A"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19108AAA"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2AA44F63"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PARTICIPACIONES</w:t>
            </w:r>
          </w:p>
        </w:tc>
        <w:tc>
          <w:tcPr>
            <w:tcW w:w="1271" w:type="dxa"/>
            <w:tcBorders>
              <w:top w:val="nil"/>
              <w:left w:val="nil"/>
              <w:bottom w:val="single" w:sz="4" w:space="0" w:color="auto"/>
              <w:right w:val="single" w:sz="4" w:space="0" w:color="auto"/>
            </w:tcBorders>
            <w:shd w:val="clear" w:color="auto" w:fill="auto"/>
            <w:noWrap/>
            <w:vAlign w:val="center"/>
            <w:hideMark/>
          </w:tcPr>
          <w:p w14:paraId="7C864235"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7,474,697,326.00</w:t>
            </w:r>
          </w:p>
        </w:tc>
      </w:tr>
      <w:tr w:rsidR="00DF402E" w:rsidRPr="00DF402E" w14:paraId="02C4FE1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E56484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3F1EB14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17844F4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49E1559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649E628A"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FONDO GENERAL DE PARTICIPACIONES</w:t>
            </w:r>
          </w:p>
        </w:tc>
        <w:tc>
          <w:tcPr>
            <w:tcW w:w="1271" w:type="dxa"/>
            <w:tcBorders>
              <w:top w:val="nil"/>
              <w:left w:val="nil"/>
              <w:bottom w:val="single" w:sz="4" w:space="0" w:color="auto"/>
              <w:right w:val="single" w:sz="4" w:space="0" w:color="auto"/>
            </w:tcBorders>
            <w:shd w:val="clear" w:color="auto" w:fill="auto"/>
            <w:noWrap/>
            <w:vAlign w:val="center"/>
            <w:hideMark/>
          </w:tcPr>
          <w:p w14:paraId="2B3747AA"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5,463,240,941.00</w:t>
            </w:r>
          </w:p>
        </w:tc>
      </w:tr>
      <w:tr w:rsidR="00DF402E" w:rsidRPr="00DF402E" w14:paraId="685EE47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A541D6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67F8037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30A97B9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70F732C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566333B0"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FONDO GENERAL DE PARTICIPACIONES</w:t>
            </w:r>
          </w:p>
        </w:tc>
        <w:tc>
          <w:tcPr>
            <w:tcW w:w="1271" w:type="dxa"/>
            <w:tcBorders>
              <w:top w:val="nil"/>
              <w:left w:val="nil"/>
              <w:bottom w:val="single" w:sz="4" w:space="0" w:color="auto"/>
              <w:right w:val="single" w:sz="4" w:space="0" w:color="auto"/>
            </w:tcBorders>
            <w:shd w:val="clear" w:color="auto" w:fill="auto"/>
            <w:noWrap/>
            <w:vAlign w:val="center"/>
            <w:hideMark/>
          </w:tcPr>
          <w:p w14:paraId="36C2C07A"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5,463,240,941.00</w:t>
            </w:r>
          </w:p>
        </w:tc>
      </w:tr>
      <w:tr w:rsidR="00DF402E" w:rsidRPr="00DF402E" w14:paraId="6DE9696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B702C8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396A36A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3AC064B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01E3859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10898B11"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FONDO DE FOMENTO MUNICIPAL</w:t>
            </w:r>
          </w:p>
        </w:tc>
        <w:tc>
          <w:tcPr>
            <w:tcW w:w="1271" w:type="dxa"/>
            <w:tcBorders>
              <w:top w:val="nil"/>
              <w:left w:val="nil"/>
              <w:bottom w:val="single" w:sz="4" w:space="0" w:color="auto"/>
              <w:right w:val="single" w:sz="4" w:space="0" w:color="auto"/>
            </w:tcBorders>
            <w:shd w:val="clear" w:color="auto" w:fill="auto"/>
            <w:noWrap/>
            <w:vAlign w:val="center"/>
            <w:hideMark/>
          </w:tcPr>
          <w:p w14:paraId="07A8B30B"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380,010,350.00</w:t>
            </w:r>
          </w:p>
        </w:tc>
      </w:tr>
      <w:tr w:rsidR="00DF402E" w:rsidRPr="00DF402E" w14:paraId="2D0A132A"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E7CE43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084CD9F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0751CDF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6857474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77568B17"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FONDO DE FOMENTO MUNICIPAL</w:t>
            </w:r>
          </w:p>
        </w:tc>
        <w:tc>
          <w:tcPr>
            <w:tcW w:w="1271" w:type="dxa"/>
            <w:tcBorders>
              <w:top w:val="nil"/>
              <w:left w:val="nil"/>
              <w:bottom w:val="single" w:sz="4" w:space="0" w:color="auto"/>
              <w:right w:val="single" w:sz="4" w:space="0" w:color="auto"/>
            </w:tcBorders>
            <w:shd w:val="clear" w:color="auto" w:fill="auto"/>
            <w:noWrap/>
            <w:vAlign w:val="center"/>
            <w:hideMark/>
          </w:tcPr>
          <w:p w14:paraId="4E22EDD0"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380,010,350.00</w:t>
            </w:r>
          </w:p>
        </w:tc>
      </w:tr>
      <w:tr w:rsidR="00DF402E" w:rsidRPr="00DF402E" w14:paraId="6917F9C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68DFA7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3FCF6B2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134E4D4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3DF7404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516AF449"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FONDO DE FISCALIZACIÓN Y RECAUDACIÓN</w:t>
            </w:r>
          </w:p>
        </w:tc>
        <w:tc>
          <w:tcPr>
            <w:tcW w:w="1271" w:type="dxa"/>
            <w:tcBorders>
              <w:top w:val="nil"/>
              <w:left w:val="nil"/>
              <w:bottom w:val="single" w:sz="4" w:space="0" w:color="auto"/>
              <w:right w:val="single" w:sz="4" w:space="0" w:color="auto"/>
            </w:tcBorders>
            <w:shd w:val="clear" w:color="auto" w:fill="auto"/>
            <w:noWrap/>
            <w:vAlign w:val="center"/>
            <w:hideMark/>
          </w:tcPr>
          <w:p w14:paraId="0F2A695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278,974,326.00</w:t>
            </w:r>
          </w:p>
        </w:tc>
      </w:tr>
      <w:tr w:rsidR="00DF402E" w:rsidRPr="00DF402E" w14:paraId="54CCF19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7D5686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311445D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71C70E1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7C742D7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100044F6"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FONDO DE FISCALIZACIÓN Y RECAUDACIÓN</w:t>
            </w:r>
          </w:p>
        </w:tc>
        <w:tc>
          <w:tcPr>
            <w:tcW w:w="1271" w:type="dxa"/>
            <w:tcBorders>
              <w:top w:val="nil"/>
              <w:left w:val="nil"/>
              <w:bottom w:val="single" w:sz="4" w:space="0" w:color="auto"/>
              <w:right w:val="single" w:sz="4" w:space="0" w:color="auto"/>
            </w:tcBorders>
            <w:shd w:val="clear" w:color="auto" w:fill="auto"/>
            <w:noWrap/>
            <w:vAlign w:val="center"/>
            <w:hideMark/>
          </w:tcPr>
          <w:p w14:paraId="75623D0C"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278,974,326.00</w:t>
            </w:r>
          </w:p>
        </w:tc>
      </w:tr>
      <w:tr w:rsidR="00DF402E" w:rsidRPr="00DF402E" w14:paraId="44080FA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55D0DF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6DEE7E7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7176C07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6" w:type="dxa"/>
            <w:tcBorders>
              <w:top w:val="nil"/>
              <w:left w:val="nil"/>
              <w:bottom w:val="single" w:sz="4" w:space="0" w:color="auto"/>
              <w:right w:val="single" w:sz="4" w:space="0" w:color="auto"/>
            </w:tcBorders>
            <w:shd w:val="clear" w:color="auto" w:fill="auto"/>
            <w:noWrap/>
            <w:vAlign w:val="center"/>
            <w:hideMark/>
          </w:tcPr>
          <w:p w14:paraId="73C1C32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6B69BFF5"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PARTICIPACIÓN ESPECÍFICA DEL I.E.P.S.</w:t>
            </w:r>
          </w:p>
        </w:tc>
        <w:tc>
          <w:tcPr>
            <w:tcW w:w="1271" w:type="dxa"/>
            <w:tcBorders>
              <w:top w:val="nil"/>
              <w:left w:val="nil"/>
              <w:bottom w:val="single" w:sz="4" w:space="0" w:color="auto"/>
              <w:right w:val="single" w:sz="4" w:space="0" w:color="auto"/>
            </w:tcBorders>
            <w:shd w:val="clear" w:color="auto" w:fill="auto"/>
            <w:noWrap/>
            <w:vAlign w:val="center"/>
            <w:hideMark/>
          </w:tcPr>
          <w:p w14:paraId="52F60AC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155,303,233.00</w:t>
            </w:r>
          </w:p>
        </w:tc>
      </w:tr>
      <w:tr w:rsidR="00DF402E" w:rsidRPr="00DF402E" w14:paraId="78A9BA5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44CEBE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160206C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66CA092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6" w:type="dxa"/>
            <w:tcBorders>
              <w:top w:val="nil"/>
              <w:left w:val="nil"/>
              <w:bottom w:val="single" w:sz="4" w:space="0" w:color="auto"/>
              <w:right w:val="single" w:sz="4" w:space="0" w:color="auto"/>
            </w:tcBorders>
            <w:shd w:val="clear" w:color="auto" w:fill="auto"/>
            <w:noWrap/>
            <w:vAlign w:val="center"/>
            <w:hideMark/>
          </w:tcPr>
          <w:p w14:paraId="6FCE24B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52634A82"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PARTICIPACIÓN ESPECÍFICA DEL IEPS</w:t>
            </w:r>
          </w:p>
        </w:tc>
        <w:tc>
          <w:tcPr>
            <w:tcW w:w="1271" w:type="dxa"/>
            <w:tcBorders>
              <w:top w:val="nil"/>
              <w:left w:val="nil"/>
              <w:bottom w:val="single" w:sz="4" w:space="0" w:color="auto"/>
              <w:right w:val="single" w:sz="4" w:space="0" w:color="auto"/>
            </w:tcBorders>
            <w:shd w:val="clear" w:color="auto" w:fill="auto"/>
            <w:noWrap/>
            <w:vAlign w:val="center"/>
            <w:hideMark/>
          </w:tcPr>
          <w:p w14:paraId="462E48C0"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155,303,233.00</w:t>
            </w:r>
          </w:p>
        </w:tc>
      </w:tr>
      <w:tr w:rsidR="00DF402E" w:rsidRPr="00DF402E" w14:paraId="0184D95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25DF46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097686D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2320858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31AF838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3556AD90"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FONDO I.E.P.S. VENTA FINAL DE GASOLINA Y DIESEL</w:t>
            </w:r>
          </w:p>
        </w:tc>
        <w:tc>
          <w:tcPr>
            <w:tcW w:w="1271" w:type="dxa"/>
            <w:tcBorders>
              <w:top w:val="nil"/>
              <w:left w:val="nil"/>
              <w:bottom w:val="single" w:sz="4" w:space="0" w:color="auto"/>
              <w:right w:val="single" w:sz="4" w:space="0" w:color="auto"/>
            </w:tcBorders>
            <w:shd w:val="clear" w:color="auto" w:fill="auto"/>
            <w:noWrap/>
            <w:vAlign w:val="center"/>
            <w:hideMark/>
          </w:tcPr>
          <w:p w14:paraId="594D320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326,360,992.00</w:t>
            </w:r>
          </w:p>
        </w:tc>
      </w:tr>
      <w:tr w:rsidR="00DF402E" w:rsidRPr="00DF402E" w14:paraId="4F4E6A4F"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091905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4B5ABE2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733EE3F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4EBB90B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0CAB48D9"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FONDO IEPS VENTA FINAL DE GASOLINAS Y DIESEL</w:t>
            </w:r>
          </w:p>
        </w:tc>
        <w:tc>
          <w:tcPr>
            <w:tcW w:w="1271" w:type="dxa"/>
            <w:tcBorders>
              <w:top w:val="nil"/>
              <w:left w:val="nil"/>
              <w:bottom w:val="single" w:sz="4" w:space="0" w:color="auto"/>
              <w:right w:val="single" w:sz="4" w:space="0" w:color="auto"/>
            </w:tcBorders>
            <w:shd w:val="clear" w:color="auto" w:fill="auto"/>
            <w:noWrap/>
            <w:vAlign w:val="center"/>
            <w:hideMark/>
          </w:tcPr>
          <w:p w14:paraId="22165F30"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326,360,992.00</w:t>
            </w:r>
          </w:p>
        </w:tc>
      </w:tr>
      <w:tr w:rsidR="00DF402E" w:rsidRPr="00DF402E" w14:paraId="5E65873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E51498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5F7F221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2B4C19A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6" w:type="dxa"/>
            <w:tcBorders>
              <w:top w:val="nil"/>
              <w:left w:val="nil"/>
              <w:bottom w:val="single" w:sz="4" w:space="0" w:color="auto"/>
              <w:right w:val="single" w:sz="4" w:space="0" w:color="auto"/>
            </w:tcBorders>
            <w:shd w:val="clear" w:color="auto" w:fill="auto"/>
            <w:noWrap/>
            <w:vAlign w:val="center"/>
            <w:hideMark/>
          </w:tcPr>
          <w:p w14:paraId="2181368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75165DA4"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FONDO DE I.S.R. PARTICIPABLE</w:t>
            </w:r>
          </w:p>
        </w:tc>
        <w:tc>
          <w:tcPr>
            <w:tcW w:w="1271" w:type="dxa"/>
            <w:tcBorders>
              <w:top w:val="nil"/>
              <w:left w:val="nil"/>
              <w:bottom w:val="single" w:sz="4" w:space="0" w:color="auto"/>
              <w:right w:val="single" w:sz="4" w:space="0" w:color="auto"/>
            </w:tcBorders>
            <w:shd w:val="clear" w:color="auto" w:fill="auto"/>
            <w:noWrap/>
            <w:vAlign w:val="center"/>
            <w:hideMark/>
          </w:tcPr>
          <w:p w14:paraId="7613530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659,414,728.00</w:t>
            </w:r>
          </w:p>
        </w:tc>
      </w:tr>
      <w:tr w:rsidR="00DF402E" w:rsidRPr="00DF402E" w14:paraId="6700999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801281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5F6ADAE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215CE21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6" w:type="dxa"/>
            <w:tcBorders>
              <w:top w:val="nil"/>
              <w:left w:val="nil"/>
              <w:bottom w:val="single" w:sz="4" w:space="0" w:color="auto"/>
              <w:right w:val="single" w:sz="4" w:space="0" w:color="auto"/>
            </w:tcBorders>
            <w:shd w:val="clear" w:color="auto" w:fill="auto"/>
            <w:noWrap/>
            <w:vAlign w:val="center"/>
            <w:hideMark/>
          </w:tcPr>
          <w:p w14:paraId="035AE7E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517F1DF9"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FONDO DE I.S.R. PARTICIPABLE ESTATAL</w:t>
            </w:r>
          </w:p>
        </w:tc>
        <w:tc>
          <w:tcPr>
            <w:tcW w:w="1271" w:type="dxa"/>
            <w:tcBorders>
              <w:top w:val="nil"/>
              <w:left w:val="nil"/>
              <w:bottom w:val="single" w:sz="4" w:space="0" w:color="auto"/>
              <w:right w:val="single" w:sz="4" w:space="0" w:color="auto"/>
            </w:tcBorders>
            <w:shd w:val="clear" w:color="auto" w:fill="auto"/>
            <w:noWrap/>
            <w:vAlign w:val="center"/>
            <w:hideMark/>
          </w:tcPr>
          <w:p w14:paraId="14ADB4DF"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487,075,756.00</w:t>
            </w:r>
          </w:p>
        </w:tc>
      </w:tr>
      <w:tr w:rsidR="00DF402E" w:rsidRPr="00DF402E" w14:paraId="079B80F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D101F4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0E8BB05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1FF8EE7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6" w:type="dxa"/>
            <w:tcBorders>
              <w:top w:val="nil"/>
              <w:left w:val="nil"/>
              <w:bottom w:val="single" w:sz="4" w:space="0" w:color="auto"/>
              <w:right w:val="single" w:sz="4" w:space="0" w:color="auto"/>
            </w:tcBorders>
            <w:shd w:val="clear" w:color="auto" w:fill="auto"/>
            <w:noWrap/>
            <w:vAlign w:val="center"/>
            <w:hideMark/>
          </w:tcPr>
          <w:p w14:paraId="2BE23F6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7087" w:type="dxa"/>
            <w:tcBorders>
              <w:top w:val="nil"/>
              <w:left w:val="nil"/>
              <w:bottom w:val="single" w:sz="4" w:space="0" w:color="auto"/>
              <w:right w:val="single" w:sz="4" w:space="0" w:color="auto"/>
            </w:tcBorders>
            <w:shd w:val="clear" w:color="auto" w:fill="auto"/>
            <w:noWrap/>
            <w:vAlign w:val="center"/>
            <w:hideMark/>
          </w:tcPr>
          <w:p w14:paraId="21A70DEA"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FONDO DE I.S.R. PARTICIPABLE MUNICIPAL</w:t>
            </w:r>
          </w:p>
        </w:tc>
        <w:tc>
          <w:tcPr>
            <w:tcW w:w="1271" w:type="dxa"/>
            <w:tcBorders>
              <w:top w:val="nil"/>
              <w:left w:val="nil"/>
              <w:bottom w:val="single" w:sz="4" w:space="0" w:color="auto"/>
              <w:right w:val="single" w:sz="4" w:space="0" w:color="auto"/>
            </w:tcBorders>
            <w:shd w:val="clear" w:color="auto" w:fill="auto"/>
            <w:noWrap/>
            <w:vAlign w:val="center"/>
            <w:hideMark/>
          </w:tcPr>
          <w:p w14:paraId="20CD860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172,338,972.00</w:t>
            </w:r>
          </w:p>
        </w:tc>
      </w:tr>
      <w:tr w:rsidR="00DF402E" w:rsidRPr="00DF402E" w14:paraId="7BE35319"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3AFC6C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3969462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16B48D2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426" w:type="dxa"/>
            <w:tcBorders>
              <w:top w:val="nil"/>
              <w:left w:val="nil"/>
              <w:bottom w:val="single" w:sz="4" w:space="0" w:color="auto"/>
              <w:right w:val="single" w:sz="4" w:space="0" w:color="auto"/>
            </w:tcBorders>
            <w:shd w:val="clear" w:color="auto" w:fill="auto"/>
            <w:noWrap/>
            <w:vAlign w:val="center"/>
            <w:hideMark/>
          </w:tcPr>
          <w:p w14:paraId="2797BBE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030F6EC0"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FEIEF FONDO GENERAL DE PARTICIPACIONES</w:t>
            </w:r>
          </w:p>
        </w:tc>
        <w:tc>
          <w:tcPr>
            <w:tcW w:w="1271" w:type="dxa"/>
            <w:tcBorders>
              <w:top w:val="nil"/>
              <w:left w:val="nil"/>
              <w:bottom w:val="single" w:sz="4" w:space="0" w:color="auto"/>
              <w:right w:val="single" w:sz="4" w:space="0" w:color="auto"/>
            </w:tcBorders>
            <w:shd w:val="clear" w:color="auto" w:fill="auto"/>
            <w:noWrap/>
            <w:vAlign w:val="center"/>
            <w:hideMark/>
          </w:tcPr>
          <w:p w14:paraId="02185E3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25EF27DD"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AF7E53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7321E41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763765F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426" w:type="dxa"/>
            <w:tcBorders>
              <w:top w:val="nil"/>
              <w:left w:val="nil"/>
              <w:bottom w:val="single" w:sz="4" w:space="0" w:color="auto"/>
              <w:right w:val="single" w:sz="4" w:space="0" w:color="auto"/>
            </w:tcBorders>
            <w:shd w:val="clear" w:color="auto" w:fill="auto"/>
            <w:noWrap/>
            <w:vAlign w:val="center"/>
            <w:hideMark/>
          </w:tcPr>
          <w:p w14:paraId="4650D15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257C9BA7"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FEIEF FONDO GENERAL DE PARTICIPACIONES</w:t>
            </w:r>
          </w:p>
        </w:tc>
        <w:tc>
          <w:tcPr>
            <w:tcW w:w="1271" w:type="dxa"/>
            <w:tcBorders>
              <w:top w:val="nil"/>
              <w:left w:val="nil"/>
              <w:bottom w:val="single" w:sz="4" w:space="0" w:color="auto"/>
              <w:right w:val="single" w:sz="4" w:space="0" w:color="auto"/>
            </w:tcBorders>
            <w:shd w:val="clear" w:color="auto" w:fill="auto"/>
            <w:noWrap/>
            <w:vAlign w:val="center"/>
            <w:hideMark/>
          </w:tcPr>
          <w:p w14:paraId="386C185B"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0C3AF5A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2D903B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3A70EA7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18E070D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09</w:t>
            </w:r>
          </w:p>
        </w:tc>
        <w:tc>
          <w:tcPr>
            <w:tcW w:w="426" w:type="dxa"/>
            <w:tcBorders>
              <w:top w:val="nil"/>
              <w:left w:val="nil"/>
              <w:bottom w:val="single" w:sz="4" w:space="0" w:color="auto"/>
              <w:right w:val="single" w:sz="4" w:space="0" w:color="auto"/>
            </w:tcBorders>
            <w:shd w:val="clear" w:color="auto" w:fill="auto"/>
            <w:noWrap/>
            <w:vAlign w:val="center"/>
            <w:hideMark/>
          </w:tcPr>
          <w:p w14:paraId="7554A64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4B7B5C37"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FEIEF FONDO DE FOMENTO MUNICIPAL</w:t>
            </w:r>
          </w:p>
        </w:tc>
        <w:tc>
          <w:tcPr>
            <w:tcW w:w="1271" w:type="dxa"/>
            <w:tcBorders>
              <w:top w:val="nil"/>
              <w:left w:val="nil"/>
              <w:bottom w:val="single" w:sz="4" w:space="0" w:color="auto"/>
              <w:right w:val="single" w:sz="4" w:space="0" w:color="auto"/>
            </w:tcBorders>
            <w:shd w:val="clear" w:color="auto" w:fill="auto"/>
            <w:noWrap/>
            <w:vAlign w:val="center"/>
            <w:hideMark/>
          </w:tcPr>
          <w:p w14:paraId="568D77D4"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4C363BD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EEE84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0450BE4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289FD01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09</w:t>
            </w:r>
          </w:p>
        </w:tc>
        <w:tc>
          <w:tcPr>
            <w:tcW w:w="426" w:type="dxa"/>
            <w:tcBorders>
              <w:top w:val="nil"/>
              <w:left w:val="nil"/>
              <w:bottom w:val="single" w:sz="4" w:space="0" w:color="auto"/>
              <w:right w:val="single" w:sz="4" w:space="0" w:color="auto"/>
            </w:tcBorders>
            <w:shd w:val="clear" w:color="auto" w:fill="auto"/>
            <w:noWrap/>
            <w:vAlign w:val="center"/>
            <w:hideMark/>
          </w:tcPr>
          <w:p w14:paraId="15FF656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01E16F0B"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FEIEF FONDO DE FOMENTO MUNICIPAL</w:t>
            </w:r>
          </w:p>
        </w:tc>
        <w:tc>
          <w:tcPr>
            <w:tcW w:w="1271" w:type="dxa"/>
            <w:tcBorders>
              <w:top w:val="nil"/>
              <w:left w:val="nil"/>
              <w:bottom w:val="single" w:sz="4" w:space="0" w:color="auto"/>
              <w:right w:val="single" w:sz="4" w:space="0" w:color="auto"/>
            </w:tcBorders>
            <w:shd w:val="clear" w:color="auto" w:fill="auto"/>
            <w:noWrap/>
            <w:vAlign w:val="center"/>
            <w:hideMark/>
          </w:tcPr>
          <w:p w14:paraId="406DB7F0"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43031B02" w14:textId="77777777" w:rsidTr="00DF402E">
        <w:trPr>
          <w:trHeight w:val="30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2AD2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lastRenderedPageBreak/>
              <w:t>08</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16D9894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3274806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3A6DA7F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single" w:sz="4" w:space="0" w:color="auto"/>
              <w:left w:val="nil"/>
              <w:bottom w:val="single" w:sz="4" w:space="0" w:color="auto"/>
              <w:right w:val="single" w:sz="4" w:space="0" w:color="auto"/>
            </w:tcBorders>
            <w:shd w:val="clear" w:color="auto" w:fill="auto"/>
            <w:noWrap/>
            <w:vAlign w:val="center"/>
            <w:hideMark/>
          </w:tcPr>
          <w:p w14:paraId="1BD14DFA"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FEIEF FONDO DE FISCALIZACIÓN Y RECAUDACIÓN</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14:paraId="47A93FD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70E5D7EF"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92FF7E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7045A95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3B7E3B5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74B705B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2C633584"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FEIEF FONDO DE FISCALIZACIÓN Y RECAUDACIÓN</w:t>
            </w:r>
          </w:p>
        </w:tc>
        <w:tc>
          <w:tcPr>
            <w:tcW w:w="1271" w:type="dxa"/>
            <w:tcBorders>
              <w:top w:val="nil"/>
              <w:left w:val="nil"/>
              <w:bottom w:val="single" w:sz="4" w:space="0" w:color="auto"/>
              <w:right w:val="single" w:sz="4" w:space="0" w:color="auto"/>
            </w:tcBorders>
            <w:shd w:val="clear" w:color="auto" w:fill="auto"/>
            <w:noWrap/>
            <w:vAlign w:val="center"/>
            <w:hideMark/>
          </w:tcPr>
          <w:p w14:paraId="7508E27D"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59447A8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C99D5D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74ADC09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48C1799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11</w:t>
            </w:r>
          </w:p>
        </w:tc>
        <w:tc>
          <w:tcPr>
            <w:tcW w:w="426" w:type="dxa"/>
            <w:tcBorders>
              <w:top w:val="nil"/>
              <w:left w:val="nil"/>
              <w:bottom w:val="single" w:sz="4" w:space="0" w:color="auto"/>
              <w:right w:val="single" w:sz="4" w:space="0" w:color="auto"/>
            </w:tcBorders>
            <w:shd w:val="clear" w:color="auto" w:fill="auto"/>
            <w:noWrap/>
            <w:vAlign w:val="center"/>
            <w:hideMark/>
          </w:tcPr>
          <w:p w14:paraId="4162FDC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0DADDC23"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0.136% DE LA RECAUDACIÓN FEDERAL PARTICIPABLE</w:t>
            </w:r>
          </w:p>
        </w:tc>
        <w:tc>
          <w:tcPr>
            <w:tcW w:w="1271" w:type="dxa"/>
            <w:tcBorders>
              <w:top w:val="nil"/>
              <w:left w:val="nil"/>
              <w:bottom w:val="single" w:sz="4" w:space="0" w:color="auto"/>
              <w:right w:val="single" w:sz="4" w:space="0" w:color="auto"/>
            </w:tcBorders>
            <w:shd w:val="clear" w:color="auto" w:fill="auto"/>
            <w:noWrap/>
            <w:vAlign w:val="center"/>
            <w:hideMark/>
          </w:tcPr>
          <w:p w14:paraId="61E2EA54"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211,392,756.00</w:t>
            </w:r>
          </w:p>
        </w:tc>
      </w:tr>
      <w:tr w:rsidR="00DF402E" w:rsidRPr="00DF402E" w14:paraId="2EBBAAF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1D30A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01DF9B6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7A59B57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11</w:t>
            </w:r>
          </w:p>
        </w:tc>
        <w:tc>
          <w:tcPr>
            <w:tcW w:w="426" w:type="dxa"/>
            <w:tcBorders>
              <w:top w:val="nil"/>
              <w:left w:val="nil"/>
              <w:bottom w:val="single" w:sz="4" w:space="0" w:color="auto"/>
              <w:right w:val="single" w:sz="4" w:space="0" w:color="auto"/>
            </w:tcBorders>
            <w:shd w:val="clear" w:color="auto" w:fill="auto"/>
            <w:noWrap/>
            <w:vAlign w:val="center"/>
            <w:hideMark/>
          </w:tcPr>
          <w:p w14:paraId="5E93FB3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6E193B2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0.136% DE LA RECAUDACION FEDERAL PARTICIPABLE</w:t>
            </w:r>
          </w:p>
        </w:tc>
        <w:tc>
          <w:tcPr>
            <w:tcW w:w="1271" w:type="dxa"/>
            <w:tcBorders>
              <w:top w:val="nil"/>
              <w:left w:val="nil"/>
              <w:bottom w:val="single" w:sz="4" w:space="0" w:color="auto"/>
              <w:right w:val="single" w:sz="4" w:space="0" w:color="auto"/>
            </w:tcBorders>
            <w:shd w:val="clear" w:color="auto" w:fill="auto"/>
            <w:noWrap/>
            <w:vAlign w:val="center"/>
            <w:hideMark/>
          </w:tcPr>
          <w:p w14:paraId="58FE4C22"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211,392,756.00</w:t>
            </w:r>
          </w:p>
        </w:tc>
      </w:tr>
      <w:tr w:rsidR="00DF402E" w:rsidRPr="00DF402E" w14:paraId="2324808C"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09A8DCF"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743F345C"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02</w:t>
            </w:r>
          </w:p>
        </w:tc>
        <w:tc>
          <w:tcPr>
            <w:tcW w:w="425" w:type="dxa"/>
            <w:tcBorders>
              <w:top w:val="nil"/>
              <w:left w:val="nil"/>
              <w:bottom w:val="single" w:sz="4" w:space="0" w:color="auto"/>
              <w:right w:val="single" w:sz="4" w:space="0" w:color="auto"/>
            </w:tcBorders>
            <w:shd w:val="clear" w:color="auto" w:fill="auto"/>
            <w:noWrap/>
            <w:vAlign w:val="center"/>
            <w:hideMark/>
          </w:tcPr>
          <w:p w14:paraId="37C8987F"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258F0958"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7B663A33"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APORTACIONES</w:t>
            </w:r>
          </w:p>
        </w:tc>
        <w:tc>
          <w:tcPr>
            <w:tcW w:w="1271" w:type="dxa"/>
            <w:tcBorders>
              <w:top w:val="nil"/>
              <w:left w:val="nil"/>
              <w:bottom w:val="single" w:sz="4" w:space="0" w:color="auto"/>
              <w:right w:val="single" w:sz="4" w:space="0" w:color="auto"/>
            </w:tcBorders>
            <w:shd w:val="clear" w:color="auto" w:fill="auto"/>
            <w:noWrap/>
            <w:vAlign w:val="center"/>
            <w:hideMark/>
          </w:tcPr>
          <w:p w14:paraId="1BD3B070"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8,947,961,092.00</w:t>
            </w:r>
          </w:p>
        </w:tc>
      </w:tr>
      <w:tr w:rsidR="00DF402E" w:rsidRPr="00DF402E" w14:paraId="282E3C31"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A6435C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016EFE1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5" w:type="dxa"/>
            <w:tcBorders>
              <w:top w:val="nil"/>
              <w:left w:val="nil"/>
              <w:bottom w:val="single" w:sz="4" w:space="0" w:color="auto"/>
              <w:right w:val="single" w:sz="4" w:space="0" w:color="auto"/>
            </w:tcBorders>
            <w:shd w:val="clear" w:color="auto" w:fill="auto"/>
            <w:noWrap/>
            <w:vAlign w:val="center"/>
            <w:hideMark/>
          </w:tcPr>
          <w:p w14:paraId="1A175F9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0DBA575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40B611F1"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FONDO DE APORTACIONES DE NÓMINA EDUCATIVA Y GASTOS OPERATIVOS</w:t>
            </w:r>
          </w:p>
        </w:tc>
        <w:tc>
          <w:tcPr>
            <w:tcW w:w="1271" w:type="dxa"/>
            <w:tcBorders>
              <w:top w:val="nil"/>
              <w:left w:val="nil"/>
              <w:bottom w:val="single" w:sz="4" w:space="0" w:color="auto"/>
              <w:right w:val="single" w:sz="4" w:space="0" w:color="auto"/>
            </w:tcBorders>
            <w:shd w:val="clear" w:color="auto" w:fill="auto"/>
            <w:noWrap/>
            <w:vAlign w:val="center"/>
            <w:hideMark/>
          </w:tcPr>
          <w:p w14:paraId="23DB1E83"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4,589,706,935.00</w:t>
            </w:r>
          </w:p>
        </w:tc>
      </w:tr>
      <w:tr w:rsidR="00DF402E" w:rsidRPr="00DF402E" w14:paraId="1163468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0C7EAE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608BAE9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5" w:type="dxa"/>
            <w:tcBorders>
              <w:top w:val="nil"/>
              <w:left w:val="nil"/>
              <w:bottom w:val="single" w:sz="4" w:space="0" w:color="auto"/>
              <w:right w:val="single" w:sz="4" w:space="0" w:color="auto"/>
            </w:tcBorders>
            <w:shd w:val="clear" w:color="auto" w:fill="auto"/>
            <w:noWrap/>
            <w:vAlign w:val="center"/>
            <w:hideMark/>
          </w:tcPr>
          <w:p w14:paraId="69B55DF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6DE2FD1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38150B57"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SERVICIOS PERSONALES</w:t>
            </w:r>
          </w:p>
        </w:tc>
        <w:tc>
          <w:tcPr>
            <w:tcW w:w="1271" w:type="dxa"/>
            <w:tcBorders>
              <w:top w:val="nil"/>
              <w:left w:val="nil"/>
              <w:bottom w:val="single" w:sz="4" w:space="0" w:color="auto"/>
              <w:right w:val="single" w:sz="4" w:space="0" w:color="auto"/>
            </w:tcBorders>
            <w:shd w:val="clear" w:color="auto" w:fill="auto"/>
            <w:noWrap/>
            <w:vAlign w:val="center"/>
            <w:hideMark/>
          </w:tcPr>
          <w:p w14:paraId="1A60DF4D"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4,382,938,184.00</w:t>
            </w:r>
          </w:p>
        </w:tc>
      </w:tr>
      <w:tr w:rsidR="00DF402E" w:rsidRPr="00DF402E" w14:paraId="4FB9FAD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89522F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7C6B8F4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5" w:type="dxa"/>
            <w:tcBorders>
              <w:top w:val="nil"/>
              <w:left w:val="nil"/>
              <w:bottom w:val="single" w:sz="4" w:space="0" w:color="auto"/>
              <w:right w:val="single" w:sz="4" w:space="0" w:color="auto"/>
            </w:tcBorders>
            <w:shd w:val="clear" w:color="auto" w:fill="auto"/>
            <w:noWrap/>
            <w:vAlign w:val="center"/>
            <w:hideMark/>
          </w:tcPr>
          <w:p w14:paraId="4565B64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6A0E568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7087" w:type="dxa"/>
            <w:tcBorders>
              <w:top w:val="nil"/>
              <w:left w:val="nil"/>
              <w:bottom w:val="single" w:sz="4" w:space="0" w:color="auto"/>
              <w:right w:val="single" w:sz="4" w:space="0" w:color="auto"/>
            </w:tcBorders>
            <w:shd w:val="clear" w:color="auto" w:fill="auto"/>
            <w:noWrap/>
            <w:vAlign w:val="center"/>
            <w:hideMark/>
          </w:tcPr>
          <w:p w14:paraId="431B1EC3"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GASTOS DE OPERACIÓN</w:t>
            </w:r>
          </w:p>
        </w:tc>
        <w:tc>
          <w:tcPr>
            <w:tcW w:w="1271" w:type="dxa"/>
            <w:tcBorders>
              <w:top w:val="nil"/>
              <w:left w:val="nil"/>
              <w:bottom w:val="single" w:sz="4" w:space="0" w:color="auto"/>
              <w:right w:val="single" w:sz="4" w:space="0" w:color="auto"/>
            </w:tcBorders>
            <w:shd w:val="clear" w:color="auto" w:fill="auto"/>
            <w:noWrap/>
            <w:vAlign w:val="center"/>
            <w:hideMark/>
          </w:tcPr>
          <w:p w14:paraId="0277F9E2"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158,203,860.00</w:t>
            </w:r>
          </w:p>
        </w:tc>
      </w:tr>
      <w:tr w:rsidR="00DF402E" w:rsidRPr="00DF402E" w14:paraId="1AD8334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CD7E1B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70FC213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5" w:type="dxa"/>
            <w:tcBorders>
              <w:top w:val="nil"/>
              <w:left w:val="nil"/>
              <w:bottom w:val="single" w:sz="4" w:space="0" w:color="auto"/>
              <w:right w:val="single" w:sz="4" w:space="0" w:color="auto"/>
            </w:tcBorders>
            <w:shd w:val="clear" w:color="auto" w:fill="auto"/>
            <w:noWrap/>
            <w:vAlign w:val="center"/>
            <w:hideMark/>
          </w:tcPr>
          <w:p w14:paraId="139444F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3A26212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7087" w:type="dxa"/>
            <w:tcBorders>
              <w:top w:val="nil"/>
              <w:left w:val="nil"/>
              <w:bottom w:val="single" w:sz="4" w:space="0" w:color="auto"/>
              <w:right w:val="single" w:sz="4" w:space="0" w:color="auto"/>
            </w:tcBorders>
            <w:shd w:val="clear" w:color="auto" w:fill="auto"/>
            <w:noWrap/>
            <w:vAlign w:val="center"/>
            <w:hideMark/>
          </w:tcPr>
          <w:p w14:paraId="63D3A1B3"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OTROS DE GASTO CORRIENTE</w:t>
            </w:r>
          </w:p>
        </w:tc>
        <w:tc>
          <w:tcPr>
            <w:tcW w:w="1271" w:type="dxa"/>
            <w:tcBorders>
              <w:top w:val="nil"/>
              <w:left w:val="nil"/>
              <w:bottom w:val="single" w:sz="4" w:space="0" w:color="auto"/>
              <w:right w:val="single" w:sz="4" w:space="0" w:color="auto"/>
            </w:tcBorders>
            <w:shd w:val="clear" w:color="auto" w:fill="auto"/>
            <w:noWrap/>
            <w:vAlign w:val="center"/>
            <w:hideMark/>
          </w:tcPr>
          <w:p w14:paraId="48EF2E83"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48,564,891.00</w:t>
            </w:r>
          </w:p>
        </w:tc>
      </w:tr>
      <w:tr w:rsidR="00DF402E" w:rsidRPr="00DF402E" w14:paraId="5843932D"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334F76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5203E98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5" w:type="dxa"/>
            <w:tcBorders>
              <w:top w:val="nil"/>
              <w:left w:val="nil"/>
              <w:bottom w:val="single" w:sz="4" w:space="0" w:color="auto"/>
              <w:right w:val="single" w:sz="4" w:space="0" w:color="auto"/>
            </w:tcBorders>
            <w:shd w:val="clear" w:color="auto" w:fill="auto"/>
            <w:noWrap/>
            <w:vAlign w:val="center"/>
            <w:hideMark/>
          </w:tcPr>
          <w:p w14:paraId="7B21F7F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6132B37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711BDC6E"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FONDO DE APORTACIONES PARA LOS SERVICIOS DE SALUD</w:t>
            </w:r>
          </w:p>
        </w:tc>
        <w:tc>
          <w:tcPr>
            <w:tcW w:w="1271" w:type="dxa"/>
            <w:tcBorders>
              <w:top w:val="nil"/>
              <w:left w:val="nil"/>
              <w:bottom w:val="single" w:sz="4" w:space="0" w:color="auto"/>
              <w:right w:val="single" w:sz="4" w:space="0" w:color="auto"/>
            </w:tcBorders>
            <w:shd w:val="clear" w:color="auto" w:fill="auto"/>
            <w:noWrap/>
            <w:vAlign w:val="center"/>
            <w:hideMark/>
          </w:tcPr>
          <w:p w14:paraId="54E45FFF"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2,006,734,578.00</w:t>
            </w:r>
          </w:p>
        </w:tc>
      </w:tr>
      <w:tr w:rsidR="00DF402E" w:rsidRPr="00DF402E" w14:paraId="0CBF38BA"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72018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37B0C21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5" w:type="dxa"/>
            <w:tcBorders>
              <w:top w:val="nil"/>
              <w:left w:val="nil"/>
              <w:bottom w:val="single" w:sz="4" w:space="0" w:color="auto"/>
              <w:right w:val="single" w:sz="4" w:space="0" w:color="auto"/>
            </w:tcBorders>
            <w:shd w:val="clear" w:color="auto" w:fill="auto"/>
            <w:noWrap/>
            <w:vAlign w:val="center"/>
            <w:hideMark/>
          </w:tcPr>
          <w:p w14:paraId="13132C2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61926DD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498C0953"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FONDO DE APORTACIONES PARA LOS SERVICIOS DE SALUD</w:t>
            </w:r>
          </w:p>
        </w:tc>
        <w:tc>
          <w:tcPr>
            <w:tcW w:w="1271" w:type="dxa"/>
            <w:tcBorders>
              <w:top w:val="nil"/>
              <w:left w:val="nil"/>
              <w:bottom w:val="single" w:sz="4" w:space="0" w:color="auto"/>
              <w:right w:val="single" w:sz="4" w:space="0" w:color="auto"/>
            </w:tcBorders>
            <w:shd w:val="clear" w:color="auto" w:fill="auto"/>
            <w:noWrap/>
            <w:vAlign w:val="center"/>
            <w:hideMark/>
          </w:tcPr>
          <w:p w14:paraId="1C4E8E8B"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2,006,734,578.00</w:t>
            </w:r>
          </w:p>
        </w:tc>
      </w:tr>
      <w:tr w:rsidR="00DF402E" w:rsidRPr="00DF402E" w14:paraId="6D85EF9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EEFDCF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72FC955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5" w:type="dxa"/>
            <w:tcBorders>
              <w:top w:val="nil"/>
              <w:left w:val="nil"/>
              <w:bottom w:val="single" w:sz="4" w:space="0" w:color="auto"/>
              <w:right w:val="single" w:sz="4" w:space="0" w:color="auto"/>
            </w:tcBorders>
            <w:shd w:val="clear" w:color="auto" w:fill="auto"/>
            <w:noWrap/>
            <w:vAlign w:val="center"/>
            <w:hideMark/>
          </w:tcPr>
          <w:p w14:paraId="5EFA31D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3F574CC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1329BDFF"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FONDO DE APORTACIONES PARA LA INFRAESTRUCTURA SOCIAL</w:t>
            </w:r>
          </w:p>
        </w:tc>
        <w:tc>
          <w:tcPr>
            <w:tcW w:w="1271" w:type="dxa"/>
            <w:tcBorders>
              <w:top w:val="nil"/>
              <w:left w:val="nil"/>
              <w:bottom w:val="single" w:sz="4" w:space="0" w:color="auto"/>
              <w:right w:val="single" w:sz="4" w:space="0" w:color="auto"/>
            </w:tcBorders>
            <w:shd w:val="clear" w:color="auto" w:fill="auto"/>
            <w:noWrap/>
            <w:vAlign w:val="center"/>
            <w:hideMark/>
          </w:tcPr>
          <w:p w14:paraId="436AA69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543,977,077.00</w:t>
            </w:r>
          </w:p>
        </w:tc>
      </w:tr>
      <w:tr w:rsidR="00DF402E" w:rsidRPr="00DF402E" w14:paraId="5D4CD1E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645033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609937F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5" w:type="dxa"/>
            <w:tcBorders>
              <w:top w:val="nil"/>
              <w:left w:val="nil"/>
              <w:bottom w:val="single" w:sz="4" w:space="0" w:color="auto"/>
              <w:right w:val="single" w:sz="4" w:space="0" w:color="auto"/>
            </w:tcBorders>
            <w:shd w:val="clear" w:color="auto" w:fill="auto"/>
            <w:noWrap/>
            <w:vAlign w:val="center"/>
            <w:hideMark/>
          </w:tcPr>
          <w:p w14:paraId="7104B02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5BE7D06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67336E83"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FONDO DE INFRAESTRUCTURA SOCIAL ESTATAL (FISE)</w:t>
            </w:r>
          </w:p>
        </w:tc>
        <w:tc>
          <w:tcPr>
            <w:tcW w:w="1271" w:type="dxa"/>
            <w:tcBorders>
              <w:top w:val="nil"/>
              <w:left w:val="nil"/>
              <w:bottom w:val="single" w:sz="4" w:space="0" w:color="auto"/>
              <w:right w:val="single" w:sz="4" w:space="0" w:color="auto"/>
            </w:tcBorders>
            <w:shd w:val="clear" w:color="auto" w:fill="auto"/>
            <w:noWrap/>
            <w:vAlign w:val="center"/>
            <w:hideMark/>
          </w:tcPr>
          <w:p w14:paraId="3B23890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49,453,439.00</w:t>
            </w:r>
          </w:p>
        </w:tc>
      </w:tr>
      <w:tr w:rsidR="00DF402E" w:rsidRPr="00DF402E" w14:paraId="4296ACEC"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71D1DC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630D129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5" w:type="dxa"/>
            <w:tcBorders>
              <w:top w:val="nil"/>
              <w:left w:val="nil"/>
              <w:bottom w:val="single" w:sz="4" w:space="0" w:color="auto"/>
              <w:right w:val="single" w:sz="4" w:space="0" w:color="auto"/>
            </w:tcBorders>
            <w:shd w:val="clear" w:color="auto" w:fill="auto"/>
            <w:noWrap/>
            <w:vAlign w:val="center"/>
            <w:hideMark/>
          </w:tcPr>
          <w:p w14:paraId="07902CB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4111135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7087" w:type="dxa"/>
            <w:tcBorders>
              <w:top w:val="nil"/>
              <w:left w:val="nil"/>
              <w:bottom w:val="single" w:sz="4" w:space="0" w:color="auto"/>
              <w:right w:val="single" w:sz="4" w:space="0" w:color="auto"/>
            </w:tcBorders>
            <w:shd w:val="clear" w:color="auto" w:fill="auto"/>
            <w:noWrap/>
            <w:vAlign w:val="center"/>
            <w:hideMark/>
          </w:tcPr>
          <w:p w14:paraId="4720ECA4"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FONDO DE INFRAESTRUCTURA SOCIAL MUNICIPAL (FISMDF)</w:t>
            </w:r>
          </w:p>
        </w:tc>
        <w:tc>
          <w:tcPr>
            <w:tcW w:w="1271" w:type="dxa"/>
            <w:tcBorders>
              <w:top w:val="nil"/>
              <w:left w:val="nil"/>
              <w:bottom w:val="single" w:sz="4" w:space="0" w:color="auto"/>
              <w:right w:val="single" w:sz="4" w:space="0" w:color="auto"/>
            </w:tcBorders>
            <w:shd w:val="clear" w:color="auto" w:fill="auto"/>
            <w:noWrap/>
            <w:vAlign w:val="center"/>
            <w:hideMark/>
          </w:tcPr>
          <w:p w14:paraId="5523343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478,039,158.00</w:t>
            </w:r>
          </w:p>
        </w:tc>
      </w:tr>
      <w:tr w:rsidR="00DF402E" w:rsidRPr="00DF402E" w14:paraId="252115B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974A12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7A56BFE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5" w:type="dxa"/>
            <w:tcBorders>
              <w:top w:val="nil"/>
              <w:left w:val="nil"/>
              <w:bottom w:val="single" w:sz="4" w:space="0" w:color="auto"/>
              <w:right w:val="single" w:sz="4" w:space="0" w:color="auto"/>
            </w:tcBorders>
            <w:shd w:val="clear" w:color="auto" w:fill="auto"/>
            <w:noWrap/>
            <w:vAlign w:val="center"/>
            <w:hideMark/>
          </w:tcPr>
          <w:p w14:paraId="6D0C513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0C9383A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7087" w:type="dxa"/>
            <w:tcBorders>
              <w:top w:val="nil"/>
              <w:left w:val="nil"/>
              <w:bottom w:val="single" w:sz="4" w:space="0" w:color="auto"/>
              <w:right w:val="single" w:sz="4" w:space="0" w:color="auto"/>
            </w:tcBorders>
            <w:shd w:val="clear" w:color="auto" w:fill="auto"/>
            <w:noWrap/>
            <w:vAlign w:val="center"/>
            <w:hideMark/>
          </w:tcPr>
          <w:p w14:paraId="122EF9E3"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FOND DE INFRAESTRUCTURA SOCIAL ESTATAL FISE FIDEICOMISO</w:t>
            </w:r>
          </w:p>
        </w:tc>
        <w:tc>
          <w:tcPr>
            <w:tcW w:w="1271" w:type="dxa"/>
            <w:tcBorders>
              <w:top w:val="nil"/>
              <w:left w:val="nil"/>
              <w:bottom w:val="single" w:sz="4" w:space="0" w:color="auto"/>
              <w:right w:val="single" w:sz="4" w:space="0" w:color="auto"/>
            </w:tcBorders>
            <w:shd w:val="clear" w:color="auto" w:fill="auto"/>
            <w:noWrap/>
            <w:vAlign w:val="center"/>
            <w:hideMark/>
          </w:tcPr>
          <w:p w14:paraId="2F3526DF"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16,484,480.00</w:t>
            </w:r>
          </w:p>
        </w:tc>
      </w:tr>
      <w:tr w:rsidR="00DF402E" w:rsidRPr="00DF402E" w14:paraId="500F318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14A41F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18D103E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5" w:type="dxa"/>
            <w:tcBorders>
              <w:top w:val="nil"/>
              <w:left w:val="nil"/>
              <w:bottom w:val="single" w:sz="4" w:space="0" w:color="auto"/>
              <w:right w:val="single" w:sz="4" w:space="0" w:color="auto"/>
            </w:tcBorders>
            <w:shd w:val="clear" w:color="auto" w:fill="auto"/>
            <w:noWrap/>
            <w:vAlign w:val="center"/>
            <w:hideMark/>
          </w:tcPr>
          <w:p w14:paraId="258ED19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6" w:type="dxa"/>
            <w:tcBorders>
              <w:top w:val="nil"/>
              <w:left w:val="nil"/>
              <w:bottom w:val="single" w:sz="4" w:space="0" w:color="auto"/>
              <w:right w:val="single" w:sz="4" w:space="0" w:color="auto"/>
            </w:tcBorders>
            <w:shd w:val="clear" w:color="auto" w:fill="auto"/>
            <w:noWrap/>
            <w:vAlign w:val="center"/>
            <w:hideMark/>
          </w:tcPr>
          <w:p w14:paraId="730A6C3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71E5AB6A"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FONDO PARA EL FORTALECIMIENTO DE LOS MUNICIPIOS Y DEMARCACIONES TERRITORIALES DEL DF</w:t>
            </w:r>
          </w:p>
        </w:tc>
        <w:tc>
          <w:tcPr>
            <w:tcW w:w="1271" w:type="dxa"/>
            <w:tcBorders>
              <w:top w:val="nil"/>
              <w:left w:val="nil"/>
              <w:bottom w:val="single" w:sz="4" w:space="0" w:color="auto"/>
              <w:right w:val="single" w:sz="4" w:space="0" w:color="auto"/>
            </w:tcBorders>
            <w:shd w:val="clear" w:color="auto" w:fill="auto"/>
            <w:noWrap/>
            <w:vAlign w:val="center"/>
            <w:hideMark/>
          </w:tcPr>
          <w:p w14:paraId="12EE03A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687,030,357.00</w:t>
            </w:r>
          </w:p>
        </w:tc>
      </w:tr>
      <w:tr w:rsidR="00DF402E" w:rsidRPr="00DF402E" w14:paraId="149422C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1EAE3C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5B32035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5" w:type="dxa"/>
            <w:tcBorders>
              <w:top w:val="nil"/>
              <w:left w:val="nil"/>
              <w:bottom w:val="single" w:sz="4" w:space="0" w:color="auto"/>
              <w:right w:val="single" w:sz="4" w:space="0" w:color="auto"/>
            </w:tcBorders>
            <w:shd w:val="clear" w:color="auto" w:fill="auto"/>
            <w:noWrap/>
            <w:vAlign w:val="center"/>
            <w:hideMark/>
          </w:tcPr>
          <w:p w14:paraId="28B61E2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6" w:type="dxa"/>
            <w:tcBorders>
              <w:top w:val="nil"/>
              <w:left w:val="nil"/>
              <w:bottom w:val="single" w:sz="4" w:space="0" w:color="auto"/>
              <w:right w:val="single" w:sz="4" w:space="0" w:color="auto"/>
            </w:tcBorders>
            <w:shd w:val="clear" w:color="auto" w:fill="auto"/>
            <w:noWrap/>
            <w:vAlign w:val="center"/>
            <w:hideMark/>
          </w:tcPr>
          <w:p w14:paraId="6DAFB54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08CB43D6"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FONDO PARA EL FORTALECIMIENTO DE LOS MUNICIPIOS Y DE LAS DEMARCACIONES TERRITORIALES DEL DISTRITO FEDERAL</w:t>
            </w:r>
          </w:p>
        </w:tc>
        <w:tc>
          <w:tcPr>
            <w:tcW w:w="1271" w:type="dxa"/>
            <w:tcBorders>
              <w:top w:val="nil"/>
              <w:left w:val="nil"/>
              <w:bottom w:val="single" w:sz="4" w:space="0" w:color="auto"/>
              <w:right w:val="single" w:sz="4" w:space="0" w:color="auto"/>
            </w:tcBorders>
            <w:shd w:val="clear" w:color="auto" w:fill="auto"/>
            <w:noWrap/>
            <w:vAlign w:val="center"/>
            <w:hideMark/>
          </w:tcPr>
          <w:p w14:paraId="78F61BC4"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687,030,357.00</w:t>
            </w:r>
          </w:p>
        </w:tc>
      </w:tr>
      <w:tr w:rsidR="00DF402E" w:rsidRPr="00DF402E" w14:paraId="2DEC60DC"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207918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4765A77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5" w:type="dxa"/>
            <w:tcBorders>
              <w:top w:val="nil"/>
              <w:left w:val="nil"/>
              <w:bottom w:val="single" w:sz="4" w:space="0" w:color="auto"/>
              <w:right w:val="single" w:sz="4" w:space="0" w:color="auto"/>
            </w:tcBorders>
            <w:shd w:val="clear" w:color="auto" w:fill="auto"/>
            <w:noWrap/>
            <w:vAlign w:val="center"/>
            <w:hideMark/>
          </w:tcPr>
          <w:p w14:paraId="21D6D43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426" w:type="dxa"/>
            <w:tcBorders>
              <w:top w:val="nil"/>
              <w:left w:val="nil"/>
              <w:bottom w:val="single" w:sz="4" w:space="0" w:color="auto"/>
              <w:right w:val="single" w:sz="4" w:space="0" w:color="auto"/>
            </w:tcBorders>
            <w:shd w:val="clear" w:color="auto" w:fill="auto"/>
            <w:noWrap/>
            <w:vAlign w:val="center"/>
            <w:hideMark/>
          </w:tcPr>
          <w:p w14:paraId="4997A36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5964C8C9"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FONDO DE APORTACIONES MÚLTIPLES</w:t>
            </w:r>
          </w:p>
        </w:tc>
        <w:tc>
          <w:tcPr>
            <w:tcW w:w="1271" w:type="dxa"/>
            <w:tcBorders>
              <w:top w:val="nil"/>
              <w:left w:val="nil"/>
              <w:bottom w:val="single" w:sz="4" w:space="0" w:color="auto"/>
              <w:right w:val="single" w:sz="4" w:space="0" w:color="auto"/>
            </w:tcBorders>
            <w:shd w:val="clear" w:color="auto" w:fill="auto"/>
            <w:noWrap/>
            <w:vAlign w:val="center"/>
            <w:hideMark/>
          </w:tcPr>
          <w:p w14:paraId="0A77B87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402,729,240.00</w:t>
            </w:r>
          </w:p>
        </w:tc>
      </w:tr>
      <w:tr w:rsidR="00DF402E" w:rsidRPr="00DF402E" w14:paraId="0463F18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04C912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7469EFC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5" w:type="dxa"/>
            <w:tcBorders>
              <w:top w:val="nil"/>
              <w:left w:val="nil"/>
              <w:bottom w:val="single" w:sz="4" w:space="0" w:color="auto"/>
              <w:right w:val="single" w:sz="4" w:space="0" w:color="auto"/>
            </w:tcBorders>
            <w:shd w:val="clear" w:color="auto" w:fill="auto"/>
            <w:noWrap/>
            <w:vAlign w:val="center"/>
            <w:hideMark/>
          </w:tcPr>
          <w:p w14:paraId="1F20278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426" w:type="dxa"/>
            <w:tcBorders>
              <w:top w:val="nil"/>
              <w:left w:val="nil"/>
              <w:bottom w:val="single" w:sz="4" w:space="0" w:color="auto"/>
              <w:right w:val="single" w:sz="4" w:space="0" w:color="auto"/>
            </w:tcBorders>
            <w:shd w:val="clear" w:color="auto" w:fill="auto"/>
            <w:noWrap/>
            <w:vAlign w:val="center"/>
            <w:hideMark/>
          </w:tcPr>
          <w:p w14:paraId="2F99C45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390EAE20"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ASISTENCIA SOCIAL</w:t>
            </w:r>
          </w:p>
        </w:tc>
        <w:tc>
          <w:tcPr>
            <w:tcW w:w="1271" w:type="dxa"/>
            <w:tcBorders>
              <w:top w:val="nil"/>
              <w:left w:val="nil"/>
              <w:bottom w:val="single" w:sz="4" w:space="0" w:color="auto"/>
              <w:right w:val="single" w:sz="4" w:space="0" w:color="auto"/>
            </w:tcBorders>
            <w:shd w:val="clear" w:color="auto" w:fill="auto"/>
            <w:noWrap/>
            <w:vAlign w:val="center"/>
            <w:hideMark/>
          </w:tcPr>
          <w:p w14:paraId="033ADE04"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132,220,371.00</w:t>
            </w:r>
          </w:p>
        </w:tc>
      </w:tr>
      <w:tr w:rsidR="00DF402E" w:rsidRPr="00DF402E" w14:paraId="0AEFB55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934C89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49003AD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5" w:type="dxa"/>
            <w:tcBorders>
              <w:top w:val="nil"/>
              <w:left w:val="nil"/>
              <w:bottom w:val="single" w:sz="4" w:space="0" w:color="auto"/>
              <w:right w:val="single" w:sz="4" w:space="0" w:color="auto"/>
            </w:tcBorders>
            <w:shd w:val="clear" w:color="auto" w:fill="auto"/>
            <w:noWrap/>
            <w:vAlign w:val="center"/>
            <w:hideMark/>
          </w:tcPr>
          <w:p w14:paraId="28DD12B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426" w:type="dxa"/>
            <w:tcBorders>
              <w:top w:val="nil"/>
              <w:left w:val="nil"/>
              <w:bottom w:val="single" w:sz="4" w:space="0" w:color="auto"/>
              <w:right w:val="single" w:sz="4" w:space="0" w:color="auto"/>
            </w:tcBorders>
            <w:shd w:val="clear" w:color="auto" w:fill="auto"/>
            <w:noWrap/>
            <w:vAlign w:val="center"/>
            <w:hideMark/>
          </w:tcPr>
          <w:p w14:paraId="4423983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7087" w:type="dxa"/>
            <w:tcBorders>
              <w:top w:val="nil"/>
              <w:left w:val="nil"/>
              <w:bottom w:val="single" w:sz="4" w:space="0" w:color="auto"/>
              <w:right w:val="single" w:sz="4" w:space="0" w:color="auto"/>
            </w:tcBorders>
            <w:shd w:val="clear" w:color="auto" w:fill="auto"/>
            <w:noWrap/>
            <w:vAlign w:val="center"/>
            <w:hideMark/>
          </w:tcPr>
          <w:p w14:paraId="2492AC54"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INFRAESTRUCTURA EDUCATIVA BÁSICA</w:t>
            </w:r>
          </w:p>
        </w:tc>
        <w:tc>
          <w:tcPr>
            <w:tcW w:w="1271" w:type="dxa"/>
            <w:tcBorders>
              <w:top w:val="nil"/>
              <w:left w:val="nil"/>
              <w:bottom w:val="single" w:sz="4" w:space="0" w:color="auto"/>
              <w:right w:val="single" w:sz="4" w:space="0" w:color="auto"/>
            </w:tcBorders>
            <w:shd w:val="clear" w:color="auto" w:fill="auto"/>
            <w:noWrap/>
            <w:vAlign w:val="center"/>
            <w:hideMark/>
          </w:tcPr>
          <w:p w14:paraId="29E9D72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106,704,319.00</w:t>
            </w:r>
          </w:p>
        </w:tc>
      </w:tr>
      <w:tr w:rsidR="00DF402E" w:rsidRPr="00DF402E" w14:paraId="6B8628D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90C404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560A47F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5" w:type="dxa"/>
            <w:tcBorders>
              <w:top w:val="nil"/>
              <w:left w:val="nil"/>
              <w:bottom w:val="single" w:sz="4" w:space="0" w:color="auto"/>
              <w:right w:val="single" w:sz="4" w:space="0" w:color="auto"/>
            </w:tcBorders>
            <w:shd w:val="clear" w:color="auto" w:fill="auto"/>
            <w:noWrap/>
            <w:vAlign w:val="center"/>
            <w:hideMark/>
          </w:tcPr>
          <w:p w14:paraId="6378CC9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426" w:type="dxa"/>
            <w:tcBorders>
              <w:top w:val="nil"/>
              <w:left w:val="nil"/>
              <w:bottom w:val="single" w:sz="4" w:space="0" w:color="auto"/>
              <w:right w:val="single" w:sz="4" w:space="0" w:color="auto"/>
            </w:tcBorders>
            <w:shd w:val="clear" w:color="auto" w:fill="auto"/>
            <w:noWrap/>
            <w:vAlign w:val="center"/>
            <w:hideMark/>
          </w:tcPr>
          <w:p w14:paraId="2C4CA2B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7087" w:type="dxa"/>
            <w:tcBorders>
              <w:top w:val="nil"/>
              <w:left w:val="nil"/>
              <w:bottom w:val="single" w:sz="4" w:space="0" w:color="auto"/>
              <w:right w:val="single" w:sz="4" w:space="0" w:color="auto"/>
            </w:tcBorders>
            <w:shd w:val="clear" w:color="auto" w:fill="auto"/>
            <w:noWrap/>
            <w:vAlign w:val="center"/>
            <w:hideMark/>
          </w:tcPr>
          <w:p w14:paraId="130BA16D"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INFRAESTRUCTURA EDUCATIVA MEDIA SUPERIOR</w:t>
            </w:r>
          </w:p>
        </w:tc>
        <w:tc>
          <w:tcPr>
            <w:tcW w:w="1271" w:type="dxa"/>
            <w:tcBorders>
              <w:top w:val="nil"/>
              <w:left w:val="nil"/>
              <w:bottom w:val="single" w:sz="4" w:space="0" w:color="auto"/>
              <w:right w:val="single" w:sz="4" w:space="0" w:color="auto"/>
            </w:tcBorders>
            <w:shd w:val="clear" w:color="auto" w:fill="auto"/>
            <w:noWrap/>
            <w:vAlign w:val="center"/>
            <w:hideMark/>
          </w:tcPr>
          <w:p w14:paraId="403C7CA2"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4,132,120.00</w:t>
            </w:r>
          </w:p>
        </w:tc>
      </w:tr>
      <w:tr w:rsidR="00DF402E" w:rsidRPr="00DF402E" w14:paraId="198346C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4DABA9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2634388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5" w:type="dxa"/>
            <w:tcBorders>
              <w:top w:val="nil"/>
              <w:left w:val="nil"/>
              <w:bottom w:val="single" w:sz="4" w:space="0" w:color="auto"/>
              <w:right w:val="single" w:sz="4" w:space="0" w:color="auto"/>
            </w:tcBorders>
            <w:shd w:val="clear" w:color="auto" w:fill="auto"/>
            <w:noWrap/>
            <w:vAlign w:val="center"/>
            <w:hideMark/>
          </w:tcPr>
          <w:p w14:paraId="3C68489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426" w:type="dxa"/>
            <w:tcBorders>
              <w:top w:val="nil"/>
              <w:left w:val="nil"/>
              <w:bottom w:val="single" w:sz="4" w:space="0" w:color="auto"/>
              <w:right w:val="single" w:sz="4" w:space="0" w:color="auto"/>
            </w:tcBorders>
            <w:shd w:val="clear" w:color="auto" w:fill="auto"/>
            <w:noWrap/>
            <w:vAlign w:val="center"/>
            <w:hideMark/>
          </w:tcPr>
          <w:p w14:paraId="07B5844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7087" w:type="dxa"/>
            <w:tcBorders>
              <w:top w:val="nil"/>
              <w:left w:val="nil"/>
              <w:bottom w:val="single" w:sz="4" w:space="0" w:color="auto"/>
              <w:right w:val="single" w:sz="4" w:space="0" w:color="auto"/>
            </w:tcBorders>
            <w:shd w:val="clear" w:color="auto" w:fill="auto"/>
            <w:noWrap/>
            <w:vAlign w:val="center"/>
            <w:hideMark/>
          </w:tcPr>
          <w:p w14:paraId="59A04CD7"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INFRAESTRUCTURA EDUCACIÓN SUPERIOR</w:t>
            </w:r>
          </w:p>
        </w:tc>
        <w:tc>
          <w:tcPr>
            <w:tcW w:w="1271" w:type="dxa"/>
            <w:tcBorders>
              <w:top w:val="nil"/>
              <w:left w:val="nil"/>
              <w:bottom w:val="single" w:sz="4" w:space="0" w:color="auto"/>
              <w:right w:val="single" w:sz="4" w:space="0" w:color="auto"/>
            </w:tcBorders>
            <w:shd w:val="clear" w:color="auto" w:fill="auto"/>
            <w:noWrap/>
            <w:vAlign w:val="center"/>
            <w:hideMark/>
          </w:tcPr>
          <w:p w14:paraId="75B0C50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58,990,122.00</w:t>
            </w:r>
          </w:p>
        </w:tc>
      </w:tr>
      <w:tr w:rsidR="00DF402E" w:rsidRPr="00DF402E" w14:paraId="11FC53AA"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C3E305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58D1EF8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5" w:type="dxa"/>
            <w:tcBorders>
              <w:top w:val="nil"/>
              <w:left w:val="nil"/>
              <w:bottom w:val="single" w:sz="4" w:space="0" w:color="auto"/>
              <w:right w:val="single" w:sz="4" w:space="0" w:color="auto"/>
            </w:tcBorders>
            <w:shd w:val="clear" w:color="auto" w:fill="auto"/>
            <w:noWrap/>
            <w:vAlign w:val="center"/>
            <w:hideMark/>
          </w:tcPr>
          <w:p w14:paraId="08DEA0B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426" w:type="dxa"/>
            <w:tcBorders>
              <w:top w:val="nil"/>
              <w:left w:val="nil"/>
              <w:bottom w:val="single" w:sz="4" w:space="0" w:color="auto"/>
              <w:right w:val="single" w:sz="4" w:space="0" w:color="auto"/>
            </w:tcBorders>
            <w:shd w:val="clear" w:color="auto" w:fill="auto"/>
            <w:noWrap/>
            <w:vAlign w:val="center"/>
            <w:hideMark/>
          </w:tcPr>
          <w:p w14:paraId="5FC7D5A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7087" w:type="dxa"/>
            <w:tcBorders>
              <w:top w:val="nil"/>
              <w:left w:val="nil"/>
              <w:bottom w:val="single" w:sz="4" w:space="0" w:color="auto"/>
              <w:right w:val="single" w:sz="4" w:space="0" w:color="auto"/>
            </w:tcBorders>
            <w:shd w:val="clear" w:color="auto" w:fill="auto"/>
            <w:noWrap/>
            <w:vAlign w:val="center"/>
            <w:hideMark/>
          </w:tcPr>
          <w:p w14:paraId="105B833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GASTO DE INVERSIÓN, BÁSICA</w:t>
            </w:r>
          </w:p>
        </w:tc>
        <w:tc>
          <w:tcPr>
            <w:tcW w:w="1271" w:type="dxa"/>
            <w:tcBorders>
              <w:top w:val="nil"/>
              <w:left w:val="nil"/>
              <w:bottom w:val="single" w:sz="4" w:space="0" w:color="auto"/>
              <w:right w:val="single" w:sz="4" w:space="0" w:color="auto"/>
            </w:tcBorders>
            <w:shd w:val="clear" w:color="auto" w:fill="auto"/>
            <w:noWrap/>
            <w:vAlign w:val="center"/>
            <w:hideMark/>
          </w:tcPr>
          <w:p w14:paraId="21C4B263"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63,260,048.00</w:t>
            </w:r>
          </w:p>
        </w:tc>
      </w:tr>
      <w:tr w:rsidR="00DF402E" w:rsidRPr="00DF402E" w14:paraId="0233C40F"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822501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77683A9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5" w:type="dxa"/>
            <w:tcBorders>
              <w:top w:val="nil"/>
              <w:left w:val="nil"/>
              <w:bottom w:val="single" w:sz="4" w:space="0" w:color="auto"/>
              <w:right w:val="single" w:sz="4" w:space="0" w:color="auto"/>
            </w:tcBorders>
            <w:shd w:val="clear" w:color="auto" w:fill="auto"/>
            <w:noWrap/>
            <w:vAlign w:val="center"/>
            <w:hideMark/>
          </w:tcPr>
          <w:p w14:paraId="749C3BF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426" w:type="dxa"/>
            <w:tcBorders>
              <w:top w:val="nil"/>
              <w:left w:val="nil"/>
              <w:bottom w:val="single" w:sz="4" w:space="0" w:color="auto"/>
              <w:right w:val="single" w:sz="4" w:space="0" w:color="auto"/>
            </w:tcBorders>
            <w:shd w:val="clear" w:color="auto" w:fill="auto"/>
            <w:noWrap/>
            <w:vAlign w:val="center"/>
            <w:hideMark/>
          </w:tcPr>
          <w:p w14:paraId="28B685C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7087" w:type="dxa"/>
            <w:tcBorders>
              <w:top w:val="nil"/>
              <w:left w:val="nil"/>
              <w:bottom w:val="single" w:sz="4" w:space="0" w:color="auto"/>
              <w:right w:val="single" w:sz="4" w:space="0" w:color="auto"/>
            </w:tcBorders>
            <w:shd w:val="clear" w:color="auto" w:fill="auto"/>
            <w:noWrap/>
            <w:vAlign w:val="center"/>
            <w:hideMark/>
          </w:tcPr>
          <w:p w14:paraId="7D36B233"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GASTOS DE INVERSIÓN, MEDIA SUPERIOR</w:t>
            </w:r>
          </w:p>
        </w:tc>
        <w:tc>
          <w:tcPr>
            <w:tcW w:w="1271" w:type="dxa"/>
            <w:tcBorders>
              <w:top w:val="nil"/>
              <w:left w:val="nil"/>
              <w:bottom w:val="single" w:sz="4" w:space="0" w:color="auto"/>
              <w:right w:val="single" w:sz="4" w:space="0" w:color="auto"/>
            </w:tcBorders>
            <w:shd w:val="clear" w:color="auto" w:fill="auto"/>
            <w:noWrap/>
            <w:vAlign w:val="center"/>
            <w:hideMark/>
          </w:tcPr>
          <w:p w14:paraId="365F545A"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2,449,747.00</w:t>
            </w:r>
          </w:p>
        </w:tc>
      </w:tr>
      <w:tr w:rsidR="00DF402E" w:rsidRPr="00DF402E" w14:paraId="3AA7E2D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6F5323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5795303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5" w:type="dxa"/>
            <w:tcBorders>
              <w:top w:val="nil"/>
              <w:left w:val="nil"/>
              <w:bottom w:val="single" w:sz="4" w:space="0" w:color="auto"/>
              <w:right w:val="single" w:sz="4" w:space="0" w:color="auto"/>
            </w:tcBorders>
            <w:shd w:val="clear" w:color="auto" w:fill="auto"/>
            <w:noWrap/>
            <w:vAlign w:val="center"/>
            <w:hideMark/>
          </w:tcPr>
          <w:p w14:paraId="1168A27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426" w:type="dxa"/>
            <w:tcBorders>
              <w:top w:val="nil"/>
              <w:left w:val="nil"/>
              <w:bottom w:val="single" w:sz="4" w:space="0" w:color="auto"/>
              <w:right w:val="single" w:sz="4" w:space="0" w:color="auto"/>
            </w:tcBorders>
            <w:shd w:val="clear" w:color="auto" w:fill="auto"/>
            <w:noWrap/>
            <w:vAlign w:val="center"/>
            <w:hideMark/>
          </w:tcPr>
          <w:p w14:paraId="762CED2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7087" w:type="dxa"/>
            <w:tcBorders>
              <w:top w:val="nil"/>
              <w:left w:val="nil"/>
              <w:bottom w:val="single" w:sz="4" w:space="0" w:color="auto"/>
              <w:right w:val="single" w:sz="4" w:space="0" w:color="auto"/>
            </w:tcBorders>
            <w:shd w:val="clear" w:color="auto" w:fill="auto"/>
            <w:noWrap/>
            <w:vAlign w:val="center"/>
            <w:hideMark/>
          </w:tcPr>
          <w:p w14:paraId="34927657"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GASTOS DE INVERSIÓN, SUPERIOR</w:t>
            </w:r>
          </w:p>
        </w:tc>
        <w:tc>
          <w:tcPr>
            <w:tcW w:w="1271" w:type="dxa"/>
            <w:tcBorders>
              <w:top w:val="nil"/>
              <w:left w:val="nil"/>
              <w:bottom w:val="single" w:sz="4" w:space="0" w:color="auto"/>
              <w:right w:val="single" w:sz="4" w:space="0" w:color="auto"/>
            </w:tcBorders>
            <w:shd w:val="clear" w:color="auto" w:fill="auto"/>
            <w:noWrap/>
            <w:vAlign w:val="center"/>
            <w:hideMark/>
          </w:tcPr>
          <w:p w14:paraId="71D2AF9C"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34,972,513.00</w:t>
            </w:r>
          </w:p>
        </w:tc>
      </w:tr>
      <w:tr w:rsidR="00DF402E" w:rsidRPr="00DF402E" w14:paraId="425F498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5B7276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6E6F829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5" w:type="dxa"/>
            <w:tcBorders>
              <w:top w:val="nil"/>
              <w:left w:val="nil"/>
              <w:bottom w:val="single" w:sz="4" w:space="0" w:color="auto"/>
              <w:right w:val="single" w:sz="4" w:space="0" w:color="auto"/>
            </w:tcBorders>
            <w:shd w:val="clear" w:color="auto" w:fill="auto"/>
            <w:noWrap/>
            <w:vAlign w:val="center"/>
            <w:hideMark/>
          </w:tcPr>
          <w:p w14:paraId="46F0E0F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21F28FE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7186C77C"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FONDO PARA LA EDUCACIÓN TECNOLÓGICA Y DE ADULTOS</w:t>
            </w:r>
          </w:p>
        </w:tc>
        <w:tc>
          <w:tcPr>
            <w:tcW w:w="1271" w:type="dxa"/>
            <w:tcBorders>
              <w:top w:val="nil"/>
              <w:left w:val="nil"/>
              <w:bottom w:val="single" w:sz="4" w:space="0" w:color="auto"/>
              <w:right w:val="single" w:sz="4" w:space="0" w:color="auto"/>
            </w:tcBorders>
            <w:shd w:val="clear" w:color="auto" w:fill="auto"/>
            <w:noWrap/>
            <w:vAlign w:val="center"/>
            <w:hideMark/>
          </w:tcPr>
          <w:p w14:paraId="5A9FDFF3"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109,037,084.00</w:t>
            </w:r>
          </w:p>
        </w:tc>
      </w:tr>
      <w:tr w:rsidR="00DF402E" w:rsidRPr="00DF402E" w14:paraId="7360AE9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C94176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3853C5E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5" w:type="dxa"/>
            <w:tcBorders>
              <w:top w:val="nil"/>
              <w:left w:val="nil"/>
              <w:bottom w:val="single" w:sz="4" w:space="0" w:color="auto"/>
              <w:right w:val="single" w:sz="4" w:space="0" w:color="auto"/>
            </w:tcBorders>
            <w:shd w:val="clear" w:color="auto" w:fill="auto"/>
            <w:noWrap/>
            <w:vAlign w:val="center"/>
            <w:hideMark/>
          </w:tcPr>
          <w:p w14:paraId="00DD15A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3C955C0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48F730C9"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EDUCACIÓN TECNOLÓGICA</w:t>
            </w:r>
          </w:p>
        </w:tc>
        <w:tc>
          <w:tcPr>
            <w:tcW w:w="1271" w:type="dxa"/>
            <w:tcBorders>
              <w:top w:val="nil"/>
              <w:left w:val="nil"/>
              <w:bottom w:val="single" w:sz="4" w:space="0" w:color="auto"/>
              <w:right w:val="single" w:sz="4" w:space="0" w:color="auto"/>
            </w:tcBorders>
            <w:shd w:val="clear" w:color="auto" w:fill="auto"/>
            <w:noWrap/>
            <w:vAlign w:val="center"/>
            <w:hideMark/>
          </w:tcPr>
          <w:p w14:paraId="4E176A9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56,872,587.00</w:t>
            </w:r>
          </w:p>
        </w:tc>
      </w:tr>
      <w:tr w:rsidR="00DF402E" w:rsidRPr="00DF402E" w14:paraId="1411FC2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F17D11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2FBD5C9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5" w:type="dxa"/>
            <w:tcBorders>
              <w:top w:val="nil"/>
              <w:left w:val="nil"/>
              <w:bottom w:val="single" w:sz="4" w:space="0" w:color="auto"/>
              <w:right w:val="single" w:sz="4" w:space="0" w:color="auto"/>
            </w:tcBorders>
            <w:shd w:val="clear" w:color="auto" w:fill="auto"/>
            <w:noWrap/>
            <w:vAlign w:val="center"/>
            <w:hideMark/>
          </w:tcPr>
          <w:p w14:paraId="0E94C7C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7CC19B8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7087" w:type="dxa"/>
            <w:tcBorders>
              <w:top w:val="nil"/>
              <w:left w:val="nil"/>
              <w:bottom w:val="single" w:sz="4" w:space="0" w:color="auto"/>
              <w:right w:val="single" w:sz="4" w:space="0" w:color="auto"/>
            </w:tcBorders>
            <w:shd w:val="clear" w:color="auto" w:fill="auto"/>
            <w:noWrap/>
            <w:vAlign w:val="center"/>
            <w:hideMark/>
          </w:tcPr>
          <w:p w14:paraId="2A784949"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EDUCACIÓN ADULTOS</w:t>
            </w:r>
          </w:p>
        </w:tc>
        <w:tc>
          <w:tcPr>
            <w:tcW w:w="1271" w:type="dxa"/>
            <w:tcBorders>
              <w:top w:val="nil"/>
              <w:left w:val="nil"/>
              <w:bottom w:val="single" w:sz="4" w:space="0" w:color="auto"/>
              <w:right w:val="single" w:sz="4" w:space="0" w:color="auto"/>
            </w:tcBorders>
            <w:shd w:val="clear" w:color="auto" w:fill="auto"/>
            <w:noWrap/>
            <w:vAlign w:val="center"/>
            <w:hideMark/>
          </w:tcPr>
          <w:p w14:paraId="63A034AF"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52,164,497.00</w:t>
            </w:r>
          </w:p>
        </w:tc>
      </w:tr>
      <w:tr w:rsidR="00DF402E" w:rsidRPr="00DF402E" w14:paraId="0F2E70E9"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102870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2903203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5" w:type="dxa"/>
            <w:tcBorders>
              <w:top w:val="nil"/>
              <w:left w:val="nil"/>
              <w:bottom w:val="single" w:sz="4" w:space="0" w:color="auto"/>
              <w:right w:val="single" w:sz="4" w:space="0" w:color="auto"/>
            </w:tcBorders>
            <w:shd w:val="clear" w:color="auto" w:fill="auto"/>
            <w:noWrap/>
            <w:vAlign w:val="center"/>
            <w:hideMark/>
          </w:tcPr>
          <w:p w14:paraId="77F79D7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6" w:type="dxa"/>
            <w:tcBorders>
              <w:top w:val="nil"/>
              <w:left w:val="nil"/>
              <w:bottom w:val="single" w:sz="4" w:space="0" w:color="auto"/>
              <w:right w:val="single" w:sz="4" w:space="0" w:color="auto"/>
            </w:tcBorders>
            <w:shd w:val="clear" w:color="auto" w:fill="auto"/>
            <w:noWrap/>
            <w:vAlign w:val="center"/>
            <w:hideMark/>
          </w:tcPr>
          <w:p w14:paraId="715FF27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08E65166"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FONDO DE APORTACIONES DE LA SEGURIDAD PÚBLICA</w:t>
            </w:r>
          </w:p>
        </w:tc>
        <w:tc>
          <w:tcPr>
            <w:tcW w:w="1271" w:type="dxa"/>
            <w:tcBorders>
              <w:top w:val="nil"/>
              <w:left w:val="nil"/>
              <w:bottom w:val="single" w:sz="4" w:space="0" w:color="auto"/>
              <w:right w:val="single" w:sz="4" w:space="0" w:color="auto"/>
            </w:tcBorders>
            <w:shd w:val="clear" w:color="auto" w:fill="auto"/>
            <w:noWrap/>
            <w:vAlign w:val="center"/>
            <w:hideMark/>
          </w:tcPr>
          <w:p w14:paraId="06CD5B2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254,318,412.00</w:t>
            </w:r>
          </w:p>
        </w:tc>
      </w:tr>
      <w:tr w:rsidR="00DF402E" w:rsidRPr="00DF402E" w14:paraId="68E369A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3AE65A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547E645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5" w:type="dxa"/>
            <w:tcBorders>
              <w:top w:val="nil"/>
              <w:left w:val="nil"/>
              <w:bottom w:val="single" w:sz="4" w:space="0" w:color="auto"/>
              <w:right w:val="single" w:sz="4" w:space="0" w:color="auto"/>
            </w:tcBorders>
            <w:shd w:val="clear" w:color="auto" w:fill="auto"/>
            <w:noWrap/>
            <w:vAlign w:val="center"/>
            <w:hideMark/>
          </w:tcPr>
          <w:p w14:paraId="0FDBA7E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6" w:type="dxa"/>
            <w:tcBorders>
              <w:top w:val="nil"/>
              <w:left w:val="nil"/>
              <w:bottom w:val="single" w:sz="4" w:space="0" w:color="auto"/>
              <w:right w:val="single" w:sz="4" w:space="0" w:color="auto"/>
            </w:tcBorders>
            <w:shd w:val="clear" w:color="auto" w:fill="auto"/>
            <w:noWrap/>
            <w:vAlign w:val="center"/>
            <w:hideMark/>
          </w:tcPr>
          <w:p w14:paraId="78C459D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1FB8B8E0"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FONDO DE APORTACIONES PARA LA SEGURIDAD PÚBLICA</w:t>
            </w:r>
          </w:p>
        </w:tc>
        <w:tc>
          <w:tcPr>
            <w:tcW w:w="1271" w:type="dxa"/>
            <w:tcBorders>
              <w:top w:val="nil"/>
              <w:left w:val="nil"/>
              <w:bottom w:val="single" w:sz="4" w:space="0" w:color="auto"/>
              <w:right w:val="single" w:sz="4" w:space="0" w:color="auto"/>
            </w:tcBorders>
            <w:shd w:val="clear" w:color="auto" w:fill="auto"/>
            <w:noWrap/>
            <w:vAlign w:val="center"/>
            <w:hideMark/>
          </w:tcPr>
          <w:p w14:paraId="0C991C6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254,318,412.00</w:t>
            </w:r>
          </w:p>
        </w:tc>
      </w:tr>
      <w:tr w:rsidR="00DF402E" w:rsidRPr="00DF402E" w14:paraId="738C2579"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758AAB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1F993AA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5" w:type="dxa"/>
            <w:tcBorders>
              <w:top w:val="nil"/>
              <w:left w:val="nil"/>
              <w:bottom w:val="single" w:sz="4" w:space="0" w:color="auto"/>
              <w:right w:val="single" w:sz="4" w:space="0" w:color="auto"/>
            </w:tcBorders>
            <w:shd w:val="clear" w:color="auto" w:fill="auto"/>
            <w:noWrap/>
            <w:vAlign w:val="center"/>
            <w:hideMark/>
          </w:tcPr>
          <w:p w14:paraId="546B869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426" w:type="dxa"/>
            <w:tcBorders>
              <w:top w:val="nil"/>
              <w:left w:val="nil"/>
              <w:bottom w:val="single" w:sz="4" w:space="0" w:color="auto"/>
              <w:right w:val="single" w:sz="4" w:space="0" w:color="auto"/>
            </w:tcBorders>
            <w:shd w:val="clear" w:color="auto" w:fill="auto"/>
            <w:noWrap/>
            <w:vAlign w:val="center"/>
            <w:hideMark/>
          </w:tcPr>
          <w:p w14:paraId="3C17F12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7D8A4C63"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FONDO DE APORTACIONES PARA EL FORTALECIMIENTO DE LAS ENTIDADES FEDERATIVAS</w:t>
            </w:r>
          </w:p>
        </w:tc>
        <w:tc>
          <w:tcPr>
            <w:tcW w:w="1271" w:type="dxa"/>
            <w:tcBorders>
              <w:top w:val="nil"/>
              <w:left w:val="nil"/>
              <w:bottom w:val="single" w:sz="4" w:space="0" w:color="auto"/>
              <w:right w:val="single" w:sz="4" w:space="0" w:color="auto"/>
            </w:tcBorders>
            <w:shd w:val="clear" w:color="auto" w:fill="auto"/>
            <w:noWrap/>
            <w:vAlign w:val="center"/>
            <w:hideMark/>
          </w:tcPr>
          <w:p w14:paraId="3DA1642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354,427,409.00</w:t>
            </w:r>
          </w:p>
        </w:tc>
      </w:tr>
      <w:tr w:rsidR="00DF402E" w:rsidRPr="00DF402E" w14:paraId="0214CCDA"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286961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603878A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5" w:type="dxa"/>
            <w:tcBorders>
              <w:top w:val="nil"/>
              <w:left w:val="nil"/>
              <w:bottom w:val="single" w:sz="4" w:space="0" w:color="auto"/>
              <w:right w:val="single" w:sz="4" w:space="0" w:color="auto"/>
            </w:tcBorders>
            <w:shd w:val="clear" w:color="auto" w:fill="auto"/>
            <w:noWrap/>
            <w:vAlign w:val="center"/>
            <w:hideMark/>
          </w:tcPr>
          <w:p w14:paraId="717A3E8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426" w:type="dxa"/>
            <w:tcBorders>
              <w:top w:val="nil"/>
              <w:left w:val="nil"/>
              <w:bottom w:val="single" w:sz="4" w:space="0" w:color="auto"/>
              <w:right w:val="single" w:sz="4" w:space="0" w:color="auto"/>
            </w:tcBorders>
            <w:shd w:val="clear" w:color="auto" w:fill="auto"/>
            <w:noWrap/>
            <w:vAlign w:val="center"/>
            <w:hideMark/>
          </w:tcPr>
          <w:p w14:paraId="79BE2F1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1021620C"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FONDO DE APORTACIONES PARA EL FORTALECIMIENTO DE LAS ENTIDADES FEDERATIVAS</w:t>
            </w:r>
          </w:p>
        </w:tc>
        <w:tc>
          <w:tcPr>
            <w:tcW w:w="1271" w:type="dxa"/>
            <w:tcBorders>
              <w:top w:val="nil"/>
              <w:left w:val="nil"/>
              <w:bottom w:val="single" w:sz="4" w:space="0" w:color="auto"/>
              <w:right w:val="single" w:sz="4" w:space="0" w:color="auto"/>
            </w:tcBorders>
            <w:shd w:val="clear" w:color="auto" w:fill="auto"/>
            <w:noWrap/>
            <w:vAlign w:val="center"/>
            <w:hideMark/>
          </w:tcPr>
          <w:p w14:paraId="6BBB0DFE"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354,427,409.00</w:t>
            </w:r>
          </w:p>
        </w:tc>
      </w:tr>
      <w:tr w:rsidR="00DF402E" w:rsidRPr="00DF402E" w14:paraId="6215DD9A"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303792B"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674C6CBE"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9F4AB2F"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3A581513"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602D3C10"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CONVENIOS</w:t>
            </w:r>
          </w:p>
        </w:tc>
        <w:tc>
          <w:tcPr>
            <w:tcW w:w="1271" w:type="dxa"/>
            <w:tcBorders>
              <w:top w:val="nil"/>
              <w:left w:val="nil"/>
              <w:bottom w:val="single" w:sz="4" w:space="0" w:color="auto"/>
              <w:right w:val="single" w:sz="4" w:space="0" w:color="auto"/>
            </w:tcBorders>
            <w:shd w:val="clear" w:color="auto" w:fill="auto"/>
            <w:noWrap/>
            <w:vAlign w:val="center"/>
            <w:hideMark/>
          </w:tcPr>
          <w:p w14:paraId="42661A90"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1,029,134,688.00</w:t>
            </w:r>
          </w:p>
        </w:tc>
      </w:tr>
      <w:tr w:rsidR="00DF402E" w:rsidRPr="00DF402E" w14:paraId="63804D5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BE34E3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5A3D463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BBB6D8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606644D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4E6CA455"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SECRETARÍA DE EDUCACIÓN</w:t>
            </w:r>
          </w:p>
        </w:tc>
        <w:tc>
          <w:tcPr>
            <w:tcW w:w="1271" w:type="dxa"/>
            <w:tcBorders>
              <w:top w:val="nil"/>
              <w:left w:val="nil"/>
              <w:bottom w:val="single" w:sz="4" w:space="0" w:color="auto"/>
              <w:right w:val="single" w:sz="4" w:space="0" w:color="auto"/>
            </w:tcBorders>
            <w:shd w:val="clear" w:color="auto" w:fill="auto"/>
            <w:noWrap/>
            <w:vAlign w:val="center"/>
            <w:hideMark/>
          </w:tcPr>
          <w:p w14:paraId="38E926BF"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615,024,233.00</w:t>
            </w:r>
          </w:p>
        </w:tc>
      </w:tr>
      <w:tr w:rsidR="00DF402E" w:rsidRPr="00DF402E" w14:paraId="79BCB8BF"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25032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42F6367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A93A05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0C7BC74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0399EC1B"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PROGRAMA FORTALECIMIENTO DE LOS SERVICIOS DE EDUCACIÓN ESPECIAL</w:t>
            </w:r>
          </w:p>
        </w:tc>
        <w:tc>
          <w:tcPr>
            <w:tcW w:w="1271" w:type="dxa"/>
            <w:tcBorders>
              <w:top w:val="nil"/>
              <w:left w:val="nil"/>
              <w:bottom w:val="single" w:sz="4" w:space="0" w:color="auto"/>
              <w:right w:val="single" w:sz="4" w:space="0" w:color="auto"/>
            </w:tcBorders>
            <w:shd w:val="clear" w:color="auto" w:fill="auto"/>
            <w:noWrap/>
            <w:vAlign w:val="center"/>
            <w:hideMark/>
          </w:tcPr>
          <w:p w14:paraId="43038972"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5,897,802.00</w:t>
            </w:r>
          </w:p>
        </w:tc>
      </w:tr>
      <w:tr w:rsidR="00DF402E" w:rsidRPr="00DF402E" w14:paraId="440412F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8086B8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5611E27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72B14C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1AC8ECB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7087" w:type="dxa"/>
            <w:tcBorders>
              <w:top w:val="nil"/>
              <w:left w:val="nil"/>
              <w:bottom w:val="single" w:sz="4" w:space="0" w:color="auto"/>
              <w:right w:val="single" w:sz="4" w:space="0" w:color="auto"/>
            </w:tcBorders>
            <w:shd w:val="clear" w:color="auto" w:fill="auto"/>
            <w:noWrap/>
            <w:vAlign w:val="center"/>
            <w:hideMark/>
          </w:tcPr>
          <w:p w14:paraId="292CDFF9"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PROGRAMA NACIONAL DE INGLÉS</w:t>
            </w:r>
          </w:p>
        </w:tc>
        <w:tc>
          <w:tcPr>
            <w:tcW w:w="1271" w:type="dxa"/>
            <w:tcBorders>
              <w:top w:val="nil"/>
              <w:left w:val="nil"/>
              <w:bottom w:val="single" w:sz="4" w:space="0" w:color="auto"/>
              <w:right w:val="single" w:sz="4" w:space="0" w:color="auto"/>
            </w:tcBorders>
            <w:shd w:val="clear" w:color="auto" w:fill="auto"/>
            <w:noWrap/>
            <w:vAlign w:val="center"/>
            <w:hideMark/>
          </w:tcPr>
          <w:p w14:paraId="39992A9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17,538,053.00</w:t>
            </w:r>
          </w:p>
        </w:tc>
      </w:tr>
      <w:tr w:rsidR="00DF402E" w:rsidRPr="00DF402E" w14:paraId="6BF4107F"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B57557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107736C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487D947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14B54BB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7087" w:type="dxa"/>
            <w:tcBorders>
              <w:top w:val="nil"/>
              <w:left w:val="nil"/>
              <w:bottom w:val="single" w:sz="4" w:space="0" w:color="auto"/>
              <w:right w:val="single" w:sz="4" w:space="0" w:color="auto"/>
            </w:tcBorders>
            <w:shd w:val="clear" w:color="auto" w:fill="auto"/>
            <w:noWrap/>
            <w:vAlign w:val="center"/>
            <w:hideMark/>
          </w:tcPr>
          <w:p w14:paraId="0A272F1C"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TELEBACHILLERATO COMUNITARIO</w:t>
            </w:r>
          </w:p>
        </w:tc>
        <w:tc>
          <w:tcPr>
            <w:tcW w:w="1271" w:type="dxa"/>
            <w:tcBorders>
              <w:top w:val="nil"/>
              <w:left w:val="nil"/>
              <w:bottom w:val="single" w:sz="4" w:space="0" w:color="auto"/>
              <w:right w:val="single" w:sz="4" w:space="0" w:color="auto"/>
            </w:tcBorders>
            <w:shd w:val="clear" w:color="auto" w:fill="auto"/>
            <w:noWrap/>
            <w:vAlign w:val="center"/>
            <w:hideMark/>
          </w:tcPr>
          <w:p w14:paraId="1C47076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10,381,895.00</w:t>
            </w:r>
          </w:p>
        </w:tc>
      </w:tr>
      <w:tr w:rsidR="00DF402E" w:rsidRPr="00DF402E" w14:paraId="747890C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D29D1A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185D7EF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5DB93A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63BC5F0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7087" w:type="dxa"/>
            <w:tcBorders>
              <w:top w:val="nil"/>
              <w:left w:val="nil"/>
              <w:bottom w:val="single" w:sz="4" w:space="0" w:color="auto"/>
              <w:right w:val="single" w:sz="4" w:space="0" w:color="auto"/>
            </w:tcBorders>
            <w:shd w:val="clear" w:color="auto" w:fill="auto"/>
            <w:noWrap/>
            <w:vAlign w:val="center"/>
            <w:hideMark/>
          </w:tcPr>
          <w:p w14:paraId="4C96AF4A"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CENTROS EDUCACIÓN MEDIA SUPERIOR A DISTANCIA</w:t>
            </w:r>
          </w:p>
        </w:tc>
        <w:tc>
          <w:tcPr>
            <w:tcW w:w="1271" w:type="dxa"/>
            <w:tcBorders>
              <w:top w:val="nil"/>
              <w:left w:val="nil"/>
              <w:bottom w:val="single" w:sz="4" w:space="0" w:color="auto"/>
              <w:right w:val="single" w:sz="4" w:space="0" w:color="auto"/>
            </w:tcBorders>
            <w:shd w:val="clear" w:color="auto" w:fill="auto"/>
            <w:noWrap/>
            <w:vAlign w:val="center"/>
            <w:hideMark/>
          </w:tcPr>
          <w:p w14:paraId="4BCF8D9D"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25,958,716.00</w:t>
            </w:r>
          </w:p>
        </w:tc>
      </w:tr>
      <w:tr w:rsidR="00DF402E" w:rsidRPr="00DF402E" w14:paraId="3D4E73FF" w14:textId="77777777" w:rsidTr="00DF402E">
        <w:trPr>
          <w:trHeight w:val="30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827B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lastRenderedPageBreak/>
              <w:t>08</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60F7B10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1950345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34F3ACD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7087" w:type="dxa"/>
            <w:tcBorders>
              <w:top w:val="single" w:sz="4" w:space="0" w:color="auto"/>
              <w:left w:val="nil"/>
              <w:bottom w:val="single" w:sz="4" w:space="0" w:color="auto"/>
              <w:right w:val="single" w:sz="4" w:space="0" w:color="auto"/>
            </w:tcBorders>
            <w:shd w:val="clear" w:color="auto" w:fill="auto"/>
            <w:noWrap/>
            <w:vAlign w:val="center"/>
            <w:hideMark/>
          </w:tcPr>
          <w:p w14:paraId="033999E8"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PROGRAMA FORTALECIMIENTO A LA EXCELENCIA EDUCATIVA</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14:paraId="53D213CD"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9,586,387.00</w:t>
            </w:r>
          </w:p>
        </w:tc>
      </w:tr>
      <w:tr w:rsidR="00DF402E" w:rsidRPr="00DF402E" w14:paraId="59594AD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5C4C3E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689CF6B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8B2D83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301CFC1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7087" w:type="dxa"/>
            <w:tcBorders>
              <w:top w:val="nil"/>
              <w:left w:val="nil"/>
              <w:bottom w:val="single" w:sz="4" w:space="0" w:color="auto"/>
              <w:right w:val="single" w:sz="4" w:space="0" w:color="auto"/>
            </w:tcBorders>
            <w:shd w:val="clear" w:color="auto" w:fill="auto"/>
            <w:noWrap/>
            <w:vAlign w:val="center"/>
            <w:hideMark/>
          </w:tcPr>
          <w:p w14:paraId="62FEBBFD"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PROGRAMA EXPANSIÓN DE LA EDUCACIÓN INICIAL</w:t>
            </w:r>
          </w:p>
        </w:tc>
        <w:tc>
          <w:tcPr>
            <w:tcW w:w="1271" w:type="dxa"/>
            <w:tcBorders>
              <w:top w:val="nil"/>
              <w:left w:val="nil"/>
              <w:bottom w:val="single" w:sz="4" w:space="0" w:color="auto"/>
              <w:right w:val="single" w:sz="4" w:space="0" w:color="auto"/>
            </w:tcBorders>
            <w:shd w:val="clear" w:color="auto" w:fill="auto"/>
            <w:noWrap/>
            <w:vAlign w:val="center"/>
            <w:hideMark/>
          </w:tcPr>
          <w:p w14:paraId="617ED25E"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78,108,059.00</w:t>
            </w:r>
          </w:p>
        </w:tc>
      </w:tr>
      <w:tr w:rsidR="00DF402E" w:rsidRPr="00DF402E" w14:paraId="36BA4E1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199337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7D58EEE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7D2832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41FEBB5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7087" w:type="dxa"/>
            <w:tcBorders>
              <w:top w:val="nil"/>
              <w:left w:val="nil"/>
              <w:bottom w:val="single" w:sz="4" w:space="0" w:color="auto"/>
              <w:right w:val="single" w:sz="4" w:space="0" w:color="auto"/>
            </w:tcBorders>
            <w:shd w:val="clear" w:color="auto" w:fill="auto"/>
            <w:noWrap/>
            <w:vAlign w:val="center"/>
            <w:hideMark/>
          </w:tcPr>
          <w:p w14:paraId="64661E0C"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U080 APOYOS A CENTROS Y ORGANIZACIONES DE EDUCACIÓN</w:t>
            </w:r>
          </w:p>
        </w:tc>
        <w:tc>
          <w:tcPr>
            <w:tcW w:w="1271" w:type="dxa"/>
            <w:tcBorders>
              <w:top w:val="nil"/>
              <w:left w:val="nil"/>
              <w:bottom w:val="single" w:sz="4" w:space="0" w:color="auto"/>
              <w:right w:val="single" w:sz="4" w:space="0" w:color="auto"/>
            </w:tcBorders>
            <w:shd w:val="clear" w:color="auto" w:fill="auto"/>
            <w:noWrap/>
            <w:vAlign w:val="center"/>
            <w:hideMark/>
          </w:tcPr>
          <w:p w14:paraId="3C9B8E9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467,373,506.00</w:t>
            </w:r>
          </w:p>
        </w:tc>
      </w:tr>
      <w:tr w:rsidR="00DF402E" w:rsidRPr="00DF402E" w14:paraId="1D1065AF"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451846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6651D71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CB5352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7EC4913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11</w:t>
            </w:r>
          </w:p>
        </w:tc>
        <w:tc>
          <w:tcPr>
            <w:tcW w:w="7087" w:type="dxa"/>
            <w:tcBorders>
              <w:top w:val="nil"/>
              <w:left w:val="nil"/>
              <w:bottom w:val="single" w:sz="4" w:space="0" w:color="auto"/>
              <w:right w:val="single" w:sz="4" w:space="0" w:color="auto"/>
            </w:tcBorders>
            <w:shd w:val="clear" w:color="auto" w:fill="auto"/>
            <w:noWrap/>
            <w:vAlign w:val="center"/>
            <w:hideMark/>
          </w:tcPr>
          <w:p w14:paraId="56042E51" w14:textId="51EEF19A"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 xml:space="preserve">PROGRAMA PARA LA ATENCION DE </w:t>
            </w:r>
            <w:r w:rsidRPr="00DF402E">
              <w:rPr>
                <w:rFonts w:cs="Calibri"/>
                <w:color w:val="000000"/>
                <w:sz w:val="14"/>
                <w:szCs w:val="14"/>
              </w:rPr>
              <w:t>PLANTELES PUBLICOS</w:t>
            </w:r>
            <w:r w:rsidRPr="00DF402E">
              <w:rPr>
                <w:rFonts w:cs="Calibri"/>
                <w:color w:val="000000"/>
                <w:sz w:val="14"/>
                <w:szCs w:val="14"/>
              </w:rPr>
              <w:t xml:space="preserve"> DE EDUCACION MEDIA SUPERIOR CON ESTUDIANTES CON DISCAPACIDAD</w:t>
            </w:r>
          </w:p>
        </w:tc>
        <w:tc>
          <w:tcPr>
            <w:tcW w:w="1271" w:type="dxa"/>
            <w:tcBorders>
              <w:top w:val="nil"/>
              <w:left w:val="nil"/>
              <w:bottom w:val="single" w:sz="4" w:space="0" w:color="auto"/>
              <w:right w:val="single" w:sz="4" w:space="0" w:color="auto"/>
            </w:tcBorders>
            <w:shd w:val="clear" w:color="auto" w:fill="auto"/>
            <w:noWrap/>
            <w:vAlign w:val="center"/>
            <w:hideMark/>
          </w:tcPr>
          <w:p w14:paraId="7971C7F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179,815.00</w:t>
            </w:r>
          </w:p>
        </w:tc>
      </w:tr>
      <w:tr w:rsidR="00DF402E" w:rsidRPr="00DF402E" w14:paraId="06C602A6"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919AB3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08CB13A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1BD0AD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7C559D8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7B89A340"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SECRETARÍA DE SALUD</w:t>
            </w:r>
          </w:p>
        </w:tc>
        <w:tc>
          <w:tcPr>
            <w:tcW w:w="1271" w:type="dxa"/>
            <w:tcBorders>
              <w:top w:val="nil"/>
              <w:left w:val="nil"/>
              <w:bottom w:val="single" w:sz="4" w:space="0" w:color="auto"/>
              <w:right w:val="single" w:sz="4" w:space="0" w:color="auto"/>
            </w:tcBorders>
            <w:shd w:val="clear" w:color="auto" w:fill="auto"/>
            <w:noWrap/>
            <w:vAlign w:val="center"/>
            <w:hideMark/>
          </w:tcPr>
          <w:p w14:paraId="6A48D2A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204,118,936.00</w:t>
            </w:r>
          </w:p>
        </w:tc>
      </w:tr>
      <w:tr w:rsidR="00DF402E" w:rsidRPr="00DF402E" w14:paraId="2C5D4459"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56053B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0B77D91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FD0F45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5E3AA06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0A282706"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FORTALECIMIENTO A LA ATENCIÓN MEDICA (FAM)</w:t>
            </w:r>
          </w:p>
        </w:tc>
        <w:tc>
          <w:tcPr>
            <w:tcW w:w="1271" w:type="dxa"/>
            <w:tcBorders>
              <w:top w:val="nil"/>
              <w:left w:val="nil"/>
              <w:bottom w:val="single" w:sz="4" w:space="0" w:color="auto"/>
              <w:right w:val="single" w:sz="4" w:space="0" w:color="auto"/>
            </w:tcBorders>
            <w:shd w:val="clear" w:color="auto" w:fill="auto"/>
            <w:noWrap/>
            <w:vAlign w:val="center"/>
            <w:hideMark/>
          </w:tcPr>
          <w:p w14:paraId="416DCCF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4,419,640.00</w:t>
            </w:r>
          </w:p>
        </w:tc>
      </w:tr>
      <w:tr w:rsidR="00DF402E" w:rsidRPr="00DF402E" w14:paraId="78B0D5A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113E6A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4384196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DCED5D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42ED672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7087" w:type="dxa"/>
            <w:tcBorders>
              <w:top w:val="nil"/>
              <w:left w:val="nil"/>
              <w:bottom w:val="single" w:sz="4" w:space="0" w:color="auto"/>
              <w:right w:val="single" w:sz="4" w:space="0" w:color="auto"/>
            </w:tcBorders>
            <w:shd w:val="clear" w:color="auto" w:fill="auto"/>
            <w:noWrap/>
            <w:vAlign w:val="center"/>
            <w:hideMark/>
          </w:tcPr>
          <w:p w14:paraId="289B0DCC"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COMISIÓN ESTATAL CONTRA RIESGOS SANITARIOS COESPRIS (FASS-C)</w:t>
            </w:r>
          </w:p>
        </w:tc>
        <w:tc>
          <w:tcPr>
            <w:tcW w:w="1271" w:type="dxa"/>
            <w:tcBorders>
              <w:top w:val="nil"/>
              <w:left w:val="nil"/>
              <w:bottom w:val="single" w:sz="4" w:space="0" w:color="auto"/>
              <w:right w:val="single" w:sz="4" w:space="0" w:color="auto"/>
            </w:tcBorders>
            <w:shd w:val="clear" w:color="auto" w:fill="auto"/>
            <w:noWrap/>
            <w:vAlign w:val="center"/>
            <w:hideMark/>
          </w:tcPr>
          <w:p w14:paraId="5F6D21A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13,367,501.00</w:t>
            </w:r>
          </w:p>
        </w:tc>
      </w:tr>
      <w:tr w:rsidR="00DF402E" w:rsidRPr="00DF402E" w14:paraId="66C5CD0C"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00C37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3F58038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E8B19B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296687F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7087" w:type="dxa"/>
            <w:tcBorders>
              <w:top w:val="nil"/>
              <w:left w:val="nil"/>
              <w:bottom w:val="single" w:sz="4" w:space="0" w:color="auto"/>
              <w:right w:val="single" w:sz="4" w:space="0" w:color="auto"/>
            </w:tcBorders>
            <w:shd w:val="clear" w:color="auto" w:fill="auto"/>
            <w:noWrap/>
            <w:vAlign w:val="center"/>
            <w:hideMark/>
          </w:tcPr>
          <w:p w14:paraId="5D7B5D62"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PROGRAMA DE ACCIÓN ESPECÍFICO PREVENCIÓN Y ATENCIÓN INTEGRAL DE ADICCIONES (CONADIC)</w:t>
            </w:r>
          </w:p>
        </w:tc>
        <w:tc>
          <w:tcPr>
            <w:tcW w:w="1271" w:type="dxa"/>
            <w:tcBorders>
              <w:top w:val="nil"/>
              <w:left w:val="nil"/>
              <w:bottom w:val="single" w:sz="4" w:space="0" w:color="auto"/>
              <w:right w:val="single" w:sz="4" w:space="0" w:color="auto"/>
            </w:tcBorders>
            <w:shd w:val="clear" w:color="auto" w:fill="auto"/>
            <w:noWrap/>
            <w:vAlign w:val="center"/>
            <w:hideMark/>
          </w:tcPr>
          <w:p w14:paraId="60BA511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4,187,742.00</w:t>
            </w:r>
          </w:p>
        </w:tc>
      </w:tr>
      <w:tr w:rsidR="00DF402E" w:rsidRPr="00DF402E" w14:paraId="1A88CD2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D58429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4DFE7C2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6EDEF5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61028F4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7087" w:type="dxa"/>
            <w:tcBorders>
              <w:top w:val="nil"/>
              <w:left w:val="nil"/>
              <w:bottom w:val="single" w:sz="4" w:space="0" w:color="auto"/>
              <w:right w:val="single" w:sz="4" w:space="0" w:color="auto"/>
            </w:tcBorders>
            <w:shd w:val="clear" w:color="auto" w:fill="auto"/>
            <w:noWrap/>
            <w:vAlign w:val="center"/>
            <w:hideMark/>
          </w:tcPr>
          <w:p w14:paraId="3A406280"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INSABI (PRESTACIÓN GRATUITA DE SERVICIOS PÚBLICOS EN SALUD, MEDICAMENTOS Y DEMÁS INSUMOS ASOCIADOS)</w:t>
            </w:r>
          </w:p>
        </w:tc>
        <w:tc>
          <w:tcPr>
            <w:tcW w:w="1271" w:type="dxa"/>
            <w:tcBorders>
              <w:top w:val="nil"/>
              <w:left w:val="nil"/>
              <w:bottom w:val="single" w:sz="4" w:space="0" w:color="auto"/>
              <w:right w:val="single" w:sz="4" w:space="0" w:color="auto"/>
            </w:tcBorders>
            <w:shd w:val="clear" w:color="auto" w:fill="auto"/>
            <w:noWrap/>
            <w:vAlign w:val="center"/>
            <w:hideMark/>
          </w:tcPr>
          <w:p w14:paraId="530FA70F"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129,689,344.00</w:t>
            </w:r>
          </w:p>
        </w:tc>
      </w:tr>
      <w:tr w:rsidR="00DF402E" w:rsidRPr="00DF402E" w14:paraId="423E1C3D"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D324D4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5DCC1C1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A5DD8F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7D599AA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7087" w:type="dxa"/>
            <w:tcBorders>
              <w:top w:val="nil"/>
              <w:left w:val="nil"/>
              <w:bottom w:val="single" w:sz="4" w:space="0" w:color="auto"/>
              <w:right w:val="single" w:sz="4" w:space="0" w:color="auto"/>
            </w:tcBorders>
            <w:shd w:val="clear" w:color="auto" w:fill="auto"/>
            <w:noWrap/>
            <w:vAlign w:val="center"/>
            <w:hideMark/>
          </w:tcPr>
          <w:p w14:paraId="718EDC8B"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CONVENIO-SANAS</w:t>
            </w:r>
          </w:p>
        </w:tc>
        <w:tc>
          <w:tcPr>
            <w:tcW w:w="1271" w:type="dxa"/>
            <w:tcBorders>
              <w:top w:val="nil"/>
              <w:left w:val="nil"/>
              <w:bottom w:val="single" w:sz="4" w:space="0" w:color="auto"/>
              <w:right w:val="single" w:sz="4" w:space="0" w:color="auto"/>
            </w:tcBorders>
            <w:shd w:val="clear" w:color="auto" w:fill="auto"/>
            <w:noWrap/>
            <w:vAlign w:val="center"/>
            <w:hideMark/>
          </w:tcPr>
          <w:p w14:paraId="10AFC5A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52,454,709.00</w:t>
            </w:r>
          </w:p>
        </w:tc>
      </w:tr>
      <w:tr w:rsidR="00DF402E" w:rsidRPr="00DF402E" w14:paraId="7C0648B9"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3CE2D1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77A3EE5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6FC7C6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6" w:type="dxa"/>
            <w:tcBorders>
              <w:top w:val="nil"/>
              <w:left w:val="nil"/>
              <w:bottom w:val="single" w:sz="4" w:space="0" w:color="auto"/>
              <w:right w:val="single" w:sz="4" w:space="0" w:color="auto"/>
            </w:tcBorders>
            <w:shd w:val="clear" w:color="auto" w:fill="auto"/>
            <w:noWrap/>
            <w:vAlign w:val="center"/>
            <w:hideMark/>
          </w:tcPr>
          <w:p w14:paraId="7F3CE60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5E52D691"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SECRETARÍA DE HACIENDA Y CRÉDITO PÚBLICO</w:t>
            </w:r>
          </w:p>
        </w:tc>
        <w:tc>
          <w:tcPr>
            <w:tcW w:w="1271" w:type="dxa"/>
            <w:tcBorders>
              <w:top w:val="nil"/>
              <w:left w:val="nil"/>
              <w:bottom w:val="single" w:sz="4" w:space="0" w:color="auto"/>
              <w:right w:val="single" w:sz="4" w:space="0" w:color="auto"/>
            </w:tcBorders>
            <w:shd w:val="clear" w:color="auto" w:fill="auto"/>
            <w:noWrap/>
            <w:vAlign w:val="center"/>
            <w:hideMark/>
          </w:tcPr>
          <w:p w14:paraId="2AFE621A"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1,297,500.00</w:t>
            </w:r>
          </w:p>
        </w:tc>
      </w:tr>
      <w:tr w:rsidR="00DF402E" w:rsidRPr="00DF402E" w14:paraId="4D61024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820D3C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3E69226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25AA51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6" w:type="dxa"/>
            <w:tcBorders>
              <w:top w:val="nil"/>
              <w:left w:val="nil"/>
              <w:bottom w:val="single" w:sz="4" w:space="0" w:color="auto"/>
              <w:right w:val="single" w:sz="4" w:space="0" w:color="auto"/>
            </w:tcBorders>
            <w:shd w:val="clear" w:color="auto" w:fill="auto"/>
            <w:noWrap/>
            <w:vAlign w:val="center"/>
            <w:hideMark/>
          </w:tcPr>
          <w:p w14:paraId="4A7C0FA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7087" w:type="dxa"/>
            <w:tcBorders>
              <w:top w:val="nil"/>
              <w:left w:val="nil"/>
              <w:bottom w:val="single" w:sz="4" w:space="0" w:color="auto"/>
              <w:right w:val="single" w:sz="4" w:space="0" w:color="auto"/>
            </w:tcBorders>
            <w:shd w:val="clear" w:color="auto" w:fill="auto"/>
            <w:noWrap/>
            <w:vAlign w:val="center"/>
            <w:hideMark/>
          </w:tcPr>
          <w:p w14:paraId="1470C778"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CONVENIO PROVISION ARMONIZACION CONTABLE PEF</w:t>
            </w:r>
          </w:p>
        </w:tc>
        <w:tc>
          <w:tcPr>
            <w:tcW w:w="1271" w:type="dxa"/>
            <w:tcBorders>
              <w:top w:val="nil"/>
              <w:left w:val="nil"/>
              <w:bottom w:val="single" w:sz="4" w:space="0" w:color="auto"/>
              <w:right w:val="single" w:sz="4" w:space="0" w:color="auto"/>
            </w:tcBorders>
            <w:shd w:val="clear" w:color="auto" w:fill="auto"/>
            <w:noWrap/>
            <w:vAlign w:val="center"/>
            <w:hideMark/>
          </w:tcPr>
          <w:p w14:paraId="45A1059C"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1,297,500.00</w:t>
            </w:r>
          </w:p>
        </w:tc>
      </w:tr>
      <w:tr w:rsidR="00DF402E" w:rsidRPr="00DF402E" w14:paraId="516B769C"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DA1E22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666E6D2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55F443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426" w:type="dxa"/>
            <w:tcBorders>
              <w:top w:val="nil"/>
              <w:left w:val="nil"/>
              <w:bottom w:val="single" w:sz="4" w:space="0" w:color="auto"/>
              <w:right w:val="single" w:sz="4" w:space="0" w:color="auto"/>
            </w:tcBorders>
            <w:shd w:val="clear" w:color="auto" w:fill="auto"/>
            <w:noWrap/>
            <w:vAlign w:val="center"/>
            <w:hideMark/>
          </w:tcPr>
          <w:p w14:paraId="22C8EF4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118FABCB"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SECRETARÍA DEL TRABAJO Y PREVISIÓN SOCIAL</w:t>
            </w:r>
          </w:p>
        </w:tc>
        <w:tc>
          <w:tcPr>
            <w:tcW w:w="1271" w:type="dxa"/>
            <w:tcBorders>
              <w:top w:val="nil"/>
              <w:left w:val="nil"/>
              <w:bottom w:val="single" w:sz="4" w:space="0" w:color="auto"/>
              <w:right w:val="single" w:sz="4" w:space="0" w:color="auto"/>
            </w:tcBorders>
            <w:shd w:val="clear" w:color="auto" w:fill="auto"/>
            <w:noWrap/>
            <w:vAlign w:val="center"/>
            <w:hideMark/>
          </w:tcPr>
          <w:p w14:paraId="4FBE450A"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3,980,000.00</w:t>
            </w:r>
          </w:p>
        </w:tc>
      </w:tr>
      <w:tr w:rsidR="00DF402E" w:rsidRPr="00DF402E" w14:paraId="4B06ADE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2B220A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269C7D2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C7A98C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426" w:type="dxa"/>
            <w:tcBorders>
              <w:top w:val="nil"/>
              <w:left w:val="nil"/>
              <w:bottom w:val="single" w:sz="4" w:space="0" w:color="auto"/>
              <w:right w:val="single" w:sz="4" w:space="0" w:color="auto"/>
            </w:tcBorders>
            <w:shd w:val="clear" w:color="auto" w:fill="auto"/>
            <w:noWrap/>
            <w:vAlign w:val="center"/>
            <w:hideMark/>
          </w:tcPr>
          <w:p w14:paraId="6645344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07F2B9DF"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PROGRAMA DE APOYO AL EMPLEO</w:t>
            </w:r>
          </w:p>
        </w:tc>
        <w:tc>
          <w:tcPr>
            <w:tcW w:w="1271" w:type="dxa"/>
            <w:tcBorders>
              <w:top w:val="nil"/>
              <w:left w:val="nil"/>
              <w:bottom w:val="single" w:sz="4" w:space="0" w:color="auto"/>
              <w:right w:val="single" w:sz="4" w:space="0" w:color="auto"/>
            </w:tcBorders>
            <w:shd w:val="clear" w:color="auto" w:fill="auto"/>
            <w:noWrap/>
            <w:vAlign w:val="center"/>
            <w:hideMark/>
          </w:tcPr>
          <w:p w14:paraId="05D15717"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3,980,000.00</w:t>
            </w:r>
          </w:p>
        </w:tc>
      </w:tr>
      <w:tr w:rsidR="00DF402E" w:rsidRPr="00DF402E" w14:paraId="7001D45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A493DC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46D38EC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D19247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09</w:t>
            </w:r>
          </w:p>
        </w:tc>
        <w:tc>
          <w:tcPr>
            <w:tcW w:w="426" w:type="dxa"/>
            <w:tcBorders>
              <w:top w:val="nil"/>
              <w:left w:val="nil"/>
              <w:bottom w:val="single" w:sz="4" w:space="0" w:color="auto"/>
              <w:right w:val="single" w:sz="4" w:space="0" w:color="auto"/>
            </w:tcBorders>
            <w:shd w:val="clear" w:color="auto" w:fill="auto"/>
            <w:noWrap/>
            <w:vAlign w:val="center"/>
            <w:hideMark/>
          </w:tcPr>
          <w:p w14:paraId="0898973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60EEC6DD"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SECRETARÍA DE GOBERNACIÓN</w:t>
            </w:r>
          </w:p>
        </w:tc>
        <w:tc>
          <w:tcPr>
            <w:tcW w:w="1271" w:type="dxa"/>
            <w:tcBorders>
              <w:top w:val="nil"/>
              <w:left w:val="nil"/>
              <w:bottom w:val="single" w:sz="4" w:space="0" w:color="auto"/>
              <w:right w:val="single" w:sz="4" w:space="0" w:color="auto"/>
            </w:tcBorders>
            <w:shd w:val="clear" w:color="auto" w:fill="auto"/>
            <w:noWrap/>
            <w:vAlign w:val="center"/>
            <w:hideMark/>
          </w:tcPr>
          <w:p w14:paraId="435005F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23,654,000.00</w:t>
            </w:r>
          </w:p>
        </w:tc>
      </w:tr>
      <w:tr w:rsidR="00DF402E" w:rsidRPr="00DF402E" w14:paraId="119B8471"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13BA78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3896E08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F315A6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09</w:t>
            </w:r>
          </w:p>
        </w:tc>
        <w:tc>
          <w:tcPr>
            <w:tcW w:w="426" w:type="dxa"/>
            <w:tcBorders>
              <w:top w:val="nil"/>
              <w:left w:val="nil"/>
              <w:bottom w:val="single" w:sz="4" w:space="0" w:color="auto"/>
              <w:right w:val="single" w:sz="4" w:space="0" w:color="auto"/>
            </w:tcBorders>
            <w:shd w:val="clear" w:color="auto" w:fill="auto"/>
            <w:noWrap/>
            <w:vAlign w:val="center"/>
            <w:hideMark/>
          </w:tcPr>
          <w:p w14:paraId="736567A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1446236C"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FONDO PARA EL APOYO DE BÚSQUEDA DE PERSONAS DESAPARECIDAS</w:t>
            </w:r>
          </w:p>
        </w:tc>
        <w:tc>
          <w:tcPr>
            <w:tcW w:w="1271" w:type="dxa"/>
            <w:tcBorders>
              <w:top w:val="nil"/>
              <w:left w:val="nil"/>
              <w:bottom w:val="single" w:sz="4" w:space="0" w:color="auto"/>
              <w:right w:val="single" w:sz="4" w:space="0" w:color="auto"/>
            </w:tcBorders>
            <w:shd w:val="clear" w:color="auto" w:fill="auto"/>
            <w:noWrap/>
            <w:vAlign w:val="center"/>
            <w:hideMark/>
          </w:tcPr>
          <w:p w14:paraId="61C9B11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20,000,000.00</w:t>
            </w:r>
          </w:p>
        </w:tc>
      </w:tr>
      <w:tr w:rsidR="00DF402E" w:rsidRPr="00DF402E" w14:paraId="3650610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634A8A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7D372B6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4889816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09</w:t>
            </w:r>
          </w:p>
        </w:tc>
        <w:tc>
          <w:tcPr>
            <w:tcW w:w="426" w:type="dxa"/>
            <w:tcBorders>
              <w:top w:val="nil"/>
              <w:left w:val="nil"/>
              <w:bottom w:val="single" w:sz="4" w:space="0" w:color="auto"/>
              <w:right w:val="single" w:sz="4" w:space="0" w:color="auto"/>
            </w:tcBorders>
            <w:shd w:val="clear" w:color="auto" w:fill="auto"/>
            <w:noWrap/>
            <w:vAlign w:val="center"/>
            <w:hideMark/>
          </w:tcPr>
          <w:p w14:paraId="5E36756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7087" w:type="dxa"/>
            <w:tcBorders>
              <w:top w:val="nil"/>
              <w:left w:val="nil"/>
              <w:bottom w:val="single" w:sz="4" w:space="0" w:color="auto"/>
              <w:right w:val="single" w:sz="4" w:space="0" w:color="auto"/>
            </w:tcBorders>
            <w:shd w:val="clear" w:color="auto" w:fill="auto"/>
            <w:noWrap/>
            <w:vAlign w:val="center"/>
            <w:hideMark/>
          </w:tcPr>
          <w:p w14:paraId="6A41FB14"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FORTALECIMIENTO DEL REGISTRO CIVIL</w:t>
            </w:r>
          </w:p>
        </w:tc>
        <w:tc>
          <w:tcPr>
            <w:tcW w:w="1271" w:type="dxa"/>
            <w:tcBorders>
              <w:top w:val="nil"/>
              <w:left w:val="nil"/>
              <w:bottom w:val="single" w:sz="4" w:space="0" w:color="auto"/>
              <w:right w:val="single" w:sz="4" w:space="0" w:color="auto"/>
            </w:tcBorders>
            <w:shd w:val="clear" w:color="auto" w:fill="auto"/>
            <w:noWrap/>
            <w:vAlign w:val="center"/>
            <w:hideMark/>
          </w:tcPr>
          <w:p w14:paraId="004A1D3D"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1,400,000.00</w:t>
            </w:r>
          </w:p>
        </w:tc>
      </w:tr>
      <w:tr w:rsidR="00DF402E" w:rsidRPr="00DF402E" w14:paraId="4CDAF66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4A67E3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4245E3B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E3CEEF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09</w:t>
            </w:r>
          </w:p>
        </w:tc>
        <w:tc>
          <w:tcPr>
            <w:tcW w:w="426" w:type="dxa"/>
            <w:tcBorders>
              <w:top w:val="nil"/>
              <w:left w:val="nil"/>
              <w:bottom w:val="single" w:sz="4" w:space="0" w:color="auto"/>
              <w:right w:val="single" w:sz="4" w:space="0" w:color="auto"/>
            </w:tcBorders>
            <w:shd w:val="clear" w:color="auto" w:fill="auto"/>
            <w:noWrap/>
            <w:vAlign w:val="center"/>
            <w:hideMark/>
          </w:tcPr>
          <w:p w14:paraId="52A868A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7087" w:type="dxa"/>
            <w:tcBorders>
              <w:top w:val="nil"/>
              <w:left w:val="nil"/>
              <w:bottom w:val="single" w:sz="4" w:space="0" w:color="auto"/>
              <w:right w:val="single" w:sz="4" w:space="0" w:color="auto"/>
            </w:tcBorders>
            <w:shd w:val="clear" w:color="auto" w:fill="auto"/>
            <w:noWrap/>
            <w:vAlign w:val="center"/>
            <w:hideMark/>
          </w:tcPr>
          <w:p w14:paraId="21C2955F"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PROYECTO AVGM/COL/AC01/ICM</w:t>
            </w:r>
          </w:p>
        </w:tc>
        <w:tc>
          <w:tcPr>
            <w:tcW w:w="1271" w:type="dxa"/>
            <w:tcBorders>
              <w:top w:val="nil"/>
              <w:left w:val="nil"/>
              <w:bottom w:val="single" w:sz="4" w:space="0" w:color="auto"/>
              <w:right w:val="single" w:sz="4" w:space="0" w:color="auto"/>
            </w:tcBorders>
            <w:shd w:val="clear" w:color="auto" w:fill="auto"/>
            <w:noWrap/>
            <w:vAlign w:val="center"/>
            <w:hideMark/>
          </w:tcPr>
          <w:p w14:paraId="40E92FC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2,254,000.00</w:t>
            </w:r>
          </w:p>
        </w:tc>
      </w:tr>
      <w:tr w:rsidR="00DF402E" w:rsidRPr="00DF402E" w14:paraId="0F0DDA7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72CAD9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580BFBE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ECABCE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22BDE5C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6A24C06F"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SECRETARÍA DE AGRICULTURA Y DESARROLLO RURAL</w:t>
            </w:r>
          </w:p>
        </w:tc>
        <w:tc>
          <w:tcPr>
            <w:tcW w:w="1271" w:type="dxa"/>
            <w:tcBorders>
              <w:top w:val="nil"/>
              <w:left w:val="nil"/>
              <w:bottom w:val="single" w:sz="4" w:space="0" w:color="auto"/>
              <w:right w:val="single" w:sz="4" w:space="0" w:color="auto"/>
            </w:tcBorders>
            <w:shd w:val="clear" w:color="auto" w:fill="auto"/>
            <w:noWrap/>
            <w:vAlign w:val="center"/>
            <w:hideMark/>
          </w:tcPr>
          <w:p w14:paraId="1EF7448F"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28,910,000.00</w:t>
            </w:r>
          </w:p>
        </w:tc>
      </w:tr>
      <w:tr w:rsidR="00DF402E" w:rsidRPr="00DF402E" w14:paraId="2B89943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1821F9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18034F2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1FF8C5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426" w:type="dxa"/>
            <w:tcBorders>
              <w:top w:val="nil"/>
              <w:left w:val="nil"/>
              <w:bottom w:val="single" w:sz="4" w:space="0" w:color="auto"/>
              <w:right w:val="single" w:sz="4" w:space="0" w:color="auto"/>
            </w:tcBorders>
            <w:shd w:val="clear" w:color="auto" w:fill="auto"/>
            <w:noWrap/>
            <w:vAlign w:val="center"/>
            <w:hideMark/>
          </w:tcPr>
          <w:p w14:paraId="53B6C56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25C019A6"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PROGRAMA DE SANIDAD E INOCUIDAD AGROALIMENTARIA</w:t>
            </w:r>
          </w:p>
        </w:tc>
        <w:tc>
          <w:tcPr>
            <w:tcW w:w="1271" w:type="dxa"/>
            <w:tcBorders>
              <w:top w:val="nil"/>
              <w:left w:val="nil"/>
              <w:bottom w:val="single" w:sz="4" w:space="0" w:color="auto"/>
              <w:right w:val="single" w:sz="4" w:space="0" w:color="auto"/>
            </w:tcBorders>
            <w:shd w:val="clear" w:color="auto" w:fill="auto"/>
            <w:noWrap/>
            <w:vAlign w:val="center"/>
            <w:hideMark/>
          </w:tcPr>
          <w:p w14:paraId="55A4BA3D"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28,910,000.00</w:t>
            </w:r>
          </w:p>
        </w:tc>
      </w:tr>
      <w:tr w:rsidR="00DF402E" w:rsidRPr="00DF402E" w14:paraId="4B1C90D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8071A6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238DC6C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10E96F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13</w:t>
            </w:r>
          </w:p>
        </w:tc>
        <w:tc>
          <w:tcPr>
            <w:tcW w:w="426" w:type="dxa"/>
            <w:tcBorders>
              <w:top w:val="nil"/>
              <w:left w:val="nil"/>
              <w:bottom w:val="single" w:sz="4" w:space="0" w:color="auto"/>
              <w:right w:val="single" w:sz="4" w:space="0" w:color="auto"/>
            </w:tcBorders>
            <w:shd w:val="clear" w:color="auto" w:fill="auto"/>
            <w:noWrap/>
            <w:vAlign w:val="center"/>
            <w:hideMark/>
          </w:tcPr>
          <w:p w14:paraId="77C1FB5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67D4E7C3"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COMISIÓN NACIONAL DE CULTURA FÍSICA Y DEPORTE</w:t>
            </w:r>
          </w:p>
        </w:tc>
        <w:tc>
          <w:tcPr>
            <w:tcW w:w="1271" w:type="dxa"/>
            <w:tcBorders>
              <w:top w:val="nil"/>
              <w:left w:val="nil"/>
              <w:bottom w:val="single" w:sz="4" w:space="0" w:color="auto"/>
              <w:right w:val="single" w:sz="4" w:space="0" w:color="auto"/>
            </w:tcBorders>
            <w:shd w:val="clear" w:color="auto" w:fill="auto"/>
            <w:noWrap/>
            <w:vAlign w:val="center"/>
            <w:hideMark/>
          </w:tcPr>
          <w:p w14:paraId="6DCC210B"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110,000.00</w:t>
            </w:r>
          </w:p>
        </w:tc>
      </w:tr>
      <w:tr w:rsidR="00DF402E" w:rsidRPr="00DF402E" w14:paraId="3E522F9C"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1ED6D0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2C7CBF7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48C955B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13</w:t>
            </w:r>
          </w:p>
        </w:tc>
        <w:tc>
          <w:tcPr>
            <w:tcW w:w="426" w:type="dxa"/>
            <w:tcBorders>
              <w:top w:val="nil"/>
              <w:left w:val="nil"/>
              <w:bottom w:val="single" w:sz="4" w:space="0" w:color="auto"/>
              <w:right w:val="single" w:sz="4" w:space="0" w:color="auto"/>
            </w:tcBorders>
            <w:shd w:val="clear" w:color="auto" w:fill="auto"/>
            <w:noWrap/>
            <w:vAlign w:val="center"/>
            <w:hideMark/>
          </w:tcPr>
          <w:p w14:paraId="6EE9935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11C625E2"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PREMIO ESTATAL DEL DEPORTE</w:t>
            </w:r>
          </w:p>
        </w:tc>
        <w:tc>
          <w:tcPr>
            <w:tcW w:w="1271" w:type="dxa"/>
            <w:tcBorders>
              <w:top w:val="nil"/>
              <w:left w:val="nil"/>
              <w:bottom w:val="single" w:sz="4" w:space="0" w:color="auto"/>
              <w:right w:val="single" w:sz="4" w:space="0" w:color="auto"/>
            </w:tcBorders>
            <w:shd w:val="clear" w:color="auto" w:fill="auto"/>
            <w:noWrap/>
            <w:vAlign w:val="center"/>
            <w:hideMark/>
          </w:tcPr>
          <w:p w14:paraId="79A8084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110,000.00</w:t>
            </w:r>
          </w:p>
        </w:tc>
      </w:tr>
      <w:tr w:rsidR="00DF402E" w:rsidRPr="00DF402E" w14:paraId="01C5A79F"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1F946E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032277A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C54B98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14</w:t>
            </w:r>
          </w:p>
        </w:tc>
        <w:tc>
          <w:tcPr>
            <w:tcW w:w="426" w:type="dxa"/>
            <w:tcBorders>
              <w:top w:val="nil"/>
              <w:left w:val="nil"/>
              <w:bottom w:val="single" w:sz="4" w:space="0" w:color="auto"/>
              <w:right w:val="single" w:sz="4" w:space="0" w:color="auto"/>
            </w:tcBorders>
            <w:shd w:val="clear" w:color="auto" w:fill="auto"/>
            <w:noWrap/>
            <w:vAlign w:val="center"/>
            <w:hideMark/>
          </w:tcPr>
          <w:p w14:paraId="395D450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4A2F2DF6"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CONSEJO NACIONAL PARA LA CULTURA Y LAS ARTES</w:t>
            </w:r>
          </w:p>
        </w:tc>
        <w:tc>
          <w:tcPr>
            <w:tcW w:w="1271" w:type="dxa"/>
            <w:tcBorders>
              <w:top w:val="nil"/>
              <w:left w:val="nil"/>
              <w:bottom w:val="single" w:sz="4" w:space="0" w:color="auto"/>
              <w:right w:val="single" w:sz="4" w:space="0" w:color="auto"/>
            </w:tcBorders>
            <w:shd w:val="clear" w:color="auto" w:fill="auto"/>
            <w:noWrap/>
            <w:vAlign w:val="center"/>
            <w:hideMark/>
          </w:tcPr>
          <w:p w14:paraId="0F03043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7,900,000.00</w:t>
            </w:r>
          </w:p>
        </w:tc>
      </w:tr>
      <w:tr w:rsidR="00DF402E" w:rsidRPr="00DF402E" w14:paraId="3AE4546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6BC38F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4DE2D43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1F358E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14</w:t>
            </w:r>
          </w:p>
        </w:tc>
        <w:tc>
          <w:tcPr>
            <w:tcW w:w="426" w:type="dxa"/>
            <w:tcBorders>
              <w:top w:val="nil"/>
              <w:left w:val="nil"/>
              <w:bottom w:val="single" w:sz="4" w:space="0" w:color="auto"/>
              <w:right w:val="single" w:sz="4" w:space="0" w:color="auto"/>
            </w:tcBorders>
            <w:shd w:val="clear" w:color="auto" w:fill="auto"/>
            <w:noWrap/>
            <w:vAlign w:val="center"/>
            <w:hideMark/>
          </w:tcPr>
          <w:p w14:paraId="3FA7895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194C9125"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PROGRAMA DE APOYO A INSTITUCIONES ESTATALES DE CULTURA (AIEC)</w:t>
            </w:r>
          </w:p>
        </w:tc>
        <w:tc>
          <w:tcPr>
            <w:tcW w:w="1271" w:type="dxa"/>
            <w:tcBorders>
              <w:top w:val="nil"/>
              <w:left w:val="nil"/>
              <w:bottom w:val="single" w:sz="4" w:space="0" w:color="auto"/>
              <w:right w:val="single" w:sz="4" w:space="0" w:color="auto"/>
            </w:tcBorders>
            <w:shd w:val="clear" w:color="auto" w:fill="auto"/>
            <w:noWrap/>
            <w:vAlign w:val="center"/>
            <w:hideMark/>
          </w:tcPr>
          <w:p w14:paraId="2968F74F"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1,400,000.00</w:t>
            </w:r>
          </w:p>
        </w:tc>
      </w:tr>
      <w:tr w:rsidR="00DF402E" w:rsidRPr="00DF402E" w14:paraId="70F0DC7C"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48626C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098A0E0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04856A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14</w:t>
            </w:r>
          </w:p>
        </w:tc>
        <w:tc>
          <w:tcPr>
            <w:tcW w:w="426" w:type="dxa"/>
            <w:tcBorders>
              <w:top w:val="nil"/>
              <w:left w:val="nil"/>
              <w:bottom w:val="single" w:sz="4" w:space="0" w:color="auto"/>
              <w:right w:val="single" w:sz="4" w:space="0" w:color="auto"/>
            </w:tcBorders>
            <w:shd w:val="clear" w:color="auto" w:fill="auto"/>
            <w:noWrap/>
            <w:vAlign w:val="center"/>
            <w:hideMark/>
          </w:tcPr>
          <w:p w14:paraId="4230AB5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7087" w:type="dxa"/>
            <w:tcBorders>
              <w:top w:val="nil"/>
              <w:left w:val="nil"/>
              <w:bottom w:val="single" w:sz="4" w:space="0" w:color="auto"/>
              <w:right w:val="single" w:sz="4" w:space="0" w:color="auto"/>
            </w:tcBorders>
            <w:shd w:val="clear" w:color="auto" w:fill="auto"/>
            <w:noWrap/>
            <w:vAlign w:val="center"/>
            <w:hideMark/>
          </w:tcPr>
          <w:p w14:paraId="602A19AC"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PROGRAMA DE APOYO A LA INFRAESTRUCTURA CULTURAL DE LOS ESTADOS (PAICE)</w:t>
            </w:r>
          </w:p>
        </w:tc>
        <w:tc>
          <w:tcPr>
            <w:tcW w:w="1271" w:type="dxa"/>
            <w:tcBorders>
              <w:top w:val="nil"/>
              <w:left w:val="nil"/>
              <w:bottom w:val="single" w:sz="4" w:space="0" w:color="auto"/>
              <w:right w:val="single" w:sz="4" w:space="0" w:color="auto"/>
            </w:tcBorders>
            <w:shd w:val="clear" w:color="auto" w:fill="auto"/>
            <w:noWrap/>
            <w:vAlign w:val="center"/>
            <w:hideMark/>
          </w:tcPr>
          <w:p w14:paraId="4A27B8FF"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5,000,000.00</w:t>
            </w:r>
          </w:p>
        </w:tc>
      </w:tr>
      <w:tr w:rsidR="00DF402E" w:rsidRPr="00DF402E" w14:paraId="6371578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34776A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47A0F84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562B54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14</w:t>
            </w:r>
          </w:p>
        </w:tc>
        <w:tc>
          <w:tcPr>
            <w:tcW w:w="426" w:type="dxa"/>
            <w:tcBorders>
              <w:top w:val="nil"/>
              <w:left w:val="nil"/>
              <w:bottom w:val="single" w:sz="4" w:space="0" w:color="auto"/>
              <w:right w:val="single" w:sz="4" w:space="0" w:color="auto"/>
            </w:tcBorders>
            <w:shd w:val="clear" w:color="auto" w:fill="auto"/>
            <w:noWrap/>
            <w:vAlign w:val="center"/>
            <w:hideMark/>
          </w:tcPr>
          <w:p w14:paraId="36D1690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7087" w:type="dxa"/>
            <w:tcBorders>
              <w:top w:val="nil"/>
              <w:left w:val="nil"/>
              <w:bottom w:val="single" w:sz="4" w:space="0" w:color="auto"/>
              <w:right w:val="single" w:sz="4" w:space="0" w:color="auto"/>
            </w:tcBorders>
            <w:shd w:val="clear" w:color="auto" w:fill="auto"/>
            <w:noWrap/>
            <w:vAlign w:val="center"/>
            <w:hideMark/>
          </w:tcPr>
          <w:p w14:paraId="1AB79554"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PROGRAMA DE ACCIONES CULTURALES MULTILINGÜES Y COMUNITARIAS (PACMYC)</w:t>
            </w:r>
          </w:p>
        </w:tc>
        <w:tc>
          <w:tcPr>
            <w:tcW w:w="1271" w:type="dxa"/>
            <w:tcBorders>
              <w:top w:val="nil"/>
              <w:left w:val="nil"/>
              <w:bottom w:val="single" w:sz="4" w:space="0" w:color="auto"/>
              <w:right w:val="single" w:sz="4" w:space="0" w:color="auto"/>
            </w:tcBorders>
            <w:shd w:val="clear" w:color="auto" w:fill="auto"/>
            <w:noWrap/>
            <w:vAlign w:val="center"/>
            <w:hideMark/>
          </w:tcPr>
          <w:p w14:paraId="0FE87230"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1,000,000.00</w:t>
            </w:r>
          </w:p>
        </w:tc>
      </w:tr>
      <w:tr w:rsidR="00DF402E" w:rsidRPr="00DF402E" w14:paraId="20A08AC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E37C9C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0D45D60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4B309D7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14</w:t>
            </w:r>
          </w:p>
        </w:tc>
        <w:tc>
          <w:tcPr>
            <w:tcW w:w="426" w:type="dxa"/>
            <w:tcBorders>
              <w:top w:val="nil"/>
              <w:left w:val="nil"/>
              <w:bottom w:val="single" w:sz="4" w:space="0" w:color="auto"/>
              <w:right w:val="single" w:sz="4" w:space="0" w:color="auto"/>
            </w:tcBorders>
            <w:shd w:val="clear" w:color="auto" w:fill="auto"/>
            <w:noWrap/>
            <w:vAlign w:val="center"/>
            <w:hideMark/>
          </w:tcPr>
          <w:p w14:paraId="2316A12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7087" w:type="dxa"/>
            <w:tcBorders>
              <w:top w:val="nil"/>
              <w:left w:val="nil"/>
              <w:bottom w:val="single" w:sz="4" w:space="0" w:color="auto"/>
              <w:right w:val="single" w:sz="4" w:space="0" w:color="auto"/>
            </w:tcBorders>
            <w:shd w:val="clear" w:color="auto" w:fill="auto"/>
            <w:noWrap/>
            <w:vAlign w:val="center"/>
            <w:hideMark/>
          </w:tcPr>
          <w:p w14:paraId="3631E9E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PROGRAMA DE APOYO A FESTIVALES CULTURALES Y ARTÍSTICOS (PROFEST)</w:t>
            </w:r>
          </w:p>
        </w:tc>
        <w:tc>
          <w:tcPr>
            <w:tcW w:w="1271" w:type="dxa"/>
            <w:tcBorders>
              <w:top w:val="nil"/>
              <w:left w:val="nil"/>
              <w:bottom w:val="single" w:sz="4" w:space="0" w:color="auto"/>
              <w:right w:val="single" w:sz="4" w:space="0" w:color="auto"/>
            </w:tcBorders>
            <w:shd w:val="clear" w:color="auto" w:fill="auto"/>
            <w:noWrap/>
            <w:vAlign w:val="center"/>
            <w:hideMark/>
          </w:tcPr>
          <w:p w14:paraId="33E62EDC"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500,000.00</w:t>
            </w:r>
          </w:p>
        </w:tc>
      </w:tr>
      <w:tr w:rsidR="00DF402E" w:rsidRPr="00DF402E" w14:paraId="5639EC3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9F8105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4C97A79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105C28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15</w:t>
            </w:r>
          </w:p>
        </w:tc>
        <w:tc>
          <w:tcPr>
            <w:tcW w:w="426" w:type="dxa"/>
            <w:tcBorders>
              <w:top w:val="nil"/>
              <w:left w:val="nil"/>
              <w:bottom w:val="single" w:sz="4" w:space="0" w:color="auto"/>
              <w:right w:val="single" w:sz="4" w:space="0" w:color="auto"/>
            </w:tcBorders>
            <w:shd w:val="clear" w:color="auto" w:fill="auto"/>
            <w:noWrap/>
            <w:vAlign w:val="center"/>
            <w:hideMark/>
          </w:tcPr>
          <w:p w14:paraId="050440A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0F314CDE"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SISTEMA NACIONAL PARA EL DESARROLLO INTEGRAL DE LA FAMILIA</w:t>
            </w:r>
          </w:p>
        </w:tc>
        <w:tc>
          <w:tcPr>
            <w:tcW w:w="1271" w:type="dxa"/>
            <w:tcBorders>
              <w:top w:val="nil"/>
              <w:left w:val="nil"/>
              <w:bottom w:val="single" w:sz="4" w:space="0" w:color="auto"/>
              <w:right w:val="single" w:sz="4" w:space="0" w:color="auto"/>
            </w:tcBorders>
            <w:shd w:val="clear" w:color="auto" w:fill="auto"/>
            <w:noWrap/>
            <w:vAlign w:val="center"/>
            <w:hideMark/>
          </w:tcPr>
          <w:p w14:paraId="715EA05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5,049,933.00</w:t>
            </w:r>
          </w:p>
        </w:tc>
      </w:tr>
      <w:tr w:rsidR="00DF402E" w:rsidRPr="00DF402E" w14:paraId="4168D1A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727E64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20B9112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6D3A7D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15</w:t>
            </w:r>
          </w:p>
        </w:tc>
        <w:tc>
          <w:tcPr>
            <w:tcW w:w="426" w:type="dxa"/>
            <w:tcBorders>
              <w:top w:val="nil"/>
              <w:left w:val="nil"/>
              <w:bottom w:val="single" w:sz="4" w:space="0" w:color="auto"/>
              <w:right w:val="single" w:sz="4" w:space="0" w:color="auto"/>
            </w:tcBorders>
            <w:shd w:val="clear" w:color="auto" w:fill="auto"/>
            <w:noWrap/>
            <w:vAlign w:val="center"/>
            <w:hideMark/>
          </w:tcPr>
          <w:p w14:paraId="30DB809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6FE0B010"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ATENCIÓN A PERSONAS CON DISCAPACIDAD</w:t>
            </w:r>
          </w:p>
        </w:tc>
        <w:tc>
          <w:tcPr>
            <w:tcW w:w="1271" w:type="dxa"/>
            <w:tcBorders>
              <w:top w:val="nil"/>
              <w:left w:val="nil"/>
              <w:bottom w:val="single" w:sz="4" w:space="0" w:color="auto"/>
              <w:right w:val="single" w:sz="4" w:space="0" w:color="auto"/>
            </w:tcBorders>
            <w:shd w:val="clear" w:color="auto" w:fill="auto"/>
            <w:noWrap/>
            <w:vAlign w:val="center"/>
            <w:hideMark/>
          </w:tcPr>
          <w:p w14:paraId="19CF512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1,249,933.00</w:t>
            </w:r>
          </w:p>
        </w:tc>
      </w:tr>
      <w:tr w:rsidR="00DF402E" w:rsidRPr="00DF402E" w14:paraId="6DDD657F"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D40E6D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6DE5804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877157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15</w:t>
            </w:r>
          </w:p>
        </w:tc>
        <w:tc>
          <w:tcPr>
            <w:tcW w:w="426" w:type="dxa"/>
            <w:tcBorders>
              <w:top w:val="nil"/>
              <w:left w:val="nil"/>
              <w:bottom w:val="single" w:sz="4" w:space="0" w:color="auto"/>
              <w:right w:val="single" w:sz="4" w:space="0" w:color="auto"/>
            </w:tcBorders>
            <w:shd w:val="clear" w:color="auto" w:fill="auto"/>
            <w:noWrap/>
            <w:vAlign w:val="center"/>
            <w:hideMark/>
          </w:tcPr>
          <w:p w14:paraId="2B7F187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7087" w:type="dxa"/>
            <w:tcBorders>
              <w:top w:val="nil"/>
              <w:left w:val="nil"/>
              <w:bottom w:val="single" w:sz="4" w:space="0" w:color="auto"/>
              <w:right w:val="single" w:sz="4" w:space="0" w:color="auto"/>
            </w:tcBorders>
            <w:shd w:val="clear" w:color="auto" w:fill="auto"/>
            <w:noWrap/>
            <w:vAlign w:val="center"/>
            <w:hideMark/>
          </w:tcPr>
          <w:p w14:paraId="45DAB42C"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PROGRAMA DE SERVICIOS DE ASISTENCIA SOCIAL INTEGRAL</w:t>
            </w:r>
          </w:p>
        </w:tc>
        <w:tc>
          <w:tcPr>
            <w:tcW w:w="1271" w:type="dxa"/>
            <w:tcBorders>
              <w:top w:val="nil"/>
              <w:left w:val="nil"/>
              <w:bottom w:val="single" w:sz="4" w:space="0" w:color="auto"/>
              <w:right w:val="single" w:sz="4" w:space="0" w:color="auto"/>
            </w:tcBorders>
            <w:shd w:val="clear" w:color="auto" w:fill="auto"/>
            <w:noWrap/>
            <w:vAlign w:val="center"/>
            <w:hideMark/>
          </w:tcPr>
          <w:p w14:paraId="723ECA22"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1,800,000.00</w:t>
            </w:r>
          </w:p>
        </w:tc>
      </w:tr>
      <w:tr w:rsidR="00DF402E" w:rsidRPr="00DF402E" w14:paraId="038E6AC6"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18BAFB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46E220E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C153B0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15</w:t>
            </w:r>
          </w:p>
        </w:tc>
        <w:tc>
          <w:tcPr>
            <w:tcW w:w="426" w:type="dxa"/>
            <w:tcBorders>
              <w:top w:val="nil"/>
              <w:left w:val="nil"/>
              <w:bottom w:val="single" w:sz="4" w:space="0" w:color="auto"/>
              <w:right w:val="single" w:sz="4" w:space="0" w:color="auto"/>
            </w:tcBorders>
            <w:shd w:val="clear" w:color="auto" w:fill="auto"/>
            <w:noWrap/>
            <w:vAlign w:val="center"/>
            <w:hideMark/>
          </w:tcPr>
          <w:p w14:paraId="0587223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7087" w:type="dxa"/>
            <w:tcBorders>
              <w:top w:val="nil"/>
              <w:left w:val="nil"/>
              <w:bottom w:val="single" w:sz="4" w:space="0" w:color="auto"/>
              <w:right w:val="single" w:sz="4" w:space="0" w:color="auto"/>
            </w:tcBorders>
            <w:shd w:val="clear" w:color="auto" w:fill="auto"/>
            <w:noWrap/>
            <w:vAlign w:val="center"/>
            <w:hideMark/>
          </w:tcPr>
          <w:p w14:paraId="2C3940C6"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FORTALECIMIENTO PARA LA ATENCION DE NNA MIGRANTES DEL ESTADO DE COLIMA</w:t>
            </w:r>
          </w:p>
        </w:tc>
        <w:tc>
          <w:tcPr>
            <w:tcW w:w="1271" w:type="dxa"/>
            <w:tcBorders>
              <w:top w:val="nil"/>
              <w:left w:val="nil"/>
              <w:bottom w:val="single" w:sz="4" w:space="0" w:color="auto"/>
              <w:right w:val="single" w:sz="4" w:space="0" w:color="auto"/>
            </w:tcBorders>
            <w:shd w:val="clear" w:color="auto" w:fill="auto"/>
            <w:noWrap/>
            <w:vAlign w:val="center"/>
            <w:hideMark/>
          </w:tcPr>
          <w:p w14:paraId="2B76B1C4"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2,000,000.00</w:t>
            </w:r>
          </w:p>
        </w:tc>
      </w:tr>
      <w:tr w:rsidR="00DF402E" w:rsidRPr="00DF402E" w14:paraId="2E34B14D"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9A2D4B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46C85A4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F3D680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18</w:t>
            </w:r>
          </w:p>
        </w:tc>
        <w:tc>
          <w:tcPr>
            <w:tcW w:w="426" w:type="dxa"/>
            <w:tcBorders>
              <w:top w:val="nil"/>
              <w:left w:val="nil"/>
              <w:bottom w:val="single" w:sz="4" w:space="0" w:color="auto"/>
              <w:right w:val="single" w:sz="4" w:space="0" w:color="auto"/>
            </w:tcBorders>
            <w:shd w:val="clear" w:color="auto" w:fill="auto"/>
            <w:noWrap/>
            <w:vAlign w:val="center"/>
            <w:hideMark/>
          </w:tcPr>
          <w:p w14:paraId="41CBF05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47D0FF3E"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SECRETARÍA DEL BIENESTAR, INCLUSIÓN SOCIAL Y MUJERES</w:t>
            </w:r>
          </w:p>
        </w:tc>
        <w:tc>
          <w:tcPr>
            <w:tcW w:w="1271" w:type="dxa"/>
            <w:tcBorders>
              <w:top w:val="nil"/>
              <w:left w:val="nil"/>
              <w:bottom w:val="single" w:sz="4" w:space="0" w:color="auto"/>
              <w:right w:val="single" w:sz="4" w:space="0" w:color="auto"/>
            </w:tcBorders>
            <w:shd w:val="clear" w:color="auto" w:fill="auto"/>
            <w:noWrap/>
            <w:vAlign w:val="center"/>
            <w:hideMark/>
          </w:tcPr>
          <w:p w14:paraId="37DCD71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37,172,100.00</w:t>
            </w:r>
          </w:p>
        </w:tc>
      </w:tr>
      <w:tr w:rsidR="00DF402E" w:rsidRPr="00DF402E" w14:paraId="66A41F7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6829AE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4B7E92F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1DA281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18</w:t>
            </w:r>
          </w:p>
        </w:tc>
        <w:tc>
          <w:tcPr>
            <w:tcW w:w="426" w:type="dxa"/>
            <w:tcBorders>
              <w:top w:val="nil"/>
              <w:left w:val="nil"/>
              <w:bottom w:val="single" w:sz="4" w:space="0" w:color="auto"/>
              <w:right w:val="single" w:sz="4" w:space="0" w:color="auto"/>
            </w:tcBorders>
            <w:shd w:val="clear" w:color="auto" w:fill="auto"/>
            <w:noWrap/>
            <w:vAlign w:val="center"/>
            <w:hideMark/>
          </w:tcPr>
          <w:p w14:paraId="3941B47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28B4B0C4"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 xml:space="preserve">UNIVERSALIDAD DE LA PENSIÓN PARA EL BIENESTAR DE LAS PERSONAS CON DISCAPACIDAD </w:t>
            </w:r>
          </w:p>
        </w:tc>
        <w:tc>
          <w:tcPr>
            <w:tcW w:w="1271" w:type="dxa"/>
            <w:tcBorders>
              <w:top w:val="nil"/>
              <w:left w:val="nil"/>
              <w:bottom w:val="single" w:sz="4" w:space="0" w:color="auto"/>
              <w:right w:val="single" w:sz="4" w:space="0" w:color="auto"/>
            </w:tcBorders>
            <w:shd w:val="clear" w:color="auto" w:fill="auto"/>
            <w:noWrap/>
            <w:vAlign w:val="center"/>
            <w:hideMark/>
          </w:tcPr>
          <w:p w14:paraId="36EE14E3"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37,172,100.00</w:t>
            </w:r>
          </w:p>
        </w:tc>
      </w:tr>
      <w:tr w:rsidR="00DF402E" w:rsidRPr="00DF402E" w14:paraId="701BDD0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157A0E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59C55A4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324EF6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19</w:t>
            </w:r>
          </w:p>
        </w:tc>
        <w:tc>
          <w:tcPr>
            <w:tcW w:w="426" w:type="dxa"/>
            <w:tcBorders>
              <w:top w:val="nil"/>
              <w:left w:val="nil"/>
              <w:bottom w:val="single" w:sz="4" w:space="0" w:color="auto"/>
              <w:right w:val="single" w:sz="4" w:space="0" w:color="auto"/>
            </w:tcBorders>
            <w:shd w:val="clear" w:color="auto" w:fill="auto"/>
            <w:noWrap/>
            <w:vAlign w:val="center"/>
            <w:hideMark/>
          </w:tcPr>
          <w:p w14:paraId="3B01BA5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4C5710C6"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INSTITUTO NACIONAL DE LAS MUJERES</w:t>
            </w:r>
          </w:p>
        </w:tc>
        <w:tc>
          <w:tcPr>
            <w:tcW w:w="1271" w:type="dxa"/>
            <w:tcBorders>
              <w:top w:val="nil"/>
              <w:left w:val="nil"/>
              <w:bottom w:val="single" w:sz="4" w:space="0" w:color="auto"/>
              <w:right w:val="single" w:sz="4" w:space="0" w:color="auto"/>
            </w:tcBorders>
            <w:shd w:val="clear" w:color="auto" w:fill="auto"/>
            <w:noWrap/>
            <w:vAlign w:val="center"/>
            <w:hideMark/>
          </w:tcPr>
          <w:p w14:paraId="432B52FF"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28,017,907.00</w:t>
            </w:r>
          </w:p>
        </w:tc>
      </w:tr>
      <w:tr w:rsidR="00DF402E" w:rsidRPr="00DF402E" w14:paraId="6DA6DE5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7FB079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745F38F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41876F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19</w:t>
            </w:r>
          </w:p>
        </w:tc>
        <w:tc>
          <w:tcPr>
            <w:tcW w:w="426" w:type="dxa"/>
            <w:tcBorders>
              <w:top w:val="nil"/>
              <w:left w:val="nil"/>
              <w:bottom w:val="single" w:sz="4" w:space="0" w:color="auto"/>
              <w:right w:val="single" w:sz="4" w:space="0" w:color="auto"/>
            </w:tcBorders>
            <w:shd w:val="clear" w:color="auto" w:fill="auto"/>
            <w:noWrap/>
            <w:vAlign w:val="center"/>
            <w:hideMark/>
          </w:tcPr>
          <w:p w14:paraId="39983CC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7087" w:type="dxa"/>
            <w:tcBorders>
              <w:top w:val="nil"/>
              <w:left w:val="nil"/>
              <w:bottom w:val="single" w:sz="4" w:space="0" w:color="auto"/>
              <w:right w:val="single" w:sz="4" w:space="0" w:color="auto"/>
            </w:tcBorders>
            <w:shd w:val="clear" w:color="auto" w:fill="auto"/>
            <w:noWrap/>
            <w:vAlign w:val="center"/>
            <w:hideMark/>
          </w:tcPr>
          <w:p w14:paraId="2060FC88"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FONDO PARA EL BIENESTAR Y EL AVANCE DE LAS MUJERES (FOBAM)</w:t>
            </w:r>
          </w:p>
        </w:tc>
        <w:tc>
          <w:tcPr>
            <w:tcW w:w="1271" w:type="dxa"/>
            <w:tcBorders>
              <w:top w:val="nil"/>
              <w:left w:val="nil"/>
              <w:bottom w:val="single" w:sz="4" w:space="0" w:color="auto"/>
              <w:right w:val="single" w:sz="4" w:space="0" w:color="auto"/>
            </w:tcBorders>
            <w:shd w:val="clear" w:color="auto" w:fill="auto"/>
            <w:noWrap/>
            <w:vAlign w:val="center"/>
            <w:hideMark/>
          </w:tcPr>
          <w:p w14:paraId="43C4BD8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3,079,984.00</w:t>
            </w:r>
          </w:p>
        </w:tc>
      </w:tr>
      <w:tr w:rsidR="00DF402E" w:rsidRPr="00DF402E" w14:paraId="6409CC3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5ADBA8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64DA9D8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31DAD40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19</w:t>
            </w:r>
          </w:p>
        </w:tc>
        <w:tc>
          <w:tcPr>
            <w:tcW w:w="426" w:type="dxa"/>
            <w:tcBorders>
              <w:top w:val="nil"/>
              <w:left w:val="nil"/>
              <w:bottom w:val="single" w:sz="4" w:space="0" w:color="auto"/>
              <w:right w:val="single" w:sz="4" w:space="0" w:color="auto"/>
            </w:tcBorders>
            <w:shd w:val="clear" w:color="auto" w:fill="auto"/>
            <w:noWrap/>
            <w:vAlign w:val="center"/>
            <w:hideMark/>
          </w:tcPr>
          <w:p w14:paraId="33051E6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7087" w:type="dxa"/>
            <w:tcBorders>
              <w:top w:val="nil"/>
              <w:left w:val="nil"/>
              <w:bottom w:val="single" w:sz="4" w:space="0" w:color="auto"/>
              <w:right w:val="single" w:sz="4" w:space="0" w:color="auto"/>
            </w:tcBorders>
            <w:shd w:val="clear" w:color="auto" w:fill="auto"/>
            <w:noWrap/>
            <w:vAlign w:val="center"/>
            <w:hideMark/>
          </w:tcPr>
          <w:p w14:paraId="666B6985"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REFUGIO TEMPORAL "MUJERES COLIMA"</w:t>
            </w:r>
          </w:p>
        </w:tc>
        <w:tc>
          <w:tcPr>
            <w:tcW w:w="1271" w:type="dxa"/>
            <w:tcBorders>
              <w:top w:val="nil"/>
              <w:left w:val="nil"/>
              <w:bottom w:val="single" w:sz="4" w:space="0" w:color="auto"/>
              <w:right w:val="single" w:sz="4" w:space="0" w:color="auto"/>
            </w:tcBorders>
            <w:shd w:val="clear" w:color="auto" w:fill="auto"/>
            <w:noWrap/>
            <w:vAlign w:val="center"/>
            <w:hideMark/>
          </w:tcPr>
          <w:p w14:paraId="41BBFDF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4,288,511.00</w:t>
            </w:r>
          </w:p>
        </w:tc>
      </w:tr>
      <w:tr w:rsidR="00DF402E" w:rsidRPr="00DF402E" w14:paraId="71889D2A"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6ECF0C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2ADE4AC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CE8770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19</w:t>
            </w:r>
          </w:p>
        </w:tc>
        <w:tc>
          <w:tcPr>
            <w:tcW w:w="426" w:type="dxa"/>
            <w:tcBorders>
              <w:top w:val="nil"/>
              <w:left w:val="nil"/>
              <w:bottom w:val="single" w:sz="4" w:space="0" w:color="auto"/>
              <w:right w:val="single" w:sz="4" w:space="0" w:color="auto"/>
            </w:tcBorders>
            <w:shd w:val="clear" w:color="auto" w:fill="auto"/>
            <w:noWrap/>
            <w:vAlign w:val="center"/>
            <w:hideMark/>
          </w:tcPr>
          <w:p w14:paraId="6D2A6E1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7087" w:type="dxa"/>
            <w:tcBorders>
              <w:top w:val="nil"/>
              <w:left w:val="nil"/>
              <w:bottom w:val="single" w:sz="4" w:space="0" w:color="auto"/>
              <w:right w:val="single" w:sz="4" w:space="0" w:color="auto"/>
            </w:tcBorders>
            <w:shd w:val="clear" w:color="auto" w:fill="auto"/>
            <w:noWrap/>
            <w:vAlign w:val="center"/>
            <w:hideMark/>
          </w:tcPr>
          <w:p w14:paraId="0FCDD3C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CENTRO DE ATENCIÓN EXTERNA "CAER"</w:t>
            </w:r>
          </w:p>
        </w:tc>
        <w:tc>
          <w:tcPr>
            <w:tcW w:w="1271" w:type="dxa"/>
            <w:tcBorders>
              <w:top w:val="nil"/>
              <w:left w:val="nil"/>
              <w:bottom w:val="single" w:sz="4" w:space="0" w:color="auto"/>
              <w:right w:val="single" w:sz="4" w:space="0" w:color="auto"/>
            </w:tcBorders>
            <w:shd w:val="clear" w:color="auto" w:fill="auto"/>
            <w:noWrap/>
            <w:vAlign w:val="center"/>
            <w:hideMark/>
          </w:tcPr>
          <w:p w14:paraId="6641488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1,365,140.00</w:t>
            </w:r>
          </w:p>
        </w:tc>
      </w:tr>
      <w:tr w:rsidR="00DF402E" w:rsidRPr="00DF402E" w14:paraId="6C94CB71" w14:textId="77777777" w:rsidTr="00DF402E">
        <w:trPr>
          <w:trHeight w:val="30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2359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lastRenderedPageBreak/>
              <w:t>08</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6CCEB9E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51BE707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19</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11EC686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7087" w:type="dxa"/>
            <w:tcBorders>
              <w:top w:val="single" w:sz="4" w:space="0" w:color="auto"/>
              <w:left w:val="nil"/>
              <w:bottom w:val="single" w:sz="4" w:space="0" w:color="auto"/>
              <w:right w:val="single" w:sz="4" w:space="0" w:color="auto"/>
            </w:tcBorders>
            <w:shd w:val="clear" w:color="auto" w:fill="auto"/>
            <w:noWrap/>
            <w:vAlign w:val="center"/>
            <w:hideMark/>
          </w:tcPr>
          <w:p w14:paraId="356E30F4"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PROGRAMA DE APOYO A LAS INSTANCIAS DE LAS MUJERES EN LAS ENTIDADES FEDERATIVAS</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14:paraId="5F58CBF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10,732,404.00</w:t>
            </w:r>
          </w:p>
        </w:tc>
      </w:tr>
      <w:tr w:rsidR="00DF402E" w:rsidRPr="00DF402E" w14:paraId="0F9FB26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34DA7A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7525D0B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46C5D46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19</w:t>
            </w:r>
          </w:p>
        </w:tc>
        <w:tc>
          <w:tcPr>
            <w:tcW w:w="426" w:type="dxa"/>
            <w:tcBorders>
              <w:top w:val="nil"/>
              <w:left w:val="nil"/>
              <w:bottom w:val="single" w:sz="4" w:space="0" w:color="auto"/>
              <w:right w:val="single" w:sz="4" w:space="0" w:color="auto"/>
            </w:tcBorders>
            <w:shd w:val="clear" w:color="auto" w:fill="auto"/>
            <w:noWrap/>
            <w:vAlign w:val="center"/>
            <w:hideMark/>
          </w:tcPr>
          <w:p w14:paraId="2E72431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7087" w:type="dxa"/>
            <w:tcBorders>
              <w:top w:val="nil"/>
              <w:left w:val="nil"/>
              <w:bottom w:val="single" w:sz="4" w:space="0" w:color="auto"/>
              <w:right w:val="single" w:sz="4" w:space="0" w:color="auto"/>
            </w:tcBorders>
            <w:shd w:val="clear" w:color="auto" w:fill="auto"/>
            <w:noWrap/>
            <w:vAlign w:val="center"/>
            <w:hideMark/>
          </w:tcPr>
          <w:p w14:paraId="7083C03C"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PROG PARA ADELANTO, BIENESTAR E IGUALDAD DE LAS MUJERES PROABIM</w:t>
            </w:r>
          </w:p>
        </w:tc>
        <w:tc>
          <w:tcPr>
            <w:tcW w:w="1271" w:type="dxa"/>
            <w:tcBorders>
              <w:top w:val="nil"/>
              <w:left w:val="nil"/>
              <w:bottom w:val="single" w:sz="4" w:space="0" w:color="auto"/>
              <w:right w:val="single" w:sz="4" w:space="0" w:color="auto"/>
            </w:tcBorders>
            <w:shd w:val="clear" w:color="auto" w:fill="auto"/>
            <w:noWrap/>
            <w:vAlign w:val="center"/>
            <w:hideMark/>
          </w:tcPr>
          <w:p w14:paraId="0972AE9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8,551,868.00</w:t>
            </w:r>
          </w:p>
        </w:tc>
      </w:tr>
      <w:tr w:rsidR="00DF402E" w:rsidRPr="00DF402E" w14:paraId="5100B02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8B654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0AB8D1B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F526EF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23</w:t>
            </w:r>
          </w:p>
        </w:tc>
        <w:tc>
          <w:tcPr>
            <w:tcW w:w="426" w:type="dxa"/>
            <w:tcBorders>
              <w:top w:val="nil"/>
              <w:left w:val="nil"/>
              <w:bottom w:val="single" w:sz="4" w:space="0" w:color="auto"/>
              <w:right w:val="single" w:sz="4" w:space="0" w:color="auto"/>
            </w:tcBorders>
            <w:shd w:val="clear" w:color="auto" w:fill="auto"/>
            <w:noWrap/>
            <w:vAlign w:val="center"/>
            <w:hideMark/>
          </w:tcPr>
          <w:p w14:paraId="4877BB8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3461A360"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SECRETARÍA DE MARINA</w:t>
            </w:r>
          </w:p>
        </w:tc>
        <w:tc>
          <w:tcPr>
            <w:tcW w:w="1271" w:type="dxa"/>
            <w:tcBorders>
              <w:top w:val="nil"/>
              <w:left w:val="nil"/>
              <w:bottom w:val="single" w:sz="4" w:space="0" w:color="auto"/>
              <w:right w:val="single" w:sz="4" w:space="0" w:color="auto"/>
            </w:tcBorders>
            <w:shd w:val="clear" w:color="auto" w:fill="auto"/>
            <w:noWrap/>
            <w:vAlign w:val="center"/>
            <w:hideMark/>
          </w:tcPr>
          <w:p w14:paraId="20C56D5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12,000,000.00</w:t>
            </w:r>
          </w:p>
        </w:tc>
      </w:tr>
      <w:tr w:rsidR="00DF402E" w:rsidRPr="00DF402E" w14:paraId="70A1A5B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27259D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17EDD4F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A0EE5B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23</w:t>
            </w:r>
          </w:p>
        </w:tc>
        <w:tc>
          <w:tcPr>
            <w:tcW w:w="426" w:type="dxa"/>
            <w:tcBorders>
              <w:top w:val="nil"/>
              <w:left w:val="nil"/>
              <w:bottom w:val="single" w:sz="4" w:space="0" w:color="auto"/>
              <w:right w:val="single" w:sz="4" w:space="0" w:color="auto"/>
            </w:tcBorders>
            <w:shd w:val="clear" w:color="auto" w:fill="auto"/>
            <w:noWrap/>
            <w:vAlign w:val="center"/>
            <w:hideMark/>
          </w:tcPr>
          <w:p w14:paraId="4890426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614F37FC"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CONVENIO DE COLABORACIÓN TRIPARTITA CELEBRADO POR EL GOB EDO DE COL, SRIA. DE MARINA Y ASIPONA MANZANILLO</w:t>
            </w:r>
          </w:p>
        </w:tc>
        <w:tc>
          <w:tcPr>
            <w:tcW w:w="1271" w:type="dxa"/>
            <w:tcBorders>
              <w:top w:val="nil"/>
              <w:left w:val="nil"/>
              <w:bottom w:val="single" w:sz="4" w:space="0" w:color="auto"/>
              <w:right w:val="single" w:sz="4" w:space="0" w:color="auto"/>
            </w:tcBorders>
            <w:shd w:val="clear" w:color="auto" w:fill="auto"/>
            <w:noWrap/>
            <w:vAlign w:val="center"/>
            <w:hideMark/>
          </w:tcPr>
          <w:p w14:paraId="3723B9F4"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12,000,000.00</w:t>
            </w:r>
          </w:p>
        </w:tc>
      </w:tr>
      <w:tr w:rsidR="00DF402E" w:rsidRPr="00DF402E" w14:paraId="06648B19"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45E98A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3C11E87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60F51B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24</w:t>
            </w:r>
          </w:p>
        </w:tc>
        <w:tc>
          <w:tcPr>
            <w:tcW w:w="426" w:type="dxa"/>
            <w:tcBorders>
              <w:top w:val="nil"/>
              <w:left w:val="nil"/>
              <w:bottom w:val="single" w:sz="4" w:space="0" w:color="auto"/>
              <w:right w:val="single" w:sz="4" w:space="0" w:color="auto"/>
            </w:tcBorders>
            <w:shd w:val="clear" w:color="auto" w:fill="auto"/>
            <w:noWrap/>
            <w:vAlign w:val="center"/>
            <w:hideMark/>
          </w:tcPr>
          <w:p w14:paraId="64BE3CA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7128EF4F"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INSTITUTO NACIONAL DE EDUCACIÓN PARA ADULTOS</w:t>
            </w:r>
          </w:p>
        </w:tc>
        <w:tc>
          <w:tcPr>
            <w:tcW w:w="1271" w:type="dxa"/>
            <w:tcBorders>
              <w:top w:val="nil"/>
              <w:left w:val="nil"/>
              <w:bottom w:val="single" w:sz="4" w:space="0" w:color="auto"/>
              <w:right w:val="single" w:sz="4" w:space="0" w:color="auto"/>
            </w:tcBorders>
            <w:shd w:val="clear" w:color="auto" w:fill="auto"/>
            <w:noWrap/>
            <w:vAlign w:val="center"/>
            <w:hideMark/>
          </w:tcPr>
          <w:p w14:paraId="4A71AF72"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5,352,539.00</w:t>
            </w:r>
          </w:p>
        </w:tc>
      </w:tr>
      <w:tr w:rsidR="00DF402E" w:rsidRPr="00DF402E" w14:paraId="071AA0A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A38FA0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56DC9E0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8A686C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24</w:t>
            </w:r>
          </w:p>
        </w:tc>
        <w:tc>
          <w:tcPr>
            <w:tcW w:w="426" w:type="dxa"/>
            <w:tcBorders>
              <w:top w:val="nil"/>
              <w:left w:val="nil"/>
              <w:bottom w:val="single" w:sz="4" w:space="0" w:color="auto"/>
              <w:right w:val="single" w:sz="4" w:space="0" w:color="auto"/>
            </w:tcBorders>
            <w:shd w:val="clear" w:color="auto" w:fill="auto"/>
            <w:noWrap/>
            <w:vAlign w:val="center"/>
            <w:hideMark/>
          </w:tcPr>
          <w:p w14:paraId="578E124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00611E25"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PROGRAMA DE EDUCACIÓN PARA ADULTOS (INEA)</w:t>
            </w:r>
          </w:p>
        </w:tc>
        <w:tc>
          <w:tcPr>
            <w:tcW w:w="1271" w:type="dxa"/>
            <w:tcBorders>
              <w:top w:val="nil"/>
              <w:left w:val="nil"/>
              <w:bottom w:val="single" w:sz="4" w:space="0" w:color="auto"/>
              <w:right w:val="single" w:sz="4" w:space="0" w:color="auto"/>
            </w:tcBorders>
            <w:shd w:val="clear" w:color="auto" w:fill="auto"/>
            <w:noWrap/>
            <w:vAlign w:val="center"/>
            <w:hideMark/>
          </w:tcPr>
          <w:p w14:paraId="28CE22D2"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5,352,539.00</w:t>
            </w:r>
          </w:p>
        </w:tc>
      </w:tr>
      <w:tr w:rsidR="00DF402E" w:rsidRPr="00DF402E" w14:paraId="537D135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39281D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468BADA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792DC3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29</w:t>
            </w:r>
          </w:p>
        </w:tc>
        <w:tc>
          <w:tcPr>
            <w:tcW w:w="426" w:type="dxa"/>
            <w:tcBorders>
              <w:top w:val="nil"/>
              <w:left w:val="nil"/>
              <w:bottom w:val="single" w:sz="4" w:space="0" w:color="auto"/>
              <w:right w:val="single" w:sz="4" w:space="0" w:color="auto"/>
            </w:tcBorders>
            <w:shd w:val="clear" w:color="auto" w:fill="auto"/>
            <w:noWrap/>
            <w:vAlign w:val="center"/>
            <w:hideMark/>
          </w:tcPr>
          <w:p w14:paraId="58178C1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1A6715DF"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COMISIÓN NACIONAL DEL AGUA</w:t>
            </w:r>
          </w:p>
        </w:tc>
        <w:tc>
          <w:tcPr>
            <w:tcW w:w="1271" w:type="dxa"/>
            <w:tcBorders>
              <w:top w:val="nil"/>
              <w:left w:val="nil"/>
              <w:bottom w:val="single" w:sz="4" w:space="0" w:color="auto"/>
              <w:right w:val="single" w:sz="4" w:space="0" w:color="auto"/>
            </w:tcBorders>
            <w:shd w:val="clear" w:color="auto" w:fill="auto"/>
            <w:noWrap/>
            <w:vAlign w:val="center"/>
            <w:hideMark/>
          </w:tcPr>
          <w:p w14:paraId="7FBEBD9C"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28,340,000.00</w:t>
            </w:r>
          </w:p>
        </w:tc>
      </w:tr>
      <w:tr w:rsidR="00DF402E" w:rsidRPr="00DF402E" w14:paraId="7F46202D"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05AD7D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3816ABD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8CB506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29</w:t>
            </w:r>
          </w:p>
        </w:tc>
        <w:tc>
          <w:tcPr>
            <w:tcW w:w="426" w:type="dxa"/>
            <w:tcBorders>
              <w:top w:val="nil"/>
              <w:left w:val="nil"/>
              <w:bottom w:val="single" w:sz="4" w:space="0" w:color="auto"/>
              <w:right w:val="single" w:sz="4" w:space="0" w:color="auto"/>
            </w:tcBorders>
            <w:shd w:val="clear" w:color="auto" w:fill="auto"/>
            <w:noWrap/>
            <w:vAlign w:val="center"/>
            <w:hideMark/>
          </w:tcPr>
          <w:p w14:paraId="0AD8DDA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3CBC4621"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PROGRAMA DE MODERNIZACIÓN Y TECNIFICACIÓN DE UNIDADES DE RIEGO</w:t>
            </w:r>
          </w:p>
        </w:tc>
        <w:tc>
          <w:tcPr>
            <w:tcW w:w="1271" w:type="dxa"/>
            <w:tcBorders>
              <w:top w:val="nil"/>
              <w:left w:val="nil"/>
              <w:bottom w:val="single" w:sz="4" w:space="0" w:color="auto"/>
              <w:right w:val="single" w:sz="4" w:space="0" w:color="auto"/>
            </w:tcBorders>
            <w:shd w:val="clear" w:color="auto" w:fill="auto"/>
            <w:noWrap/>
            <w:vAlign w:val="center"/>
            <w:hideMark/>
          </w:tcPr>
          <w:p w14:paraId="1DDB4080"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4,600,000.00</w:t>
            </w:r>
          </w:p>
        </w:tc>
      </w:tr>
      <w:tr w:rsidR="00DF402E" w:rsidRPr="00DF402E" w14:paraId="041A0CFC"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04D489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6FE6DEE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0703705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29</w:t>
            </w:r>
          </w:p>
        </w:tc>
        <w:tc>
          <w:tcPr>
            <w:tcW w:w="426" w:type="dxa"/>
            <w:tcBorders>
              <w:top w:val="nil"/>
              <w:left w:val="nil"/>
              <w:bottom w:val="single" w:sz="4" w:space="0" w:color="auto"/>
              <w:right w:val="single" w:sz="4" w:space="0" w:color="auto"/>
            </w:tcBorders>
            <w:shd w:val="clear" w:color="auto" w:fill="auto"/>
            <w:noWrap/>
            <w:vAlign w:val="center"/>
            <w:hideMark/>
          </w:tcPr>
          <w:p w14:paraId="29FA44E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7087" w:type="dxa"/>
            <w:tcBorders>
              <w:top w:val="nil"/>
              <w:left w:val="nil"/>
              <w:bottom w:val="single" w:sz="4" w:space="0" w:color="auto"/>
              <w:right w:val="single" w:sz="4" w:space="0" w:color="auto"/>
            </w:tcBorders>
            <w:shd w:val="clear" w:color="auto" w:fill="auto"/>
            <w:noWrap/>
            <w:vAlign w:val="center"/>
            <w:hideMark/>
          </w:tcPr>
          <w:p w14:paraId="01311BD9"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PROGRAMA DE TECNIFICACIÓN, MODERNIZACIÓN Y EQUIPAMIENTO DE DISTRITOS DE RIEGO</w:t>
            </w:r>
          </w:p>
        </w:tc>
        <w:tc>
          <w:tcPr>
            <w:tcW w:w="1271" w:type="dxa"/>
            <w:tcBorders>
              <w:top w:val="nil"/>
              <w:left w:val="nil"/>
              <w:bottom w:val="single" w:sz="4" w:space="0" w:color="auto"/>
              <w:right w:val="single" w:sz="4" w:space="0" w:color="auto"/>
            </w:tcBorders>
            <w:shd w:val="clear" w:color="auto" w:fill="auto"/>
            <w:noWrap/>
            <w:vAlign w:val="center"/>
            <w:hideMark/>
          </w:tcPr>
          <w:p w14:paraId="5405F87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6,000,000.00</w:t>
            </w:r>
          </w:p>
        </w:tc>
      </w:tr>
      <w:tr w:rsidR="00DF402E" w:rsidRPr="00DF402E" w14:paraId="35A4F82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670C20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5ECFDC3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73FC57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29</w:t>
            </w:r>
          </w:p>
        </w:tc>
        <w:tc>
          <w:tcPr>
            <w:tcW w:w="426" w:type="dxa"/>
            <w:tcBorders>
              <w:top w:val="nil"/>
              <w:left w:val="nil"/>
              <w:bottom w:val="single" w:sz="4" w:space="0" w:color="auto"/>
              <w:right w:val="single" w:sz="4" w:space="0" w:color="auto"/>
            </w:tcBorders>
            <w:shd w:val="clear" w:color="auto" w:fill="auto"/>
            <w:noWrap/>
            <w:vAlign w:val="center"/>
            <w:hideMark/>
          </w:tcPr>
          <w:p w14:paraId="1487CC9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7087" w:type="dxa"/>
            <w:tcBorders>
              <w:top w:val="nil"/>
              <w:left w:val="nil"/>
              <w:bottom w:val="single" w:sz="4" w:space="0" w:color="auto"/>
              <w:right w:val="single" w:sz="4" w:space="0" w:color="auto"/>
            </w:tcBorders>
            <w:shd w:val="clear" w:color="auto" w:fill="auto"/>
            <w:noWrap/>
            <w:vAlign w:val="center"/>
            <w:hideMark/>
          </w:tcPr>
          <w:p w14:paraId="38BF71BA"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PROGRAMA PARA EL FUNCIONAMIENTO Y OPERACIÓN DE LA CUENCA DEL RÍO AYUQUILA-ARMERÍA</w:t>
            </w:r>
          </w:p>
        </w:tc>
        <w:tc>
          <w:tcPr>
            <w:tcW w:w="1271" w:type="dxa"/>
            <w:tcBorders>
              <w:top w:val="nil"/>
              <w:left w:val="nil"/>
              <w:bottom w:val="single" w:sz="4" w:space="0" w:color="auto"/>
              <w:right w:val="single" w:sz="4" w:space="0" w:color="auto"/>
            </w:tcBorders>
            <w:shd w:val="clear" w:color="auto" w:fill="auto"/>
            <w:noWrap/>
            <w:vAlign w:val="center"/>
            <w:hideMark/>
          </w:tcPr>
          <w:p w14:paraId="237AB60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20,000.00</w:t>
            </w:r>
          </w:p>
        </w:tc>
      </w:tr>
      <w:tr w:rsidR="00DF402E" w:rsidRPr="00DF402E" w14:paraId="2FB84E7A"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4D0444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14D7873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B6C4B9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29</w:t>
            </w:r>
          </w:p>
        </w:tc>
        <w:tc>
          <w:tcPr>
            <w:tcW w:w="426" w:type="dxa"/>
            <w:tcBorders>
              <w:top w:val="nil"/>
              <w:left w:val="nil"/>
              <w:bottom w:val="single" w:sz="4" w:space="0" w:color="auto"/>
              <w:right w:val="single" w:sz="4" w:space="0" w:color="auto"/>
            </w:tcBorders>
            <w:shd w:val="clear" w:color="auto" w:fill="auto"/>
            <w:noWrap/>
            <w:vAlign w:val="center"/>
            <w:hideMark/>
          </w:tcPr>
          <w:p w14:paraId="749D83B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7087" w:type="dxa"/>
            <w:tcBorders>
              <w:top w:val="nil"/>
              <w:left w:val="nil"/>
              <w:bottom w:val="single" w:sz="4" w:space="0" w:color="auto"/>
              <w:right w:val="single" w:sz="4" w:space="0" w:color="auto"/>
            </w:tcBorders>
            <w:shd w:val="clear" w:color="auto" w:fill="auto"/>
            <w:noWrap/>
            <w:vAlign w:val="center"/>
            <w:hideMark/>
          </w:tcPr>
          <w:p w14:paraId="59D256AC"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CONSEJO COSTA PACÍFICO CENTRO (JALISCO, COLIMA, NAYARIT Y MICHOACÁN)</w:t>
            </w:r>
          </w:p>
        </w:tc>
        <w:tc>
          <w:tcPr>
            <w:tcW w:w="1271" w:type="dxa"/>
            <w:tcBorders>
              <w:top w:val="nil"/>
              <w:left w:val="nil"/>
              <w:bottom w:val="single" w:sz="4" w:space="0" w:color="auto"/>
              <w:right w:val="single" w:sz="4" w:space="0" w:color="auto"/>
            </w:tcBorders>
            <w:shd w:val="clear" w:color="auto" w:fill="auto"/>
            <w:noWrap/>
            <w:vAlign w:val="center"/>
            <w:hideMark/>
          </w:tcPr>
          <w:p w14:paraId="7553ED02"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20,000.00</w:t>
            </w:r>
          </w:p>
        </w:tc>
      </w:tr>
      <w:tr w:rsidR="00DF402E" w:rsidRPr="00DF402E" w14:paraId="70840F4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A775C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4F5D92B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3D1ED9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29</w:t>
            </w:r>
          </w:p>
        </w:tc>
        <w:tc>
          <w:tcPr>
            <w:tcW w:w="426" w:type="dxa"/>
            <w:tcBorders>
              <w:top w:val="nil"/>
              <w:left w:val="nil"/>
              <w:bottom w:val="single" w:sz="4" w:space="0" w:color="auto"/>
              <w:right w:val="single" w:sz="4" w:space="0" w:color="auto"/>
            </w:tcBorders>
            <w:shd w:val="clear" w:color="auto" w:fill="auto"/>
            <w:noWrap/>
            <w:vAlign w:val="center"/>
            <w:hideMark/>
          </w:tcPr>
          <w:p w14:paraId="379395E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7087" w:type="dxa"/>
            <w:tcBorders>
              <w:top w:val="nil"/>
              <w:left w:val="nil"/>
              <w:bottom w:val="single" w:sz="4" w:space="0" w:color="auto"/>
              <w:right w:val="single" w:sz="4" w:space="0" w:color="auto"/>
            </w:tcBorders>
            <w:shd w:val="clear" w:color="auto" w:fill="auto"/>
            <w:noWrap/>
            <w:vAlign w:val="center"/>
            <w:hideMark/>
          </w:tcPr>
          <w:p w14:paraId="33EAFB5D"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PROAGUA</w:t>
            </w:r>
          </w:p>
        </w:tc>
        <w:tc>
          <w:tcPr>
            <w:tcW w:w="1271" w:type="dxa"/>
            <w:tcBorders>
              <w:top w:val="nil"/>
              <w:left w:val="nil"/>
              <w:bottom w:val="single" w:sz="4" w:space="0" w:color="auto"/>
              <w:right w:val="single" w:sz="4" w:space="0" w:color="auto"/>
            </w:tcBorders>
            <w:shd w:val="clear" w:color="auto" w:fill="auto"/>
            <w:noWrap/>
            <w:vAlign w:val="center"/>
            <w:hideMark/>
          </w:tcPr>
          <w:p w14:paraId="58B9F1F4"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17,500,000.00</w:t>
            </w:r>
          </w:p>
        </w:tc>
      </w:tr>
      <w:tr w:rsidR="00DF402E" w:rsidRPr="00DF402E" w14:paraId="6A61A6E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54C123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226434A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945C97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29</w:t>
            </w:r>
          </w:p>
        </w:tc>
        <w:tc>
          <w:tcPr>
            <w:tcW w:w="426" w:type="dxa"/>
            <w:tcBorders>
              <w:top w:val="nil"/>
              <w:left w:val="nil"/>
              <w:bottom w:val="single" w:sz="4" w:space="0" w:color="auto"/>
              <w:right w:val="single" w:sz="4" w:space="0" w:color="auto"/>
            </w:tcBorders>
            <w:shd w:val="clear" w:color="auto" w:fill="auto"/>
            <w:noWrap/>
            <w:vAlign w:val="center"/>
            <w:hideMark/>
          </w:tcPr>
          <w:p w14:paraId="054F5E7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7087" w:type="dxa"/>
            <w:tcBorders>
              <w:top w:val="nil"/>
              <w:left w:val="nil"/>
              <w:bottom w:val="single" w:sz="4" w:space="0" w:color="auto"/>
              <w:right w:val="single" w:sz="4" w:space="0" w:color="auto"/>
            </w:tcBorders>
            <w:shd w:val="clear" w:color="auto" w:fill="auto"/>
            <w:noWrap/>
            <w:vAlign w:val="center"/>
            <w:hideMark/>
          </w:tcPr>
          <w:p w14:paraId="50E78233"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CAPACITACIÓN AMBIENTAL Y DESARROLLO SUSTENTABLE EN MATERIA DE CULTURA DEL AGUA</w:t>
            </w:r>
          </w:p>
        </w:tc>
        <w:tc>
          <w:tcPr>
            <w:tcW w:w="1271" w:type="dxa"/>
            <w:tcBorders>
              <w:top w:val="nil"/>
              <w:left w:val="nil"/>
              <w:bottom w:val="single" w:sz="4" w:space="0" w:color="auto"/>
              <w:right w:val="single" w:sz="4" w:space="0" w:color="auto"/>
            </w:tcBorders>
            <w:shd w:val="clear" w:color="auto" w:fill="auto"/>
            <w:noWrap/>
            <w:vAlign w:val="center"/>
            <w:hideMark/>
          </w:tcPr>
          <w:p w14:paraId="5C7AB43E"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200,000.00</w:t>
            </w:r>
          </w:p>
        </w:tc>
      </w:tr>
      <w:tr w:rsidR="00DF402E" w:rsidRPr="00DF402E" w14:paraId="6180A8A9"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F4DF4B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2CB10A4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EE4602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30</w:t>
            </w:r>
          </w:p>
        </w:tc>
        <w:tc>
          <w:tcPr>
            <w:tcW w:w="426" w:type="dxa"/>
            <w:tcBorders>
              <w:top w:val="nil"/>
              <w:left w:val="nil"/>
              <w:bottom w:val="single" w:sz="4" w:space="0" w:color="auto"/>
              <w:right w:val="single" w:sz="4" w:space="0" w:color="auto"/>
            </w:tcBorders>
            <w:shd w:val="clear" w:color="auto" w:fill="auto"/>
            <w:noWrap/>
            <w:vAlign w:val="center"/>
            <w:hideMark/>
          </w:tcPr>
          <w:p w14:paraId="3A494C2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28FC20EF"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COMISIÓN NACIONAL FORESTAL</w:t>
            </w:r>
          </w:p>
        </w:tc>
        <w:tc>
          <w:tcPr>
            <w:tcW w:w="1271" w:type="dxa"/>
            <w:tcBorders>
              <w:top w:val="nil"/>
              <w:left w:val="nil"/>
              <w:bottom w:val="single" w:sz="4" w:space="0" w:color="auto"/>
              <w:right w:val="single" w:sz="4" w:space="0" w:color="auto"/>
            </w:tcBorders>
            <w:shd w:val="clear" w:color="auto" w:fill="auto"/>
            <w:noWrap/>
            <w:vAlign w:val="center"/>
            <w:hideMark/>
          </w:tcPr>
          <w:p w14:paraId="6B88285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632,000.00</w:t>
            </w:r>
          </w:p>
        </w:tc>
      </w:tr>
      <w:tr w:rsidR="00DF402E" w:rsidRPr="00DF402E" w14:paraId="02A80A16"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FD33C6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05C2040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F225A7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30</w:t>
            </w:r>
          </w:p>
        </w:tc>
        <w:tc>
          <w:tcPr>
            <w:tcW w:w="426" w:type="dxa"/>
            <w:tcBorders>
              <w:top w:val="nil"/>
              <w:left w:val="nil"/>
              <w:bottom w:val="single" w:sz="4" w:space="0" w:color="auto"/>
              <w:right w:val="single" w:sz="4" w:space="0" w:color="auto"/>
            </w:tcBorders>
            <w:shd w:val="clear" w:color="auto" w:fill="auto"/>
            <w:noWrap/>
            <w:vAlign w:val="center"/>
            <w:hideMark/>
          </w:tcPr>
          <w:p w14:paraId="63F6393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77FEAC1A"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PROGRAMA DE APOYOS PARA EL DESARROLLO FORESTAL SUSTENTABLE (BRIGADAS RURALES DE INCENDIOS FORESTALES)</w:t>
            </w:r>
          </w:p>
        </w:tc>
        <w:tc>
          <w:tcPr>
            <w:tcW w:w="1271" w:type="dxa"/>
            <w:tcBorders>
              <w:top w:val="nil"/>
              <w:left w:val="nil"/>
              <w:bottom w:val="single" w:sz="4" w:space="0" w:color="auto"/>
              <w:right w:val="single" w:sz="4" w:space="0" w:color="auto"/>
            </w:tcBorders>
            <w:shd w:val="clear" w:color="auto" w:fill="auto"/>
            <w:noWrap/>
            <w:vAlign w:val="center"/>
            <w:hideMark/>
          </w:tcPr>
          <w:p w14:paraId="001D6493"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632,000.00</w:t>
            </w:r>
          </w:p>
        </w:tc>
      </w:tr>
      <w:tr w:rsidR="00DF402E" w:rsidRPr="00DF402E" w14:paraId="7722FC3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397A7B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6C08EDE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D9BB53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31</w:t>
            </w:r>
          </w:p>
        </w:tc>
        <w:tc>
          <w:tcPr>
            <w:tcW w:w="426" w:type="dxa"/>
            <w:tcBorders>
              <w:top w:val="nil"/>
              <w:left w:val="nil"/>
              <w:bottom w:val="single" w:sz="4" w:space="0" w:color="auto"/>
              <w:right w:val="single" w:sz="4" w:space="0" w:color="auto"/>
            </w:tcBorders>
            <w:shd w:val="clear" w:color="auto" w:fill="auto"/>
            <w:noWrap/>
            <w:vAlign w:val="center"/>
            <w:hideMark/>
          </w:tcPr>
          <w:p w14:paraId="4983A54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5A681AF0"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SECRETARÍA DE SEGURIDAD Y PROTECCIÓN CIUDADANA</w:t>
            </w:r>
          </w:p>
        </w:tc>
        <w:tc>
          <w:tcPr>
            <w:tcW w:w="1271" w:type="dxa"/>
            <w:tcBorders>
              <w:top w:val="nil"/>
              <w:left w:val="nil"/>
              <w:bottom w:val="single" w:sz="4" w:space="0" w:color="auto"/>
              <w:right w:val="single" w:sz="4" w:space="0" w:color="auto"/>
            </w:tcBorders>
            <w:shd w:val="clear" w:color="auto" w:fill="auto"/>
            <w:noWrap/>
            <w:vAlign w:val="center"/>
            <w:hideMark/>
          </w:tcPr>
          <w:p w14:paraId="66DE3EFA"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27,575,540.00</w:t>
            </w:r>
          </w:p>
        </w:tc>
      </w:tr>
      <w:tr w:rsidR="00DF402E" w:rsidRPr="00DF402E" w14:paraId="739D9DA6"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432024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5D8E17D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F364A5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31</w:t>
            </w:r>
          </w:p>
        </w:tc>
        <w:tc>
          <w:tcPr>
            <w:tcW w:w="426" w:type="dxa"/>
            <w:tcBorders>
              <w:top w:val="nil"/>
              <w:left w:val="nil"/>
              <w:bottom w:val="single" w:sz="4" w:space="0" w:color="auto"/>
              <w:right w:val="single" w:sz="4" w:space="0" w:color="auto"/>
            </w:tcBorders>
            <w:shd w:val="clear" w:color="auto" w:fill="auto"/>
            <w:noWrap/>
            <w:vAlign w:val="center"/>
            <w:hideMark/>
          </w:tcPr>
          <w:p w14:paraId="50CF736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418C0BCB"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FONDO PARA EL FORTALECIMIENTO PARA LAS INSTITUCIONES DE SEGURIDAD PUBLICA FOFISP</w:t>
            </w:r>
          </w:p>
        </w:tc>
        <w:tc>
          <w:tcPr>
            <w:tcW w:w="1271" w:type="dxa"/>
            <w:tcBorders>
              <w:top w:val="nil"/>
              <w:left w:val="nil"/>
              <w:bottom w:val="single" w:sz="4" w:space="0" w:color="auto"/>
              <w:right w:val="single" w:sz="4" w:space="0" w:color="auto"/>
            </w:tcBorders>
            <w:shd w:val="clear" w:color="auto" w:fill="auto"/>
            <w:noWrap/>
            <w:vAlign w:val="center"/>
            <w:hideMark/>
          </w:tcPr>
          <w:p w14:paraId="34AD338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27,575,540.00</w:t>
            </w:r>
          </w:p>
        </w:tc>
      </w:tr>
      <w:tr w:rsidR="00DF402E" w:rsidRPr="00DF402E" w14:paraId="514CFEC9"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0B5D595"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5ACF545F"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04</w:t>
            </w:r>
          </w:p>
        </w:tc>
        <w:tc>
          <w:tcPr>
            <w:tcW w:w="425" w:type="dxa"/>
            <w:tcBorders>
              <w:top w:val="nil"/>
              <w:left w:val="nil"/>
              <w:bottom w:val="single" w:sz="4" w:space="0" w:color="auto"/>
              <w:right w:val="single" w:sz="4" w:space="0" w:color="auto"/>
            </w:tcBorders>
            <w:shd w:val="clear" w:color="auto" w:fill="auto"/>
            <w:noWrap/>
            <w:vAlign w:val="center"/>
            <w:hideMark/>
          </w:tcPr>
          <w:p w14:paraId="5EE4B6E6"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07497A90"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28EF9418"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INCENTIVOS DERIVADOS DE LA COLABORACIÓN FISCAL</w:t>
            </w:r>
          </w:p>
        </w:tc>
        <w:tc>
          <w:tcPr>
            <w:tcW w:w="1271" w:type="dxa"/>
            <w:tcBorders>
              <w:top w:val="nil"/>
              <w:left w:val="nil"/>
              <w:bottom w:val="single" w:sz="4" w:space="0" w:color="auto"/>
              <w:right w:val="single" w:sz="4" w:space="0" w:color="auto"/>
            </w:tcBorders>
            <w:shd w:val="clear" w:color="auto" w:fill="auto"/>
            <w:noWrap/>
            <w:vAlign w:val="center"/>
            <w:hideMark/>
          </w:tcPr>
          <w:p w14:paraId="0A1135E3"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789,036,899.00</w:t>
            </w:r>
          </w:p>
        </w:tc>
      </w:tr>
      <w:tr w:rsidR="00DF402E" w:rsidRPr="00DF402E" w14:paraId="3659A82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1D73D2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0951329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5" w:type="dxa"/>
            <w:tcBorders>
              <w:top w:val="nil"/>
              <w:left w:val="nil"/>
              <w:bottom w:val="single" w:sz="4" w:space="0" w:color="auto"/>
              <w:right w:val="single" w:sz="4" w:space="0" w:color="auto"/>
            </w:tcBorders>
            <w:shd w:val="clear" w:color="auto" w:fill="auto"/>
            <w:noWrap/>
            <w:vAlign w:val="center"/>
            <w:hideMark/>
          </w:tcPr>
          <w:p w14:paraId="0B0DD02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2BF6213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1C65CAD3"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TENENCIA</w:t>
            </w:r>
          </w:p>
        </w:tc>
        <w:tc>
          <w:tcPr>
            <w:tcW w:w="1271" w:type="dxa"/>
            <w:tcBorders>
              <w:top w:val="nil"/>
              <w:left w:val="nil"/>
              <w:bottom w:val="single" w:sz="4" w:space="0" w:color="auto"/>
              <w:right w:val="single" w:sz="4" w:space="0" w:color="auto"/>
            </w:tcBorders>
            <w:shd w:val="clear" w:color="auto" w:fill="auto"/>
            <w:noWrap/>
            <w:vAlign w:val="center"/>
            <w:hideMark/>
          </w:tcPr>
          <w:p w14:paraId="0822B3D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10DF4DFD"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895B03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1196477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5" w:type="dxa"/>
            <w:tcBorders>
              <w:top w:val="nil"/>
              <w:left w:val="nil"/>
              <w:bottom w:val="single" w:sz="4" w:space="0" w:color="auto"/>
              <w:right w:val="single" w:sz="4" w:space="0" w:color="auto"/>
            </w:tcBorders>
            <w:shd w:val="clear" w:color="auto" w:fill="auto"/>
            <w:noWrap/>
            <w:vAlign w:val="center"/>
            <w:hideMark/>
          </w:tcPr>
          <w:p w14:paraId="4D3F472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0F99E7E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1E636EDA"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ENAJENACIÓN DE BIENES INMUEBLES</w:t>
            </w:r>
          </w:p>
        </w:tc>
        <w:tc>
          <w:tcPr>
            <w:tcW w:w="1271" w:type="dxa"/>
            <w:tcBorders>
              <w:top w:val="nil"/>
              <w:left w:val="nil"/>
              <w:bottom w:val="single" w:sz="4" w:space="0" w:color="auto"/>
              <w:right w:val="single" w:sz="4" w:space="0" w:color="auto"/>
            </w:tcBorders>
            <w:shd w:val="clear" w:color="auto" w:fill="auto"/>
            <w:noWrap/>
            <w:vAlign w:val="center"/>
            <w:hideMark/>
          </w:tcPr>
          <w:p w14:paraId="67A06F6B"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42,472,578.00</w:t>
            </w:r>
          </w:p>
        </w:tc>
      </w:tr>
      <w:tr w:rsidR="00DF402E" w:rsidRPr="00DF402E" w14:paraId="1EA99A6C"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1BFAEE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11A51B5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5" w:type="dxa"/>
            <w:tcBorders>
              <w:top w:val="nil"/>
              <w:left w:val="nil"/>
              <w:bottom w:val="single" w:sz="4" w:space="0" w:color="auto"/>
              <w:right w:val="single" w:sz="4" w:space="0" w:color="auto"/>
            </w:tcBorders>
            <w:shd w:val="clear" w:color="auto" w:fill="auto"/>
            <w:noWrap/>
            <w:vAlign w:val="center"/>
            <w:hideMark/>
          </w:tcPr>
          <w:p w14:paraId="0616F9D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6" w:type="dxa"/>
            <w:tcBorders>
              <w:top w:val="nil"/>
              <w:left w:val="nil"/>
              <w:bottom w:val="single" w:sz="4" w:space="0" w:color="auto"/>
              <w:right w:val="single" w:sz="4" w:space="0" w:color="auto"/>
            </w:tcBorders>
            <w:shd w:val="clear" w:color="auto" w:fill="auto"/>
            <w:noWrap/>
            <w:vAlign w:val="center"/>
            <w:hideMark/>
          </w:tcPr>
          <w:p w14:paraId="3A7BF5D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4093042F"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ZONA MARÍTIMO TERRESTRE</w:t>
            </w:r>
          </w:p>
        </w:tc>
        <w:tc>
          <w:tcPr>
            <w:tcW w:w="1271" w:type="dxa"/>
            <w:tcBorders>
              <w:top w:val="nil"/>
              <w:left w:val="nil"/>
              <w:bottom w:val="single" w:sz="4" w:space="0" w:color="auto"/>
              <w:right w:val="single" w:sz="4" w:space="0" w:color="auto"/>
            </w:tcBorders>
            <w:shd w:val="clear" w:color="auto" w:fill="auto"/>
            <w:noWrap/>
            <w:vAlign w:val="center"/>
            <w:hideMark/>
          </w:tcPr>
          <w:p w14:paraId="63145910"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8,967,736.00</w:t>
            </w:r>
          </w:p>
        </w:tc>
      </w:tr>
      <w:tr w:rsidR="00DF402E" w:rsidRPr="00DF402E" w14:paraId="6983A9DD"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B95F26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7280689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5" w:type="dxa"/>
            <w:tcBorders>
              <w:top w:val="nil"/>
              <w:left w:val="nil"/>
              <w:bottom w:val="single" w:sz="4" w:space="0" w:color="auto"/>
              <w:right w:val="single" w:sz="4" w:space="0" w:color="auto"/>
            </w:tcBorders>
            <w:shd w:val="clear" w:color="auto" w:fill="auto"/>
            <w:noWrap/>
            <w:vAlign w:val="center"/>
            <w:hideMark/>
          </w:tcPr>
          <w:p w14:paraId="4338BAA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6" w:type="dxa"/>
            <w:tcBorders>
              <w:top w:val="nil"/>
              <w:left w:val="nil"/>
              <w:bottom w:val="single" w:sz="4" w:space="0" w:color="auto"/>
              <w:right w:val="single" w:sz="4" w:space="0" w:color="auto"/>
            </w:tcBorders>
            <w:shd w:val="clear" w:color="auto" w:fill="auto"/>
            <w:noWrap/>
            <w:vAlign w:val="center"/>
            <w:hideMark/>
          </w:tcPr>
          <w:p w14:paraId="725C634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5D590B0E"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MULTAS ADMINISTRATIVAS NO FISCALES</w:t>
            </w:r>
          </w:p>
        </w:tc>
        <w:tc>
          <w:tcPr>
            <w:tcW w:w="1271" w:type="dxa"/>
            <w:tcBorders>
              <w:top w:val="nil"/>
              <w:left w:val="nil"/>
              <w:bottom w:val="single" w:sz="4" w:space="0" w:color="auto"/>
              <w:right w:val="single" w:sz="4" w:space="0" w:color="auto"/>
            </w:tcBorders>
            <w:shd w:val="clear" w:color="auto" w:fill="auto"/>
            <w:noWrap/>
            <w:vAlign w:val="center"/>
            <w:hideMark/>
          </w:tcPr>
          <w:p w14:paraId="3C0A12E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1,525,243.00</w:t>
            </w:r>
          </w:p>
        </w:tc>
      </w:tr>
      <w:tr w:rsidR="00DF402E" w:rsidRPr="00DF402E" w14:paraId="340E939D"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B1878D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74E0F67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5" w:type="dxa"/>
            <w:tcBorders>
              <w:top w:val="nil"/>
              <w:left w:val="nil"/>
              <w:bottom w:val="single" w:sz="4" w:space="0" w:color="auto"/>
              <w:right w:val="single" w:sz="4" w:space="0" w:color="auto"/>
            </w:tcBorders>
            <w:shd w:val="clear" w:color="auto" w:fill="auto"/>
            <w:noWrap/>
            <w:vAlign w:val="center"/>
            <w:hideMark/>
          </w:tcPr>
          <w:p w14:paraId="755B568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426" w:type="dxa"/>
            <w:tcBorders>
              <w:top w:val="nil"/>
              <w:left w:val="nil"/>
              <w:bottom w:val="single" w:sz="4" w:space="0" w:color="auto"/>
              <w:right w:val="single" w:sz="4" w:space="0" w:color="auto"/>
            </w:tcBorders>
            <w:shd w:val="clear" w:color="auto" w:fill="auto"/>
            <w:noWrap/>
            <w:vAlign w:val="center"/>
            <w:hideMark/>
          </w:tcPr>
          <w:p w14:paraId="4C13F85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352A5C4C"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5 % INSPECCIÓN Y VIGILANCIA</w:t>
            </w:r>
          </w:p>
        </w:tc>
        <w:tc>
          <w:tcPr>
            <w:tcW w:w="1271" w:type="dxa"/>
            <w:tcBorders>
              <w:top w:val="nil"/>
              <w:left w:val="nil"/>
              <w:bottom w:val="single" w:sz="4" w:space="0" w:color="auto"/>
              <w:right w:val="single" w:sz="4" w:space="0" w:color="auto"/>
            </w:tcBorders>
            <w:shd w:val="clear" w:color="auto" w:fill="auto"/>
            <w:noWrap/>
            <w:vAlign w:val="center"/>
            <w:hideMark/>
          </w:tcPr>
          <w:p w14:paraId="3523A8C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1,381,833.00</w:t>
            </w:r>
          </w:p>
        </w:tc>
      </w:tr>
      <w:tr w:rsidR="00DF402E" w:rsidRPr="00DF402E" w14:paraId="6B284991"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E41C62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2C5B910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5" w:type="dxa"/>
            <w:tcBorders>
              <w:top w:val="nil"/>
              <w:left w:val="nil"/>
              <w:bottom w:val="single" w:sz="4" w:space="0" w:color="auto"/>
              <w:right w:val="single" w:sz="4" w:space="0" w:color="auto"/>
            </w:tcBorders>
            <w:shd w:val="clear" w:color="auto" w:fill="auto"/>
            <w:noWrap/>
            <w:vAlign w:val="center"/>
            <w:hideMark/>
          </w:tcPr>
          <w:p w14:paraId="4FD7584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06</w:t>
            </w:r>
          </w:p>
        </w:tc>
        <w:tc>
          <w:tcPr>
            <w:tcW w:w="426" w:type="dxa"/>
            <w:tcBorders>
              <w:top w:val="nil"/>
              <w:left w:val="nil"/>
              <w:bottom w:val="single" w:sz="4" w:space="0" w:color="auto"/>
              <w:right w:val="single" w:sz="4" w:space="0" w:color="auto"/>
            </w:tcBorders>
            <w:shd w:val="clear" w:color="auto" w:fill="auto"/>
            <w:noWrap/>
            <w:vAlign w:val="center"/>
            <w:hideMark/>
          </w:tcPr>
          <w:p w14:paraId="1361EE5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2F004316"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GASTOS DE EJECUCIÓN</w:t>
            </w:r>
          </w:p>
        </w:tc>
        <w:tc>
          <w:tcPr>
            <w:tcW w:w="1271" w:type="dxa"/>
            <w:tcBorders>
              <w:top w:val="nil"/>
              <w:left w:val="nil"/>
              <w:bottom w:val="single" w:sz="4" w:space="0" w:color="auto"/>
              <w:right w:val="single" w:sz="4" w:space="0" w:color="auto"/>
            </w:tcBorders>
            <w:shd w:val="clear" w:color="auto" w:fill="auto"/>
            <w:noWrap/>
            <w:vAlign w:val="center"/>
            <w:hideMark/>
          </w:tcPr>
          <w:p w14:paraId="381A7C8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149,358.00</w:t>
            </w:r>
          </w:p>
        </w:tc>
      </w:tr>
      <w:tr w:rsidR="00DF402E" w:rsidRPr="00DF402E" w14:paraId="164FF3DC"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39B298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7295D30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5" w:type="dxa"/>
            <w:tcBorders>
              <w:top w:val="nil"/>
              <w:left w:val="nil"/>
              <w:bottom w:val="single" w:sz="4" w:space="0" w:color="auto"/>
              <w:right w:val="single" w:sz="4" w:space="0" w:color="auto"/>
            </w:tcBorders>
            <w:shd w:val="clear" w:color="auto" w:fill="auto"/>
            <w:noWrap/>
            <w:vAlign w:val="center"/>
            <w:hideMark/>
          </w:tcPr>
          <w:p w14:paraId="78CD6DF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6" w:type="dxa"/>
            <w:tcBorders>
              <w:top w:val="nil"/>
              <w:left w:val="nil"/>
              <w:bottom w:val="single" w:sz="4" w:space="0" w:color="auto"/>
              <w:right w:val="single" w:sz="4" w:space="0" w:color="auto"/>
            </w:tcBorders>
            <w:shd w:val="clear" w:color="auto" w:fill="auto"/>
            <w:noWrap/>
            <w:vAlign w:val="center"/>
            <w:hideMark/>
          </w:tcPr>
          <w:p w14:paraId="7C01507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597898B4"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FISCALIZACIÓN CONCURRENTE</w:t>
            </w:r>
          </w:p>
        </w:tc>
        <w:tc>
          <w:tcPr>
            <w:tcW w:w="1271" w:type="dxa"/>
            <w:tcBorders>
              <w:top w:val="nil"/>
              <w:left w:val="nil"/>
              <w:bottom w:val="single" w:sz="4" w:space="0" w:color="auto"/>
              <w:right w:val="single" w:sz="4" w:space="0" w:color="auto"/>
            </w:tcBorders>
            <w:shd w:val="clear" w:color="auto" w:fill="auto"/>
            <w:noWrap/>
            <w:vAlign w:val="center"/>
            <w:hideMark/>
          </w:tcPr>
          <w:p w14:paraId="0287298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114,690,840.00</w:t>
            </w:r>
          </w:p>
        </w:tc>
      </w:tr>
      <w:tr w:rsidR="00DF402E" w:rsidRPr="00DF402E" w14:paraId="48327F21"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44B090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1DA634A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5" w:type="dxa"/>
            <w:tcBorders>
              <w:top w:val="nil"/>
              <w:left w:val="nil"/>
              <w:bottom w:val="single" w:sz="4" w:space="0" w:color="auto"/>
              <w:right w:val="single" w:sz="4" w:space="0" w:color="auto"/>
            </w:tcBorders>
            <w:shd w:val="clear" w:color="auto" w:fill="auto"/>
            <w:noWrap/>
            <w:vAlign w:val="center"/>
            <w:hideMark/>
          </w:tcPr>
          <w:p w14:paraId="0C3F903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426" w:type="dxa"/>
            <w:tcBorders>
              <w:top w:val="nil"/>
              <w:left w:val="nil"/>
              <w:bottom w:val="single" w:sz="4" w:space="0" w:color="auto"/>
              <w:right w:val="single" w:sz="4" w:space="0" w:color="auto"/>
            </w:tcBorders>
            <w:shd w:val="clear" w:color="auto" w:fill="auto"/>
            <w:noWrap/>
            <w:vAlign w:val="center"/>
            <w:hideMark/>
          </w:tcPr>
          <w:p w14:paraId="7D8D414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2F0D7DA9"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VIGILANCIA DE OBLIGACIONES</w:t>
            </w:r>
          </w:p>
        </w:tc>
        <w:tc>
          <w:tcPr>
            <w:tcW w:w="1271" w:type="dxa"/>
            <w:tcBorders>
              <w:top w:val="nil"/>
              <w:left w:val="nil"/>
              <w:bottom w:val="single" w:sz="4" w:space="0" w:color="auto"/>
              <w:right w:val="single" w:sz="4" w:space="0" w:color="auto"/>
            </w:tcBorders>
            <w:shd w:val="clear" w:color="auto" w:fill="auto"/>
            <w:noWrap/>
            <w:vAlign w:val="center"/>
            <w:hideMark/>
          </w:tcPr>
          <w:p w14:paraId="339A797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12,186,037.00</w:t>
            </w:r>
          </w:p>
        </w:tc>
      </w:tr>
      <w:tr w:rsidR="00DF402E" w:rsidRPr="00DF402E" w14:paraId="44892DC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443F7F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4E8CBCE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5" w:type="dxa"/>
            <w:tcBorders>
              <w:top w:val="nil"/>
              <w:left w:val="nil"/>
              <w:bottom w:val="single" w:sz="4" w:space="0" w:color="auto"/>
              <w:right w:val="single" w:sz="4" w:space="0" w:color="auto"/>
            </w:tcBorders>
            <w:shd w:val="clear" w:color="auto" w:fill="auto"/>
            <w:noWrap/>
            <w:vAlign w:val="center"/>
            <w:hideMark/>
          </w:tcPr>
          <w:p w14:paraId="08380BF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11</w:t>
            </w:r>
          </w:p>
        </w:tc>
        <w:tc>
          <w:tcPr>
            <w:tcW w:w="426" w:type="dxa"/>
            <w:tcBorders>
              <w:top w:val="nil"/>
              <w:left w:val="nil"/>
              <w:bottom w:val="single" w:sz="4" w:space="0" w:color="auto"/>
              <w:right w:val="single" w:sz="4" w:space="0" w:color="auto"/>
            </w:tcBorders>
            <w:shd w:val="clear" w:color="auto" w:fill="auto"/>
            <w:noWrap/>
            <w:vAlign w:val="center"/>
            <w:hideMark/>
          </w:tcPr>
          <w:p w14:paraId="6930BE7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0E0838CC"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IMPUESTO SOBRE AUTOMÓVILES NUEVOS</w:t>
            </w:r>
          </w:p>
        </w:tc>
        <w:tc>
          <w:tcPr>
            <w:tcW w:w="1271" w:type="dxa"/>
            <w:tcBorders>
              <w:top w:val="nil"/>
              <w:left w:val="nil"/>
              <w:bottom w:val="single" w:sz="4" w:space="0" w:color="auto"/>
              <w:right w:val="single" w:sz="4" w:space="0" w:color="auto"/>
            </w:tcBorders>
            <w:shd w:val="clear" w:color="auto" w:fill="auto"/>
            <w:noWrap/>
            <w:vAlign w:val="center"/>
            <w:hideMark/>
          </w:tcPr>
          <w:p w14:paraId="6C77A1DB"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126,407,382.00</w:t>
            </w:r>
          </w:p>
        </w:tc>
      </w:tr>
      <w:tr w:rsidR="00DF402E" w:rsidRPr="00DF402E" w14:paraId="6D283A4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DAE997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0E433AF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5" w:type="dxa"/>
            <w:tcBorders>
              <w:top w:val="nil"/>
              <w:left w:val="nil"/>
              <w:bottom w:val="single" w:sz="4" w:space="0" w:color="auto"/>
              <w:right w:val="single" w:sz="4" w:space="0" w:color="auto"/>
            </w:tcBorders>
            <w:shd w:val="clear" w:color="auto" w:fill="auto"/>
            <w:noWrap/>
            <w:vAlign w:val="center"/>
            <w:hideMark/>
          </w:tcPr>
          <w:p w14:paraId="4439AE1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12</w:t>
            </w:r>
          </w:p>
        </w:tc>
        <w:tc>
          <w:tcPr>
            <w:tcW w:w="426" w:type="dxa"/>
            <w:tcBorders>
              <w:top w:val="nil"/>
              <w:left w:val="nil"/>
              <w:bottom w:val="single" w:sz="4" w:space="0" w:color="auto"/>
              <w:right w:val="single" w:sz="4" w:space="0" w:color="auto"/>
            </w:tcBorders>
            <w:shd w:val="clear" w:color="auto" w:fill="auto"/>
            <w:noWrap/>
            <w:vAlign w:val="center"/>
            <w:hideMark/>
          </w:tcPr>
          <w:p w14:paraId="73D836B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48B8EC11"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HONORARIOS POR NOTIFICACIÓN</w:t>
            </w:r>
          </w:p>
        </w:tc>
        <w:tc>
          <w:tcPr>
            <w:tcW w:w="1271" w:type="dxa"/>
            <w:tcBorders>
              <w:top w:val="nil"/>
              <w:left w:val="nil"/>
              <w:bottom w:val="single" w:sz="4" w:space="0" w:color="auto"/>
              <w:right w:val="single" w:sz="4" w:space="0" w:color="auto"/>
            </w:tcBorders>
            <w:shd w:val="clear" w:color="auto" w:fill="auto"/>
            <w:noWrap/>
            <w:vAlign w:val="center"/>
            <w:hideMark/>
          </w:tcPr>
          <w:p w14:paraId="7945284E"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286,813.00</w:t>
            </w:r>
          </w:p>
        </w:tc>
      </w:tr>
      <w:tr w:rsidR="00DF402E" w:rsidRPr="00DF402E" w14:paraId="13A7B34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B4FF4F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0576168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5" w:type="dxa"/>
            <w:tcBorders>
              <w:top w:val="nil"/>
              <w:left w:val="nil"/>
              <w:bottom w:val="single" w:sz="4" w:space="0" w:color="auto"/>
              <w:right w:val="single" w:sz="4" w:space="0" w:color="auto"/>
            </w:tcBorders>
            <w:shd w:val="clear" w:color="auto" w:fill="auto"/>
            <w:noWrap/>
            <w:vAlign w:val="center"/>
            <w:hideMark/>
          </w:tcPr>
          <w:p w14:paraId="1E4B0E9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13</w:t>
            </w:r>
          </w:p>
        </w:tc>
        <w:tc>
          <w:tcPr>
            <w:tcW w:w="426" w:type="dxa"/>
            <w:tcBorders>
              <w:top w:val="nil"/>
              <w:left w:val="nil"/>
              <w:bottom w:val="single" w:sz="4" w:space="0" w:color="auto"/>
              <w:right w:val="single" w:sz="4" w:space="0" w:color="auto"/>
            </w:tcBorders>
            <w:shd w:val="clear" w:color="auto" w:fill="auto"/>
            <w:noWrap/>
            <w:vAlign w:val="center"/>
            <w:hideMark/>
          </w:tcPr>
          <w:p w14:paraId="407C612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7EA7A68C"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CLÁUSULA XVII DEL C.C.A.M.F.F.</w:t>
            </w:r>
          </w:p>
        </w:tc>
        <w:tc>
          <w:tcPr>
            <w:tcW w:w="1271" w:type="dxa"/>
            <w:tcBorders>
              <w:top w:val="nil"/>
              <w:left w:val="nil"/>
              <w:bottom w:val="single" w:sz="4" w:space="0" w:color="auto"/>
              <w:right w:val="single" w:sz="4" w:space="0" w:color="auto"/>
            </w:tcBorders>
            <w:shd w:val="clear" w:color="auto" w:fill="auto"/>
            <w:noWrap/>
            <w:vAlign w:val="center"/>
            <w:hideMark/>
          </w:tcPr>
          <w:p w14:paraId="00AD4E7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428,630,163.00</w:t>
            </w:r>
          </w:p>
        </w:tc>
      </w:tr>
      <w:tr w:rsidR="00DF402E" w:rsidRPr="00DF402E" w14:paraId="1B2922B4"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394627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0E912CE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5" w:type="dxa"/>
            <w:tcBorders>
              <w:top w:val="nil"/>
              <w:left w:val="nil"/>
              <w:bottom w:val="single" w:sz="4" w:space="0" w:color="auto"/>
              <w:right w:val="single" w:sz="4" w:space="0" w:color="auto"/>
            </w:tcBorders>
            <w:shd w:val="clear" w:color="auto" w:fill="auto"/>
            <w:noWrap/>
            <w:vAlign w:val="center"/>
            <w:hideMark/>
          </w:tcPr>
          <w:p w14:paraId="727483A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15</w:t>
            </w:r>
          </w:p>
        </w:tc>
        <w:tc>
          <w:tcPr>
            <w:tcW w:w="426" w:type="dxa"/>
            <w:tcBorders>
              <w:top w:val="nil"/>
              <w:left w:val="nil"/>
              <w:bottom w:val="single" w:sz="4" w:space="0" w:color="auto"/>
              <w:right w:val="single" w:sz="4" w:space="0" w:color="auto"/>
            </w:tcBorders>
            <w:shd w:val="clear" w:color="auto" w:fill="auto"/>
            <w:noWrap/>
            <w:vAlign w:val="center"/>
            <w:hideMark/>
          </w:tcPr>
          <w:p w14:paraId="7AEC7FA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5DEA9012"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FONDO DE COMPENSACIÓN DE REPECOS E INTERMEDIOS</w:t>
            </w:r>
          </w:p>
        </w:tc>
        <w:tc>
          <w:tcPr>
            <w:tcW w:w="1271" w:type="dxa"/>
            <w:tcBorders>
              <w:top w:val="nil"/>
              <w:left w:val="nil"/>
              <w:bottom w:val="single" w:sz="4" w:space="0" w:color="auto"/>
              <w:right w:val="single" w:sz="4" w:space="0" w:color="auto"/>
            </w:tcBorders>
            <w:shd w:val="clear" w:color="auto" w:fill="auto"/>
            <w:noWrap/>
            <w:vAlign w:val="center"/>
            <w:hideMark/>
          </w:tcPr>
          <w:p w14:paraId="0AA5F15D"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11,229,565.00</w:t>
            </w:r>
          </w:p>
        </w:tc>
      </w:tr>
      <w:tr w:rsidR="00DF402E" w:rsidRPr="00DF402E" w14:paraId="17ECDD0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425036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6B010A4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5" w:type="dxa"/>
            <w:tcBorders>
              <w:top w:val="nil"/>
              <w:left w:val="nil"/>
              <w:bottom w:val="single" w:sz="4" w:space="0" w:color="auto"/>
              <w:right w:val="single" w:sz="4" w:space="0" w:color="auto"/>
            </w:tcBorders>
            <w:shd w:val="clear" w:color="auto" w:fill="auto"/>
            <w:noWrap/>
            <w:vAlign w:val="center"/>
            <w:hideMark/>
          </w:tcPr>
          <w:p w14:paraId="21F3D03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18</w:t>
            </w:r>
          </w:p>
        </w:tc>
        <w:tc>
          <w:tcPr>
            <w:tcW w:w="426" w:type="dxa"/>
            <w:tcBorders>
              <w:top w:val="nil"/>
              <w:left w:val="nil"/>
              <w:bottom w:val="single" w:sz="4" w:space="0" w:color="auto"/>
              <w:right w:val="single" w:sz="4" w:space="0" w:color="auto"/>
            </w:tcBorders>
            <w:shd w:val="clear" w:color="auto" w:fill="auto"/>
            <w:noWrap/>
            <w:vAlign w:val="center"/>
            <w:hideMark/>
          </w:tcPr>
          <w:p w14:paraId="218764B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622E68D6"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FONDO DE COMPENSACIÓN DEL IMPUESTO SOBRE AUTOMÓVILES NUEVOS</w:t>
            </w:r>
          </w:p>
        </w:tc>
        <w:tc>
          <w:tcPr>
            <w:tcW w:w="1271" w:type="dxa"/>
            <w:tcBorders>
              <w:top w:val="nil"/>
              <w:left w:val="nil"/>
              <w:bottom w:val="single" w:sz="4" w:space="0" w:color="auto"/>
              <w:right w:val="single" w:sz="4" w:space="0" w:color="auto"/>
            </w:tcBorders>
            <w:shd w:val="clear" w:color="auto" w:fill="auto"/>
            <w:noWrap/>
            <w:vAlign w:val="center"/>
            <w:hideMark/>
          </w:tcPr>
          <w:p w14:paraId="2978BCB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20,736,755.00</w:t>
            </w:r>
          </w:p>
        </w:tc>
      </w:tr>
      <w:tr w:rsidR="00DF402E" w:rsidRPr="00DF402E" w14:paraId="7DCD9F33"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4E8048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04025E40"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5" w:type="dxa"/>
            <w:tcBorders>
              <w:top w:val="nil"/>
              <w:left w:val="nil"/>
              <w:bottom w:val="single" w:sz="4" w:space="0" w:color="auto"/>
              <w:right w:val="single" w:sz="4" w:space="0" w:color="auto"/>
            </w:tcBorders>
            <w:shd w:val="clear" w:color="auto" w:fill="auto"/>
            <w:noWrap/>
            <w:vAlign w:val="center"/>
            <w:hideMark/>
          </w:tcPr>
          <w:p w14:paraId="69E6818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19</w:t>
            </w:r>
          </w:p>
        </w:tc>
        <w:tc>
          <w:tcPr>
            <w:tcW w:w="426" w:type="dxa"/>
            <w:tcBorders>
              <w:top w:val="nil"/>
              <w:left w:val="nil"/>
              <w:bottom w:val="single" w:sz="4" w:space="0" w:color="auto"/>
              <w:right w:val="single" w:sz="4" w:space="0" w:color="auto"/>
            </w:tcBorders>
            <w:shd w:val="clear" w:color="auto" w:fill="auto"/>
            <w:noWrap/>
            <w:vAlign w:val="center"/>
            <w:hideMark/>
          </w:tcPr>
          <w:p w14:paraId="4B03444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575F086C"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ISR ENAJENACIÓN DE BIENES INMUEBLES ART. 126</w:t>
            </w:r>
          </w:p>
        </w:tc>
        <w:tc>
          <w:tcPr>
            <w:tcW w:w="1271" w:type="dxa"/>
            <w:tcBorders>
              <w:top w:val="nil"/>
              <w:left w:val="nil"/>
              <w:bottom w:val="single" w:sz="4" w:space="0" w:color="auto"/>
              <w:right w:val="single" w:sz="4" w:space="0" w:color="auto"/>
            </w:tcBorders>
            <w:shd w:val="clear" w:color="auto" w:fill="auto"/>
            <w:noWrap/>
            <w:vAlign w:val="center"/>
            <w:hideMark/>
          </w:tcPr>
          <w:p w14:paraId="73D2ECA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20,372,596.00</w:t>
            </w:r>
          </w:p>
        </w:tc>
      </w:tr>
      <w:tr w:rsidR="00DF402E" w:rsidRPr="00DF402E" w14:paraId="03C97671"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461745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39B82CF4"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5" w:type="dxa"/>
            <w:tcBorders>
              <w:top w:val="nil"/>
              <w:left w:val="nil"/>
              <w:bottom w:val="single" w:sz="4" w:space="0" w:color="auto"/>
              <w:right w:val="single" w:sz="4" w:space="0" w:color="auto"/>
            </w:tcBorders>
            <w:shd w:val="clear" w:color="auto" w:fill="auto"/>
            <w:noWrap/>
            <w:vAlign w:val="center"/>
            <w:hideMark/>
          </w:tcPr>
          <w:p w14:paraId="69A16B3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99</w:t>
            </w:r>
          </w:p>
        </w:tc>
        <w:tc>
          <w:tcPr>
            <w:tcW w:w="426" w:type="dxa"/>
            <w:tcBorders>
              <w:top w:val="nil"/>
              <w:left w:val="nil"/>
              <w:bottom w:val="single" w:sz="4" w:space="0" w:color="auto"/>
              <w:right w:val="single" w:sz="4" w:space="0" w:color="auto"/>
            </w:tcBorders>
            <w:shd w:val="clear" w:color="auto" w:fill="auto"/>
            <w:noWrap/>
            <w:vAlign w:val="center"/>
            <w:hideMark/>
          </w:tcPr>
          <w:p w14:paraId="709A663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6E4FE18F"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REDUCCIÓN MULTAS FISCALIZACIÓN CONCURRENTE CFF</w:t>
            </w:r>
          </w:p>
        </w:tc>
        <w:tc>
          <w:tcPr>
            <w:tcW w:w="1271" w:type="dxa"/>
            <w:tcBorders>
              <w:top w:val="nil"/>
              <w:left w:val="nil"/>
              <w:bottom w:val="single" w:sz="4" w:space="0" w:color="auto"/>
              <w:right w:val="single" w:sz="4" w:space="0" w:color="auto"/>
            </w:tcBorders>
            <w:shd w:val="clear" w:color="auto" w:fill="auto"/>
            <w:noWrap/>
            <w:vAlign w:val="center"/>
            <w:hideMark/>
          </w:tcPr>
          <w:p w14:paraId="098D10C8"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111E840B"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2D17FDA"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1A22ADE2"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05</w:t>
            </w:r>
          </w:p>
        </w:tc>
        <w:tc>
          <w:tcPr>
            <w:tcW w:w="425" w:type="dxa"/>
            <w:tcBorders>
              <w:top w:val="nil"/>
              <w:left w:val="nil"/>
              <w:bottom w:val="single" w:sz="4" w:space="0" w:color="auto"/>
              <w:right w:val="single" w:sz="4" w:space="0" w:color="auto"/>
            </w:tcBorders>
            <w:shd w:val="clear" w:color="auto" w:fill="auto"/>
            <w:noWrap/>
            <w:vAlign w:val="center"/>
            <w:hideMark/>
          </w:tcPr>
          <w:p w14:paraId="3F7568DB"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1644646A"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58CCFB97"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FONDOS DISTINTOS DE APORTACIONES</w:t>
            </w:r>
          </w:p>
        </w:tc>
        <w:tc>
          <w:tcPr>
            <w:tcW w:w="1271" w:type="dxa"/>
            <w:tcBorders>
              <w:top w:val="nil"/>
              <w:left w:val="nil"/>
              <w:bottom w:val="single" w:sz="4" w:space="0" w:color="auto"/>
              <w:right w:val="single" w:sz="4" w:space="0" w:color="auto"/>
            </w:tcBorders>
            <w:shd w:val="clear" w:color="auto" w:fill="auto"/>
            <w:noWrap/>
            <w:vAlign w:val="center"/>
            <w:hideMark/>
          </w:tcPr>
          <w:p w14:paraId="4ADCBBD4"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0</w:t>
            </w:r>
          </w:p>
        </w:tc>
      </w:tr>
      <w:tr w:rsidR="00DF402E" w:rsidRPr="00DF402E" w14:paraId="46B2E87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ABC4D2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08</w:t>
            </w:r>
          </w:p>
        </w:tc>
        <w:tc>
          <w:tcPr>
            <w:tcW w:w="283" w:type="dxa"/>
            <w:tcBorders>
              <w:top w:val="nil"/>
              <w:left w:val="nil"/>
              <w:bottom w:val="single" w:sz="4" w:space="0" w:color="auto"/>
              <w:right w:val="single" w:sz="4" w:space="0" w:color="auto"/>
            </w:tcBorders>
            <w:shd w:val="clear" w:color="auto" w:fill="auto"/>
            <w:noWrap/>
            <w:vAlign w:val="center"/>
            <w:hideMark/>
          </w:tcPr>
          <w:p w14:paraId="04E96D2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05</w:t>
            </w:r>
          </w:p>
        </w:tc>
        <w:tc>
          <w:tcPr>
            <w:tcW w:w="425" w:type="dxa"/>
            <w:tcBorders>
              <w:top w:val="nil"/>
              <w:left w:val="nil"/>
              <w:bottom w:val="single" w:sz="4" w:space="0" w:color="auto"/>
              <w:right w:val="single" w:sz="4" w:space="0" w:color="auto"/>
            </w:tcBorders>
            <w:shd w:val="clear" w:color="auto" w:fill="auto"/>
            <w:noWrap/>
            <w:vAlign w:val="center"/>
            <w:hideMark/>
          </w:tcPr>
          <w:p w14:paraId="0A0D0E5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31EB062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2057E002"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FONDO MINERO</w:t>
            </w:r>
          </w:p>
        </w:tc>
        <w:tc>
          <w:tcPr>
            <w:tcW w:w="1271" w:type="dxa"/>
            <w:tcBorders>
              <w:top w:val="nil"/>
              <w:left w:val="nil"/>
              <w:bottom w:val="single" w:sz="4" w:space="0" w:color="auto"/>
              <w:right w:val="single" w:sz="4" w:space="0" w:color="auto"/>
            </w:tcBorders>
            <w:shd w:val="clear" w:color="auto" w:fill="auto"/>
            <w:noWrap/>
            <w:vAlign w:val="center"/>
            <w:hideMark/>
          </w:tcPr>
          <w:p w14:paraId="66397E65"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399DE5BA"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88C2BA3"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09</w:t>
            </w:r>
          </w:p>
        </w:tc>
        <w:tc>
          <w:tcPr>
            <w:tcW w:w="283" w:type="dxa"/>
            <w:tcBorders>
              <w:top w:val="nil"/>
              <w:left w:val="nil"/>
              <w:bottom w:val="single" w:sz="4" w:space="0" w:color="auto"/>
              <w:right w:val="single" w:sz="4" w:space="0" w:color="auto"/>
            </w:tcBorders>
            <w:shd w:val="clear" w:color="auto" w:fill="auto"/>
            <w:noWrap/>
            <w:vAlign w:val="center"/>
            <w:hideMark/>
          </w:tcPr>
          <w:p w14:paraId="1472FE55"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5" w:type="dxa"/>
            <w:tcBorders>
              <w:top w:val="nil"/>
              <w:left w:val="nil"/>
              <w:bottom w:val="single" w:sz="4" w:space="0" w:color="auto"/>
              <w:right w:val="single" w:sz="4" w:space="0" w:color="auto"/>
            </w:tcBorders>
            <w:shd w:val="clear" w:color="auto" w:fill="auto"/>
            <w:noWrap/>
            <w:vAlign w:val="center"/>
            <w:hideMark/>
          </w:tcPr>
          <w:p w14:paraId="1A93CEDC"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33738871"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72462B91" w14:textId="77777777" w:rsidR="00DF402E" w:rsidRPr="00DF402E" w:rsidRDefault="00DF402E" w:rsidP="00DF402E">
            <w:pPr>
              <w:spacing w:after="0" w:line="240" w:lineRule="auto"/>
              <w:rPr>
                <w:rFonts w:cs="Calibri"/>
                <w:b/>
                <w:bCs/>
                <w:color w:val="000000"/>
                <w:sz w:val="14"/>
                <w:szCs w:val="14"/>
              </w:rPr>
            </w:pPr>
            <w:r w:rsidRPr="00DF402E">
              <w:rPr>
                <w:rFonts w:cs="Calibri"/>
                <w:b/>
                <w:bCs/>
                <w:color w:val="000000"/>
                <w:sz w:val="14"/>
                <w:szCs w:val="14"/>
              </w:rPr>
              <w:t>TRANSFERENCIAS, ASIGNACIONES, SUBSIDIOS Y SUBVENCIONES, Y PENSIONES Y JUBILACIONES</w:t>
            </w:r>
          </w:p>
        </w:tc>
        <w:tc>
          <w:tcPr>
            <w:tcW w:w="1271" w:type="dxa"/>
            <w:tcBorders>
              <w:top w:val="nil"/>
              <w:left w:val="nil"/>
              <w:bottom w:val="single" w:sz="4" w:space="0" w:color="auto"/>
              <w:right w:val="single" w:sz="4" w:space="0" w:color="auto"/>
            </w:tcBorders>
            <w:shd w:val="clear" w:color="auto" w:fill="auto"/>
            <w:noWrap/>
            <w:vAlign w:val="center"/>
            <w:hideMark/>
          </w:tcPr>
          <w:p w14:paraId="090255B0"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2,355,552,571.00</w:t>
            </w:r>
          </w:p>
        </w:tc>
      </w:tr>
      <w:tr w:rsidR="00DF402E" w:rsidRPr="00DF402E" w14:paraId="0FF2628C"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982F186"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09</w:t>
            </w:r>
          </w:p>
        </w:tc>
        <w:tc>
          <w:tcPr>
            <w:tcW w:w="283" w:type="dxa"/>
            <w:tcBorders>
              <w:top w:val="nil"/>
              <w:left w:val="nil"/>
              <w:bottom w:val="single" w:sz="4" w:space="0" w:color="auto"/>
              <w:right w:val="single" w:sz="4" w:space="0" w:color="auto"/>
            </w:tcBorders>
            <w:shd w:val="clear" w:color="auto" w:fill="auto"/>
            <w:noWrap/>
            <w:vAlign w:val="center"/>
            <w:hideMark/>
          </w:tcPr>
          <w:p w14:paraId="2F78A388"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42266A01"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56BD7AC9"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3E1C435E"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TRANSFERENCIAS Y ASIGNACIONES</w:t>
            </w:r>
          </w:p>
        </w:tc>
        <w:tc>
          <w:tcPr>
            <w:tcW w:w="1271" w:type="dxa"/>
            <w:tcBorders>
              <w:top w:val="nil"/>
              <w:left w:val="nil"/>
              <w:bottom w:val="single" w:sz="4" w:space="0" w:color="auto"/>
              <w:right w:val="single" w:sz="4" w:space="0" w:color="auto"/>
            </w:tcBorders>
            <w:shd w:val="clear" w:color="auto" w:fill="auto"/>
            <w:noWrap/>
            <w:vAlign w:val="center"/>
            <w:hideMark/>
          </w:tcPr>
          <w:p w14:paraId="5D513886"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322,875,390.00</w:t>
            </w:r>
          </w:p>
        </w:tc>
      </w:tr>
      <w:tr w:rsidR="00DF402E" w:rsidRPr="00DF402E" w14:paraId="24F9A28F" w14:textId="77777777" w:rsidTr="00DF402E">
        <w:trPr>
          <w:trHeight w:val="30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B3D9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lastRenderedPageBreak/>
              <w:t>09</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0A37CF6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1A1CB00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599A0848"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single" w:sz="4" w:space="0" w:color="auto"/>
              <w:left w:val="nil"/>
              <w:bottom w:val="single" w:sz="4" w:space="0" w:color="auto"/>
              <w:right w:val="single" w:sz="4" w:space="0" w:color="auto"/>
            </w:tcBorders>
            <w:shd w:val="clear" w:color="auto" w:fill="auto"/>
            <w:noWrap/>
            <w:vAlign w:val="center"/>
            <w:hideMark/>
          </w:tcPr>
          <w:p w14:paraId="053CA925"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TRANSFERENCIAS</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14:paraId="0331B50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322,875,390.00</w:t>
            </w:r>
          </w:p>
        </w:tc>
      </w:tr>
      <w:tr w:rsidR="00DF402E" w:rsidRPr="00DF402E" w14:paraId="49A30966"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7DE0E7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09</w:t>
            </w:r>
          </w:p>
        </w:tc>
        <w:tc>
          <w:tcPr>
            <w:tcW w:w="283" w:type="dxa"/>
            <w:tcBorders>
              <w:top w:val="nil"/>
              <w:left w:val="nil"/>
              <w:bottom w:val="single" w:sz="4" w:space="0" w:color="auto"/>
              <w:right w:val="single" w:sz="4" w:space="0" w:color="auto"/>
            </w:tcBorders>
            <w:shd w:val="clear" w:color="auto" w:fill="auto"/>
            <w:noWrap/>
            <w:vAlign w:val="center"/>
            <w:hideMark/>
          </w:tcPr>
          <w:p w14:paraId="3CDD8C6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1A60F6F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14EFDCA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7087" w:type="dxa"/>
            <w:tcBorders>
              <w:top w:val="nil"/>
              <w:left w:val="nil"/>
              <w:bottom w:val="single" w:sz="4" w:space="0" w:color="auto"/>
              <w:right w:val="single" w:sz="4" w:space="0" w:color="auto"/>
            </w:tcBorders>
            <w:shd w:val="clear" w:color="auto" w:fill="auto"/>
            <w:noWrap/>
            <w:vAlign w:val="center"/>
            <w:hideMark/>
          </w:tcPr>
          <w:p w14:paraId="50F14BA9"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CONSERVACION DE CARRETERAS ESTATALES APP/2024</w:t>
            </w:r>
          </w:p>
        </w:tc>
        <w:tc>
          <w:tcPr>
            <w:tcW w:w="1271" w:type="dxa"/>
            <w:tcBorders>
              <w:top w:val="nil"/>
              <w:left w:val="nil"/>
              <w:bottom w:val="single" w:sz="4" w:space="0" w:color="auto"/>
              <w:right w:val="single" w:sz="4" w:space="0" w:color="auto"/>
            </w:tcBorders>
            <w:shd w:val="clear" w:color="auto" w:fill="auto"/>
            <w:noWrap/>
            <w:vAlign w:val="center"/>
            <w:hideMark/>
          </w:tcPr>
          <w:p w14:paraId="53F06D6E"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200,000,000.00</w:t>
            </w:r>
          </w:p>
        </w:tc>
      </w:tr>
      <w:tr w:rsidR="00DF402E" w:rsidRPr="00DF402E" w14:paraId="7E3EB2DE"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EAC723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09</w:t>
            </w:r>
          </w:p>
        </w:tc>
        <w:tc>
          <w:tcPr>
            <w:tcW w:w="283" w:type="dxa"/>
            <w:tcBorders>
              <w:top w:val="nil"/>
              <w:left w:val="nil"/>
              <w:bottom w:val="single" w:sz="4" w:space="0" w:color="auto"/>
              <w:right w:val="single" w:sz="4" w:space="0" w:color="auto"/>
            </w:tcBorders>
            <w:shd w:val="clear" w:color="auto" w:fill="auto"/>
            <w:noWrap/>
            <w:vAlign w:val="center"/>
            <w:hideMark/>
          </w:tcPr>
          <w:p w14:paraId="08A73C0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12B6459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7598670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7087" w:type="dxa"/>
            <w:tcBorders>
              <w:top w:val="nil"/>
              <w:left w:val="nil"/>
              <w:bottom w:val="single" w:sz="4" w:space="0" w:color="auto"/>
              <w:right w:val="single" w:sz="4" w:space="0" w:color="auto"/>
            </w:tcBorders>
            <w:shd w:val="clear" w:color="auto" w:fill="auto"/>
            <w:noWrap/>
            <w:vAlign w:val="center"/>
            <w:hideMark/>
          </w:tcPr>
          <w:p w14:paraId="72B65C93"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REHABILITACION LATERALES LIBRAMIENTO EJERCITO MEXICANO</w:t>
            </w:r>
          </w:p>
        </w:tc>
        <w:tc>
          <w:tcPr>
            <w:tcW w:w="1271" w:type="dxa"/>
            <w:tcBorders>
              <w:top w:val="nil"/>
              <w:left w:val="nil"/>
              <w:bottom w:val="single" w:sz="4" w:space="0" w:color="auto"/>
              <w:right w:val="single" w:sz="4" w:space="0" w:color="auto"/>
            </w:tcBorders>
            <w:shd w:val="clear" w:color="auto" w:fill="auto"/>
            <w:noWrap/>
            <w:vAlign w:val="center"/>
            <w:hideMark/>
          </w:tcPr>
          <w:p w14:paraId="590A612C"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122,875,390.00</w:t>
            </w:r>
          </w:p>
        </w:tc>
      </w:tr>
      <w:tr w:rsidR="00DF402E" w:rsidRPr="00DF402E" w14:paraId="051C857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660DF57"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09</w:t>
            </w:r>
          </w:p>
        </w:tc>
        <w:tc>
          <w:tcPr>
            <w:tcW w:w="283" w:type="dxa"/>
            <w:tcBorders>
              <w:top w:val="nil"/>
              <w:left w:val="nil"/>
              <w:bottom w:val="single" w:sz="4" w:space="0" w:color="auto"/>
              <w:right w:val="single" w:sz="4" w:space="0" w:color="auto"/>
            </w:tcBorders>
            <w:shd w:val="clear" w:color="auto" w:fill="auto"/>
            <w:noWrap/>
            <w:vAlign w:val="center"/>
            <w:hideMark/>
          </w:tcPr>
          <w:p w14:paraId="0D64EDA4"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73FD68AB"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5BA55BE2"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71C2DF5D"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SUBSIDIOS Y SUBVENCIONES</w:t>
            </w:r>
          </w:p>
        </w:tc>
        <w:tc>
          <w:tcPr>
            <w:tcW w:w="1271" w:type="dxa"/>
            <w:tcBorders>
              <w:top w:val="nil"/>
              <w:left w:val="nil"/>
              <w:bottom w:val="single" w:sz="4" w:space="0" w:color="auto"/>
              <w:right w:val="single" w:sz="4" w:space="0" w:color="auto"/>
            </w:tcBorders>
            <w:shd w:val="clear" w:color="auto" w:fill="auto"/>
            <w:noWrap/>
            <w:vAlign w:val="center"/>
            <w:hideMark/>
          </w:tcPr>
          <w:p w14:paraId="5BFFF310"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2,032,677,181.00</w:t>
            </w:r>
          </w:p>
        </w:tc>
      </w:tr>
      <w:tr w:rsidR="00DF402E" w:rsidRPr="00DF402E" w14:paraId="7459F36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238886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09</w:t>
            </w:r>
          </w:p>
        </w:tc>
        <w:tc>
          <w:tcPr>
            <w:tcW w:w="283" w:type="dxa"/>
            <w:tcBorders>
              <w:top w:val="nil"/>
              <w:left w:val="nil"/>
              <w:bottom w:val="single" w:sz="4" w:space="0" w:color="auto"/>
              <w:right w:val="single" w:sz="4" w:space="0" w:color="auto"/>
            </w:tcBorders>
            <w:shd w:val="clear" w:color="auto" w:fill="auto"/>
            <w:noWrap/>
            <w:vAlign w:val="center"/>
            <w:hideMark/>
          </w:tcPr>
          <w:p w14:paraId="3DD5F2B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3CE519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2D1DF82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71C5131B"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SUBSIDIO FEDERAL ORDINARIO UNIVERSIDAD DE COLIMA</w:t>
            </w:r>
          </w:p>
        </w:tc>
        <w:tc>
          <w:tcPr>
            <w:tcW w:w="1271" w:type="dxa"/>
            <w:tcBorders>
              <w:top w:val="nil"/>
              <w:left w:val="nil"/>
              <w:bottom w:val="single" w:sz="4" w:space="0" w:color="auto"/>
              <w:right w:val="single" w:sz="4" w:space="0" w:color="auto"/>
            </w:tcBorders>
            <w:shd w:val="clear" w:color="auto" w:fill="auto"/>
            <w:noWrap/>
            <w:vAlign w:val="center"/>
            <w:hideMark/>
          </w:tcPr>
          <w:p w14:paraId="307ADC16"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1,989,167,181.00</w:t>
            </w:r>
          </w:p>
        </w:tc>
      </w:tr>
      <w:tr w:rsidR="00DF402E" w:rsidRPr="00DF402E" w14:paraId="1BC169DD"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9DBDE8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09</w:t>
            </w:r>
          </w:p>
        </w:tc>
        <w:tc>
          <w:tcPr>
            <w:tcW w:w="283" w:type="dxa"/>
            <w:tcBorders>
              <w:top w:val="nil"/>
              <w:left w:val="nil"/>
              <w:bottom w:val="single" w:sz="4" w:space="0" w:color="auto"/>
              <w:right w:val="single" w:sz="4" w:space="0" w:color="auto"/>
            </w:tcBorders>
            <w:shd w:val="clear" w:color="auto" w:fill="auto"/>
            <w:noWrap/>
            <w:vAlign w:val="center"/>
            <w:hideMark/>
          </w:tcPr>
          <w:p w14:paraId="42F5DE8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6D65CA6F"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02</w:t>
            </w:r>
          </w:p>
        </w:tc>
        <w:tc>
          <w:tcPr>
            <w:tcW w:w="426" w:type="dxa"/>
            <w:tcBorders>
              <w:top w:val="nil"/>
              <w:left w:val="nil"/>
              <w:bottom w:val="single" w:sz="4" w:space="0" w:color="auto"/>
              <w:right w:val="single" w:sz="4" w:space="0" w:color="auto"/>
            </w:tcBorders>
            <w:shd w:val="clear" w:color="auto" w:fill="auto"/>
            <w:noWrap/>
            <w:vAlign w:val="center"/>
            <w:hideMark/>
          </w:tcPr>
          <w:p w14:paraId="751400C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1B6EC742"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UNIVERSIDAD TECNOLÓGICA DE MANZANILLO</w:t>
            </w:r>
          </w:p>
        </w:tc>
        <w:tc>
          <w:tcPr>
            <w:tcW w:w="1271" w:type="dxa"/>
            <w:tcBorders>
              <w:top w:val="nil"/>
              <w:left w:val="nil"/>
              <w:bottom w:val="single" w:sz="4" w:space="0" w:color="auto"/>
              <w:right w:val="single" w:sz="4" w:space="0" w:color="auto"/>
            </w:tcBorders>
            <w:shd w:val="clear" w:color="auto" w:fill="auto"/>
            <w:noWrap/>
            <w:vAlign w:val="center"/>
            <w:hideMark/>
          </w:tcPr>
          <w:p w14:paraId="03DEF749"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33,000,000.00</w:t>
            </w:r>
          </w:p>
        </w:tc>
      </w:tr>
      <w:tr w:rsidR="00DF402E" w:rsidRPr="00DF402E" w14:paraId="277E9B2D"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606FB8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09</w:t>
            </w:r>
          </w:p>
        </w:tc>
        <w:tc>
          <w:tcPr>
            <w:tcW w:w="283" w:type="dxa"/>
            <w:tcBorders>
              <w:top w:val="nil"/>
              <w:left w:val="nil"/>
              <w:bottom w:val="single" w:sz="4" w:space="0" w:color="auto"/>
              <w:right w:val="single" w:sz="4" w:space="0" w:color="auto"/>
            </w:tcBorders>
            <w:shd w:val="clear" w:color="auto" w:fill="auto"/>
            <w:noWrap/>
            <w:vAlign w:val="center"/>
            <w:hideMark/>
          </w:tcPr>
          <w:p w14:paraId="34ED603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191BBF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04</w:t>
            </w:r>
          </w:p>
        </w:tc>
        <w:tc>
          <w:tcPr>
            <w:tcW w:w="426" w:type="dxa"/>
            <w:tcBorders>
              <w:top w:val="nil"/>
              <w:left w:val="nil"/>
              <w:bottom w:val="single" w:sz="4" w:space="0" w:color="auto"/>
              <w:right w:val="single" w:sz="4" w:space="0" w:color="auto"/>
            </w:tcBorders>
            <w:shd w:val="clear" w:color="auto" w:fill="auto"/>
            <w:noWrap/>
            <w:vAlign w:val="center"/>
            <w:hideMark/>
          </w:tcPr>
          <w:p w14:paraId="1EE57263"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63621083"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UNIVERSIDAD INTERCULTURAL DE COLIMA</w:t>
            </w:r>
          </w:p>
        </w:tc>
        <w:tc>
          <w:tcPr>
            <w:tcW w:w="1271" w:type="dxa"/>
            <w:tcBorders>
              <w:top w:val="nil"/>
              <w:left w:val="nil"/>
              <w:bottom w:val="single" w:sz="4" w:space="0" w:color="auto"/>
              <w:right w:val="single" w:sz="4" w:space="0" w:color="auto"/>
            </w:tcBorders>
            <w:shd w:val="clear" w:color="auto" w:fill="auto"/>
            <w:noWrap/>
            <w:vAlign w:val="center"/>
            <w:hideMark/>
          </w:tcPr>
          <w:p w14:paraId="4420558B"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10,510,000.00</w:t>
            </w:r>
          </w:p>
        </w:tc>
      </w:tr>
      <w:tr w:rsidR="00DF402E" w:rsidRPr="00DF402E" w14:paraId="70D2D3B7"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F13D37B"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09</w:t>
            </w:r>
          </w:p>
        </w:tc>
        <w:tc>
          <w:tcPr>
            <w:tcW w:w="283" w:type="dxa"/>
            <w:tcBorders>
              <w:top w:val="nil"/>
              <w:left w:val="nil"/>
              <w:bottom w:val="single" w:sz="4" w:space="0" w:color="auto"/>
              <w:right w:val="single" w:sz="4" w:space="0" w:color="auto"/>
            </w:tcBorders>
            <w:shd w:val="clear" w:color="auto" w:fill="auto"/>
            <w:noWrap/>
            <w:vAlign w:val="center"/>
            <w:hideMark/>
          </w:tcPr>
          <w:p w14:paraId="76A4F01E"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05</w:t>
            </w:r>
          </w:p>
        </w:tc>
        <w:tc>
          <w:tcPr>
            <w:tcW w:w="425" w:type="dxa"/>
            <w:tcBorders>
              <w:top w:val="nil"/>
              <w:left w:val="nil"/>
              <w:bottom w:val="single" w:sz="4" w:space="0" w:color="auto"/>
              <w:right w:val="single" w:sz="4" w:space="0" w:color="auto"/>
            </w:tcBorders>
            <w:shd w:val="clear" w:color="auto" w:fill="auto"/>
            <w:noWrap/>
            <w:vAlign w:val="center"/>
            <w:hideMark/>
          </w:tcPr>
          <w:p w14:paraId="309CB851"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0757DA5D"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5060DA95"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PENSIONES Y JUBILACIONES</w:t>
            </w:r>
          </w:p>
        </w:tc>
        <w:tc>
          <w:tcPr>
            <w:tcW w:w="1271" w:type="dxa"/>
            <w:tcBorders>
              <w:top w:val="nil"/>
              <w:left w:val="nil"/>
              <w:bottom w:val="single" w:sz="4" w:space="0" w:color="auto"/>
              <w:right w:val="single" w:sz="4" w:space="0" w:color="auto"/>
            </w:tcBorders>
            <w:shd w:val="clear" w:color="auto" w:fill="auto"/>
            <w:noWrap/>
            <w:vAlign w:val="center"/>
            <w:hideMark/>
          </w:tcPr>
          <w:p w14:paraId="2EAE53D5"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0</w:t>
            </w:r>
          </w:p>
        </w:tc>
      </w:tr>
      <w:tr w:rsidR="00DF402E" w:rsidRPr="00DF402E" w14:paraId="1BCC80D1"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310FC4E"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09</w:t>
            </w:r>
          </w:p>
        </w:tc>
        <w:tc>
          <w:tcPr>
            <w:tcW w:w="283" w:type="dxa"/>
            <w:tcBorders>
              <w:top w:val="nil"/>
              <w:left w:val="nil"/>
              <w:bottom w:val="single" w:sz="4" w:space="0" w:color="auto"/>
              <w:right w:val="single" w:sz="4" w:space="0" w:color="auto"/>
            </w:tcBorders>
            <w:shd w:val="clear" w:color="auto" w:fill="auto"/>
            <w:noWrap/>
            <w:vAlign w:val="center"/>
            <w:hideMark/>
          </w:tcPr>
          <w:p w14:paraId="1DAC1AAC"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07</w:t>
            </w:r>
          </w:p>
        </w:tc>
        <w:tc>
          <w:tcPr>
            <w:tcW w:w="425" w:type="dxa"/>
            <w:tcBorders>
              <w:top w:val="nil"/>
              <w:left w:val="nil"/>
              <w:bottom w:val="single" w:sz="4" w:space="0" w:color="auto"/>
              <w:right w:val="single" w:sz="4" w:space="0" w:color="auto"/>
            </w:tcBorders>
            <w:shd w:val="clear" w:color="auto" w:fill="auto"/>
            <w:noWrap/>
            <w:vAlign w:val="center"/>
            <w:hideMark/>
          </w:tcPr>
          <w:p w14:paraId="6E880642"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736500A5"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04D69EB9"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TRANSFERENCIAS DEL FONDO MEXICANO DEL PETRÓLEO PARA LA ESTABILIZACIÓN Y EL DESARROLLO</w:t>
            </w:r>
          </w:p>
        </w:tc>
        <w:tc>
          <w:tcPr>
            <w:tcW w:w="1271" w:type="dxa"/>
            <w:tcBorders>
              <w:top w:val="nil"/>
              <w:left w:val="nil"/>
              <w:bottom w:val="single" w:sz="4" w:space="0" w:color="auto"/>
              <w:right w:val="single" w:sz="4" w:space="0" w:color="auto"/>
            </w:tcBorders>
            <w:shd w:val="clear" w:color="auto" w:fill="auto"/>
            <w:noWrap/>
            <w:vAlign w:val="center"/>
            <w:hideMark/>
          </w:tcPr>
          <w:p w14:paraId="3893DE86"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0</w:t>
            </w:r>
          </w:p>
        </w:tc>
      </w:tr>
      <w:tr w:rsidR="00DF402E" w:rsidRPr="00DF402E" w14:paraId="35F2C08A"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F768601"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09</w:t>
            </w:r>
          </w:p>
        </w:tc>
        <w:tc>
          <w:tcPr>
            <w:tcW w:w="283" w:type="dxa"/>
            <w:tcBorders>
              <w:top w:val="nil"/>
              <w:left w:val="nil"/>
              <w:bottom w:val="single" w:sz="4" w:space="0" w:color="auto"/>
              <w:right w:val="single" w:sz="4" w:space="0" w:color="auto"/>
            </w:tcBorders>
            <w:shd w:val="clear" w:color="auto" w:fill="auto"/>
            <w:noWrap/>
            <w:vAlign w:val="center"/>
            <w:hideMark/>
          </w:tcPr>
          <w:p w14:paraId="50FF910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5" w:type="dxa"/>
            <w:tcBorders>
              <w:top w:val="nil"/>
              <w:left w:val="nil"/>
              <w:bottom w:val="single" w:sz="4" w:space="0" w:color="auto"/>
              <w:right w:val="single" w:sz="4" w:space="0" w:color="auto"/>
            </w:tcBorders>
            <w:shd w:val="clear" w:color="auto" w:fill="auto"/>
            <w:noWrap/>
            <w:vAlign w:val="center"/>
            <w:hideMark/>
          </w:tcPr>
          <w:p w14:paraId="776CA4D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1DFDD03D"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2D2A63BE"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TRANSFERENCIAS DEL FONDO MEXICANO DEL PETRÓLEO PARA LA ESTABILIZACIÓN Y EL DESARROLLO</w:t>
            </w:r>
          </w:p>
        </w:tc>
        <w:tc>
          <w:tcPr>
            <w:tcW w:w="1271" w:type="dxa"/>
            <w:tcBorders>
              <w:top w:val="nil"/>
              <w:left w:val="nil"/>
              <w:bottom w:val="single" w:sz="4" w:space="0" w:color="auto"/>
              <w:right w:val="single" w:sz="4" w:space="0" w:color="auto"/>
            </w:tcBorders>
            <w:shd w:val="clear" w:color="auto" w:fill="auto"/>
            <w:noWrap/>
            <w:vAlign w:val="center"/>
            <w:hideMark/>
          </w:tcPr>
          <w:p w14:paraId="4E41309C"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083D9870"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CD14F3E"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09</w:t>
            </w:r>
          </w:p>
        </w:tc>
        <w:tc>
          <w:tcPr>
            <w:tcW w:w="283" w:type="dxa"/>
            <w:tcBorders>
              <w:top w:val="nil"/>
              <w:left w:val="nil"/>
              <w:bottom w:val="single" w:sz="4" w:space="0" w:color="auto"/>
              <w:right w:val="single" w:sz="4" w:space="0" w:color="auto"/>
            </w:tcBorders>
            <w:shd w:val="clear" w:color="auto" w:fill="auto"/>
            <w:noWrap/>
            <w:vAlign w:val="center"/>
            <w:hideMark/>
          </w:tcPr>
          <w:p w14:paraId="44D9C096"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07</w:t>
            </w:r>
          </w:p>
        </w:tc>
        <w:tc>
          <w:tcPr>
            <w:tcW w:w="425" w:type="dxa"/>
            <w:tcBorders>
              <w:top w:val="nil"/>
              <w:left w:val="nil"/>
              <w:bottom w:val="single" w:sz="4" w:space="0" w:color="auto"/>
              <w:right w:val="single" w:sz="4" w:space="0" w:color="auto"/>
            </w:tcBorders>
            <w:shd w:val="clear" w:color="auto" w:fill="auto"/>
            <w:noWrap/>
            <w:vAlign w:val="center"/>
            <w:hideMark/>
          </w:tcPr>
          <w:p w14:paraId="70BE03C5"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44A38F2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51B6DADA"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TRANSF FONDO MEXICANO PETROLEO P/ESTABILIZACION</w:t>
            </w:r>
          </w:p>
        </w:tc>
        <w:tc>
          <w:tcPr>
            <w:tcW w:w="1271" w:type="dxa"/>
            <w:tcBorders>
              <w:top w:val="nil"/>
              <w:left w:val="nil"/>
              <w:bottom w:val="single" w:sz="4" w:space="0" w:color="auto"/>
              <w:right w:val="single" w:sz="4" w:space="0" w:color="auto"/>
            </w:tcBorders>
            <w:shd w:val="clear" w:color="auto" w:fill="auto"/>
            <w:noWrap/>
            <w:vAlign w:val="center"/>
            <w:hideMark/>
          </w:tcPr>
          <w:p w14:paraId="6EF6AC51"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0</w:t>
            </w:r>
          </w:p>
        </w:tc>
      </w:tr>
      <w:tr w:rsidR="00DF402E" w:rsidRPr="00DF402E" w14:paraId="79F4DC26"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E0DC1A7"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10</w:t>
            </w:r>
          </w:p>
        </w:tc>
        <w:tc>
          <w:tcPr>
            <w:tcW w:w="283" w:type="dxa"/>
            <w:tcBorders>
              <w:top w:val="nil"/>
              <w:left w:val="nil"/>
              <w:bottom w:val="single" w:sz="4" w:space="0" w:color="auto"/>
              <w:right w:val="single" w:sz="4" w:space="0" w:color="auto"/>
            </w:tcBorders>
            <w:shd w:val="clear" w:color="auto" w:fill="auto"/>
            <w:noWrap/>
            <w:vAlign w:val="center"/>
            <w:hideMark/>
          </w:tcPr>
          <w:p w14:paraId="30CAE9A7"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5" w:type="dxa"/>
            <w:tcBorders>
              <w:top w:val="nil"/>
              <w:left w:val="nil"/>
              <w:bottom w:val="single" w:sz="4" w:space="0" w:color="auto"/>
              <w:right w:val="single" w:sz="4" w:space="0" w:color="auto"/>
            </w:tcBorders>
            <w:shd w:val="clear" w:color="auto" w:fill="auto"/>
            <w:noWrap/>
            <w:vAlign w:val="center"/>
            <w:hideMark/>
          </w:tcPr>
          <w:p w14:paraId="7372782B"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0978F4EC"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0058B969" w14:textId="77777777" w:rsidR="00DF402E" w:rsidRPr="00DF402E" w:rsidRDefault="00DF402E" w:rsidP="00DF402E">
            <w:pPr>
              <w:spacing w:after="0" w:line="240" w:lineRule="auto"/>
              <w:rPr>
                <w:rFonts w:cs="Calibri"/>
                <w:b/>
                <w:bCs/>
                <w:color w:val="000000"/>
                <w:sz w:val="14"/>
                <w:szCs w:val="14"/>
              </w:rPr>
            </w:pPr>
            <w:r w:rsidRPr="00DF402E">
              <w:rPr>
                <w:rFonts w:cs="Calibri"/>
                <w:b/>
                <w:bCs/>
                <w:color w:val="000000"/>
                <w:sz w:val="14"/>
                <w:szCs w:val="14"/>
              </w:rPr>
              <w:t>INGRESOS DERIVADOS DE FINANCIAMIENTOS</w:t>
            </w:r>
          </w:p>
        </w:tc>
        <w:tc>
          <w:tcPr>
            <w:tcW w:w="1271" w:type="dxa"/>
            <w:tcBorders>
              <w:top w:val="nil"/>
              <w:left w:val="nil"/>
              <w:bottom w:val="single" w:sz="4" w:space="0" w:color="auto"/>
              <w:right w:val="single" w:sz="4" w:space="0" w:color="auto"/>
            </w:tcBorders>
            <w:shd w:val="clear" w:color="auto" w:fill="auto"/>
            <w:noWrap/>
            <w:vAlign w:val="center"/>
            <w:hideMark/>
          </w:tcPr>
          <w:p w14:paraId="66CDA30B"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333,241,473.00</w:t>
            </w:r>
          </w:p>
        </w:tc>
      </w:tr>
      <w:tr w:rsidR="00DF402E" w:rsidRPr="00DF402E" w14:paraId="647DB852"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1AE8F65"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10</w:t>
            </w:r>
          </w:p>
        </w:tc>
        <w:tc>
          <w:tcPr>
            <w:tcW w:w="283" w:type="dxa"/>
            <w:tcBorders>
              <w:top w:val="nil"/>
              <w:left w:val="nil"/>
              <w:bottom w:val="single" w:sz="4" w:space="0" w:color="auto"/>
              <w:right w:val="single" w:sz="4" w:space="0" w:color="auto"/>
            </w:tcBorders>
            <w:shd w:val="clear" w:color="auto" w:fill="auto"/>
            <w:noWrap/>
            <w:vAlign w:val="center"/>
            <w:hideMark/>
          </w:tcPr>
          <w:p w14:paraId="60BFFD9E"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01</w:t>
            </w:r>
          </w:p>
        </w:tc>
        <w:tc>
          <w:tcPr>
            <w:tcW w:w="425" w:type="dxa"/>
            <w:tcBorders>
              <w:top w:val="nil"/>
              <w:left w:val="nil"/>
              <w:bottom w:val="single" w:sz="4" w:space="0" w:color="auto"/>
              <w:right w:val="single" w:sz="4" w:space="0" w:color="auto"/>
            </w:tcBorders>
            <w:shd w:val="clear" w:color="auto" w:fill="auto"/>
            <w:noWrap/>
            <w:vAlign w:val="center"/>
            <w:hideMark/>
          </w:tcPr>
          <w:p w14:paraId="40716DC4"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5A8CCA19"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66320F60"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ENDEUDAMIENTO INTERNO</w:t>
            </w:r>
          </w:p>
        </w:tc>
        <w:tc>
          <w:tcPr>
            <w:tcW w:w="1271" w:type="dxa"/>
            <w:tcBorders>
              <w:top w:val="nil"/>
              <w:left w:val="nil"/>
              <w:bottom w:val="single" w:sz="4" w:space="0" w:color="auto"/>
              <w:right w:val="single" w:sz="4" w:space="0" w:color="auto"/>
            </w:tcBorders>
            <w:shd w:val="clear" w:color="auto" w:fill="auto"/>
            <w:noWrap/>
            <w:vAlign w:val="center"/>
            <w:hideMark/>
          </w:tcPr>
          <w:p w14:paraId="2984BE1A"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0</w:t>
            </w:r>
          </w:p>
        </w:tc>
      </w:tr>
      <w:tr w:rsidR="00DF402E" w:rsidRPr="00DF402E" w14:paraId="040DE7A6"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6150991"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10</w:t>
            </w:r>
          </w:p>
        </w:tc>
        <w:tc>
          <w:tcPr>
            <w:tcW w:w="283" w:type="dxa"/>
            <w:tcBorders>
              <w:top w:val="nil"/>
              <w:left w:val="nil"/>
              <w:bottom w:val="single" w:sz="4" w:space="0" w:color="auto"/>
              <w:right w:val="single" w:sz="4" w:space="0" w:color="auto"/>
            </w:tcBorders>
            <w:shd w:val="clear" w:color="auto" w:fill="auto"/>
            <w:noWrap/>
            <w:vAlign w:val="center"/>
            <w:hideMark/>
          </w:tcPr>
          <w:p w14:paraId="301CC91B"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02</w:t>
            </w:r>
          </w:p>
        </w:tc>
        <w:tc>
          <w:tcPr>
            <w:tcW w:w="425" w:type="dxa"/>
            <w:tcBorders>
              <w:top w:val="nil"/>
              <w:left w:val="nil"/>
              <w:bottom w:val="single" w:sz="4" w:space="0" w:color="auto"/>
              <w:right w:val="single" w:sz="4" w:space="0" w:color="auto"/>
            </w:tcBorders>
            <w:shd w:val="clear" w:color="auto" w:fill="auto"/>
            <w:noWrap/>
            <w:vAlign w:val="center"/>
            <w:hideMark/>
          </w:tcPr>
          <w:p w14:paraId="5B5BEAF2"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70513375"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762FFEC5"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ENDEUDAMIENTO EXTERNO</w:t>
            </w:r>
          </w:p>
        </w:tc>
        <w:tc>
          <w:tcPr>
            <w:tcW w:w="1271" w:type="dxa"/>
            <w:tcBorders>
              <w:top w:val="nil"/>
              <w:left w:val="nil"/>
              <w:bottom w:val="single" w:sz="4" w:space="0" w:color="auto"/>
              <w:right w:val="single" w:sz="4" w:space="0" w:color="auto"/>
            </w:tcBorders>
            <w:shd w:val="clear" w:color="auto" w:fill="auto"/>
            <w:noWrap/>
            <w:vAlign w:val="center"/>
            <w:hideMark/>
          </w:tcPr>
          <w:p w14:paraId="2A4DC1BB"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0</w:t>
            </w:r>
          </w:p>
        </w:tc>
      </w:tr>
      <w:tr w:rsidR="00DF402E" w:rsidRPr="00DF402E" w14:paraId="69D28755"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47C6E13"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10</w:t>
            </w:r>
          </w:p>
        </w:tc>
        <w:tc>
          <w:tcPr>
            <w:tcW w:w="283" w:type="dxa"/>
            <w:tcBorders>
              <w:top w:val="nil"/>
              <w:left w:val="nil"/>
              <w:bottom w:val="single" w:sz="4" w:space="0" w:color="auto"/>
              <w:right w:val="single" w:sz="4" w:space="0" w:color="auto"/>
            </w:tcBorders>
            <w:shd w:val="clear" w:color="auto" w:fill="auto"/>
            <w:noWrap/>
            <w:vAlign w:val="center"/>
            <w:hideMark/>
          </w:tcPr>
          <w:p w14:paraId="54978D2B"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550F8249"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426" w:type="dxa"/>
            <w:tcBorders>
              <w:top w:val="nil"/>
              <w:left w:val="nil"/>
              <w:bottom w:val="single" w:sz="4" w:space="0" w:color="auto"/>
              <w:right w:val="single" w:sz="4" w:space="0" w:color="auto"/>
            </w:tcBorders>
            <w:shd w:val="clear" w:color="auto" w:fill="auto"/>
            <w:noWrap/>
            <w:vAlign w:val="center"/>
            <w:hideMark/>
          </w:tcPr>
          <w:p w14:paraId="4F06184A" w14:textId="77777777" w:rsidR="00DF402E" w:rsidRPr="00DF402E" w:rsidRDefault="00DF402E" w:rsidP="00DF402E">
            <w:pPr>
              <w:spacing w:after="0" w:line="240" w:lineRule="auto"/>
              <w:jc w:val="center"/>
              <w:rPr>
                <w:rFonts w:cs="Calibri"/>
                <w:b/>
                <w:bCs/>
                <w:color w:val="000000"/>
                <w:sz w:val="14"/>
                <w:szCs w:val="14"/>
              </w:rPr>
            </w:pPr>
            <w:r w:rsidRPr="00DF402E">
              <w:rPr>
                <w:rFonts w:cs="Calibri"/>
                <w:b/>
                <w:bCs/>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37DEACB2" w14:textId="77777777" w:rsidR="00DF402E" w:rsidRPr="00DF402E" w:rsidRDefault="00DF402E" w:rsidP="00DF402E">
            <w:pPr>
              <w:spacing w:after="0" w:line="240" w:lineRule="auto"/>
              <w:ind w:firstLineChars="100" w:firstLine="141"/>
              <w:rPr>
                <w:rFonts w:cs="Calibri"/>
                <w:b/>
                <w:bCs/>
                <w:color w:val="000000"/>
                <w:sz w:val="14"/>
                <w:szCs w:val="14"/>
              </w:rPr>
            </w:pPr>
            <w:r w:rsidRPr="00DF402E">
              <w:rPr>
                <w:rFonts w:cs="Calibri"/>
                <w:b/>
                <w:bCs/>
                <w:color w:val="000000"/>
                <w:sz w:val="14"/>
                <w:szCs w:val="14"/>
              </w:rPr>
              <w:t>FINANCIAMIENTO INTERNO</w:t>
            </w:r>
          </w:p>
        </w:tc>
        <w:tc>
          <w:tcPr>
            <w:tcW w:w="1271" w:type="dxa"/>
            <w:tcBorders>
              <w:top w:val="nil"/>
              <w:left w:val="nil"/>
              <w:bottom w:val="single" w:sz="4" w:space="0" w:color="auto"/>
              <w:right w:val="single" w:sz="4" w:space="0" w:color="auto"/>
            </w:tcBorders>
            <w:shd w:val="clear" w:color="auto" w:fill="auto"/>
            <w:noWrap/>
            <w:vAlign w:val="center"/>
            <w:hideMark/>
          </w:tcPr>
          <w:p w14:paraId="7493EC06" w14:textId="77777777" w:rsidR="00DF402E" w:rsidRPr="00DF402E" w:rsidRDefault="00DF402E" w:rsidP="00DF402E">
            <w:pPr>
              <w:spacing w:after="0" w:line="240" w:lineRule="auto"/>
              <w:jc w:val="right"/>
              <w:rPr>
                <w:rFonts w:cs="Calibri"/>
                <w:b/>
                <w:bCs/>
                <w:color w:val="000000"/>
                <w:sz w:val="14"/>
                <w:szCs w:val="14"/>
              </w:rPr>
            </w:pPr>
            <w:r w:rsidRPr="00DF402E">
              <w:rPr>
                <w:rFonts w:cs="Calibri"/>
                <w:b/>
                <w:bCs/>
                <w:color w:val="000000"/>
                <w:sz w:val="14"/>
                <w:szCs w:val="14"/>
              </w:rPr>
              <w:t>333,241,473.00</w:t>
            </w:r>
          </w:p>
        </w:tc>
      </w:tr>
      <w:tr w:rsidR="00DF402E" w:rsidRPr="00DF402E" w14:paraId="0BAEB4B8"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9EAA1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283" w:type="dxa"/>
            <w:tcBorders>
              <w:top w:val="nil"/>
              <w:left w:val="nil"/>
              <w:bottom w:val="single" w:sz="4" w:space="0" w:color="auto"/>
              <w:right w:val="single" w:sz="4" w:space="0" w:color="auto"/>
            </w:tcBorders>
            <w:shd w:val="clear" w:color="auto" w:fill="auto"/>
            <w:noWrap/>
            <w:vAlign w:val="center"/>
            <w:hideMark/>
          </w:tcPr>
          <w:p w14:paraId="7DF0D30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1ADCB219"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1FA93AFB"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00</w:t>
            </w:r>
          </w:p>
        </w:tc>
        <w:tc>
          <w:tcPr>
            <w:tcW w:w="7087" w:type="dxa"/>
            <w:tcBorders>
              <w:top w:val="nil"/>
              <w:left w:val="nil"/>
              <w:bottom w:val="single" w:sz="4" w:space="0" w:color="auto"/>
              <w:right w:val="single" w:sz="4" w:space="0" w:color="auto"/>
            </w:tcBorders>
            <w:shd w:val="clear" w:color="auto" w:fill="auto"/>
            <w:noWrap/>
            <w:vAlign w:val="center"/>
            <w:hideMark/>
          </w:tcPr>
          <w:p w14:paraId="3A48771E" w14:textId="77777777" w:rsidR="00DF402E" w:rsidRPr="00DF402E" w:rsidRDefault="00DF402E" w:rsidP="00DF402E">
            <w:pPr>
              <w:spacing w:after="0" w:line="240" w:lineRule="auto"/>
              <w:ind w:firstLineChars="200" w:firstLine="280"/>
              <w:rPr>
                <w:rFonts w:cs="Calibri"/>
                <w:color w:val="000000"/>
                <w:sz w:val="14"/>
                <w:szCs w:val="14"/>
              </w:rPr>
            </w:pPr>
            <w:r w:rsidRPr="00DF402E">
              <w:rPr>
                <w:rFonts w:cs="Calibri"/>
                <w:color w:val="000000"/>
                <w:sz w:val="14"/>
                <w:szCs w:val="14"/>
              </w:rPr>
              <w:t>FINANCIAMIENTO INTERNO</w:t>
            </w:r>
          </w:p>
        </w:tc>
        <w:tc>
          <w:tcPr>
            <w:tcW w:w="1271" w:type="dxa"/>
            <w:tcBorders>
              <w:top w:val="nil"/>
              <w:left w:val="nil"/>
              <w:bottom w:val="single" w:sz="4" w:space="0" w:color="auto"/>
              <w:right w:val="single" w:sz="4" w:space="0" w:color="auto"/>
            </w:tcBorders>
            <w:shd w:val="clear" w:color="auto" w:fill="auto"/>
            <w:noWrap/>
            <w:vAlign w:val="center"/>
            <w:hideMark/>
          </w:tcPr>
          <w:p w14:paraId="090E7BC4"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333,241,473.00</w:t>
            </w:r>
          </w:p>
        </w:tc>
      </w:tr>
      <w:tr w:rsidR="00DF402E" w:rsidRPr="00DF402E" w14:paraId="3872E6FC" w14:textId="77777777" w:rsidTr="00DF402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857B842"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10</w:t>
            </w:r>
          </w:p>
        </w:tc>
        <w:tc>
          <w:tcPr>
            <w:tcW w:w="283" w:type="dxa"/>
            <w:tcBorders>
              <w:top w:val="nil"/>
              <w:left w:val="nil"/>
              <w:bottom w:val="single" w:sz="4" w:space="0" w:color="auto"/>
              <w:right w:val="single" w:sz="4" w:space="0" w:color="auto"/>
            </w:tcBorders>
            <w:shd w:val="clear" w:color="auto" w:fill="auto"/>
            <w:noWrap/>
            <w:vAlign w:val="center"/>
            <w:hideMark/>
          </w:tcPr>
          <w:p w14:paraId="68448567"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03</w:t>
            </w:r>
          </w:p>
        </w:tc>
        <w:tc>
          <w:tcPr>
            <w:tcW w:w="425" w:type="dxa"/>
            <w:tcBorders>
              <w:top w:val="nil"/>
              <w:left w:val="nil"/>
              <w:bottom w:val="single" w:sz="4" w:space="0" w:color="auto"/>
              <w:right w:val="single" w:sz="4" w:space="0" w:color="auto"/>
            </w:tcBorders>
            <w:shd w:val="clear" w:color="auto" w:fill="auto"/>
            <w:noWrap/>
            <w:vAlign w:val="center"/>
            <w:hideMark/>
          </w:tcPr>
          <w:p w14:paraId="27BEC0EC"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426" w:type="dxa"/>
            <w:tcBorders>
              <w:top w:val="nil"/>
              <w:left w:val="nil"/>
              <w:bottom w:val="single" w:sz="4" w:space="0" w:color="auto"/>
              <w:right w:val="single" w:sz="4" w:space="0" w:color="auto"/>
            </w:tcBorders>
            <w:shd w:val="clear" w:color="auto" w:fill="auto"/>
            <w:noWrap/>
            <w:vAlign w:val="center"/>
            <w:hideMark/>
          </w:tcPr>
          <w:p w14:paraId="5BFBE4EA" w14:textId="77777777" w:rsidR="00DF402E" w:rsidRPr="00DF402E" w:rsidRDefault="00DF402E" w:rsidP="00DF402E">
            <w:pPr>
              <w:spacing w:after="0" w:line="240" w:lineRule="auto"/>
              <w:jc w:val="center"/>
              <w:rPr>
                <w:rFonts w:cs="Calibri"/>
                <w:color w:val="000000"/>
                <w:sz w:val="14"/>
                <w:szCs w:val="14"/>
              </w:rPr>
            </w:pPr>
            <w:r w:rsidRPr="00DF402E">
              <w:rPr>
                <w:rFonts w:cs="Calibri"/>
                <w:color w:val="000000"/>
                <w:sz w:val="14"/>
                <w:szCs w:val="14"/>
              </w:rPr>
              <w:t>01</w:t>
            </w:r>
          </w:p>
        </w:tc>
        <w:tc>
          <w:tcPr>
            <w:tcW w:w="7087" w:type="dxa"/>
            <w:tcBorders>
              <w:top w:val="nil"/>
              <w:left w:val="nil"/>
              <w:bottom w:val="single" w:sz="4" w:space="0" w:color="auto"/>
              <w:right w:val="single" w:sz="4" w:space="0" w:color="auto"/>
            </w:tcBorders>
            <w:shd w:val="clear" w:color="auto" w:fill="auto"/>
            <w:noWrap/>
            <w:vAlign w:val="center"/>
            <w:hideMark/>
          </w:tcPr>
          <w:p w14:paraId="6989D446" w14:textId="77777777" w:rsidR="00DF402E" w:rsidRPr="00DF402E" w:rsidRDefault="00DF402E" w:rsidP="00DF402E">
            <w:pPr>
              <w:spacing w:after="0" w:line="240" w:lineRule="auto"/>
              <w:ind w:firstLineChars="300" w:firstLine="420"/>
              <w:rPr>
                <w:rFonts w:cs="Calibri"/>
                <w:color w:val="000000"/>
                <w:sz w:val="14"/>
                <w:szCs w:val="14"/>
              </w:rPr>
            </w:pPr>
            <w:r w:rsidRPr="00DF402E">
              <w:rPr>
                <w:rFonts w:cs="Calibri"/>
                <w:color w:val="000000"/>
                <w:sz w:val="14"/>
                <w:szCs w:val="14"/>
              </w:rPr>
              <w:t>FINANCIAMIENTOS INTERNO A CORTO PLAZO</w:t>
            </w:r>
          </w:p>
        </w:tc>
        <w:tc>
          <w:tcPr>
            <w:tcW w:w="1271" w:type="dxa"/>
            <w:tcBorders>
              <w:top w:val="nil"/>
              <w:left w:val="nil"/>
              <w:bottom w:val="single" w:sz="4" w:space="0" w:color="auto"/>
              <w:right w:val="single" w:sz="4" w:space="0" w:color="auto"/>
            </w:tcBorders>
            <w:shd w:val="clear" w:color="auto" w:fill="auto"/>
            <w:noWrap/>
            <w:vAlign w:val="center"/>
            <w:hideMark/>
          </w:tcPr>
          <w:p w14:paraId="67A17784" w14:textId="77777777" w:rsidR="00DF402E" w:rsidRPr="00DF402E" w:rsidRDefault="00DF402E" w:rsidP="00DF402E">
            <w:pPr>
              <w:spacing w:after="0" w:line="240" w:lineRule="auto"/>
              <w:jc w:val="right"/>
              <w:rPr>
                <w:rFonts w:cs="Calibri"/>
                <w:color w:val="000000"/>
                <w:sz w:val="14"/>
                <w:szCs w:val="14"/>
              </w:rPr>
            </w:pPr>
            <w:r w:rsidRPr="00DF402E">
              <w:rPr>
                <w:rFonts w:cs="Calibri"/>
                <w:color w:val="000000"/>
                <w:sz w:val="14"/>
                <w:szCs w:val="14"/>
              </w:rPr>
              <w:t>333,241,473.00</w:t>
            </w:r>
          </w:p>
        </w:tc>
      </w:tr>
    </w:tbl>
    <w:p w14:paraId="6ACDFAA6" w14:textId="7B15A34B" w:rsidR="003C1784" w:rsidRDefault="003C1784" w:rsidP="003C1784">
      <w:pPr>
        <w:pStyle w:val="Prrafodelista"/>
        <w:spacing w:after="0" w:line="240" w:lineRule="auto"/>
        <w:ind w:left="0"/>
        <w:jc w:val="both"/>
        <w:rPr>
          <w:rFonts w:ascii="Arial" w:hAnsi="Arial" w:cs="Arial"/>
          <w:color w:val="000000"/>
          <w:sz w:val="24"/>
          <w:szCs w:val="24"/>
        </w:rPr>
      </w:pPr>
    </w:p>
    <w:p w14:paraId="3A9DB50B" w14:textId="77777777" w:rsidR="00C74A03" w:rsidRDefault="00245D67">
      <w:pPr>
        <w:tabs>
          <w:tab w:val="left" w:pos="2970"/>
        </w:tabs>
        <w:spacing w:after="0" w:line="240" w:lineRule="auto"/>
        <w:jc w:val="both"/>
        <w:rPr>
          <w:rFonts w:ascii="Arial" w:hAnsi="Arial" w:cs="Arial"/>
          <w:b/>
          <w:sz w:val="24"/>
          <w:szCs w:val="24"/>
        </w:rPr>
      </w:pPr>
      <w:r>
        <w:rPr>
          <w:rFonts w:ascii="Arial" w:hAnsi="Arial" w:cs="Arial"/>
          <w:b/>
          <w:sz w:val="24"/>
          <w:szCs w:val="24"/>
        </w:rPr>
        <w:t>Artículo 2. Ingresos locales</w:t>
      </w:r>
    </w:p>
    <w:p w14:paraId="3A9DB50C" w14:textId="77777777" w:rsidR="00C74A03" w:rsidRDefault="00C74A03">
      <w:pPr>
        <w:tabs>
          <w:tab w:val="left" w:pos="2970"/>
        </w:tabs>
        <w:spacing w:after="0" w:line="240" w:lineRule="auto"/>
        <w:jc w:val="both"/>
        <w:rPr>
          <w:rFonts w:ascii="Arial" w:hAnsi="Arial" w:cs="Arial"/>
          <w:b/>
          <w:sz w:val="24"/>
          <w:szCs w:val="24"/>
        </w:rPr>
      </w:pPr>
    </w:p>
    <w:p w14:paraId="3A9DB50D" w14:textId="7D750C94" w:rsidR="00C74A03" w:rsidRDefault="00245D67">
      <w:pPr>
        <w:tabs>
          <w:tab w:val="left" w:pos="2970"/>
        </w:tabs>
        <w:spacing w:after="0" w:line="240" w:lineRule="auto"/>
        <w:ind w:left="708" w:hanging="708"/>
        <w:jc w:val="both"/>
        <w:rPr>
          <w:rFonts w:ascii="Arial" w:hAnsi="Arial" w:cs="Arial"/>
          <w:sz w:val="24"/>
          <w:szCs w:val="24"/>
        </w:rPr>
      </w:pPr>
      <w:r>
        <w:rPr>
          <w:rFonts w:ascii="Arial" w:hAnsi="Arial" w:cs="Arial"/>
          <w:sz w:val="24"/>
          <w:szCs w:val="24"/>
        </w:rPr>
        <w:t>1.</w:t>
      </w:r>
      <w:r>
        <w:rPr>
          <w:rFonts w:ascii="Arial" w:hAnsi="Arial" w:cs="Arial"/>
          <w:b/>
          <w:sz w:val="24"/>
          <w:szCs w:val="24"/>
        </w:rPr>
        <w:tab/>
      </w:r>
      <w:r>
        <w:rPr>
          <w:rFonts w:ascii="Arial" w:hAnsi="Arial" w:cs="Arial"/>
          <w:sz w:val="24"/>
          <w:szCs w:val="24"/>
        </w:rPr>
        <w:t xml:space="preserve">Los Impuestos, Derechos, </w:t>
      </w:r>
      <w:r w:rsidR="001261C1">
        <w:rPr>
          <w:rFonts w:ascii="Arial" w:hAnsi="Arial" w:cs="Arial"/>
          <w:sz w:val="24"/>
          <w:szCs w:val="24"/>
        </w:rPr>
        <w:t xml:space="preserve">Contribuciones de Mejoras, </w:t>
      </w:r>
      <w:r>
        <w:rPr>
          <w:rFonts w:ascii="Arial" w:hAnsi="Arial" w:cs="Arial"/>
          <w:sz w:val="24"/>
          <w:szCs w:val="24"/>
        </w:rPr>
        <w:t>Productos y Aprovechamientos señalados en esta Ley, se causarán durante el año 202</w:t>
      </w:r>
      <w:r w:rsidR="005961C4">
        <w:rPr>
          <w:rFonts w:ascii="Arial" w:hAnsi="Arial" w:cs="Arial"/>
          <w:sz w:val="24"/>
          <w:szCs w:val="24"/>
        </w:rPr>
        <w:t>5</w:t>
      </w:r>
      <w:r>
        <w:rPr>
          <w:rFonts w:ascii="Arial" w:hAnsi="Arial" w:cs="Arial"/>
          <w:sz w:val="24"/>
          <w:szCs w:val="24"/>
        </w:rPr>
        <w:t>, en la forma que lo determine la Ley de Hacienda del Estado de Colima y demás disposiciones fiscales aplicables.</w:t>
      </w:r>
    </w:p>
    <w:p w14:paraId="3A9DB50E" w14:textId="77777777" w:rsidR="00C74A03" w:rsidRDefault="00C74A03">
      <w:pPr>
        <w:tabs>
          <w:tab w:val="left" w:pos="2970"/>
        </w:tabs>
        <w:spacing w:after="0" w:line="240" w:lineRule="auto"/>
        <w:jc w:val="both"/>
        <w:rPr>
          <w:rFonts w:ascii="Arial" w:hAnsi="Arial" w:cs="Arial"/>
          <w:sz w:val="24"/>
          <w:szCs w:val="24"/>
        </w:rPr>
      </w:pPr>
    </w:p>
    <w:p w14:paraId="3A9DB50F" w14:textId="77777777" w:rsidR="00C74A03" w:rsidRDefault="00245D67">
      <w:pPr>
        <w:spacing w:after="0" w:line="240" w:lineRule="auto"/>
        <w:jc w:val="both"/>
        <w:rPr>
          <w:rFonts w:ascii="Arial" w:hAnsi="Arial" w:cs="Arial"/>
          <w:b/>
          <w:sz w:val="24"/>
          <w:szCs w:val="24"/>
        </w:rPr>
      </w:pPr>
      <w:r>
        <w:rPr>
          <w:rFonts w:ascii="Arial" w:hAnsi="Arial" w:cs="Arial"/>
          <w:b/>
          <w:sz w:val="24"/>
          <w:szCs w:val="24"/>
        </w:rPr>
        <w:t>Artículo 3. Concentración de los ingresos en la Secretaría de Planeación</w:t>
      </w:r>
      <w:r w:rsidR="00814A1C">
        <w:rPr>
          <w:rFonts w:ascii="Arial" w:hAnsi="Arial" w:cs="Arial"/>
          <w:b/>
          <w:sz w:val="24"/>
          <w:szCs w:val="24"/>
        </w:rPr>
        <w:t>,</w:t>
      </w:r>
      <w:r>
        <w:rPr>
          <w:rFonts w:ascii="Arial" w:hAnsi="Arial" w:cs="Arial"/>
          <w:b/>
          <w:sz w:val="24"/>
          <w:szCs w:val="24"/>
        </w:rPr>
        <w:t xml:space="preserve"> Finanzas</w:t>
      </w:r>
      <w:r w:rsidR="00814A1C">
        <w:rPr>
          <w:rFonts w:ascii="Arial" w:hAnsi="Arial" w:cs="Arial"/>
          <w:b/>
          <w:sz w:val="24"/>
          <w:szCs w:val="24"/>
        </w:rPr>
        <w:t xml:space="preserve"> y Administración.</w:t>
      </w:r>
    </w:p>
    <w:p w14:paraId="3A9DB510" w14:textId="77777777" w:rsidR="00C74A03" w:rsidRDefault="00C74A03">
      <w:pPr>
        <w:spacing w:after="0" w:line="240" w:lineRule="auto"/>
        <w:jc w:val="both"/>
        <w:rPr>
          <w:rFonts w:ascii="Arial" w:hAnsi="Arial" w:cs="Arial"/>
          <w:b/>
          <w:sz w:val="24"/>
          <w:szCs w:val="24"/>
        </w:rPr>
      </w:pPr>
    </w:p>
    <w:p w14:paraId="3A9DB511" w14:textId="77777777" w:rsidR="00C74A03" w:rsidRDefault="00245D67">
      <w:pPr>
        <w:ind w:left="705" w:hanging="705"/>
        <w:jc w:val="both"/>
        <w:rPr>
          <w:rFonts w:ascii="Arial" w:hAnsi="Arial" w:cs="Arial"/>
          <w:sz w:val="24"/>
          <w:szCs w:val="24"/>
        </w:rPr>
      </w:pPr>
      <w:r>
        <w:rPr>
          <w:rFonts w:ascii="Arial" w:hAnsi="Arial" w:cs="Arial"/>
          <w:sz w:val="24"/>
          <w:szCs w:val="24"/>
        </w:rPr>
        <w:t>1.</w:t>
      </w:r>
      <w:r>
        <w:rPr>
          <w:rFonts w:ascii="Arial" w:hAnsi="Arial" w:cs="Arial"/>
          <w:sz w:val="24"/>
          <w:szCs w:val="24"/>
        </w:rPr>
        <w:tab/>
        <w:t>Los ingresos provenientes de los conceptos enumerados en el artículo 1 de esta Ley deberán concentrarse invariablemente en la Secretaría de Planeación</w:t>
      </w:r>
      <w:r w:rsidR="00793A48">
        <w:rPr>
          <w:rFonts w:ascii="Arial" w:hAnsi="Arial" w:cs="Arial"/>
          <w:sz w:val="24"/>
          <w:szCs w:val="24"/>
        </w:rPr>
        <w:t>,</w:t>
      </w:r>
      <w:r>
        <w:rPr>
          <w:rFonts w:ascii="Arial" w:hAnsi="Arial" w:cs="Arial"/>
          <w:sz w:val="24"/>
          <w:szCs w:val="24"/>
        </w:rPr>
        <w:t xml:space="preserve"> Finanzas</w:t>
      </w:r>
      <w:r w:rsidR="00793A48">
        <w:rPr>
          <w:rFonts w:ascii="Arial" w:hAnsi="Arial" w:cs="Arial"/>
          <w:sz w:val="24"/>
          <w:szCs w:val="24"/>
        </w:rPr>
        <w:t xml:space="preserve"> y Administración</w:t>
      </w:r>
      <w:r>
        <w:rPr>
          <w:rFonts w:ascii="Arial" w:hAnsi="Arial" w:cs="Arial"/>
          <w:sz w:val="24"/>
          <w:szCs w:val="24"/>
        </w:rPr>
        <w:t>, en un plazo que no excederá el día hábil siguiente a aquél en el que se reciban los citados ingresos.</w:t>
      </w:r>
    </w:p>
    <w:p w14:paraId="3A9DB512" w14:textId="2272F8CC" w:rsidR="00C74A03" w:rsidRDefault="00245D67">
      <w:pPr>
        <w:spacing w:after="0" w:line="240" w:lineRule="auto"/>
        <w:ind w:left="705" w:hanging="705"/>
        <w:jc w:val="both"/>
        <w:rPr>
          <w:rFonts w:ascii="Arial" w:hAnsi="Arial" w:cs="Arial"/>
          <w:sz w:val="24"/>
          <w:szCs w:val="24"/>
        </w:rPr>
      </w:pPr>
      <w:r>
        <w:rPr>
          <w:rFonts w:ascii="Arial" w:hAnsi="Arial" w:cs="Arial"/>
          <w:sz w:val="24"/>
          <w:szCs w:val="24"/>
        </w:rPr>
        <w:t>2.</w:t>
      </w:r>
      <w:r>
        <w:rPr>
          <w:rFonts w:ascii="Arial" w:hAnsi="Arial" w:cs="Arial"/>
          <w:sz w:val="24"/>
          <w:szCs w:val="24"/>
        </w:rPr>
        <w:tab/>
        <w:t>Los ingresos que sean recaudados a través de instituciones bancarias o establecimientos autorizados, deberán concentrarse en la Secretar</w:t>
      </w:r>
      <w:r w:rsidR="00E61970">
        <w:rPr>
          <w:rFonts w:ascii="Arial" w:hAnsi="Arial" w:cs="Arial"/>
          <w:sz w:val="24"/>
          <w:szCs w:val="24"/>
        </w:rPr>
        <w:t>í</w:t>
      </w:r>
      <w:r>
        <w:rPr>
          <w:rFonts w:ascii="Arial" w:hAnsi="Arial" w:cs="Arial"/>
          <w:sz w:val="24"/>
          <w:szCs w:val="24"/>
        </w:rPr>
        <w:t>a de Planeación</w:t>
      </w:r>
      <w:r w:rsidR="00475764">
        <w:rPr>
          <w:rFonts w:ascii="Arial" w:hAnsi="Arial" w:cs="Arial"/>
          <w:sz w:val="24"/>
          <w:szCs w:val="24"/>
        </w:rPr>
        <w:t xml:space="preserve">, </w:t>
      </w:r>
      <w:r>
        <w:rPr>
          <w:rFonts w:ascii="Arial" w:hAnsi="Arial" w:cs="Arial"/>
          <w:sz w:val="24"/>
          <w:szCs w:val="24"/>
        </w:rPr>
        <w:t>Finanzas</w:t>
      </w:r>
      <w:r w:rsidR="00475764">
        <w:rPr>
          <w:rFonts w:ascii="Arial" w:hAnsi="Arial" w:cs="Arial"/>
          <w:sz w:val="24"/>
          <w:szCs w:val="24"/>
        </w:rPr>
        <w:t xml:space="preserve"> y Administración</w:t>
      </w:r>
      <w:r>
        <w:rPr>
          <w:rFonts w:ascii="Arial" w:hAnsi="Arial" w:cs="Arial"/>
          <w:sz w:val="24"/>
          <w:szCs w:val="24"/>
        </w:rPr>
        <w:t>, en la forma y plazo que se establezcan en los contratos que se suscriban.</w:t>
      </w:r>
    </w:p>
    <w:p w14:paraId="3A9DB513" w14:textId="77777777" w:rsidR="00C74A03" w:rsidRDefault="00C74A03">
      <w:pPr>
        <w:spacing w:after="0" w:line="240" w:lineRule="auto"/>
        <w:ind w:left="705" w:hanging="705"/>
        <w:jc w:val="both"/>
        <w:rPr>
          <w:rFonts w:ascii="Arial" w:hAnsi="Arial" w:cs="Arial"/>
          <w:sz w:val="24"/>
          <w:szCs w:val="24"/>
        </w:rPr>
      </w:pPr>
    </w:p>
    <w:p w14:paraId="3A9DB514" w14:textId="554ADFD6" w:rsidR="00C74A03" w:rsidRDefault="00245D67">
      <w:pPr>
        <w:spacing w:after="0" w:line="240" w:lineRule="auto"/>
        <w:ind w:left="705" w:hanging="705"/>
        <w:jc w:val="both"/>
        <w:rPr>
          <w:rFonts w:ascii="Arial" w:hAnsi="Arial" w:cs="Arial"/>
          <w:sz w:val="24"/>
          <w:szCs w:val="24"/>
        </w:rPr>
      </w:pPr>
      <w:r>
        <w:rPr>
          <w:rFonts w:ascii="Arial" w:hAnsi="Arial" w:cs="Arial"/>
          <w:sz w:val="24"/>
          <w:szCs w:val="24"/>
        </w:rPr>
        <w:t>3.</w:t>
      </w:r>
      <w:r>
        <w:rPr>
          <w:rFonts w:ascii="Arial" w:hAnsi="Arial" w:cs="Arial"/>
          <w:sz w:val="24"/>
          <w:szCs w:val="24"/>
        </w:rPr>
        <w:tab/>
        <w:t xml:space="preserve">Las dependencias de la administración pública centralizada y entidades de la administración pública paraestatal, que cuenten con disponibilidades de recursos estatales destinados a un fin específico previsto en ley, en reglas de operación, </w:t>
      </w:r>
      <w:r>
        <w:rPr>
          <w:rFonts w:ascii="Arial" w:hAnsi="Arial" w:cs="Arial"/>
          <w:sz w:val="24"/>
          <w:szCs w:val="24"/>
        </w:rPr>
        <w:lastRenderedPageBreak/>
        <w:t>convenios, contratos o en instrumentos jur</w:t>
      </w:r>
      <w:r w:rsidR="00B44181">
        <w:rPr>
          <w:rFonts w:ascii="Arial" w:hAnsi="Arial" w:cs="Arial"/>
          <w:sz w:val="24"/>
          <w:szCs w:val="24"/>
        </w:rPr>
        <w:t>ídicos de cualquier naturaleza,</w:t>
      </w:r>
      <w:r>
        <w:rPr>
          <w:rFonts w:ascii="Arial" w:hAnsi="Arial" w:cs="Arial"/>
          <w:sz w:val="24"/>
          <w:szCs w:val="24"/>
        </w:rPr>
        <w:t xml:space="preserve"> que </w:t>
      </w:r>
      <w:r w:rsidR="001B5E90">
        <w:rPr>
          <w:rFonts w:ascii="Arial" w:hAnsi="Arial" w:cs="Arial"/>
          <w:sz w:val="24"/>
          <w:szCs w:val="24"/>
        </w:rPr>
        <w:t xml:space="preserve">al 31 de diciembre del ejercicio fiscal </w:t>
      </w:r>
      <w:r w:rsidR="004B11EC">
        <w:rPr>
          <w:rFonts w:ascii="Arial" w:hAnsi="Arial" w:cs="Arial"/>
          <w:sz w:val="24"/>
          <w:szCs w:val="24"/>
        </w:rPr>
        <w:t>202</w:t>
      </w:r>
      <w:r w:rsidR="005961C4">
        <w:rPr>
          <w:rFonts w:ascii="Arial" w:hAnsi="Arial" w:cs="Arial"/>
          <w:sz w:val="24"/>
          <w:szCs w:val="24"/>
        </w:rPr>
        <w:t>4</w:t>
      </w:r>
      <w:r w:rsidR="001B5E90">
        <w:rPr>
          <w:rFonts w:ascii="Arial" w:hAnsi="Arial" w:cs="Arial"/>
          <w:sz w:val="24"/>
          <w:szCs w:val="24"/>
        </w:rPr>
        <w:t xml:space="preserve">, </w:t>
      </w:r>
      <w:r>
        <w:rPr>
          <w:rFonts w:ascii="Arial" w:hAnsi="Arial" w:cs="Arial"/>
          <w:sz w:val="24"/>
          <w:szCs w:val="24"/>
        </w:rPr>
        <w:t xml:space="preserve">no hayan sido devengados conforme a los calendarios respectivos, deberán </w:t>
      </w:r>
      <w:r w:rsidR="001B5E90">
        <w:rPr>
          <w:rFonts w:ascii="Arial" w:hAnsi="Arial" w:cs="Arial"/>
          <w:sz w:val="24"/>
          <w:szCs w:val="24"/>
        </w:rPr>
        <w:t xml:space="preserve">reintegrase </w:t>
      </w:r>
      <w:r>
        <w:rPr>
          <w:rFonts w:ascii="Arial" w:hAnsi="Arial" w:cs="Arial"/>
          <w:sz w:val="24"/>
          <w:szCs w:val="24"/>
        </w:rPr>
        <w:t>a la Secretaría de Planeación</w:t>
      </w:r>
      <w:r w:rsidR="00475764">
        <w:rPr>
          <w:rFonts w:ascii="Arial" w:hAnsi="Arial" w:cs="Arial"/>
          <w:sz w:val="24"/>
          <w:szCs w:val="24"/>
        </w:rPr>
        <w:t xml:space="preserve">, </w:t>
      </w:r>
      <w:r>
        <w:rPr>
          <w:rFonts w:ascii="Arial" w:hAnsi="Arial" w:cs="Arial"/>
          <w:sz w:val="24"/>
          <w:szCs w:val="24"/>
        </w:rPr>
        <w:t>Finanzas</w:t>
      </w:r>
      <w:r w:rsidR="00475764">
        <w:rPr>
          <w:rFonts w:ascii="Arial" w:hAnsi="Arial" w:cs="Arial"/>
          <w:sz w:val="24"/>
          <w:szCs w:val="24"/>
        </w:rPr>
        <w:t xml:space="preserve"> y Administración</w:t>
      </w:r>
      <w:r>
        <w:rPr>
          <w:rFonts w:ascii="Arial" w:hAnsi="Arial" w:cs="Arial"/>
          <w:sz w:val="24"/>
          <w:szCs w:val="24"/>
        </w:rPr>
        <w:t xml:space="preserve">, a más tardar el </w:t>
      </w:r>
      <w:r w:rsidRPr="006F56F4">
        <w:rPr>
          <w:rFonts w:ascii="Arial" w:hAnsi="Arial" w:cs="Arial"/>
          <w:sz w:val="24"/>
          <w:szCs w:val="24"/>
        </w:rPr>
        <w:t>15 de enero del 202</w:t>
      </w:r>
      <w:r w:rsidR="005961C4">
        <w:rPr>
          <w:rFonts w:ascii="Arial" w:hAnsi="Arial" w:cs="Arial"/>
          <w:sz w:val="24"/>
          <w:szCs w:val="24"/>
        </w:rPr>
        <w:t>5</w:t>
      </w:r>
      <w:r w:rsidRPr="006F56F4">
        <w:rPr>
          <w:rFonts w:ascii="Arial" w:hAnsi="Arial" w:cs="Arial"/>
          <w:sz w:val="24"/>
          <w:szCs w:val="24"/>
        </w:rPr>
        <w:t xml:space="preserve">, incluyendo los rendimientos financieros que hubieran generado. Los recursos provenientes de los aprovechamientos que se </w:t>
      </w:r>
      <w:r w:rsidR="00AB2E7F" w:rsidRPr="006F56F4">
        <w:rPr>
          <w:rFonts w:ascii="Arial" w:hAnsi="Arial" w:cs="Arial"/>
          <w:sz w:val="24"/>
          <w:szCs w:val="24"/>
        </w:rPr>
        <w:t>obtengan</w:t>
      </w:r>
      <w:r w:rsidRPr="006F56F4">
        <w:rPr>
          <w:rFonts w:ascii="Arial" w:hAnsi="Arial" w:cs="Arial"/>
          <w:sz w:val="24"/>
          <w:szCs w:val="24"/>
        </w:rPr>
        <w:t xml:space="preserve"> se destinarán por conducto de la Secretaría de Planeación</w:t>
      </w:r>
      <w:r w:rsidR="00475764">
        <w:rPr>
          <w:rFonts w:ascii="Arial" w:hAnsi="Arial" w:cs="Arial"/>
          <w:sz w:val="24"/>
          <w:szCs w:val="24"/>
        </w:rPr>
        <w:t xml:space="preserve">, </w:t>
      </w:r>
      <w:r w:rsidRPr="006F56F4">
        <w:rPr>
          <w:rFonts w:ascii="Arial" w:hAnsi="Arial" w:cs="Arial"/>
          <w:sz w:val="24"/>
          <w:szCs w:val="24"/>
        </w:rPr>
        <w:t>Finanzas</w:t>
      </w:r>
      <w:r w:rsidR="00475764">
        <w:rPr>
          <w:rFonts w:ascii="Arial" w:hAnsi="Arial" w:cs="Arial"/>
          <w:sz w:val="24"/>
          <w:szCs w:val="24"/>
        </w:rPr>
        <w:t xml:space="preserve"> y Administración</w:t>
      </w:r>
      <w:r w:rsidRPr="006F56F4">
        <w:rPr>
          <w:rFonts w:ascii="Arial" w:hAnsi="Arial" w:cs="Arial"/>
          <w:sz w:val="24"/>
          <w:szCs w:val="24"/>
        </w:rPr>
        <w:t>, al fortalecimiento financiero del Estado y/o para la atención de desastres naturales.</w:t>
      </w:r>
    </w:p>
    <w:p w14:paraId="3A9DB515" w14:textId="77777777" w:rsidR="00C74A03" w:rsidRDefault="00C74A03">
      <w:pPr>
        <w:spacing w:after="0" w:line="240" w:lineRule="auto"/>
        <w:ind w:left="705" w:hanging="705"/>
        <w:jc w:val="both"/>
        <w:rPr>
          <w:rFonts w:ascii="Arial" w:hAnsi="Arial" w:cs="Arial"/>
          <w:sz w:val="24"/>
          <w:szCs w:val="24"/>
        </w:rPr>
      </w:pPr>
    </w:p>
    <w:p w14:paraId="3A9DB516" w14:textId="77777777" w:rsidR="00C74A03" w:rsidRDefault="00245D67">
      <w:pPr>
        <w:spacing w:after="0" w:line="240" w:lineRule="auto"/>
        <w:ind w:left="705" w:hanging="705"/>
        <w:jc w:val="both"/>
        <w:rPr>
          <w:rFonts w:ascii="Arial" w:hAnsi="Arial" w:cs="Arial"/>
          <w:sz w:val="24"/>
          <w:szCs w:val="24"/>
        </w:rPr>
      </w:pPr>
      <w:r>
        <w:rPr>
          <w:rFonts w:ascii="Arial" w:hAnsi="Arial" w:cs="Arial"/>
          <w:sz w:val="24"/>
          <w:szCs w:val="24"/>
        </w:rPr>
        <w:t>4.</w:t>
      </w:r>
      <w:r>
        <w:rPr>
          <w:rFonts w:ascii="Arial" w:hAnsi="Arial" w:cs="Arial"/>
          <w:sz w:val="24"/>
          <w:szCs w:val="24"/>
        </w:rPr>
        <w:tab/>
        <w:t>Para efectos de lo previsto en el párrafo inmediato anterior, los aprovechamientos provenientes de los enteros que realicen los mencionados entes públicos no se considerarán extemporáneos, por lo que no causan daño a la hacienda pública ni se cubrirán cargas financieras, siempre y cuando dichas disponibilidades hayan estado depositadas en cuentas bancarias de los referidos entes públicos.</w:t>
      </w:r>
    </w:p>
    <w:p w14:paraId="3A9DB517" w14:textId="77777777" w:rsidR="00C74A03" w:rsidRDefault="00C74A03">
      <w:pPr>
        <w:spacing w:after="0" w:line="240" w:lineRule="auto"/>
        <w:ind w:left="705" w:hanging="705"/>
        <w:jc w:val="both"/>
        <w:rPr>
          <w:rFonts w:ascii="Arial" w:hAnsi="Arial" w:cs="Arial"/>
          <w:sz w:val="24"/>
          <w:szCs w:val="24"/>
        </w:rPr>
      </w:pPr>
    </w:p>
    <w:p w14:paraId="3A9DB518" w14:textId="77777777" w:rsidR="00C74A03" w:rsidRDefault="00245D67">
      <w:pPr>
        <w:spacing w:after="0" w:line="240" w:lineRule="auto"/>
        <w:ind w:left="705" w:hanging="705"/>
        <w:jc w:val="both"/>
        <w:rPr>
          <w:rFonts w:ascii="Arial" w:hAnsi="Arial" w:cs="Arial"/>
          <w:sz w:val="24"/>
          <w:szCs w:val="24"/>
        </w:rPr>
      </w:pPr>
      <w:r>
        <w:rPr>
          <w:rFonts w:ascii="Arial" w:hAnsi="Arial" w:cs="Arial"/>
          <w:b/>
          <w:sz w:val="24"/>
          <w:szCs w:val="24"/>
        </w:rPr>
        <w:t>Artículo 4. Acreditación de los conceptos de ingresos</w:t>
      </w:r>
    </w:p>
    <w:p w14:paraId="3A9DB519" w14:textId="77777777" w:rsidR="00C74A03" w:rsidRDefault="00C74A03">
      <w:pPr>
        <w:spacing w:after="0" w:line="240" w:lineRule="auto"/>
        <w:jc w:val="both"/>
        <w:rPr>
          <w:rFonts w:ascii="Arial" w:hAnsi="Arial" w:cs="Arial"/>
          <w:sz w:val="24"/>
          <w:szCs w:val="24"/>
        </w:rPr>
      </w:pPr>
    </w:p>
    <w:p w14:paraId="3A9DB51A" w14:textId="77777777" w:rsidR="00C74A03" w:rsidRDefault="00245D67">
      <w:pPr>
        <w:spacing w:after="0" w:line="240" w:lineRule="auto"/>
        <w:ind w:left="705" w:hanging="705"/>
        <w:jc w:val="both"/>
        <w:rPr>
          <w:rFonts w:ascii="Arial" w:hAnsi="Arial" w:cs="Arial"/>
          <w:sz w:val="24"/>
          <w:szCs w:val="24"/>
        </w:rPr>
      </w:pPr>
      <w:r>
        <w:rPr>
          <w:rFonts w:ascii="Arial" w:hAnsi="Arial" w:cs="Arial"/>
          <w:sz w:val="24"/>
          <w:szCs w:val="24"/>
        </w:rPr>
        <w:t>1.</w:t>
      </w:r>
      <w:r>
        <w:rPr>
          <w:rFonts w:ascii="Arial" w:hAnsi="Arial" w:cs="Arial"/>
          <w:sz w:val="24"/>
          <w:szCs w:val="24"/>
        </w:rPr>
        <w:tab/>
        <w:t>El pago de los conceptos de ingresos a que se refiere esta Ley, se acreditará ante las autoridades fiscales, mediante el recibo oficial que expida la Receptoría de Rentas o el comprobante de la institución bancaria o establecimiento autorizado, según sea el caso.</w:t>
      </w:r>
    </w:p>
    <w:p w14:paraId="3A9DB51B" w14:textId="77777777" w:rsidR="00C74A03" w:rsidRDefault="00C74A03">
      <w:pPr>
        <w:spacing w:after="0" w:line="240" w:lineRule="auto"/>
        <w:jc w:val="both"/>
        <w:rPr>
          <w:rFonts w:ascii="Arial" w:hAnsi="Arial" w:cs="Arial"/>
          <w:sz w:val="24"/>
          <w:szCs w:val="24"/>
        </w:rPr>
      </w:pPr>
    </w:p>
    <w:p w14:paraId="3A9DB51C" w14:textId="77777777" w:rsidR="00C74A03" w:rsidRDefault="00245D67">
      <w:pPr>
        <w:spacing w:after="0" w:line="240" w:lineRule="auto"/>
        <w:jc w:val="both"/>
        <w:rPr>
          <w:rFonts w:ascii="Arial" w:hAnsi="Arial" w:cs="Arial"/>
          <w:b/>
          <w:sz w:val="24"/>
          <w:szCs w:val="24"/>
        </w:rPr>
      </w:pPr>
      <w:r>
        <w:rPr>
          <w:rFonts w:ascii="Arial" w:hAnsi="Arial" w:cs="Arial"/>
          <w:b/>
          <w:sz w:val="24"/>
          <w:szCs w:val="24"/>
        </w:rPr>
        <w:t>Artículo 5. Ingresos no comprendidos en la Ley de Ingresos</w:t>
      </w:r>
    </w:p>
    <w:p w14:paraId="3A9DB51D" w14:textId="77777777" w:rsidR="00C74A03" w:rsidRDefault="00C74A03">
      <w:pPr>
        <w:spacing w:after="0" w:line="240" w:lineRule="auto"/>
        <w:jc w:val="both"/>
        <w:rPr>
          <w:rFonts w:ascii="Arial" w:hAnsi="Arial" w:cs="Arial"/>
          <w:sz w:val="24"/>
          <w:szCs w:val="24"/>
        </w:rPr>
      </w:pPr>
    </w:p>
    <w:p w14:paraId="3A9DB51E" w14:textId="77777777" w:rsidR="00C74A03" w:rsidRDefault="00245D67">
      <w:pPr>
        <w:pStyle w:val="Prrafodelista"/>
        <w:numPr>
          <w:ilvl w:val="0"/>
          <w:numId w:val="9"/>
        </w:numPr>
        <w:spacing w:after="0" w:line="240" w:lineRule="auto"/>
        <w:ind w:left="709" w:hanging="709"/>
        <w:jc w:val="both"/>
        <w:rPr>
          <w:rFonts w:ascii="Arial" w:hAnsi="Arial" w:cs="Arial"/>
          <w:sz w:val="24"/>
          <w:szCs w:val="24"/>
        </w:rPr>
      </w:pPr>
      <w:r>
        <w:rPr>
          <w:rFonts w:ascii="Arial" w:hAnsi="Arial" w:cs="Arial"/>
          <w:sz w:val="24"/>
          <w:szCs w:val="24"/>
        </w:rPr>
        <w:t>El Gobierno del Estado percibirá ingresos por los impuestos, contribuciones de mejoras, derechos, productos y aprovechamientos no comprendidos en la Ley de Ingresos del Estado de Colima vigente, causados en ejercicios fiscales anteriores pendientes de liquidación o pago.</w:t>
      </w:r>
    </w:p>
    <w:p w14:paraId="3A9DB51F" w14:textId="77777777" w:rsidR="00C74A03" w:rsidRDefault="00C74A03">
      <w:pPr>
        <w:spacing w:after="0" w:line="240" w:lineRule="auto"/>
        <w:jc w:val="both"/>
        <w:rPr>
          <w:rFonts w:ascii="Arial" w:hAnsi="Arial" w:cs="Arial"/>
          <w:sz w:val="24"/>
          <w:szCs w:val="24"/>
        </w:rPr>
      </w:pPr>
    </w:p>
    <w:p w14:paraId="3A9DB520" w14:textId="77777777" w:rsidR="00C74A03" w:rsidRDefault="00245D67">
      <w:pPr>
        <w:spacing w:after="0" w:line="240" w:lineRule="auto"/>
        <w:jc w:val="both"/>
        <w:rPr>
          <w:rFonts w:ascii="Arial" w:hAnsi="Arial" w:cs="Arial"/>
          <w:b/>
          <w:sz w:val="24"/>
          <w:szCs w:val="24"/>
        </w:rPr>
      </w:pPr>
      <w:r>
        <w:rPr>
          <w:rFonts w:ascii="Arial" w:hAnsi="Arial" w:cs="Arial"/>
          <w:b/>
          <w:sz w:val="24"/>
          <w:szCs w:val="24"/>
        </w:rPr>
        <w:t>Artículo 6. Percepciones de ingresos federales</w:t>
      </w:r>
    </w:p>
    <w:p w14:paraId="3A9DB521" w14:textId="77777777" w:rsidR="00C74A03" w:rsidRDefault="00C74A03">
      <w:pPr>
        <w:spacing w:after="0" w:line="240" w:lineRule="auto"/>
        <w:jc w:val="both"/>
        <w:rPr>
          <w:rFonts w:ascii="Arial" w:hAnsi="Arial" w:cs="Arial"/>
          <w:b/>
          <w:sz w:val="24"/>
          <w:szCs w:val="24"/>
        </w:rPr>
      </w:pPr>
    </w:p>
    <w:p w14:paraId="3A9DB522" w14:textId="77777777" w:rsidR="00C74A03" w:rsidRDefault="00245D67">
      <w:pPr>
        <w:spacing w:after="0" w:line="240" w:lineRule="auto"/>
        <w:ind w:left="705" w:hanging="705"/>
        <w:jc w:val="both"/>
        <w:rPr>
          <w:rFonts w:ascii="Arial" w:hAnsi="Arial" w:cs="Arial"/>
          <w:sz w:val="24"/>
          <w:szCs w:val="24"/>
        </w:rPr>
      </w:pPr>
      <w:r>
        <w:rPr>
          <w:rFonts w:ascii="Arial" w:hAnsi="Arial" w:cs="Arial"/>
          <w:sz w:val="24"/>
          <w:szCs w:val="24"/>
        </w:rPr>
        <w:t>1.</w:t>
      </w:r>
      <w:r>
        <w:rPr>
          <w:rFonts w:ascii="Arial" w:hAnsi="Arial" w:cs="Arial"/>
          <w:b/>
          <w:sz w:val="24"/>
          <w:szCs w:val="24"/>
        </w:rPr>
        <w:tab/>
      </w:r>
      <w:r>
        <w:rPr>
          <w:rFonts w:ascii="Arial" w:hAnsi="Arial" w:cs="Arial"/>
          <w:sz w:val="24"/>
          <w:szCs w:val="24"/>
        </w:rPr>
        <w:t>Las Participaciones, Aportaciones, Incentivos Derivados de la Colaboración Fiscal, Fondos Distintos de Aportaciones, Convenios y los Subsidios Federales, se percibirán con base a las Leyes, Decretos, Acuerdos y Convenios que los establecen, así como los que en lo sucesivo se expidieren.</w:t>
      </w:r>
    </w:p>
    <w:p w14:paraId="3A9DB523" w14:textId="77777777" w:rsidR="00E1534C" w:rsidRDefault="00E1534C">
      <w:pPr>
        <w:spacing w:after="0" w:line="240" w:lineRule="auto"/>
        <w:ind w:left="705" w:hanging="705"/>
        <w:jc w:val="both"/>
        <w:rPr>
          <w:rFonts w:ascii="Arial" w:hAnsi="Arial" w:cs="Arial"/>
          <w:sz w:val="24"/>
          <w:szCs w:val="24"/>
        </w:rPr>
      </w:pPr>
    </w:p>
    <w:p w14:paraId="537B602A" w14:textId="77777777" w:rsidR="00905F9A" w:rsidRDefault="00A04B4E" w:rsidP="00A04B4E">
      <w:pPr>
        <w:spacing w:after="0" w:line="240" w:lineRule="auto"/>
        <w:ind w:left="705" w:hanging="705"/>
        <w:jc w:val="both"/>
        <w:rPr>
          <w:rFonts w:ascii="Arial" w:hAnsi="Arial" w:cs="Arial"/>
          <w:sz w:val="24"/>
          <w:szCs w:val="24"/>
        </w:rPr>
      </w:pPr>
      <w:r w:rsidRPr="00475764">
        <w:rPr>
          <w:rFonts w:ascii="Arial" w:hAnsi="Arial" w:cs="Arial"/>
          <w:sz w:val="24"/>
          <w:szCs w:val="24"/>
        </w:rPr>
        <w:t>2.</w:t>
      </w:r>
      <w:r w:rsidRPr="00475764">
        <w:rPr>
          <w:rFonts w:ascii="Arial" w:hAnsi="Arial" w:cs="Arial"/>
          <w:sz w:val="24"/>
          <w:szCs w:val="24"/>
        </w:rPr>
        <w:tab/>
      </w:r>
      <w:r w:rsidR="00ED60E5" w:rsidRPr="00AC774E">
        <w:rPr>
          <w:rFonts w:ascii="Arial" w:hAnsi="Arial" w:cs="Arial"/>
          <w:sz w:val="24"/>
          <w:szCs w:val="24"/>
        </w:rPr>
        <w:t xml:space="preserve">Para fortalecer la capacidad de respuesta a las necesidades </w:t>
      </w:r>
      <w:r w:rsidR="006E4205" w:rsidRPr="00AC774E">
        <w:rPr>
          <w:rFonts w:ascii="Arial" w:hAnsi="Arial" w:cs="Arial"/>
          <w:sz w:val="24"/>
          <w:szCs w:val="24"/>
        </w:rPr>
        <w:t xml:space="preserve">derivadas </w:t>
      </w:r>
      <w:r w:rsidR="00AC774E" w:rsidRPr="00AC774E">
        <w:rPr>
          <w:rFonts w:ascii="Arial" w:hAnsi="Arial" w:cs="Arial"/>
          <w:sz w:val="24"/>
          <w:szCs w:val="24"/>
        </w:rPr>
        <w:t>de</w:t>
      </w:r>
      <w:r w:rsidR="00ED60E5" w:rsidRPr="00AC774E">
        <w:rPr>
          <w:rFonts w:ascii="Arial" w:hAnsi="Arial" w:cs="Arial"/>
          <w:sz w:val="24"/>
          <w:szCs w:val="24"/>
        </w:rPr>
        <w:t xml:space="preserve"> la desaceleración económica por la que a traviesa el país, a partir de la publicación del presente Decreto en el Periódico Oficial “El Estado de Colima”, la Secretaría de Planeación</w:t>
      </w:r>
      <w:r w:rsidR="00101DB4" w:rsidRPr="00AC774E">
        <w:rPr>
          <w:rFonts w:ascii="Arial" w:hAnsi="Arial" w:cs="Arial"/>
          <w:sz w:val="24"/>
          <w:szCs w:val="24"/>
        </w:rPr>
        <w:t xml:space="preserve">, </w:t>
      </w:r>
      <w:r w:rsidR="00ED60E5" w:rsidRPr="00AC774E">
        <w:rPr>
          <w:rFonts w:ascii="Arial" w:hAnsi="Arial" w:cs="Arial"/>
          <w:sz w:val="24"/>
          <w:szCs w:val="24"/>
        </w:rPr>
        <w:t>Finanzas</w:t>
      </w:r>
      <w:r w:rsidR="00101DB4" w:rsidRPr="00AC774E">
        <w:rPr>
          <w:rFonts w:ascii="Arial" w:hAnsi="Arial" w:cs="Arial"/>
          <w:sz w:val="24"/>
          <w:szCs w:val="24"/>
        </w:rPr>
        <w:t xml:space="preserve"> y Administración</w:t>
      </w:r>
      <w:r w:rsidR="00ED60E5" w:rsidRPr="00AC774E">
        <w:rPr>
          <w:rFonts w:ascii="Arial" w:hAnsi="Arial" w:cs="Arial"/>
          <w:sz w:val="24"/>
          <w:szCs w:val="24"/>
        </w:rPr>
        <w:t xml:space="preserve"> podrá destinar recursos del Fondo de Aportaciones para el Fortalecimiento de las Entidades Federativas, sujeto a las condiciones y hasta por las cantidades previstas en los artículos 47, fracción II y 50 de la Ley de Coordinación Fiscal, para servir como fuente de pago de los financiamientos </w:t>
      </w:r>
      <w:r w:rsidR="00ED60E5" w:rsidRPr="00AC774E">
        <w:rPr>
          <w:rFonts w:ascii="Arial" w:hAnsi="Arial" w:cs="Arial"/>
          <w:sz w:val="24"/>
          <w:szCs w:val="24"/>
        </w:rPr>
        <w:lastRenderedPageBreak/>
        <w:t>que, en su caso, se contraten en términos del artículo 22, último párrafo, de la Ley de Disciplina Financiera de las Entidades Federativas y los Municipios, para cubrir las obligaciones que se contraigan con la Federación mediante convenios entre ambos órdenes de gobierno.</w:t>
      </w:r>
      <w:r w:rsidR="00905F9A">
        <w:rPr>
          <w:rFonts w:ascii="Arial" w:hAnsi="Arial" w:cs="Arial"/>
          <w:sz w:val="24"/>
          <w:szCs w:val="24"/>
        </w:rPr>
        <w:t xml:space="preserve"> </w:t>
      </w:r>
    </w:p>
    <w:p w14:paraId="0A07E458" w14:textId="77777777" w:rsidR="00905F9A" w:rsidRDefault="00905F9A" w:rsidP="00A04B4E">
      <w:pPr>
        <w:spacing w:after="0" w:line="240" w:lineRule="auto"/>
        <w:ind w:left="705" w:hanging="705"/>
        <w:jc w:val="both"/>
        <w:rPr>
          <w:rFonts w:ascii="Arial" w:hAnsi="Arial" w:cs="Arial"/>
          <w:sz w:val="24"/>
          <w:szCs w:val="24"/>
        </w:rPr>
      </w:pPr>
    </w:p>
    <w:p w14:paraId="3A9DB527" w14:textId="77777777" w:rsidR="00C74A03" w:rsidRPr="00475764" w:rsidRDefault="00245D67">
      <w:pPr>
        <w:spacing w:after="0" w:line="240" w:lineRule="auto"/>
        <w:jc w:val="both"/>
        <w:rPr>
          <w:rFonts w:ascii="Arial" w:hAnsi="Arial" w:cs="Arial"/>
          <w:b/>
          <w:sz w:val="24"/>
          <w:szCs w:val="24"/>
        </w:rPr>
      </w:pPr>
      <w:r w:rsidRPr="00475764">
        <w:rPr>
          <w:rFonts w:ascii="Arial" w:hAnsi="Arial" w:cs="Arial"/>
          <w:b/>
          <w:sz w:val="24"/>
          <w:szCs w:val="24"/>
        </w:rPr>
        <w:t>Artículo 7. Derogación de disposiciones</w:t>
      </w:r>
    </w:p>
    <w:p w14:paraId="3A9DB528" w14:textId="77777777" w:rsidR="00C74A03" w:rsidRPr="00475764" w:rsidRDefault="00C74A03">
      <w:pPr>
        <w:spacing w:after="0" w:line="240" w:lineRule="auto"/>
        <w:jc w:val="both"/>
        <w:rPr>
          <w:rFonts w:ascii="Arial" w:hAnsi="Arial" w:cs="Arial"/>
          <w:b/>
          <w:sz w:val="24"/>
          <w:szCs w:val="24"/>
        </w:rPr>
      </w:pPr>
    </w:p>
    <w:p w14:paraId="3A9DB529" w14:textId="77777777" w:rsidR="00C74A03" w:rsidRPr="00475764" w:rsidRDefault="00245D67">
      <w:pPr>
        <w:spacing w:after="0" w:line="240" w:lineRule="auto"/>
        <w:ind w:left="705" w:hanging="705"/>
        <w:jc w:val="both"/>
        <w:rPr>
          <w:rFonts w:ascii="Arial" w:hAnsi="Arial" w:cs="Arial"/>
          <w:sz w:val="24"/>
          <w:szCs w:val="24"/>
        </w:rPr>
      </w:pPr>
      <w:r w:rsidRPr="00475764">
        <w:rPr>
          <w:rFonts w:ascii="Arial" w:hAnsi="Arial" w:cs="Arial"/>
          <w:sz w:val="24"/>
          <w:szCs w:val="24"/>
        </w:rPr>
        <w:t>1.</w:t>
      </w:r>
      <w:r w:rsidRPr="00475764">
        <w:rPr>
          <w:rFonts w:ascii="Arial" w:hAnsi="Arial" w:cs="Arial"/>
          <w:b/>
          <w:sz w:val="24"/>
          <w:szCs w:val="24"/>
        </w:rPr>
        <w:tab/>
      </w:r>
      <w:r w:rsidRPr="00475764">
        <w:rPr>
          <w:rFonts w:ascii="Arial" w:hAnsi="Arial" w:cs="Arial"/>
          <w:sz w:val="24"/>
          <w:szCs w:val="24"/>
        </w:rPr>
        <w:t xml:space="preserve">Se derogan las disposiciones que contengan exenciones, totales o parciales, o consideren a personas como no sujetos de contribuciones estatales, otorguen tratamientos preferenciales o diferenciales en materia de ingresos y contribuciones estatales, distintos de los establecidos en el Código Fiscal del Estado de Colima, en la Ley de Hacienda del Estado de Colima y en la presente Ley. </w:t>
      </w:r>
    </w:p>
    <w:p w14:paraId="3A9DB52A" w14:textId="77777777" w:rsidR="00C74A03" w:rsidRPr="00D83975" w:rsidRDefault="00C74A03">
      <w:pPr>
        <w:spacing w:after="0" w:line="240" w:lineRule="auto"/>
        <w:jc w:val="both"/>
        <w:rPr>
          <w:rFonts w:ascii="Arial" w:hAnsi="Arial" w:cs="Arial"/>
          <w:sz w:val="24"/>
          <w:szCs w:val="24"/>
          <w:highlight w:val="cyan"/>
        </w:rPr>
      </w:pPr>
    </w:p>
    <w:p w14:paraId="3A9DB52B" w14:textId="27C39DEB" w:rsidR="00C74A03" w:rsidRDefault="00245D67">
      <w:pPr>
        <w:spacing w:after="0" w:line="240" w:lineRule="auto"/>
        <w:ind w:left="705" w:hanging="705"/>
        <w:jc w:val="both"/>
        <w:rPr>
          <w:rFonts w:ascii="Arial" w:hAnsi="Arial" w:cs="Arial"/>
          <w:sz w:val="24"/>
          <w:szCs w:val="24"/>
        </w:rPr>
      </w:pPr>
      <w:r w:rsidRPr="00475764">
        <w:rPr>
          <w:rFonts w:ascii="Arial" w:hAnsi="Arial" w:cs="Arial"/>
          <w:sz w:val="24"/>
          <w:szCs w:val="24"/>
        </w:rPr>
        <w:t>2.</w:t>
      </w:r>
      <w:r w:rsidRPr="00475764">
        <w:rPr>
          <w:rFonts w:ascii="Arial" w:hAnsi="Arial" w:cs="Arial"/>
          <w:sz w:val="24"/>
          <w:szCs w:val="24"/>
        </w:rPr>
        <w:tab/>
        <w:t xml:space="preserve">Lo dispuesto en el párrafo anterior también será aplicable cuando las disposiciones que contengan exenciones, totales o parciales, </w:t>
      </w:r>
      <w:r w:rsidR="00511986">
        <w:rPr>
          <w:rFonts w:ascii="Arial" w:hAnsi="Arial" w:cs="Arial"/>
          <w:sz w:val="24"/>
          <w:szCs w:val="24"/>
        </w:rPr>
        <w:t xml:space="preserve">o </w:t>
      </w:r>
      <w:r w:rsidRPr="00475764">
        <w:rPr>
          <w:rFonts w:ascii="Arial" w:hAnsi="Arial" w:cs="Arial"/>
          <w:sz w:val="24"/>
          <w:szCs w:val="24"/>
        </w:rPr>
        <w:t>consideren a personas como no sujetos de contribuciones estatales, otorguen tratamientos preferenciales o diferenciales en materia de ingresos y contribuciones estatales, se encuentren contenidas en normas jurídicas que tengan por objeto la creación de organismos descentralizados, órganos desconcentrados y empresas de participación estatal.</w:t>
      </w:r>
    </w:p>
    <w:p w14:paraId="3A9DB52C" w14:textId="77777777" w:rsidR="00C74A03" w:rsidRDefault="00C74A03">
      <w:pPr>
        <w:spacing w:after="0" w:line="240" w:lineRule="auto"/>
        <w:jc w:val="both"/>
        <w:rPr>
          <w:rFonts w:ascii="Arial" w:hAnsi="Arial" w:cs="Arial"/>
          <w:b/>
          <w:sz w:val="24"/>
          <w:szCs w:val="24"/>
        </w:rPr>
      </w:pPr>
    </w:p>
    <w:p w14:paraId="3A9DB52D" w14:textId="77777777" w:rsidR="00C74A03" w:rsidRDefault="00245D67">
      <w:pPr>
        <w:spacing w:after="0" w:line="240" w:lineRule="auto"/>
        <w:jc w:val="both"/>
        <w:rPr>
          <w:rFonts w:ascii="Arial" w:hAnsi="Arial" w:cs="Arial"/>
          <w:b/>
          <w:sz w:val="24"/>
          <w:szCs w:val="24"/>
        </w:rPr>
      </w:pPr>
      <w:r>
        <w:rPr>
          <w:rFonts w:ascii="Arial" w:hAnsi="Arial" w:cs="Arial"/>
          <w:b/>
          <w:sz w:val="24"/>
          <w:szCs w:val="24"/>
        </w:rPr>
        <w:t>Artículo 8. Recaudación de la Comisión Intermunicipal de Agua Potable y Alcantarillado de los Municipios de Colima y Villa de Álvarez</w:t>
      </w:r>
    </w:p>
    <w:p w14:paraId="3A9DB52E" w14:textId="77777777" w:rsidR="00C74A03" w:rsidRDefault="00C74A03">
      <w:pPr>
        <w:spacing w:after="0" w:line="240" w:lineRule="auto"/>
        <w:jc w:val="both"/>
        <w:rPr>
          <w:rFonts w:ascii="Arial" w:hAnsi="Arial" w:cs="Arial"/>
          <w:b/>
          <w:sz w:val="24"/>
          <w:szCs w:val="24"/>
        </w:rPr>
      </w:pPr>
    </w:p>
    <w:p w14:paraId="3A9DB52F" w14:textId="45553535" w:rsidR="00C74A03" w:rsidRDefault="00245D67">
      <w:pPr>
        <w:spacing w:after="0" w:line="240" w:lineRule="auto"/>
        <w:ind w:left="705" w:hanging="705"/>
        <w:jc w:val="both"/>
        <w:rPr>
          <w:rFonts w:ascii="Arial" w:hAnsi="Arial" w:cs="Arial"/>
          <w:sz w:val="24"/>
          <w:szCs w:val="24"/>
        </w:rPr>
      </w:pPr>
      <w:r>
        <w:rPr>
          <w:rFonts w:ascii="Arial" w:hAnsi="Arial" w:cs="Arial"/>
          <w:sz w:val="24"/>
          <w:szCs w:val="24"/>
        </w:rPr>
        <w:t>1.</w:t>
      </w:r>
      <w:r>
        <w:rPr>
          <w:rFonts w:ascii="Arial" w:hAnsi="Arial" w:cs="Arial"/>
          <w:b/>
          <w:sz w:val="24"/>
          <w:szCs w:val="24"/>
        </w:rPr>
        <w:tab/>
      </w:r>
      <w:r>
        <w:rPr>
          <w:rFonts w:ascii="Arial" w:hAnsi="Arial" w:cs="Arial"/>
          <w:sz w:val="24"/>
          <w:szCs w:val="24"/>
        </w:rPr>
        <w:t>La Comisión Intermunicipal de Agua Potable y Alcantarillado de los Municipios de Colima y Villa de Álvarez, en su carácter de organismo público descentralizado del Gobierno del Estado de Colima, recaudará y administrará durante el ejercicio fiscal 202</w:t>
      </w:r>
      <w:r w:rsidR="005961C4">
        <w:rPr>
          <w:rFonts w:ascii="Arial" w:hAnsi="Arial" w:cs="Arial"/>
          <w:sz w:val="24"/>
          <w:szCs w:val="24"/>
        </w:rPr>
        <w:t>5</w:t>
      </w:r>
      <w:r>
        <w:rPr>
          <w:rFonts w:ascii="Arial" w:hAnsi="Arial" w:cs="Arial"/>
          <w:sz w:val="24"/>
          <w:szCs w:val="24"/>
        </w:rPr>
        <w:t>, los ingresos provenientes de los derechos por la prestación de los servicios públicos de agua potable, alcantarillado y saneamiento que realice en los municipios de Colima y Villa de Álvarez, así como de sus accesorios legales y otros ingresos.</w:t>
      </w:r>
    </w:p>
    <w:p w14:paraId="3A9DB530" w14:textId="77777777" w:rsidR="00C74A03" w:rsidRDefault="00C74A03">
      <w:pPr>
        <w:spacing w:after="0" w:line="240" w:lineRule="auto"/>
        <w:jc w:val="both"/>
        <w:rPr>
          <w:rFonts w:ascii="Arial" w:hAnsi="Arial" w:cs="Arial"/>
          <w:sz w:val="24"/>
          <w:szCs w:val="24"/>
        </w:rPr>
      </w:pPr>
    </w:p>
    <w:p w14:paraId="3A9DB531" w14:textId="77777777" w:rsidR="00C74A03" w:rsidRDefault="00245D67">
      <w:pPr>
        <w:spacing w:after="0" w:line="240" w:lineRule="auto"/>
        <w:jc w:val="both"/>
        <w:rPr>
          <w:rFonts w:ascii="Arial" w:hAnsi="Arial" w:cs="Arial"/>
          <w:b/>
          <w:sz w:val="24"/>
          <w:szCs w:val="24"/>
        </w:rPr>
      </w:pPr>
      <w:r>
        <w:rPr>
          <w:rFonts w:ascii="Arial" w:hAnsi="Arial" w:cs="Arial"/>
          <w:b/>
          <w:sz w:val="24"/>
          <w:szCs w:val="24"/>
        </w:rPr>
        <w:t>Artículo 9. Recaudación del Instituto para el Medio Ambiente y Desarrollo Sustentable del Estado de Colima</w:t>
      </w:r>
    </w:p>
    <w:p w14:paraId="3A9DB532" w14:textId="77777777" w:rsidR="00C74A03" w:rsidRDefault="00C74A03">
      <w:pPr>
        <w:spacing w:after="0" w:line="240" w:lineRule="auto"/>
        <w:jc w:val="both"/>
        <w:rPr>
          <w:rFonts w:ascii="Arial" w:hAnsi="Arial" w:cs="Arial"/>
          <w:b/>
          <w:sz w:val="24"/>
          <w:szCs w:val="24"/>
        </w:rPr>
      </w:pPr>
    </w:p>
    <w:p w14:paraId="3A9DB533" w14:textId="67F646D9" w:rsidR="00C74A03" w:rsidRDefault="00245D67">
      <w:pPr>
        <w:spacing w:after="0" w:line="240" w:lineRule="auto"/>
        <w:ind w:left="705" w:hanging="705"/>
        <w:jc w:val="both"/>
        <w:rPr>
          <w:rFonts w:ascii="Arial" w:hAnsi="Arial" w:cs="Arial"/>
          <w:sz w:val="24"/>
          <w:szCs w:val="24"/>
        </w:rPr>
      </w:pPr>
      <w:r>
        <w:rPr>
          <w:rFonts w:ascii="Arial" w:hAnsi="Arial" w:cs="Arial"/>
          <w:sz w:val="24"/>
          <w:szCs w:val="24"/>
        </w:rPr>
        <w:t>1.</w:t>
      </w:r>
      <w:r>
        <w:rPr>
          <w:rFonts w:ascii="Arial" w:hAnsi="Arial" w:cs="Arial"/>
          <w:b/>
          <w:sz w:val="24"/>
          <w:szCs w:val="24"/>
        </w:rPr>
        <w:tab/>
      </w:r>
      <w:r>
        <w:rPr>
          <w:rFonts w:ascii="Arial" w:hAnsi="Arial" w:cs="Arial"/>
          <w:sz w:val="24"/>
          <w:szCs w:val="24"/>
        </w:rPr>
        <w:t>El Instituto para el Medio Ambiente y Desarrollo Sustentable del Estado de Colima, en su carácter de organismo público descentralizado del Gobierno del Estado de Colima, cobrará y administrará durante el ejercicio fiscal 202</w:t>
      </w:r>
      <w:r w:rsidR="005961C4">
        <w:rPr>
          <w:rFonts w:ascii="Arial" w:hAnsi="Arial" w:cs="Arial"/>
          <w:sz w:val="24"/>
          <w:szCs w:val="24"/>
        </w:rPr>
        <w:t>5</w:t>
      </w:r>
      <w:r>
        <w:rPr>
          <w:rFonts w:ascii="Arial" w:hAnsi="Arial" w:cs="Arial"/>
          <w:sz w:val="24"/>
          <w:szCs w:val="24"/>
        </w:rPr>
        <w:t>, los ingresos provenientes de los productos generados por su actividad.</w:t>
      </w:r>
    </w:p>
    <w:p w14:paraId="3A9DB534" w14:textId="77777777" w:rsidR="00C74A03" w:rsidRDefault="00C74A03">
      <w:pPr>
        <w:spacing w:after="0" w:line="240" w:lineRule="auto"/>
        <w:ind w:left="705" w:hanging="705"/>
        <w:jc w:val="both"/>
        <w:rPr>
          <w:rFonts w:ascii="Arial" w:hAnsi="Arial" w:cs="Arial"/>
          <w:sz w:val="24"/>
          <w:szCs w:val="24"/>
        </w:rPr>
      </w:pPr>
    </w:p>
    <w:p w14:paraId="3A9DB535" w14:textId="77777777" w:rsidR="00C74A03" w:rsidRPr="00032C91" w:rsidRDefault="00245D67">
      <w:pPr>
        <w:spacing w:after="0" w:line="240" w:lineRule="auto"/>
        <w:ind w:left="-142" w:firstLine="142"/>
        <w:jc w:val="both"/>
        <w:rPr>
          <w:rFonts w:ascii="Arial" w:hAnsi="Arial" w:cs="Arial"/>
          <w:b/>
          <w:sz w:val="24"/>
          <w:szCs w:val="24"/>
        </w:rPr>
      </w:pPr>
      <w:r w:rsidRPr="00032C91">
        <w:rPr>
          <w:rFonts w:ascii="Arial" w:hAnsi="Arial" w:cs="Arial"/>
          <w:b/>
          <w:sz w:val="24"/>
          <w:szCs w:val="24"/>
        </w:rPr>
        <w:t>Artículo 10. Tasas de recargos</w:t>
      </w:r>
    </w:p>
    <w:p w14:paraId="3A9DB536" w14:textId="77777777" w:rsidR="00C74A03" w:rsidRPr="00032C91" w:rsidRDefault="00C74A03">
      <w:pPr>
        <w:spacing w:after="0" w:line="240" w:lineRule="auto"/>
        <w:ind w:left="-142" w:firstLine="142"/>
        <w:jc w:val="both"/>
        <w:rPr>
          <w:rFonts w:ascii="Arial" w:hAnsi="Arial" w:cs="Arial"/>
          <w:b/>
          <w:sz w:val="24"/>
          <w:szCs w:val="24"/>
        </w:rPr>
      </w:pPr>
    </w:p>
    <w:p w14:paraId="3A9DB537" w14:textId="681B750B" w:rsidR="00C74A03" w:rsidRPr="00032C91" w:rsidRDefault="00245D67">
      <w:pPr>
        <w:spacing w:after="0" w:line="240" w:lineRule="auto"/>
        <w:ind w:left="709" w:hanging="709"/>
        <w:jc w:val="both"/>
        <w:rPr>
          <w:rFonts w:ascii="Arial" w:hAnsi="Arial" w:cs="Arial"/>
          <w:sz w:val="24"/>
          <w:szCs w:val="24"/>
        </w:rPr>
      </w:pPr>
      <w:r w:rsidRPr="00032C91">
        <w:rPr>
          <w:rFonts w:ascii="Arial" w:hAnsi="Arial" w:cs="Arial"/>
          <w:sz w:val="24"/>
          <w:szCs w:val="24"/>
        </w:rPr>
        <w:t>1.</w:t>
      </w:r>
      <w:r w:rsidRPr="00032C91">
        <w:rPr>
          <w:rFonts w:ascii="Arial" w:hAnsi="Arial" w:cs="Arial"/>
          <w:b/>
          <w:sz w:val="24"/>
          <w:szCs w:val="24"/>
        </w:rPr>
        <w:tab/>
      </w:r>
      <w:r w:rsidRPr="00032C91">
        <w:rPr>
          <w:rFonts w:ascii="Arial" w:hAnsi="Arial" w:cs="Arial"/>
          <w:sz w:val="24"/>
          <w:szCs w:val="24"/>
        </w:rPr>
        <w:t>En el ejercicio fiscal 202</w:t>
      </w:r>
      <w:r w:rsidR="005961C4">
        <w:rPr>
          <w:rFonts w:ascii="Arial" w:hAnsi="Arial" w:cs="Arial"/>
          <w:sz w:val="24"/>
          <w:szCs w:val="24"/>
        </w:rPr>
        <w:t>5</w:t>
      </w:r>
      <w:r w:rsidRPr="00032C91">
        <w:rPr>
          <w:rFonts w:ascii="Arial" w:hAnsi="Arial" w:cs="Arial"/>
          <w:sz w:val="24"/>
          <w:szCs w:val="24"/>
        </w:rPr>
        <w:t>, se causarán las tasas de recargos siguientes:</w:t>
      </w:r>
    </w:p>
    <w:p w14:paraId="3A9DB538" w14:textId="77777777" w:rsidR="00C74A03" w:rsidRPr="00032C91" w:rsidRDefault="00C74A03">
      <w:pPr>
        <w:spacing w:after="0" w:line="240" w:lineRule="auto"/>
        <w:ind w:left="-142" w:firstLine="142"/>
        <w:jc w:val="both"/>
        <w:rPr>
          <w:rFonts w:ascii="Arial" w:hAnsi="Arial" w:cs="Arial"/>
          <w:sz w:val="24"/>
          <w:szCs w:val="24"/>
        </w:rPr>
      </w:pPr>
    </w:p>
    <w:p w14:paraId="3A9DB539" w14:textId="21E3807E" w:rsidR="00C74A03" w:rsidRPr="0096769B" w:rsidRDefault="00245D67">
      <w:pPr>
        <w:spacing w:after="0" w:line="240" w:lineRule="auto"/>
        <w:ind w:left="709" w:hanging="709"/>
        <w:jc w:val="both"/>
        <w:rPr>
          <w:rFonts w:ascii="Arial" w:hAnsi="Arial" w:cs="Arial"/>
          <w:sz w:val="24"/>
          <w:szCs w:val="24"/>
        </w:rPr>
      </w:pPr>
      <w:r w:rsidRPr="0096769B">
        <w:rPr>
          <w:rFonts w:ascii="Arial" w:hAnsi="Arial" w:cs="Arial"/>
          <w:sz w:val="24"/>
          <w:szCs w:val="24"/>
        </w:rPr>
        <w:lastRenderedPageBreak/>
        <w:t>I.</w:t>
      </w:r>
      <w:r w:rsidRPr="0096769B">
        <w:rPr>
          <w:rFonts w:ascii="Arial" w:hAnsi="Arial" w:cs="Arial"/>
          <w:sz w:val="24"/>
          <w:szCs w:val="24"/>
        </w:rPr>
        <w:tab/>
        <w:t xml:space="preserve">Por prórroga, el </w:t>
      </w:r>
      <w:r w:rsidR="00F05E9E" w:rsidRPr="0096769B">
        <w:rPr>
          <w:rFonts w:ascii="Arial" w:hAnsi="Arial" w:cs="Arial"/>
          <w:sz w:val="24"/>
          <w:szCs w:val="24"/>
        </w:rPr>
        <w:t>1.47</w:t>
      </w:r>
      <w:r w:rsidRPr="0096769B">
        <w:rPr>
          <w:rFonts w:ascii="Arial" w:hAnsi="Arial" w:cs="Arial"/>
          <w:sz w:val="24"/>
          <w:szCs w:val="24"/>
        </w:rPr>
        <w:t>% mensual sobre saldos insolutos; y</w:t>
      </w:r>
    </w:p>
    <w:p w14:paraId="3A9DB53A" w14:textId="77777777" w:rsidR="00C74A03" w:rsidRPr="006927BE" w:rsidRDefault="00C74A03">
      <w:pPr>
        <w:spacing w:after="0" w:line="240" w:lineRule="auto"/>
        <w:ind w:left="709" w:hanging="709"/>
        <w:jc w:val="both"/>
        <w:rPr>
          <w:rFonts w:ascii="Arial" w:hAnsi="Arial" w:cs="Arial"/>
          <w:sz w:val="24"/>
          <w:szCs w:val="24"/>
          <w:highlight w:val="yellow"/>
        </w:rPr>
      </w:pPr>
    </w:p>
    <w:p w14:paraId="3A9DB53B" w14:textId="77777777" w:rsidR="00C74A03" w:rsidRDefault="00245D67">
      <w:pPr>
        <w:spacing w:after="0" w:line="240" w:lineRule="auto"/>
        <w:ind w:left="709" w:hanging="709"/>
        <w:jc w:val="both"/>
        <w:rPr>
          <w:rFonts w:ascii="Arial" w:hAnsi="Arial" w:cs="Arial"/>
          <w:sz w:val="24"/>
          <w:szCs w:val="24"/>
        </w:rPr>
      </w:pPr>
      <w:r w:rsidRPr="00D65E91">
        <w:rPr>
          <w:rFonts w:ascii="Arial" w:hAnsi="Arial" w:cs="Arial"/>
          <w:sz w:val="24"/>
          <w:szCs w:val="24"/>
        </w:rPr>
        <w:t>II.</w:t>
      </w:r>
      <w:r w:rsidRPr="00D65E91">
        <w:rPr>
          <w:rFonts w:ascii="Arial" w:hAnsi="Arial" w:cs="Arial"/>
          <w:b/>
          <w:sz w:val="24"/>
          <w:szCs w:val="24"/>
        </w:rPr>
        <w:tab/>
      </w:r>
      <w:r w:rsidRPr="00D65E91">
        <w:rPr>
          <w:rFonts w:ascii="Arial" w:hAnsi="Arial" w:cs="Arial"/>
          <w:sz w:val="24"/>
          <w:szCs w:val="24"/>
        </w:rPr>
        <w:t>Por el pago extemporáneo de créditos fiscales, el 1.</w:t>
      </w:r>
      <w:r w:rsidR="009A373B" w:rsidRPr="00D65E91">
        <w:rPr>
          <w:rFonts w:ascii="Arial" w:hAnsi="Arial" w:cs="Arial"/>
          <w:sz w:val="24"/>
          <w:szCs w:val="24"/>
        </w:rPr>
        <w:t>47</w:t>
      </w:r>
      <w:r w:rsidRPr="00D65E91">
        <w:rPr>
          <w:rFonts w:ascii="Arial" w:hAnsi="Arial" w:cs="Arial"/>
          <w:sz w:val="24"/>
          <w:szCs w:val="24"/>
        </w:rPr>
        <w:t>% mensual sobre el total del crédito fiscal.</w:t>
      </w:r>
    </w:p>
    <w:p w14:paraId="3A9DB53C" w14:textId="77777777" w:rsidR="00C74A03" w:rsidRDefault="00C74A03">
      <w:pPr>
        <w:spacing w:after="0" w:line="240" w:lineRule="auto"/>
        <w:jc w:val="both"/>
        <w:rPr>
          <w:rFonts w:ascii="Arial" w:hAnsi="Arial" w:cs="Arial"/>
          <w:b/>
          <w:sz w:val="24"/>
          <w:szCs w:val="24"/>
        </w:rPr>
      </w:pPr>
    </w:p>
    <w:p w14:paraId="3A9DB53D" w14:textId="77777777" w:rsidR="00C74A03" w:rsidRDefault="00245D67">
      <w:pPr>
        <w:spacing w:after="0" w:line="240" w:lineRule="auto"/>
        <w:ind w:left="1410" w:hanging="1410"/>
        <w:jc w:val="both"/>
        <w:rPr>
          <w:rFonts w:ascii="Arial" w:hAnsi="Arial" w:cs="Arial"/>
          <w:b/>
          <w:sz w:val="24"/>
          <w:szCs w:val="24"/>
        </w:rPr>
      </w:pPr>
      <w:r>
        <w:rPr>
          <w:rFonts w:ascii="Arial" w:hAnsi="Arial" w:cs="Arial"/>
          <w:b/>
          <w:sz w:val="24"/>
          <w:szCs w:val="24"/>
        </w:rPr>
        <w:t>Artículo 11.</w:t>
      </w:r>
      <w:r>
        <w:rPr>
          <w:rFonts w:ascii="Arial" w:hAnsi="Arial" w:cs="Arial"/>
          <w:b/>
          <w:sz w:val="24"/>
          <w:szCs w:val="24"/>
        </w:rPr>
        <w:tab/>
        <w:t>Incentivos Fiscales</w:t>
      </w:r>
    </w:p>
    <w:p w14:paraId="3A9DB53E" w14:textId="77777777" w:rsidR="00C74A03" w:rsidRDefault="00C74A03">
      <w:pPr>
        <w:spacing w:after="0" w:line="240" w:lineRule="auto"/>
        <w:jc w:val="both"/>
        <w:rPr>
          <w:rFonts w:ascii="Arial" w:hAnsi="Arial" w:cs="Arial"/>
          <w:b/>
          <w:sz w:val="24"/>
          <w:szCs w:val="24"/>
        </w:rPr>
      </w:pPr>
    </w:p>
    <w:p w14:paraId="3A9DB53F" w14:textId="67823DA6" w:rsidR="00C74A03" w:rsidRDefault="00245D67">
      <w:pPr>
        <w:spacing w:after="0" w:line="240" w:lineRule="auto"/>
        <w:ind w:left="709" w:hanging="709"/>
        <w:jc w:val="both"/>
        <w:rPr>
          <w:rFonts w:ascii="Arial" w:hAnsi="Arial" w:cs="Arial"/>
          <w:sz w:val="24"/>
          <w:szCs w:val="24"/>
        </w:rPr>
      </w:pPr>
      <w:r>
        <w:rPr>
          <w:rFonts w:ascii="Arial" w:hAnsi="Arial" w:cs="Arial"/>
          <w:sz w:val="24"/>
          <w:szCs w:val="24"/>
        </w:rPr>
        <w:t>1.</w:t>
      </w:r>
      <w:r>
        <w:rPr>
          <w:rFonts w:ascii="Arial" w:hAnsi="Arial" w:cs="Arial"/>
          <w:b/>
          <w:sz w:val="24"/>
          <w:szCs w:val="24"/>
        </w:rPr>
        <w:tab/>
      </w:r>
      <w:r>
        <w:rPr>
          <w:rFonts w:ascii="Arial" w:hAnsi="Arial" w:cs="Arial"/>
          <w:sz w:val="24"/>
          <w:szCs w:val="24"/>
        </w:rPr>
        <w:t>Durante el ejercicio fiscal 202</w:t>
      </w:r>
      <w:r w:rsidR="005961C4">
        <w:rPr>
          <w:rFonts w:ascii="Arial" w:hAnsi="Arial" w:cs="Arial"/>
          <w:sz w:val="24"/>
          <w:szCs w:val="24"/>
        </w:rPr>
        <w:t>5</w:t>
      </w:r>
      <w:r>
        <w:rPr>
          <w:rFonts w:ascii="Arial" w:hAnsi="Arial" w:cs="Arial"/>
          <w:sz w:val="24"/>
          <w:szCs w:val="24"/>
        </w:rPr>
        <w:t xml:space="preserve"> se podrán otorgar los siguientes incentivos fiscales:</w:t>
      </w:r>
    </w:p>
    <w:p w14:paraId="3A9DB540" w14:textId="77777777" w:rsidR="00C74A03" w:rsidRDefault="00C74A03">
      <w:pPr>
        <w:spacing w:after="0" w:line="240" w:lineRule="auto"/>
        <w:jc w:val="both"/>
        <w:rPr>
          <w:rFonts w:ascii="Arial" w:hAnsi="Arial" w:cs="Arial"/>
          <w:sz w:val="24"/>
          <w:szCs w:val="24"/>
        </w:rPr>
      </w:pPr>
    </w:p>
    <w:p w14:paraId="3A9DB541" w14:textId="77777777" w:rsidR="00C74A03" w:rsidRDefault="00245D67">
      <w:pPr>
        <w:spacing w:after="0" w:line="240" w:lineRule="auto"/>
        <w:ind w:left="705" w:hanging="705"/>
        <w:jc w:val="both"/>
        <w:rPr>
          <w:rFonts w:ascii="Arial" w:hAnsi="Arial" w:cs="Arial"/>
          <w:sz w:val="24"/>
          <w:szCs w:val="24"/>
        </w:rPr>
      </w:pPr>
      <w:r>
        <w:rPr>
          <w:rFonts w:ascii="Arial" w:hAnsi="Arial" w:cs="Arial"/>
          <w:sz w:val="24"/>
          <w:szCs w:val="24"/>
        </w:rPr>
        <w:t>I.</w:t>
      </w:r>
      <w:r>
        <w:rPr>
          <w:rFonts w:ascii="Arial" w:hAnsi="Arial" w:cs="Arial"/>
          <w:sz w:val="24"/>
          <w:szCs w:val="24"/>
        </w:rPr>
        <w:tab/>
        <w:t>Los señalados en los capítulos II, III y IV de la Ley de Fomento Económico para el Estado de Colima, respecto de las contribuciones siguientes:</w:t>
      </w:r>
    </w:p>
    <w:p w14:paraId="3A9DB542" w14:textId="77777777" w:rsidR="00C74A03" w:rsidRDefault="00C74A03">
      <w:pPr>
        <w:spacing w:after="0" w:line="240" w:lineRule="auto"/>
        <w:jc w:val="both"/>
        <w:rPr>
          <w:rFonts w:ascii="Arial" w:hAnsi="Arial" w:cs="Arial"/>
          <w:sz w:val="24"/>
          <w:szCs w:val="24"/>
        </w:rPr>
      </w:pPr>
    </w:p>
    <w:p w14:paraId="3A9DB543" w14:textId="77777777" w:rsidR="00C74A03" w:rsidRDefault="00245D67">
      <w:pPr>
        <w:spacing w:after="0" w:line="240" w:lineRule="auto"/>
        <w:ind w:left="-142" w:firstLine="847"/>
        <w:jc w:val="both"/>
        <w:rPr>
          <w:rFonts w:ascii="Arial" w:hAnsi="Arial" w:cs="Arial"/>
          <w:b/>
          <w:sz w:val="24"/>
          <w:szCs w:val="24"/>
        </w:rPr>
      </w:pPr>
      <w:r>
        <w:rPr>
          <w:rFonts w:ascii="Arial" w:hAnsi="Arial" w:cs="Arial"/>
          <w:b/>
          <w:sz w:val="24"/>
          <w:szCs w:val="24"/>
        </w:rPr>
        <w:t>a)</w:t>
      </w:r>
      <w:r>
        <w:rPr>
          <w:rFonts w:ascii="Arial" w:hAnsi="Arial" w:cs="Arial"/>
          <w:b/>
          <w:sz w:val="24"/>
          <w:szCs w:val="24"/>
        </w:rPr>
        <w:tab/>
        <w:t>De los Impuestos:</w:t>
      </w:r>
    </w:p>
    <w:p w14:paraId="3A9DB544" w14:textId="77777777" w:rsidR="00C74A03" w:rsidRDefault="00C74A03">
      <w:pPr>
        <w:spacing w:after="0" w:line="240" w:lineRule="auto"/>
        <w:jc w:val="both"/>
        <w:rPr>
          <w:rFonts w:ascii="Arial" w:hAnsi="Arial" w:cs="Arial"/>
          <w:sz w:val="24"/>
          <w:szCs w:val="24"/>
        </w:rPr>
      </w:pPr>
    </w:p>
    <w:p w14:paraId="3A9DB545" w14:textId="77777777" w:rsidR="00C74A03" w:rsidRDefault="00245D67">
      <w:pPr>
        <w:spacing w:after="0" w:line="240" w:lineRule="auto"/>
        <w:ind w:left="1415" w:hanging="710"/>
        <w:contextualSpacing/>
        <w:jc w:val="both"/>
        <w:rPr>
          <w:rFonts w:ascii="Arial" w:hAnsi="Arial" w:cs="Arial"/>
          <w:sz w:val="24"/>
          <w:szCs w:val="24"/>
        </w:rPr>
      </w:pPr>
      <w:r>
        <w:rPr>
          <w:rFonts w:ascii="Arial" w:hAnsi="Arial" w:cs="Arial"/>
          <w:sz w:val="24"/>
          <w:szCs w:val="24"/>
        </w:rPr>
        <w:t>1.</w:t>
      </w:r>
      <w:r>
        <w:rPr>
          <w:rFonts w:ascii="Arial" w:hAnsi="Arial" w:cs="Arial"/>
          <w:sz w:val="24"/>
          <w:szCs w:val="24"/>
        </w:rPr>
        <w:tab/>
        <w:t xml:space="preserve">El Impuesto Sobre Nóminas, regulado por los artículos del 41-M al 41-U, de la Ley de Hacienda del Estado de Colima. </w:t>
      </w:r>
    </w:p>
    <w:p w14:paraId="3A9DB546" w14:textId="77777777" w:rsidR="00C74A03" w:rsidRDefault="00245D67">
      <w:pPr>
        <w:spacing w:after="0" w:line="240" w:lineRule="auto"/>
        <w:ind w:left="1415" w:hanging="710"/>
        <w:contextualSpacing/>
        <w:jc w:val="both"/>
        <w:rPr>
          <w:rFonts w:ascii="Arial" w:hAnsi="Arial" w:cs="Arial"/>
          <w:sz w:val="24"/>
          <w:szCs w:val="24"/>
        </w:rPr>
      </w:pPr>
      <w:r>
        <w:rPr>
          <w:rFonts w:ascii="Arial" w:hAnsi="Arial" w:cs="Arial"/>
          <w:sz w:val="24"/>
          <w:szCs w:val="24"/>
        </w:rPr>
        <w:tab/>
      </w:r>
    </w:p>
    <w:p w14:paraId="3A9DB547" w14:textId="77777777" w:rsidR="00C74A03" w:rsidRDefault="00245D67">
      <w:pPr>
        <w:spacing w:after="0" w:line="240" w:lineRule="auto"/>
        <w:ind w:left="1415" w:hanging="710"/>
        <w:contextualSpacing/>
        <w:jc w:val="both"/>
        <w:rPr>
          <w:rFonts w:ascii="Arial" w:hAnsi="Arial" w:cs="Arial"/>
          <w:sz w:val="24"/>
          <w:szCs w:val="24"/>
        </w:rPr>
      </w:pPr>
      <w:r>
        <w:rPr>
          <w:rFonts w:ascii="Arial" w:hAnsi="Arial" w:cs="Arial"/>
          <w:sz w:val="24"/>
          <w:szCs w:val="24"/>
        </w:rPr>
        <w:tab/>
        <w:t>Los incentivos fiscales relacionados con este impuesto se podrán otorgar únicamente en favor de los contribuyentes que cumplan con cualquiera de las condiciones siguientes:</w:t>
      </w:r>
    </w:p>
    <w:p w14:paraId="3A9DB548" w14:textId="77777777" w:rsidR="00C74A03" w:rsidRDefault="00C74A03">
      <w:pPr>
        <w:spacing w:after="0" w:line="240" w:lineRule="auto"/>
        <w:contextualSpacing/>
        <w:jc w:val="both"/>
        <w:rPr>
          <w:rFonts w:ascii="Arial" w:hAnsi="Arial" w:cs="Arial"/>
          <w:sz w:val="24"/>
          <w:szCs w:val="24"/>
        </w:rPr>
      </w:pPr>
    </w:p>
    <w:p w14:paraId="3A9DB549" w14:textId="77777777" w:rsidR="00C74A03" w:rsidRDefault="00245D67">
      <w:pPr>
        <w:spacing w:after="0" w:line="240" w:lineRule="auto"/>
        <w:ind w:left="2124" w:hanging="709"/>
        <w:contextualSpacing/>
        <w:jc w:val="both"/>
        <w:rPr>
          <w:rFonts w:ascii="Arial" w:hAnsi="Arial" w:cs="Arial"/>
          <w:sz w:val="24"/>
          <w:szCs w:val="24"/>
        </w:rPr>
      </w:pPr>
      <w:r>
        <w:rPr>
          <w:rFonts w:ascii="Arial" w:hAnsi="Arial" w:cs="Arial"/>
          <w:sz w:val="24"/>
          <w:szCs w:val="24"/>
        </w:rPr>
        <w:t>1.1.</w:t>
      </w:r>
      <w:r>
        <w:rPr>
          <w:rFonts w:ascii="Arial" w:hAnsi="Arial" w:cs="Arial"/>
          <w:sz w:val="24"/>
          <w:szCs w:val="24"/>
        </w:rPr>
        <w:tab/>
        <w:t>Que se trate de empresas o establecimientos que inicien operaciones en el Estado que generen empleos directos en la entidad; y</w:t>
      </w:r>
    </w:p>
    <w:p w14:paraId="3A9DB54A" w14:textId="77777777" w:rsidR="00C74A03" w:rsidRDefault="00C74A03">
      <w:pPr>
        <w:spacing w:after="0" w:line="240" w:lineRule="auto"/>
        <w:jc w:val="both"/>
        <w:rPr>
          <w:rFonts w:ascii="Arial" w:hAnsi="Arial" w:cs="Arial"/>
          <w:sz w:val="24"/>
          <w:szCs w:val="24"/>
        </w:rPr>
      </w:pPr>
    </w:p>
    <w:p w14:paraId="3A9DB54B" w14:textId="77777777" w:rsidR="00C74A03" w:rsidRDefault="00245D67">
      <w:pPr>
        <w:spacing w:after="0" w:line="240" w:lineRule="auto"/>
        <w:ind w:left="2115" w:hanging="700"/>
        <w:jc w:val="both"/>
        <w:rPr>
          <w:rFonts w:ascii="Arial" w:hAnsi="Arial" w:cs="Arial"/>
          <w:sz w:val="24"/>
          <w:szCs w:val="24"/>
        </w:rPr>
      </w:pPr>
      <w:r>
        <w:rPr>
          <w:rFonts w:ascii="Arial" w:hAnsi="Arial" w:cs="Arial"/>
          <w:sz w:val="24"/>
          <w:szCs w:val="24"/>
        </w:rPr>
        <w:t>1.2.</w:t>
      </w:r>
      <w:r>
        <w:rPr>
          <w:rFonts w:ascii="Arial" w:hAnsi="Arial" w:cs="Arial"/>
          <w:sz w:val="24"/>
          <w:szCs w:val="24"/>
        </w:rPr>
        <w:tab/>
        <w:t>Que, por instalación de un nuevo establecimiento, sucursal o por expansión, se genere un crecimiento en la planta laboral de la empresa. En el caso del incentivo por expansión, éste se aplicará respecto del impuesto que se cause por los nuevos empleos que se generen. Los incentivos que se otorguen al amparo de este inciso tendrán vigencia hasta por un año.</w:t>
      </w:r>
    </w:p>
    <w:p w14:paraId="3A9DB54C" w14:textId="77777777" w:rsidR="00C74A03" w:rsidRDefault="00C74A03">
      <w:pPr>
        <w:spacing w:after="0" w:line="240" w:lineRule="auto"/>
        <w:ind w:left="567"/>
        <w:jc w:val="both"/>
        <w:rPr>
          <w:rFonts w:ascii="Arial" w:hAnsi="Arial" w:cs="Arial"/>
          <w:sz w:val="24"/>
          <w:szCs w:val="24"/>
        </w:rPr>
      </w:pPr>
    </w:p>
    <w:p w14:paraId="3A9DB54D" w14:textId="77777777" w:rsidR="00C74A03" w:rsidRDefault="00245D67">
      <w:pPr>
        <w:spacing w:after="0" w:line="240" w:lineRule="auto"/>
        <w:ind w:left="-142" w:firstLine="847"/>
        <w:jc w:val="both"/>
        <w:rPr>
          <w:rFonts w:ascii="Arial" w:hAnsi="Arial" w:cs="Arial"/>
          <w:b/>
          <w:sz w:val="24"/>
          <w:szCs w:val="24"/>
        </w:rPr>
      </w:pPr>
      <w:r>
        <w:rPr>
          <w:rFonts w:ascii="Arial" w:hAnsi="Arial" w:cs="Arial"/>
          <w:b/>
          <w:sz w:val="24"/>
          <w:szCs w:val="24"/>
        </w:rPr>
        <w:t>b)</w:t>
      </w:r>
      <w:r>
        <w:rPr>
          <w:rFonts w:ascii="Arial" w:hAnsi="Arial" w:cs="Arial"/>
          <w:b/>
          <w:sz w:val="24"/>
          <w:szCs w:val="24"/>
        </w:rPr>
        <w:tab/>
        <w:t>De los Derechos:</w:t>
      </w:r>
    </w:p>
    <w:p w14:paraId="3A9DB54E" w14:textId="77777777" w:rsidR="00C74A03" w:rsidRDefault="00C74A03">
      <w:pPr>
        <w:spacing w:after="0" w:line="240" w:lineRule="auto"/>
        <w:jc w:val="both"/>
        <w:rPr>
          <w:rFonts w:ascii="Arial" w:hAnsi="Arial" w:cs="Arial"/>
          <w:sz w:val="24"/>
          <w:szCs w:val="24"/>
        </w:rPr>
      </w:pPr>
    </w:p>
    <w:p w14:paraId="3A9DB551" w14:textId="70F6BA67" w:rsidR="00C74A03" w:rsidRDefault="003D7ED7">
      <w:pPr>
        <w:spacing w:after="0" w:line="240" w:lineRule="auto"/>
        <w:ind w:left="1415" w:hanging="710"/>
        <w:jc w:val="both"/>
        <w:rPr>
          <w:rFonts w:ascii="Arial" w:hAnsi="Arial" w:cs="Arial"/>
          <w:sz w:val="24"/>
          <w:szCs w:val="24"/>
        </w:rPr>
      </w:pPr>
      <w:r>
        <w:rPr>
          <w:rFonts w:ascii="Arial" w:hAnsi="Arial" w:cs="Arial"/>
          <w:sz w:val="24"/>
          <w:szCs w:val="24"/>
        </w:rPr>
        <w:t>1</w:t>
      </w:r>
      <w:r w:rsidR="00245D67">
        <w:rPr>
          <w:rFonts w:ascii="Arial" w:hAnsi="Arial" w:cs="Arial"/>
          <w:sz w:val="24"/>
          <w:szCs w:val="24"/>
        </w:rPr>
        <w:t>.</w:t>
      </w:r>
      <w:r w:rsidR="00245D67">
        <w:rPr>
          <w:rFonts w:ascii="Arial" w:hAnsi="Arial" w:cs="Arial"/>
          <w:sz w:val="24"/>
          <w:szCs w:val="24"/>
        </w:rPr>
        <w:tab/>
        <w:t>Los previstos en el artículo 55, fracción I de la Ley de Hacienda del Estado de Colima, consistentes en la verificación de congruencia de los dictámenes de vocación del suelo, realizada por la Secretaría de Infraestructura</w:t>
      </w:r>
      <w:r w:rsidR="00683D24">
        <w:rPr>
          <w:rFonts w:ascii="Arial" w:hAnsi="Arial" w:cs="Arial"/>
          <w:sz w:val="24"/>
          <w:szCs w:val="24"/>
        </w:rPr>
        <w:t xml:space="preserve">, </w:t>
      </w:r>
      <w:r w:rsidR="00245D67">
        <w:rPr>
          <w:rFonts w:ascii="Arial" w:hAnsi="Arial" w:cs="Arial"/>
          <w:sz w:val="24"/>
          <w:szCs w:val="24"/>
        </w:rPr>
        <w:t>Desarrollo Urbano</w:t>
      </w:r>
      <w:r w:rsidR="00683D24">
        <w:rPr>
          <w:rFonts w:ascii="Arial" w:hAnsi="Arial" w:cs="Arial"/>
          <w:sz w:val="24"/>
          <w:szCs w:val="24"/>
        </w:rPr>
        <w:t xml:space="preserve"> y Movilidad</w:t>
      </w:r>
      <w:r w:rsidR="00245D67">
        <w:rPr>
          <w:rFonts w:ascii="Arial" w:hAnsi="Arial" w:cs="Arial"/>
          <w:sz w:val="24"/>
          <w:szCs w:val="24"/>
        </w:rPr>
        <w:t>.</w:t>
      </w:r>
    </w:p>
    <w:p w14:paraId="3A9DB552" w14:textId="77777777" w:rsidR="00C74A03" w:rsidRDefault="00C74A03">
      <w:pPr>
        <w:spacing w:after="0" w:line="240" w:lineRule="auto"/>
        <w:jc w:val="both"/>
        <w:rPr>
          <w:rFonts w:ascii="Arial" w:hAnsi="Arial" w:cs="Arial"/>
          <w:sz w:val="24"/>
          <w:szCs w:val="24"/>
        </w:rPr>
      </w:pPr>
    </w:p>
    <w:p w14:paraId="3A9DB553" w14:textId="77777777" w:rsidR="00C74A03" w:rsidRDefault="00245D67">
      <w:pPr>
        <w:spacing w:after="0" w:line="240" w:lineRule="auto"/>
        <w:jc w:val="both"/>
        <w:rPr>
          <w:rFonts w:ascii="Arial" w:hAnsi="Arial" w:cs="Arial"/>
          <w:color w:val="FF0000"/>
          <w:sz w:val="24"/>
          <w:szCs w:val="24"/>
        </w:rPr>
      </w:pPr>
      <w:r>
        <w:rPr>
          <w:rFonts w:ascii="Arial" w:hAnsi="Arial" w:cs="Arial"/>
          <w:sz w:val="24"/>
          <w:szCs w:val="24"/>
        </w:rPr>
        <w:t xml:space="preserve">La determinación de los sujetos de los beneficios previstos en esta fracción y de los respectivos montos, estará a cargo de la Secretaría de </w:t>
      </w:r>
      <w:r w:rsidR="00CD3450">
        <w:rPr>
          <w:rFonts w:ascii="Arial" w:hAnsi="Arial" w:cs="Arial"/>
          <w:sz w:val="24"/>
          <w:szCs w:val="24"/>
        </w:rPr>
        <w:t>Desarrollo</w:t>
      </w:r>
      <w:r>
        <w:rPr>
          <w:rFonts w:ascii="Arial" w:hAnsi="Arial" w:cs="Arial"/>
          <w:sz w:val="24"/>
          <w:szCs w:val="24"/>
        </w:rPr>
        <w:t xml:space="preserve"> Económico del Gobierno del Estado, aplicando los criterios y procedimientos establecidos en la Ley de Fomento Económico para el Estado de Colima y su Reglamento.</w:t>
      </w:r>
    </w:p>
    <w:p w14:paraId="3A9DB554" w14:textId="77777777" w:rsidR="00C74A03" w:rsidRDefault="00C74A03">
      <w:pPr>
        <w:spacing w:after="0" w:line="240" w:lineRule="auto"/>
        <w:jc w:val="both"/>
        <w:rPr>
          <w:rFonts w:ascii="Arial" w:hAnsi="Arial" w:cs="Arial"/>
          <w:sz w:val="24"/>
          <w:szCs w:val="24"/>
        </w:rPr>
      </w:pPr>
    </w:p>
    <w:p w14:paraId="3A9DB555" w14:textId="77777777" w:rsidR="00C74A03" w:rsidRDefault="00245D67">
      <w:pPr>
        <w:spacing w:after="0" w:line="240" w:lineRule="auto"/>
        <w:ind w:left="705" w:hanging="705"/>
        <w:jc w:val="both"/>
        <w:rPr>
          <w:rFonts w:ascii="Arial" w:hAnsi="Arial" w:cs="Arial"/>
          <w:color w:val="0D0D0D"/>
          <w:sz w:val="24"/>
          <w:szCs w:val="24"/>
        </w:rPr>
      </w:pPr>
      <w:r>
        <w:rPr>
          <w:rFonts w:ascii="Arial" w:hAnsi="Arial" w:cs="Arial"/>
          <w:color w:val="0D0D0D"/>
          <w:sz w:val="24"/>
          <w:szCs w:val="24"/>
        </w:rPr>
        <w:t>II.</w:t>
      </w:r>
      <w:r>
        <w:rPr>
          <w:rFonts w:ascii="Arial" w:hAnsi="Arial" w:cs="Arial"/>
          <w:color w:val="0D0D0D"/>
          <w:sz w:val="24"/>
          <w:szCs w:val="24"/>
        </w:rPr>
        <w:tab/>
        <w:t>En el Impuesto Sobre Tenencia o Uso de Vehículos, conforme a l</w:t>
      </w:r>
      <w:r w:rsidR="00EC53C3">
        <w:rPr>
          <w:rFonts w:ascii="Arial" w:hAnsi="Arial" w:cs="Arial"/>
          <w:color w:val="0D0D0D"/>
          <w:sz w:val="24"/>
          <w:szCs w:val="24"/>
        </w:rPr>
        <w:t>o</w:t>
      </w:r>
      <w:r>
        <w:rPr>
          <w:rFonts w:ascii="Arial" w:hAnsi="Arial" w:cs="Arial"/>
          <w:color w:val="0D0D0D"/>
          <w:sz w:val="24"/>
          <w:szCs w:val="24"/>
        </w:rPr>
        <w:t xml:space="preserve"> siguiente:</w:t>
      </w:r>
    </w:p>
    <w:p w14:paraId="3A9DB556" w14:textId="77777777" w:rsidR="00C74A03" w:rsidRDefault="00C74A03">
      <w:pPr>
        <w:spacing w:after="0" w:line="240" w:lineRule="auto"/>
        <w:jc w:val="both"/>
        <w:rPr>
          <w:rFonts w:ascii="Arial" w:hAnsi="Arial" w:cs="Arial"/>
          <w:color w:val="0D0D0D"/>
          <w:sz w:val="24"/>
          <w:szCs w:val="24"/>
        </w:rPr>
      </w:pPr>
    </w:p>
    <w:p w14:paraId="3A9DB557" w14:textId="24130D5B" w:rsidR="00C74A03" w:rsidRDefault="00245D67">
      <w:pPr>
        <w:shd w:val="clear" w:color="auto" w:fill="FFFFFF"/>
        <w:spacing w:after="0" w:line="240" w:lineRule="auto"/>
        <w:ind w:left="705"/>
        <w:jc w:val="both"/>
        <w:rPr>
          <w:rFonts w:ascii="Arial" w:hAnsi="Arial" w:cs="Arial"/>
          <w:color w:val="0D0D0D"/>
          <w:sz w:val="24"/>
          <w:szCs w:val="24"/>
        </w:rPr>
      </w:pPr>
      <w:r>
        <w:rPr>
          <w:rFonts w:ascii="Arial" w:hAnsi="Arial" w:cs="Arial"/>
          <w:b/>
          <w:color w:val="0D0D0D"/>
          <w:sz w:val="24"/>
          <w:szCs w:val="24"/>
        </w:rPr>
        <w:t>a)</w:t>
      </w:r>
      <w:r>
        <w:rPr>
          <w:rFonts w:ascii="Arial" w:hAnsi="Arial" w:cs="Arial"/>
          <w:color w:val="0D0D0D"/>
          <w:sz w:val="24"/>
          <w:szCs w:val="24"/>
        </w:rPr>
        <w:t xml:space="preserve"> Durante el ejercicio fiscal 202</w:t>
      </w:r>
      <w:r w:rsidR="005961C4">
        <w:rPr>
          <w:rFonts w:ascii="Arial" w:hAnsi="Arial" w:cs="Arial"/>
          <w:color w:val="0D0D0D"/>
          <w:sz w:val="24"/>
          <w:szCs w:val="24"/>
        </w:rPr>
        <w:t>5</w:t>
      </w:r>
      <w:r>
        <w:rPr>
          <w:rFonts w:ascii="Arial" w:hAnsi="Arial" w:cs="Arial"/>
          <w:color w:val="0D0D0D"/>
          <w:sz w:val="24"/>
          <w:szCs w:val="24"/>
        </w:rPr>
        <w:t>, las personas físicas y morales, tenedoras o usuarias de los vehículos a que se refiere el Capítulo VIII, del Título Primero de la Ley de Hacienda del Estado de Colima, inscritos en el Registro Público Vehicular en el ejercicio 20</w:t>
      </w:r>
      <w:r w:rsidR="00AB2E7F">
        <w:rPr>
          <w:rFonts w:ascii="Arial" w:hAnsi="Arial" w:cs="Arial"/>
          <w:color w:val="0D0D0D"/>
          <w:sz w:val="24"/>
          <w:szCs w:val="24"/>
        </w:rPr>
        <w:t>2</w:t>
      </w:r>
      <w:r w:rsidR="005961C4">
        <w:rPr>
          <w:rFonts w:ascii="Arial" w:hAnsi="Arial" w:cs="Arial"/>
          <w:color w:val="0D0D0D"/>
          <w:sz w:val="24"/>
          <w:szCs w:val="24"/>
        </w:rPr>
        <w:t>4</w:t>
      </w:r>
      <w:r>
        <w:rPr>
          <w:rFonts w:ascii="Arial" w:hAnsi="Arial" w:cs="Arial"/>
          <w:color w:val="0D0D0D"/>
          <w:sz w:val="24"/>
          <w:szCs w:val="24"/>
        </w:rPr>
        <w:t xml:space="preserve"> o anteriores, </w:t>
      </w:r>
      <w:r w:rsidRPr="008F4415">
        <w:rPr>
          <w:rFonts w:ascii="Arial" w:hAnsi="Arial" w:cs="Arial"/>
          <w:color w:val="0D0D0D"/>
          <w:sz w:val="24"/>
          <w:szCs w:val="24"/>
        </w:rPr>
        <w:t>tendrán derecho a que se les otorgue un subsidio por el equivalente al 100% del Impuesto Sobre Tenencia o Uso de Vehículos que se cause por el ejercicio fiscal 202</w:t>
      </w:r>
      <w:r w:rsidR="005961C4">
        <w:rPr>
          <w:rFonts w:ascii="Arial" w:hAnsi="Arial" w:cs="Arial"/>
          <w:color w:val="0D0D0D"/>
          <w:sz w:val="24"/>
          <w:szCs w:val="24"/>
        </w:rPr>
        <w:t>5</w:t>
      </w:r>
      <w:r>
        <w:rPr>
          <w:rFonts w:ascii="Arial" w:hAnsi="Arial" w:cs="Arial"/>
          <w:color w:val="0D0D0D"/>
          <w:sz w:val="24"/>
          <w:szCs w:val="24"/>
        </w:rPr>
        <w:t xml:space="preserve">, siempre que cumplan con los siguientes requisitos: </w:t>
      </w:r>
    </w:p>
    <w:p w14:paraId="3A9DB558" w14:textId="77777777" w:rsidR="00C74A03" w:rsidRDefault="00C74A03">
      <w:pPr>
        <w:shd w:val="clear" w:color="auto" w:fill="FFFFFF"/>
        <w:spacing w:after="0" w:line="240" w:lineRule="auto"/>
        <w:ind w:left="284"/>
        <w:jc w:val="both"/>
        <w:rPr>
          <w:rFonts w:ascii="Arial" w:hAnsi="Arial" w:cs="Arial"/>
          <w:color w:val="0D0D0D"/>
          <w:sz w:val="24"/>
          <w:szCs w:val="24"/>
        </w:rPr>
      </w:pPr>
    </w:p>
    <w:p w14:paraId="3A9DB559" w14:textId="766325A4" w:rsidR="00C74A03" w:rsidRDefault="00245D67">
      <w:pPr>
        <w:shd w:val="clear" w:color="auto" w:fill="FFFFFF"/>
        <w:spacing w:after="0" w:line="240" w:lineRule="auto"/>
        <w:ind w:left="1416" w:hanging="707"/>
        <w:jc w:val="both"/>
        <w:rPr>
          <w:rFonts w:ascii="Arial" w:hAnsi="Arial" w:cs="Arial"/>
          <w:color w:val="0D0D0D"/>
          <w:sz w:val="24"/>
          <w:szCs w:val="24"/>
        </w:rPr>
      </w:pPr>
      <w:r>
        <w:rPr>
          <w:rFonts w:ascii="Arial" w:hAnsi="Arial" w:cs="Arial"/>
          <w:color w:val="0D0D0D"/>
          <w:sz w:val="24"/>
          <w:szCs w:val="24"/>
        </w:rPr>
        <w:t>1.</w:t>
      </w:r>
      <w:r>
        <w:rPr>
          <w:rFonts w:ascii="Arial" w:hAnsi="Arial" w:cs="Arial"/>
          <w:color w:val="0D0D0D"/>
          <w:sz w:val="24"/>
          <w:szCs w:val="24"/>
        </w:rPr>
        <w:tab/>
        <w:t>Que no tengan adeudos del ejercicio 20</w:t>
      </w:r>
      <w:r w:rsidR="00AB2E7F">
        <w:rPr>
          <w:rFonts w:ascii="Arial" w:hAnsi="Arial" w:cs="Arial"/>
          <w:color w:val="0D0D0D"/>
          <w:sz w:val="24"/>
          <w:szCs w:val="24"/>
        </w:rPr>
        <w:t>2</w:t>
      </w:r>
      <w:r w:rsidR="005961C4">
        <w:rPr>
          <w:rFonts w:ascii="Arial" w:hAnsi="Arial" w:cs="Arial"/>
          <w:color w:val="0D0D0D"/>
          <w:sz w:val="24"/>
          <w:szCs w:val="24"/>
        </w:rPr>
        <w:t>4</w:t>
      </w:r>
      <w:r>
        <w:rPr>
          <w:rFonts w:ascii="Arial" w:hAnsi="Arial" w:cs="Arial"/>
          <w:color w:val="0D0D0D"/>
          <w:sz w:val="24"/>
          <w:szCs w:val="24"/>
        </w:rPr>
        <w:t xml:space="preserve"> y anteriores por cualquiera de los conceptos siguientes:</w:t>
      </w:r>
    </w:p>
    <w:p w14:paraId="3A9DB55A" w14:textId="77777777" w:rsidR="00C74A03" w:rsidRDefault="00C74A03">
      <w:pPr>
        <w:shd w:val="clear" w:color="auto" w:fill="FFFFFF"/>
        <w:spacing w:after="0" w:line="240" w:lineRule="auto"/>
        <w:ind w:left="851"/>
        <w:jc w:val="both"/>
        <w:rPr>
          <w:rFonts w:ascii="Arial" w:hAnsi="Arial" w:cs="Arial"/>
          <w:color w:val="0D0D0D"/>
          <w:sz w:val="24"/>
          <w:szCs w:val="24"/>
        </w:rPr>
      </w:pPr>
    </w:p>
    <w:p w14:paraId="3A9DB55B" w14:textId="77777777" w:rsidR="00C74A03" w:rsidRDefault="00245D67">
      <w:pPr>
        <w:shd w:val="clear" w:color="auto" w:fill="FFFFFF"/>
        <w:spacing w:after="0" w:line="240" w:lineRule="auto"/>
        <w:ind w:left="709" w:firstLine="707"/>
        <w:jc w:val="both"/>
        <w:rPr>
          <w:rFonts w:ascii="Arial" w:hAnsi="Arial" w:cs="Arial"/>
          <w:color w:val="0D0D0D"/>
          <w:sz w:val="24"/>
          <w:szCs w:val="24"/>
        </w:rPr>
      </w:pPr>
      <w:r>
        <w:rPr>
          <w:rFonts w:ascii="Arial" w:hAnsi="Arial" w:cs="Arial"/>
          <w:color w:val="0D0D0D"/>
          <w:sz w:val="24"/>
          <w:szCs w:val="24"/>
        </w:rPr>
        <w:t>1.1.</w:t>
      </w:r>
      <w:r>
        <w:rPr>
          <w:rFonts w:ascii="Arial" w:hAnsi="Arial" w:cs="Arial"/>
          <w:color w:val="0D0D0D"/>
          <w:sz w:val="24"/>
          <w:szCs w:val="24"/>
        </w:rPr>
        <w:tab/>
        <w:t>Impuestos, derechos y aprovechamientos estatales;</w:t>
      </w:r>
    </w:p>
    <w:p w14:paraId="3A9DB55C" w14:textId="77777777" w:rsidR="00C74A03" w:rsidRDefault="00C74A03">
      <w:pPr>
        <w:shd w:val="clear" w:color="auto" w:fill="FFFFFF"/>
        <w:spacing w:after="0" w:line="240" w:lineRule="auto"/>
        <w:ind w:left="1134"/>
        <w:jc w:val="both"/>
        <w:rPr>
          <w:rFonts w:ascii="Arial" w:hAnsi="Arial" w:cs="Arial"/>
          <w:color w:val="0D0D0D"/>
          <w:sz w:val="24"/>
          <w:szCs w:val="24"/>
        </w:rPr>
      </w:pPr>
    </w:p>
    <w:p w14:paraId="3A9DB55D" w14:textId="77777777" w:rsidR="00C74A03" w:rsidRDefault="00245D67">
      <w:pPr>
        <w:shd w:val="clear" w:color="auto" w:fill="FFFFFF"/>
        <w:spacing w:after="0" w:line="240" w:lineRule="auto"/>
        <w:ind w:left="2116" w:hanging="700"/>
        <w:jc w:val="both"/>
        <w:rPr>
          <w:rFonts w:ascii="Arial" w:hAnsi="Arial" w:cs="Arial"/>
          <w:color w:val="0D0D0D"/>
          <w:sz w:val="24"/>
          <w:szCs w:val="24"/>
        </w:rPr>
      </w:pPr>
      <w:r>
        <w:rPr>
          <w:rFonts w:ascii="Arial" w:hAnsi="Arial" w:cs="Arial"/>
          <w:color w:val="0D0D0D"/>
          <w:sz w:val="24"/>
          <w:szCs w:val="24"/>
        </w:rPr>
        <w:t>1.2.</w:t>
      </w:r>
      <w:r>
        <w:rPr>
          <w:rFonts w:ascii="Arial" w:hAnsi="Arial" w:cs="Arial"/>
          <w:color w:val="0D0D0D"/>
          <w:sz w:val="24"/>
          <w:szCs w:val="24"/>
        </w:rPr>
        <w:tab/>
        <w:t>Impuestos, derechos y multas federales, administrados por el Gobierno del Estado de Colima en términos del Convenio de Colaboración Administrativa en Materia Fiscal Federal y sus Anexos, incluyendo los créditos fiscales cuya recuperación tiene a su cargo el Gobierno del Estado de Colima, de conformidad con la Cláusula Décima Séptima de dicho Convenio, aunque su pago deba realizarse a la Tesorería de la Federación; y</w:t>
      </w:r>
    </w:p>
    <w:p w14:paraId="3A9DB55E" w14:textId="77777777" w:rsidR="00C74A03" w:rsidRDefault="00C74A03">
      <w:pPr>
        <w:shd w:val="clear" w:color="auto" w:fill="FFFFFF"/>
        <w:spacing w:after="0" w:line="240" w:lineRule="auto"/>
        <w:ind w:left="1134"/>
        <w:jc w:val="both"/>
        <w:rPr>
          <w:rFonts w:ascii="Arial" w:hAnsi="Arial" w:cs="Arial"/>
          <w:color w:val="0D0D0D"/>
          <w:sz w:val="24"/>
          <w:szCs w:val="24"/>
        </w:rPr>
      </w:pPr>
    </w:p>
    <w:p w14:paraId="3A9DB55F" w14:textId="77777777" w:rsidR="00C74A03" w:rsidRDefault="00245D67">
      <w:pPr>
        <w:spacing w:after="0" w:line="240" w:lineRule="auto"/>
        <w:ind w:left="2116" w:hanging="702"/>
        <w:jc w:val="both"/>
        <w:rPr>
          <w:rFonts w:ascii="Arial" w:hAnsi="Arial" w:cs="Arial"/>
          <w:sz w:val="24"/>
          <w:szCs w:val="24"/>
        </w:rPr>
      </w:pPr>
      <w:r>
        <w:rPr>
          <w:rFonts w:ascii="Arial" w:hAnsi="Arial" w:cs="Arial"/>
          <w:color w:val="0D0D0D"/>
          <w:sz w:val="24"/>
          <w:szCs w:val="24"/>
        </w:rPr>
        <w:t>1.3.</w:t>
      </w:r>
      <w:r>
        <w:rPr>
          <w:rFonts w:ascii="Arial" w:hAnsi="Arial" w:cs="Arial"/>
          <w:color w:val="0D0D0D"/>
          <w:sz w:val="24"/>
          <w:szCs w:val="24"/>
        </w:rPr>
        <w:tab/>
        <w:t xml:space="preserve">Impuesto </w:t>
      </w:r>
      <w:r>
        <w:rPr>
          <w:rFonts w:ascii="Arial" w:hAnsi="Arial" w:cs="Arial"/>
          <w:sz w:val="24"/>
          <w:szCs w:val="24"/>
        </w:rPr>
        <w:t>p</w:t>
      </w:r>
      <w:r>
        <w:rPr>
          <w:rFonts w:ascii="Arial" w:hAnsi="Arial" w:cs="Arial"/>
          <w:color w:val="0D0D0D"/>
          <w:sz w:val="24"/>
          <w:szCs w:val="24"/>
        </w:rPr>
        <w:t xml:space="preserve">redial, </w:t>
      </w:r>
      <w:r>
        <w:rPr>
          <w:rFonts w:ascii="Arial" w:hAnsi="Arial" w:cs="Arial"/>
          <w:sz w:val="24"/>
          <w:szCs w:val="24"/>
        </w:rPr>
        <w:t>d</w:t>
      </w:r>
      <w:r>
        <w:rPr>
          <w:rFonts w:ascii="Arial" w:hAnsi="Arial" w:cs="Arial"/>
          <w:color w:val="0D0D0D"/>
          <w:sz w:val="24"/>
          <w:szCs w:val="24"/>
        </w:rPr>
        <w:t>erechos por consumo de agua y multas impuestas por las autoridades federales no fiscales, a favor de cualquier municipio del Estado de Colima</w:t>
      </w:r>
      <w:r>
        <w:rPr>
          <w:rFonts w:ascii="Arial" w:hAnsi="Arial" w:cs="Arial"/>
          <w:sz w:val="24"/>
          <w:szCs w:val="24"/>
        </w:rPr>
        <w:t>.</w:t>
      </w:r>
    </w:p>
    <w:p w14:paraId="3A9DB560" w14:textId="77777777" w:rsidR="00C74A03" w:rsidRDefault="00C74A03">
      <w:pPr>
        <w:spacing w:after="0" w:line="240" w:lineRule="auto"/>
        <w:ind w:left="1134"/>
        <w:jc w:val="both"/>
        <w:rPr>
          <w:rFonts w:ascii="Arial" w:hAnsi="Arial" w:cs="Arial"/>
          <w:color w:val="FF0000"/>
          <w:sz w:val="24"/>
          <w:szCs w:val="24"/>
        </w:rPr>
      </w:pPr>
    </w:p>
    <w:p w14:paraId="3A9DB561" w14:textId="4B6D8E2E" w:rsidR="00C74A03" w:rsidRDefault="00245D67">
      <w:pPr>
        <w:shd w:val="clear" w:color="auto" w:fill="FFFFFF"/>
        <w:spacing w:after="0" w:line="240" w:lineRule="auto"/>
        <w:ind w:left="1413" w:hanging="705"/>
        <w:jc w:val="both"/>
        <w:rPr>
          <w:rFonts w:ascii="Arial" w:hAnsi="Arial" w:cs="Arial"/>
          <w:color w:val="0D0D0D"/>
          <w:sz w:val="24"/>
          <w:szCs w:val="24"/>
        </w:rPr>
      </w:pPr>
      <w:r>
        <w:rPr>
          <w:rFonts w:ascii="Arial" w:hAnsi="Arial" w:cs="Arial"/>
          <w:color w:val="0D0D0D"/>
          <w:sz w:val="24"/>
          <w:szCs w:val="24"/>
        </w:rPr>
        <w:t>2.</w:t>
      </w:r>
      <w:r>
        <w:rPr>
          <w:rFonts w:ascii="Arial" w:hAnsi="Arial" w:cs="Arial"/>
          <w:color w:val="0D0D0D"/>
          <w:sz w:val="24"/>
          <w:szCs w:val="24"/>
        </w:rPr>
        <w:tab/>
        <w:t>Que el pago de las contribuciones vehiculares correspondientes al ejercicio fiscal 202</w:t>
      </w:r>
      <w:r w:rsidR="005961C4">
        <w:rPr>
          <w:rFonts w:ascii="Arial" w:hAnsi="Arial" w:cs="Arial"/>
          <w:color w:val="0D0D0D"/>
          <w:sz w:val="24"/>
          <w:szCs w:val="24"/>
        </w:rPr>
        <w:t>5</w:t>
      </w:r>
      <w:r>
        <w:rPr>
          <w:rFonts w:ascii="Arial" w:hAnsi="Arial" w:cs="Arial"/>
          <w:color w:val="0D0D0D"/>
          <w:sz w:val="24"/>
          <w:szCs w:val="24"/>
        </w:rPr>
        <w:t xml:space="preserve">, se efectúe </w:t>
      </w:r>
      <w:r w:rsidR="00123F7B">
        <w:rPr>
          <w:rFonts w:ascii="Arial" w:hAnsi="Arial" w:cs="Arial"/>
          <w:color w:val="0D0D0D"/>
          <w:sz w:val="24"/>
          <w:szCs w:val="24"/>
        </w:rPr>
        <w:t xml:space="preserve">conforme a lo previsto en el </w:t>
      </w:r>
      <w:r w:rsidR="00430D00">
        <w:rPr>
          <w:rFonts w:ascii="Arial" w:hAnsi="Arial" w:cs="Arial"/>
          <w:color w:val="0D0D0D"/>
          <w:sz w:val="24"/>
          <w:szCs w:val="24"/>
        </w:rPr>
        <w:t>a</w:t>
      </w:r>
      <w:r w:rsidR="00123F7B">
        <w:rPr>
          <w:rFonts w:ascii="Arial" w:hAnsi="Arial" w:cs="Arial"/>
          <w:color w:val="0D0D0D"/>
          <w:sz w:val="24"/>
          <w:szCs w:val="24"/>
        </w:rPr>
        <w:t>rtículo 41 Z BIS 12 de</w:t>
      </w:r>
      <w:r>
        <w:rPr>
          <w:rFonts w:ascii="Arial" w:hAnsi="Arial" w:cs="Arial"/>
          <w:color w:val="0D0D0D"/>
          <w:sz w:val="24"/>
          <w:szCs w:val="24"/>
        </w:rPr>
        <w:t xml:space="preserve"> la Ley de Hacienda del Estado de Colima. </w:t>
      </w:r>
    </w:p>
    <w:p w14:paraId="3A9DB562" w14:textId="77777777" w:rsidR="00C74A03" w:rsidRDefault="00C74A03">
      <w:pPr>
        <w:shd w:val="clear" w:color="auto" w:fill="FFFFFF"/>
        <w:spacing w:after="0" w:line="240" w:lineRule="auto"/>
        <w:ind w:left="993"/>
        <w:jc w:val="both"/>
        <w:rPr>
          <w:rFonts w:ascii="Arial" w:hAnsi="Arial" w:cs="Arial"/>
          <w:color w:val="0D0D0D"/>
          <w:sz w:val="24"/>
          <w:szCs w:val="24"/>
        </w:rPr>
      </w:pPr>
    </w:p>
    <w:p w14:paraId="3A9DB563" w14:textId="2E403718" w:rsidR="00C74A03" w:rsidRDefault="00245D67" w:rsidP="00591838">
      <w:pPr>
        <w:shd w:val="clear" w:color="auto" w:fill="FFFFFF"/>
        <w:spacing w:after="0" w:line="240" w:lineRule="auto"/>
        <w:ind w:left="1224" w:hanging="516"/>
        <w:jc w:val="both"/>
        <w:rPr>
          <w:rFonts w:ascii="Arial" w:hAnsi="Arial" w:cs="Arial"/>
          <w:color w:val="0D0D0D"/>
          <w:sz w:val="24"/>
          <w:szCs w:val="24"/>
        </w:rPr>
      </w:pPr>
      <w:r>
        <w:rPr>
          <w:rFonts w:ascii="Arial" w:hAnsi="Arial" w:cs="Arial"/>
          <w:b/>
          <w:bCs/>
          <w:color w:val="0D0D0D"/>
          <w:sz w:val="24"/>
          <w:szCs w:val="24"/>
        </w:rPr>
        <w:t>b)</w:t>
      </w:r>
      <w:r w:rsidR="00591838">
        <w:rPr>
          <w:rFonts w:ascii="Arial" w:hAnsi="Arial" w:cs="Arial"/>
          <w:color w:val="0D0D0D"/>
          <w:sz w:val="24"/>
          <w:szCs w:val="24"/>
        </w:rPr>
        <w:tab/>
      </w:r>
      <w:r>
        <w:rPr>
          <w:rFonts w:ascii="Arial" w:hAnsi="Arial" w:cs="Arial"/>
          <w:color w:val="0D0D0D"/>
          <w:sz w:val="24"/>
          <w:szCs w:val="24"/>
        </w:rPr>
        <w:t>Durante el ejercicio fiscal 202</w:t>
      </w:r>
      <w:r w:rsidR="005961C4">
        <w:rPr>
          <w:rFonts w:ascii="Arial" w:hAnsi="Arial" w:cs="Arial"/>
          <w:color w:val="0D0D0D"/>
          <w:sz w:val="24"/>
          <w:szCs w:val="24"/>
        </w:rPr>
        <w:t>5</w:t>
      </w:r>
      <w:r>
        <w:rPr>
          <w:rFonts w:ascii="Arial" w:hAnsi="Arial" w:cs="Arial"/>
          <w:color w:val="0D0D0D"/>
          <w:sz w:val="24"/>
          <w:szCs w:val="24"/>
        </w:rPr>
        <w:t>, las personas físicas y morales, tenedoras o usuarias de los vehículos a que se refiere el Capítulo VIII, del Título Primero de la Ley de Hacienda del Estado de Colima, que se inscriban en el Registro Público Vehicular en el ejercicio fiscal 202</w:t>
      </w:r>
      <w:r w:rsidR="005961C4">
        <w:rPr>
          <w:rFonts w:ascii="Arial" w:hAnsi="Arial" w:cs="Arial"/>
          <w:color w:val="0D0D0D"/>
          <w:sz w:val="24"/>
          <w:szCs w:val="24"/>
        </w:rPr>
        <w:t>5</w:t>
      </w:r>
      <w:r>
        <w:rPr>
          <w:rFonts w:ascii="Arial" w:hAnsi="Arial" w:cs="Arial"/>
          <w:color w:val="0D0D0D"/>
          <w:sz w:val="24"/>
          <w:szCs w:val="24"/>
        </w:rPr>
        <w:t xml:space="preserve">, </w:t>
      </w:r>
      <w:r w:rsidRPr="00E63138">
        <w:rPr>
          <w:rFonts w:ascii="Arial" w:hAnsi="Arial" w:cs="Arial"/>
          <w:color w:val="0D0D0D"/>
          <w:sz w:val="24"/>
          <w:szCs w:val="24"/>
        </w:rPr>
        <w:t>tendrán derecho a que se les otorgue un subsidio por el equivalente al 100% del Impuesto Sobre Tenencia o Uso de Vehículos que se cause por el mismo ejercicio,</w:t>
      </w:r>
      <w:r>
        <w:rPr>
          <w:rFonts w:ascii="Arial" w:hAnsi="Arial" w:cs="Arial"/>
          <w:color w:val="0D0D0D"/>
          <w:sz w:val="24"/>
          <w:szCs w:val="24"/>
        </w:rPr>
        <w:t xml:space="preserve"> siempre que cumplan con los siguientes requisitos:</w:t>
      </w:r>
    </w:p>
    <w:p w14:paraId="3A9DB564" w14:textId="77777777" w:rsidR="00C74A03" w:rsidRDefault="00C74A03">
      <w:pPr>
        <w:shd w:val="clear" w:color="auto" w:fill="FFFFFF"/>
        <w:spacing w:after="0" w:line="240" w:lineRule="auto"/>
        <w:ind w:left="284"/>
        <w:jc w:val="both"/>
        <w:rPr>
          <w:rFonts w:ascii="Arial" w:hAnsi="Arial" w:cs="Arial"/>
          <w:color w:val="0D0D0D"/>
          <w:sz w:val="24"/>
          <w:szCs w:val="24"/>
        </w:rPr>
      </w:pPr>
    </w:p>
    <w:p w14:paraId="3A9DB565" w14:textId="235E5501" w:rsidR="00C74A03" w:rsidRDefault="00245D67" w:rsidP="00737771">
      <w:pPr>
        <w:spacing w:after="0" w:line="240" w:lineRule="auto"/>
        <w:ind w:left="1413" w:hanging="597"/>
        <w:jc w:val="both"/>
      </w:pPr>
      <w:r>
        <w:rPr>
          <w:rFonts w:ascii="Arial" w:hAnsi="Arial" w:cs="Arial"/>
          <w:color w:val="0D0D0D"/>
          <w:sz w:val="24"/>
          <w:szCs w:val="24"/>
        </w:rPr>
        <w:t>1.</w:t>
      </w:r>
      <w:r>
        <w:rPr>
          <w:rFonts w:ascii="Arial" w:hAnsi="Arial" w:cs="Arial"/>
          <w:color w:val="0D0D0D"/>
          <w:sz w:val="24"/>
          <w:szCs w:val="24"/>
        </w:rPr>
        <w:tab/>
        <w:t>Que hubieran adquirido vehículos nuevos</w:t>
      </w:r>
      <w:r w:rsidR="00E318EE">
        <w:rPr>
          <w:rFonts w:ascii="Arial" w:hAnsi="Arial" w:cs="Arial"/>
          <w:color w:val="0D0D0D"/>
          <w:sz w:val="24"/>
          <w:szCs w:val="24"/>
        </w:rPr>
        <w:t xml:space="preserve"> </w:t>
      </w:r>
      <w:r>
        <w:rPr>
          <w:rFonts w:ascii="Arial" w:hAnsi="Arial" w:cs="Arial"/>
          <w:color w:val="0D0D0D"/>
          <w:sz w:val="24"/>
          <w:szCs w:val="24"/>
        </w:rPr>
        <w:t xml:space="preserve">o importados entre los </w:t>
      </w:r>
      <w:r w:rsidRPr="00B80AC5">
        <w:rPr>
          <w:rFonts w:ascii="Arial" w:hAnsi="Arial" w:cs="Arial"/>
          <w:color w:val="0D0D0D"/>
          <w:sz w:val="24"/>
          <w:szCs w:val="24"/>
        </w:rPr>
        <w:t xml:space="preserve">días </w:t>
      </w:r>
      <w:r w:rsidR="006F56F4" w:rsidRPr="009A5695">
        <w:rPr>
          <w:rFonts w:ascii="Arial" w:hAnsi="Arial" w:cs="Arial"/>
          <w:color w:val="0D0D0D"/>
          <w:sz w:val="24"/>
          <w:szCs w:val="24"/>
        </w:rPr>
        <w:t>0</w:t>
      </w:r>
      <w:r w:rsidR="00882ADC" w:rsidRPr="009A5695">
        <w:rPr>
          <w:rFonts w:ascii="Arial" w:hAnsi="Arial" w:cs="Arial"/>
          <w:color w:val="0D0D0D"/>
          <w:sz w:val="24"/>
          <w:szCs w:val="24"/>
        </w:rPr>
        <w:t>3</w:t>
      </w:r>
      <w:r w:rsidRPr="009A5695">
        <w:rPr>
          <w:rFonts w:ascii="Arial" w:hAnsi="Arial" w:cs="Arial"/>
          <w:color w:val="0D0D0D"/>
          <w:sz w:val="24"/>
          <w:szCs w:val="24"/>
        </w:rPr>
        <w:t xml:space="preserve"> de octubre y 31 de diciembre del 20</w:t>
      </w:r>
      <w:r w:rsidR="00AB2E7F" w:rsidRPr="009A5695">
        <w:rPr>
          <w:rFonts w:ascii="Arial" w:hAnsi="Arial" w:cs="Arial"/>
          <w:color w:val="0D0D0D"/>
          <w:sz w:val="24"/>
          <w:szCs w:val="24"/>
        </w:rPr>
        <w:t>2</w:t>
      </w:r>
      <w:r w:rsidR="005961C4" w:rsidRPr="009A5695">
        <w:rPr>
          <w:rFonts w:ascii="Arial" w:hAnsi="Arial" w:cs="Arial"/>
          <w:color w:val="0D0D0D"/>
          <w:sz w:val="24"/>
          <w:szCs w:val="24"/>
        </w:rPr>
        <w:t>4</w:t>
      </w:r>
      <w:r w:rsidRPr="009A5695">
        <w:rPr>
          <w:rFonts w:ascii="Arial" w:hAnsi="Arial" w:cs="Arial"/>
          <w:color w:val="0D0D0D"/>
          <w:sz w:val="24"/>
          <w:szCs w:val="24"/>
        </w:rPr>
        <w:t>,</w:t>
      </w:r>
      <w:r>
        <w:rPr>
          <w:rFonts w:ascii="Arial" w:hAnsi="Arial" w:cs="Arial"/>
          <w:color w:val="0D0D0D"/>
          <w:sz w:val="24"/>
          <w:szCs w:val="24"/>
        </w:rPr>
        <w:t xml:space="preserve"> sin que los mismos se hubieran inscrito en el Registro Público Vehicular del Estado en dicho periodo;</w:t>
      </w:r>
    </w:p>
    <w:p w14:paraId="3A9DB566" w14:textId="77777777" w:rsidR="00C74A03" w:rsidRDefault="00C74A03">
      <w:pPr>
        <w:spacing w:after="0" w:line="240" w:lineRule="auto"/>
        <w:ind w:left="993"/>
        <w:jc w:val="both"/>
        <w:rPr>
          <w:rFonts w:ascii="Arial" w:hAnsi="Arial" w:cs="Arial"/>
          <w:color w:val="0D0D0D"/>
          <w:sz w:val="24"/>
          <w:szCs w:val="24"/>
        </w:rPr>
      </w:pPr>
    </w:p>
    <w:p w14:paraId="3A9DB567" w14:textId="2BC89CD0" w:rsidR="00C74A03" w:rsidRDefault="00245D67" w:rsidP="00E318EE">
      <w:pPr>
        <w:spacing w:after="0" w:line="240" w:lineRule="auto"/>
        <w:ind w:left="1413" w:hanging="597"/>
        <w:jc w:val="both"/>
        <w:rPr>
          <w:rFonts w:ascii="Arial" w:hAnsi="Arial" w:cs="Arial"/>
          <w:color w:val="0D0D0D"/>
          <w:sz w:val="24"/>
          <w:szCs w:val="24"/>
        </w:rPr>
      </w:pPr>
      <w:r>
        <w:rPr>
          <w:rFonts w:ascii="Arial" w:hAnsi="Arial" w:cs="Arial"/>
          <w:color w:val="0D0D0D"/>
          <w:sz w:val="24"/>
          <w:szCs w:val="24"/>
        </w:rPr>
        <w:t>2.</w:t>
      </w:r>
      <w:r>
        <w:rPr>
          <w:rFonts w:ascii="Arial" w:hAnsi="Arial" w:cs="Arial"/>
          <w:color w:val="0D0D0D"/>
          <w:sz w:val="24"/>
          <w:szCs w:val="24"/>
        </w:rPr>
        <w:tab/>
        <w:t>Que adquieran vehículos nuevos</w:t>
      </w:r>
      <w:r w:rsidR="00E318EE">
        <w:rPr>
          <w:rFonts w:ascii="Arial" w:hAnsi="Arial" w:cs="Arial"/>
          <w:color w:val="0D0D0D"/>
          <w:sz w:val="24"/>
          <w:szCs w:val="24"/>
        </w:rPr>
        <w:t xml:space="preserve">, </w:t>
      </w:r>
      <w:r w:rsidR="00E318EE" w:rsidRPr="000D7F59">
        <w:rPr>
          <w:rFonts w:ascii="Arial" w:hAnsi="Arial" w:cs="Arial"/>
          <w:color w:val="0D0D0D"/>
          <w:sz w:val="24"/>
          <w:szCs w:val="24"/>
        </w:rPr>
        <w:t>usados</w:t>
      </w:r>
      <w:r w:rsidR="00E318EE">
        <w:rPr>
          <w:rFonts w:ascii="Arial" w:hAnsi="Arial" w:cs="Arial"/>
          <w:color w:val="0D0D0D"/>
          <w:sz w:val="24"/>
          <w:szCs w:val="24"/>
        </w:rPr>
        <w:t xml:space="preserve"> </w:t>
      </w:r>
      <w:r>
        <w:rPr>
          <w:rFonts w:ascii="Arial" w:hAnsi="Arial" w:cs="Arial"/>
          <w:color w:val="0D0D0D"/>
          <w:sz w:val="24"/>
          <w:szCs w:val="24"/>
        </w:rPr>
        <w:t>o importados durante el ejercicio fiscal 202</w:t>
      </w:r>
      <w:r w:rsidR="005961C4">
        <w:rPr>
          <w:rFonts w:ascii="Arial" w:hAnsi="Arial" w:cs="Arial"/>
          <w:color w:val="0D0D0D"/>
          <w:sz w:val="24"/>
          <w:szCs w:val="24"/>
        </w:rPr>
        <w:t>5</w:t>
      </w:r>
      <w:r>
        <w:rPr>
          <w:rFonts w:ascii="Arial" w:hAnsi="Arial" w:cs="Arial"/>
          <w:color w:val="0D0D0D"/>
          <w:sz w:val="24"/>
          <w:szCs w:val="24"/>
        </w:rPr>
        <w:t>;</w:t>
      </w:r>
    </w:p>
    <w:p w14:paraId="3A9DB568" w14:textId="77777777" w:rsidR="00C74A03" w:rsidRDefault="00C74A03">
      <w:pPr>
        <w:spacing w:after="0" w:line="240" w:lineRule="auto"/>
        <w:ind w:left="993"/>
        <w:jc w:val="both"/>
        <w:rPr>
          <w:rFonts w:ascii="Arial" w:hAnsi="Arial" w:cs="Arial"/>
          <w:color w:val="0D0D0D"/>
          <w:sz w:val="24"/>
          <w:szCs w:val="24"/>
        </w:rPr>
      </w:pPr>
    </w:p>
    <w:p w14:paraId="3A9DB569" w14:textId="77777777" w:rsidR="00C74A03" w:rsidRDefault="00245D67" w:rsidP="00737771">
      <w:pPr>
        <w:shd w:val="clear" w:color="auto" w:fill="FFFFFF"/>
        <w:spacing w:after="0" w:line="240" w:lineRule="auto"/>
        <w:ind w:left="1413" w:hanging="597"/>
        <w:jc w:val="both"/>
        <w:rPr>
          <w:rFonts w:ascii="Arial" w:hAnsi="Arial" w:cs="Arial"/>
          <w:sz w:val="24"/>
          <w:szCs w:val="24"/>
        </w:rPr>
      </w:pPr>
      <w:r>
        <w:rPr>
          <w:rFonts w:ascii="Arial" w:hAnsi="Arial" w:cs="Arial"/>
          <w:sz w:val="24"/>
          <w:szCs w:val="24"/>
        </w:rPr>
        <w:t>3.</w:t>
      </w:r>
      <w:r>
        <w:rPr>
          <w:rFonts w:ascii="Arial" w:hAnsi="Arial" w:cs="Arial"/>
          <w:sz w:val="24"/>
          <w:szCs w:val="24"/>
        </w:rPr>
        <w:tab/>
        <w:t>Que la inscripción en el Registro Público Vehicular del Estado, de los vehículos señalados en los numerales anteriores de esta fracción, se realice dentro de los 60 días siguientes a la fecha de su adquisición; y</w:t>
      </w:r>
    </w:p>
    <w:p w14:paraId="3A9DB56A" w14:textId="77777777" w:rsidR="00C74A03" w:rsidRDefault="00C74A03">
      <w:pPr>
        <w:shd w:val="clear" w:color="auto" w:fill="FFFFFF"/>
        <w:spacing w:after="0" w:line="240" w:lineRule="auto"/>
        <w:ind w:left="993"/>
        <w:jc w:val="both"/>
        <w:rPr>
          <w:rFonts w:ascii="Arial" w:hAnsi="Arial" w:cs="Arial"/>
          <w:sz w:val="24"/>
          <w:szCs w:val="24"/>
        </w:rPr>
      </w:pPr>
    </w:p>
    <w:p w14:paraId="3A9DB56B" w14:textId="050A5B35" w:rsidR="00C74A03" w:rsidRDefault="00245D67" w:rsidP="00737771">
      <w:pPr>
        <w:shd w:val="clear" w:color="auto" w:fill="FFFFFF"/>
        <w:spacing w:after="0" w:line="240" w:lineRule="auto"/>
        <w:ind w:left="1413" w:hanging="597"/>
        <w:jc w:val="both"/>
        <w:rPr>
          <w:rFonts w:ascii="Arial" w:hAnsi="Arial" w:cs="Arial"/>
          <w:sz w:val="24"/>
          <w:szCs w:val="24"/>
        </w:rPr>
      </w:pPr>
      <w:r>
        <w:rPr>
          <w:rFonts w:ascii="Arial" w:hAnsi="Arial" w:cs="Arial"/>
          <w:sz w:val="24"/>
          <w:szCs w:val="24"/>
        </w:rPr>
        <w:t>4.</w:t>
      </w:r>
      <w:r>
        <w:rPr>
          <w:rFonts w:ascii="Arial" w:hAnsi="Arial" w:cs="Arial"/>
          <w:sz w:val="24"/>
          <w:szCs w:val="24"/>
        </w:rPr>
        <w:tab/>
        <w:t>Que no tengan adeudos del ejercicio 20</w:t>
      </w:r>
      <w:r w:rsidR="00AB2E7F">
        <w:rPr>
          <w:rFonts w:ascii="Arial" w:hAnsi="Arial" w:cs="Arial"/>
          <w:sz w:val="24"/>
          <w:szCs w:val="24"/>
        </w:rPr>
        <w:t>2</w:t>
      </w:r>
      <w:r w:rsidR="005961C4">
        <w:rPr>
          <w:rFonts w:ascii="Arial" w:hAnsi="Arial" w:cs="Arial"/>
          <w:sz w:val="24"/>
          <w:szCs w:val="24"/>
        </w:rPr>
        <w:t>4</w:t>
      </w:r>
      <w:r>
        <w:rPr>
          <w:rFonts w:ascii="Arial" w:hAnsi="Arial" w:cs="Arial"/>
          <w:sz w:val="24"/>
          <w:szCs w:val="24"/>
        </w:rPr>
        <w:t xml:space="preserve"> y anteriores, ni vencidos en 202</w:t>
      </w:r>
      <w:r w:rsidR="005961C4">
        <w:rPr>
          <w:rFonts w:ascii="Arial" w:hAnsi="Arial" w:cs="Arial"/>
          <w:sz w:val="24"/>
          <w:szCs w:val="24"/>
        </w:rPr>
        <w:t>5</w:t>
      </w:r>
      <w:r>
        <w:rPr>
          <w:rFonts w:ascii="Arial" w:hAnsi="Arial" w:cs="Arial"/>
          <w:sz w:val="24"/>
          <w:szCs w:val="24"/>
        </w:rPr>
        <w:t>, por cualquiera de los conceptos siguientes:</w:t>
      </w:r>
    </w:p>
    <w:p w14:paraId="3A9DB56C" w14:textId="77777777" w:rsidR="00C74A03" w:rsidRDefault="00C74A03">
      <w:pPr>
        <w:shd w:val="clear" w:color="auto" w:fill="FFFFFF"/>
        <w:spacing w:after="0" w:line="240" w:lineRule="auto"/>
        <w:ind w:left="993"/>
        <w:jc w:val="both"/>
        <w:rPr>
          <w:rFonts w:ascii="Arial" w:hAnsi="Arial" w:cs="Arial"/>
          <w:sz w:val="24"/>
          <w:szCs w:val="24"/>
        </w:rPr>
      </w:pPr>
    </w:p>
    <w:p w14:paraId="3A9DB56D" w14:textId="77777777" w:rsidR="00C74A03" w:rsidRDefault="00245D67">
      <w:pPr>
        <w:shd w:val="clear" w:color="auto" w:fill="FFFFFF"/>
        <w:spacing w:after="0" w:line="240" w:lineRule="auto"/>
        <w:ind w:left="705" w:firstLine="708"/>
        <w:jc w:val="both"/>
        <w:rPr>
          <w:rFonts w:ascii="Arial" w:hAnsi="Arial" w:cs="Arial"/>
          <w:sz w:val="24"/>
          <w:szCs w:val="24"/>
        </w:rPr>
      </w:pPr>
      <w:r>
        <w:rPr>
          <w:rFonts w:ascii="Arial" w:hAnsi="Arial" w:cs="Arial"/>
          <w:sz w:val="24"/>
          <w:szCs w:val="24"/>
        </w:rPr>
        <w:t>4.1.</w:t>
      </w:r>
      <w:r>
        <w:rPr>
          <w:rFonts w:ascii="Arial" w:hAnsi="Arial" w:cs="Arial"/>
          <w:sz w:val="24"/>
          <w:szCs w:val="24"/>
        </w:rPr>
        <w:tab/>
        <w:t>Impuestos, derechos y aprovechamientos estatales;</w:t>
      </w:r>
    </w:p>
    <w:p w14:paraId="3A9DB56E" w14:textId="77777777" w:rsidR="00C74A03" w:rsidRDefault="00C74A03">
      <w:pPr>
        <w:shd w:val="clear" w:color="auto" w:fill="FFFFFF"/>
        <w:spacing w:after="0" w:line="240" w:lineRule="auto"/>
        <w:ind w:left="1134"/>
        <w:jc w:val="both"/>
        <w:rPr>
          <w:rFonts w:ascii="Arial" w:hAnsi="Arial" w:cs="Arial"/>
          <w:sz w:val="24"/>
          <w:szCs w:val="24"/>
        </w:rPr>
      </w:pPr>
    </w:p>
    <w:p w14:paraId="3A9DB56F" w14:textId="77777777" w:rsidR="00C74A03" w:rsidRDefault="00245D67">
      <w:pPr>
        <w:shd w:val="clear" w:color="auto" w:fill="FFFFFF"/>
        <w:spacing w:after="0" w:line="240" w:lineRule="auto"/>
        <w:ind w:left="2123" w:hanging="710"/>
        <w:jc w:val="both"/>
        <w:rPr>
          <w:rFonts w:ascii="Arial" w:hAnsi="Arial" w:cs="Arial"/>
          <w:sz w:val="24"/>
          <w:szCs w:val="24"/>
        </w:rPr>
      </w:pPr>
      <w:r>
        <w:rPr>
          <w:rFonts w:ascii="Arial" w:hAnsi="Arial" w:cs="Arial"/>
          <w:sz w:val="24"/>
          <w:szCs w:val="24"/>
        </w:rPr>
        <w:t>4.2.</w:t>
      </w:r>
      <w:r>
        <w:rPr>
          <w:rFonts w:ascii="Arial" w:hAnsi="Arial" w:cs="Arial"/>
          <w:sz w:val="24"/>
          <w:szCs w:val="24"/>
        </w:rPr>
        <w:tab/>
        <w:t xml:space="preserve">Impuestos, derechos y multas federales, administrados por el Gobierno del Estado de Colima, en términos del Convenio de Colaboración Administrativa en Materia Fiscal Federal y sus Anexos, incluyendo los créditos fiscales cuya recuperación tiene a su cargo el Gobierno del Estado de Colima de conformidad con la </w:t>
      </w:r>
      <w:r>
        <w:rPr>
          <w:rFonts w:ascii="Arial" w:hAnsi="Arial" w:cs="Arial"/>
          <w:color w:val="0D0D0D"/>
          <w:sz w:val="24"/>
          <w:szCs w:val="24"/>
        </w:rPr>
        <w:t xml:space="preserve">Cláusula Décima Séptima </w:t>
      </w:r>
      <w:r>
        <w:rPr>
          <w:rFonts w:ascii="Arial" w:hAnsi="Arial" w:cs="Arial"/>
          <w:sz w:val="24"/>
          <w:szCs w:val="24"/>
        </w:rPr>
        <w:t xml:space="preserve">de dicho Convenio, aunque su pago deba realizarse a la Tesorería de la Federación; y </w:t>
      </w:r>
    </w:p>
    <w:p w14:paraId="3A9DB570" w14:textId="77777777" w:rsidR="00C74A03" w:rsidRDefault="00C74A03">
      <w:pPr>
        <w:shd w:val="clear" w:color="auto" w:fill="FFFFFF"/>
        <w:spacing w:after="0" w:line="240" w:lineRule="auto"/>
        <w:ind w:left="1134"/>
        <w:jc w:val="both"/>
        <w:rPr>
          <w:rFonts w:ascii="Arial" w:hAnsi="Arial" w:cs="Arial"/>
          <w:sz w:val="24"/>
          <w:szCs w:val="24"/>
        </w:rPr>
      </w:pPr>
    </w:p>
    <w:p w14:paraId="3A9DB571" w14:textId="77777777" w:rsidR="00C74A03" w:rsidRDefault="00245D67">
      <w:pPr>
        <w:spacing w:after="0" w:line="240" w:lineRule="auto"/>
        <w:ind w:left="2123" w:hanging="710"/>
        <w:jc w:val="both"/>
        <w:rPr>
          <w:rFonts w:ascii="Arial" w:hAnsi="Arial" w:cs="Arial"/>
          <w:sz w:val="24"/>
          <w:szCs w:val="24"/>
        </w:rPr>
      </w:pPr>
      <w:r>
        <w:rPr>
          <w:rFonts w:ascii="Arial" w:hAnsi="Arial" w:cs="Arial"/>
          <w:sz w:val="24"/>
          <w:szCs w:val="24"/>
        </w:rPr>
        <w:t>4.3.</w:t>
      </w:r>
      <w:r>
        <w:rPr>
          <w:rFonts w:ascii="Arial" w:hAnsi="Arial" w:cs="Arial"/>
          <w:sz w:val="24"/>
          <w:szCs w:val="24"/>
        </w:rPr>
        <w:tab/>
        <w:t>Impuesto predial, derechos por consumo de agua y multas impuestas por las autoridades federales no fiscales, a favor de cualquier municipio del Estado de Colima.</w:t>
      </w:r>
    </w:p>
    <w:p w14:paraId="3A9DB572" w14:textId="77777777" w:rsidR="00C74A03" w:rsidRDefault="00C74A03">
      <w:pPr>
        <w:spacing w:after="0" w:line="240" w:lineRule="auto"/>
        <w:ind w:left="1134"/>
        <w:jc w:val="both"/>
        <w:rPr>
          <w:rFonts w:ascii="Arial" w:hAnsi="Arial" w:cs="Arial"/>
          <w:sz w:val="24"/>
          <w:szCs w:val="24"/>
        </w:rPr>
      </w:pPr>
    </w:p>
    <w:p w14:paraId="3A9DB573" w14:textId="77777777" w:rsidR="00C74A03" w:rsidRDefault="00245D67">
      <w:pPr>
        <w:shd w:val="clear" w:color="auto" w:fill="FFFFFF"/>
        <w:spacing w:after="0" w:line="240" w:lineRule="auto"/>
        <w:ind w:left="705"/>
        <w:jc w:val="both"/>
        <w:rPr>
          <w:rFonts w:ascii="Arial" w:hAnsi="Arial" w:cs="Arial"/>
          <w:color w:val="0D0D0D"/>
          <w:sz w:val="24"/>
          <w:szCs w:val="24"/>
        </w:rPr>
      </w:pPr>
      <w:r w:rsidRPr="00293D66">
        <w:rPr>
          <w:rFonts w:ascii="Arial" w:hAnsi="Arial" w:cs="Arial"/>
          <w:color w:val="0D0D0D"/>
          <w:sz w:val="24"/>
          <w:szCs w:val="24"/>
        </w:rPr>
        <w:t>Para los efectos de la aplicación del subsidio a que se refiere la presente fracción, se considerará que el arrendatario es el tenedor o usuario del vehículo, cuando la posesión del mismo se le hubiera otorgado mediante arrendamiento puro o financiero.</w:t>
      </w:r>
      <w:r>
        <w:rPr>
          <w:rFonts w:ascii="Arial" w:hAnsi="Arial" w:cs="Arial"/>
          <w:color w:val="0D0D0D"/>
          <w:sz w:val="24"/>
          <w:szCs w:val="24"/>
        </w:rPr>
        <w:t xml:space="preserve"> </w:t>
      </w:r>
    </w:p>
    <w:p w14:paraId="3A9DB574" w14:textId="77777777" w:rsidR="00C74A03" w:rsidRDefault="00C74A03">
      <w:pPr>
        <w:shd w:val="clear" w:color="auto" w:fill="FFFFFF"/>
        <w:spacing w:after="0" w:line="240" w:lineRule="auto"/>
        <w:ind w:left="705"/>
        <w:jc w:val="both"/>
        <w:rPr>
          <w:rFonts w:ascii="Arial" w:hAnsi="Arial" w:cs="Arial"/>
          <w:color w:val="0D0D0D"/>
          <w:sz w:val="24"/>
          <w:szCs w:val="24"/>
        </w:rPr>
      </w:pPr>
    </w:p>
    <w:p w14:paraId="3A9DB575" w14:textId="77777777" w:rsidR="00C74A03" w:rsidRPr="00EC0D73" w:rsidRDefault="00245D67">
      <w:pPr>
        <w:shd w:val="clear" w:color="auto" w:fill="FFFFFF"/>
        <w:spacing w:after="0" w:line="240" w:lineRule="auto"/>
        <w:ind w:left="705"/>
        <w:jc w:val="both"/>
        <w:rPr>
          <w:rFonts w:ascii="Arial" w:hAnsi="Arial" w:cs="Arial"/>
          <w:iCs/>
          <w:sz w:val="24"/>
          <w:szCs w:val="24"/>
        </w:rPr>
      </w:pPr>
      <w:r w:rsidRPr="00EC0D73">
        <w:rPr>
          <w:rFonts w:ascii="Arial" w:hAnsi="Arial" w:cs="Arial"/>
          <w:color w:val="0D0D0D"/>
          <w:sz w:val="24"/>
          <w:szCs w:val="24"/>
        </w:rPr>
        <w:t>S</w:t>
      </w:r>
      <w:r w:rsidRPr="00EC0D73">
        <w:rPr>
          <w:rFonts w:ascii="Arial" w:hAnsi="Arial" w:cs="Arial"/>
          <w:iCs/>
          <w:sz w:val="24"/>
          <w:szCs w:val="24"/>
        </w:rPr>
        <w:t>e entenderá que los 60 días a que se refiere el numeral 3, del inciso b) de esta fracción, contarán a partir del día siguiente a aquél en que se adquirió o importó el vehículo. Se considera que la adquisición se realiza en el momento en que se expida la factura correspondiente o se entregue el bien al adquiriente, lo cual podrá acreditarse con la presentación de una constancia expedida por el distribuidor que realizó la venta, en la que se señale la fecha en que se efectuó la entrega material del vehículo al adquirente.</w:t>
      </w:r>
    </w:p>
    <w:p w14:paraId="3A9DB576" w14:textId="77777777" w:rsidR="00C74A03" w:rsidRPr="00552E98" w:rsidRDefault="00C74A03">
      <w:pPr>
        <w:shd w:val="clear" w:color="auto" w:fill="FFFFFF"/>
        <w:spacing w:after="0" w:line="240" w:lineRule="auto"/>
        <w:ind w:left="705"/>
        <w:jc w:val="both"/>
        <w:rPr>
          <w:rFonts w:ascii="Arial" w:hAnsi="Arial" w:cs="Arial"/>
          <w:iCs/>
          <w:sz w:val="24"/>
          <w:szCs w:val="24"/>
          <w:highlight w:val="yellow"/>
        </w:rPr>
      </w:pPr>
    </w:p>
    <w:p w14:paraId="3A9DB577" w14:textId="77777777" w:rsidR="00C74A03" w:rsidRPr="00EC0D73" w:rsidRDefault="00245D67">
      <w:pPr>
        <w:shd w:val="clear" w:color="auto" w:fill="FFFFFF"/>
        <w:spacing w:after="0" w:line="240" w:lineRule="auto"/>
        <w:ind w:left="705"/>
        <w:jc w:val="both"/>
        <w:rPr>
          <w:rFonts w:ascii="Arial" w:hAnsi="Arial" w:cs="Arial"/>
          <w:color w:val="0D0D0D"/>
          <w:sz w:val="24"/>
          <w:szCs w:val="24"/>
        </w:rPr>
      </w:pPr>
      <w:r w:rsidRPr="00EC0D73">
        <w:rPr>
          <w:rFonts w:ascii="Arial" w:hAnsi="Arial" w:cs="Arial"/>
          <w:color w:val="0D0D0D"/>
          <w:sz w:val="24"/>
          <w:szCs w:val="24"/>
        </w:rPr>
        <w:t>Tendrán derecho al subsidio previsto en el inciso b) de la presente fracción, tratándose de los vehículos de demostración facturados por el distribuidor al cliente final como vehículo seminuevo, siempre que con anterioridad no se hubieran inscrito en el Registro Público Vehicular del Estado y cumplan con los demás requisitos establecidos en los numerales 3 y 4 del mismo inciso.</w:t>
      </w:r>
    </w:p>
    <w:p w14:paraId="3A9DB578" w14:textId="77777777" w:rsidR="00C74A03" w:rsidRPr="00EC0D73" w:rsidRDefault="00C74A03">
      <w:pPr>
        <w:shd w:val="clear" w:color="auto" w:fill="FFFFFF"/>
        <w:spacing w:after="0" w:line="240" w:lineRule="auto"/>
        <w:jc w:val="both"/>
        <w:rPr>
          <w:rFonts w:ascii="Arial" w:hAnsi="Arial" w:cs="Arial"/>
          <w:color w:val="0D0D0D"/>
          <w:sz w:val="24"/>
          <w:szCs w:val="24"/>
        </w:rPr>
      </w:pPr>
    </w:p>
    <w:p w14:paraId="3A9DB579" w14:textId="77777777" w:rsidR="00C74A03" w:rsidRDefault="00245D67">
      <w:pPr>
        <w:shd w:val="clear" w:color="auto" w:fill="FFFFFF"/>
        <w:spacing w:after="0" w:line="240" w:lineRule="auto"/>
        <w:ind w:left="705"/>
        <w:jc w:val="both"/>
        <w:rPr>
          <w:rFonts w:ascii="Arial" w:hAnsi="Arial" w:cs="Arial"/>
          <w:color w:val="0D0D0D"/>
          <w:sz w:val="24"/>
          <w:szCs w:val="24"/>
        </w:rPr>
      </w:pPr>
      <w:r w:rsidRPr="00233795">
        <w:rPr>
          <w:rFonts w:ascii="Arial" w:hAnsi="Arial" w:cs="Arial"/>
          <w:color w:val="0D0D0D"/>
          <w:sz w:val="24"/>
          <w:szCs w:val="24"/>
        </w:rPr>
        <w:lastRenderedPageBreak/>
        <w:t xml:space="preserve">El subsidio a que se refiere la presente </w:t>
      </w:r>
      <w:r w:rsidR="00AB2E7F" w:rsidRPr="00233795">
        <w:rPr>
          <w:rFonts w:ascii="Arial" w:hAnsi="Arial" w:cs="Arial"/>
          <w:color w:val="0D0D0D"/>
          <w:sz w:val="24"/>
          <w:szCs w:val="24"/>
        </w:rPr>
        <w:t>fracción</w:t>
      </w:r>
      <w:r w:rsidRPr="00233795">
        <w:rPr>
          <w:rFonts w:ascii="Arial" w:hAnsi="Arial" w:cs="Arial"/>
          <w:color w:val="0D0D0D"/>
          <w:sz w:val="24"/>
          <w:szCs w:val="24"/>
        </w:rPr>
        <w:t xml:space="preserve"> no será aplicable respecto de los vehículos propiedad de los gobiernos federal, estatal y municipal, ni de sus organismos descentralizados y autónomos.</w:t>
      </w:r>
    </w:p>
    <w:p w14:paraId="3A9DB57A" w14:textId="77777777" w:rsidR="00C74A03" w:rsidRDefault="00C74A03">
      <w:pPr>
        <w:pStyle w:val="Prrafodelista"/>
        <w:spacing w:after="0" w:line="240" w:lineRule="auto"/>
        <w:ind w:left="567"/>
        <w:jc w:val="both"/>
        <w:rPr>
          <w:rFonts w:ascii="Arial" w:hAnsi="Arial" w:cs="Arial"/>
          <w:sz w:val="24"/>
          <w:szCs w:val="24"/>
        </w:rPr>
      </w:pPr>
    </w:p>
    <w:p w14:paraId="3A9DB57B" w14:textId="77777777" w:rsidR="00C74A03" w:rsidRDefault="00245D67">
      <w:pPr>
        <w:spacing w:after="0" w:line="240" w:lineRule="auto"/>
        <w:contextualSpacing/>
        <w:jc w:val="both"/>
        <w:rPr>
          <w:rFonts w:ascii="Arial" w:hAnsi="Arial" w:cs="Arial"/>
          <w:b/>
          <w:sz w:val="24"/>
          <w:szCs w:val="24"/>
        </w:rPr>
      </w:pPr>
      <w:r>
        <w:rPr>
          <w:rFonts w:ascii="Arial" w:hAnsi="Arial" w:cs="Arial"/>
          <w:b/>
          <w:sz w:val="24"/>
          <w:szCs w:val="24"/>
        </w:rPr>
        <w:t>Artículo 12. Atribución de la Secretaría de Planeación</w:t>
      </w:r>
      <w:r w:rsidR="00EF1975">
        <w:rPr>
          <w:rFonts w:ascii="Arial" w:hAnsi="Arial" w:cs="Arial"/>
          <w:b/>
          <w:sz w:val="24"/>
          <w:szCs w:val="24"/>
        </w:rPr>
        <w:t>,</w:t>
      </w:r>
      <w:r>
        <w:rPr>
          <w:rFonts w:ascii="Arial" w:hAnsi="Arial" w:cs="Arial"/>
          <w:b/>
          <w:sz w:val="24"/>
          <w:szCs w:val="24"/>
        </w:rPr>
        <w:t xml:space="preserve"> Finanzas</w:t>
      </w:r>
      <w:r w:rsidR="00EF1975">
        <w:rPr>
          <w:rFonts w:ascii="Arial" w:hAnsi="Arial" w:cs="Arial"/>
          <w:b/>
          <w:sz w:val="24"/>
          <w:szCs w:val="24"/>
        </w:rPr>
        <w:t xml:space="preserve"> y Administración</w:t>
      </w:r>
      <w:r>
        <w:rPr>
          <w:rFonts w:ascii="Arial" w:hAnsi="Arial" w:cs="Arial"/>
          <w:b/>
          <w:sz w:val="24"/>
          <w:szCs w:val="24"/>
        </w:rPr>
        <w:t xml:space="preserve"> de recibir anticipos o adelantos de participaciones, aportaciones, apoyos y subsidios federales o de otros ingresos</w:t>
      </w:r>
    </w:p>
    <w:p w14:paraId="3A9DB57C" w14:textId="77777777" w:rsidR="00C74A03" w:rsidRDefault="00C74A03">
      <w:pPr>
        <w:spacing w:after="0" w:line="240" w:lineRule="auto"/>
        <w:contextualSpacing/>
        <w:jc w:val="both"/>
        <w:rPr>
          <w:rFonts w:ascii="Arial" w:hAnsi="Arial" w:cs="Arial"/>
          <w:b/>
          <w:sz w:val="24"/>
          <w:szCs w:val="24"/>
        </w:rPr>
      </w:pPr>
    </w:p>
    <w:p w14:paraId="3A9DB57D" w14:textId="77777777" w:rsidR="00C74A03" w:rsidRDefault="00245D67">
      <w:pPr>
        <w:spacing w:after="0" w:line="240" w:lineRule="auto"/>
        <w:ind w:left="705" w:hanging="705"/>
        <w:contextualSpacing/>
        <w:jc w:val="both"/>
        <w:rPr>
          <w:rFonts w:ascii="Arial" w:hAnsi="Arial" w:cs="Arial"/>
          <w:sz w:val="24"/>
          <w:szCs w:val="24"/>
        </w:rPr>
      </w:pPr>
      <w:r>
        <w:rPr>
          <w:rFonts w:ascii="Arial" w:hAnsi="Arial" w:cs="Arial"/>
          <w:sz w:val="24"/>
          <w:szCs w:val="24"/>
        </w:rPr>
        <w:t>1.</w:t>
      </w:r>
      <w:r>
        <w:rPr>
          <w:rFonts w:ascii="Arial" w:hAnsi="Arial" w:cs="Arial"/>
          <w:b/>
          <w:sz w:val="24"/>
          <w:szCs w:val="24"/>
        </w:rPr>
        <w:tab/>
      </w:r>
      <w:r>
        <w:rPr>
          <w:rFonts w:ascii="Arial" w:hAnsi="Arial" w:cs="Arial"/>
          <w:sz w:val="24"/>
          <w:szCs w:val="24"/>
        </w:rPr>
        <w:t>Se autoriza a la Secretaría de Planeación</w:t>
      </w:r>
      <w:r w:rsidR="00EF1975">
        <w:rPr>
          <w:rFonts w:ascii="Arial" w:hAnsi="Arial" w:cs="Arial"/>
          <w:sz w:val="24"/>
          <w:szCs w:val="24"/>
        </w:rPr>
        <w:t>,</w:t>
      </w:r>
      <w:r>
        <w:rPr>
          <w:rFonts w:ascii="Arial" w:hAnsi="Arial" w:cs="Arial"/>
          <w:sz w:val="24"/>
          <w:szCs w:val="24"/>
        </w:rPr>
        <w:t xml:space="preserve"> Finanzas</w:t>
      </w:r>
      <w:r w:rsidR="00EF1975">
        <w:rPr>
          <w:rFonts w:ascii="Arial" w:hAnsi="Arial" w:cs="Arial"/>
          <w:sz w:val="24"/>
          <w:szCs w:val="24"/>
        </w:rPr>
        <w:t xml:space="preserve"> y Administración</w:t>
      </w:r>
      <w:r>
        <w:rPr>
          <w:rFonts w:ascii="Arial" w:hAnsi="Arial" w:cs="Arial"/>
          <w:sz w:val="24"/>
          <w:szCs w:val="24"/>
        </w:rPr>
        <w:t xml:space="preserve"> del Estado a recibir del Gobierno Federal, anticipos o adelantos de participaciones, aportaciones, apoyos y subsidios federales o de otros ingresos derivados de convenios o acuerdos específicos con la Federación, así como a suscribir los compromisos para su reintegro, registro contable y administración financiera.</w:t>
      </w:r>
    </w:p>
    <w:p w14:paraId="3A9DB57E" w14:textId="77777777" w:rsidR="00C74A03" w:rsidRDefault="00C74A03">
      <w:pPr>
        <w:tabs>
          <w:tab w:val="left" w:pos="0"/>
        </w:tabs>
        <w:spacing w:after="0" w:line="240" w:lineRule="auto"/>
        <w:contextualSpacing/>
        <w:jc w:val="both"/>
        <w:rPr>
          <w:rFonts w:ascii="Arial" w:hAnsi="Arial" w:cs="Arial"/>
          <w:b/>
          <w:sz w:val="24"/>
          <w:szCs w:val="24"/>
        </w:rPr>
      </w:pPr>
    </w:p>
    <w:p w14:paraId="3A9DB57F" w14:textId="77777777" w:rsidR="00C74A03" w:rsidRDefault="00245D67">
      <w:pPr>
        <w:tabs>
          <w:tab w:val="left" w:pos="0"/>
        </w:tabs>
        <w:spacing w:after="0" w:line="240" w:lineRule="auto"/>
        <w:contextualSpacing/>
        <w:jc w:val="both"/>
        <w:rPr>
          <w:rFonts w:ascii="Arial" w:hAnsi="Arial" w:cs="Arial"/>
          <w:b/>
          <w:sz w:val="24"/>
          <w:szCs w:val="24"/>
        </w:rPr>
      </w:pPr>
      <w:r>
        <w:rPr>
          <w:rFonts w:ascii="Arial" w:hAnsi="Arial" w:cs="Arial"/>
          <w:b/>
          <w:sz w:val="24"/>
          <w:szCs w:val="24"/>
        </w:rPr>
        <w:t>Artículo 13. Ingresos que se constituyen como obligaciones de garantía de deuda pública</w:t>
      </w:r>
    </w:p>
    <w:p w14:paraId="3A9DB580" w14:textId="77777777" w:rsidR="00C74A03" w:rsidRDefault="00C74A03">
      <w:pPr>
        <w:tabs>
          <w:tab w:val="left" w:pos="0"/>
        </w:tabs>
        <w:spacing w:after="0" w:line="240" w:lineRule="auto"/>
        <w:contextualSpacing/>
        <w:jc w:val="both"/>
        <w:rPr>
          <w:rFonts w:ascii="Arial" w:hAnsi="Arial" w:cs="Arial"/>
          <w:b/>
          <w:sz w:val="24"/>
          <w:szCs w:val="24"/>
        </w:rPr>
      </w:pPr>
    </w:p>
    <w:p w14:paraId="3A9DB581" w14:textId="77777777" w:rsidR="00C74A03" w:rsidRDefault="00245D67">
      <w:pPr>
        <w:tabs>
          <w:tab w:val="left" w:pos="0"/>
        </w:tabs>
        <w:spacing w:after="0" w:line="240" w:lineRule="auto"/>
        <w:ind w:left="705" w:hanging="705"/>
        <w:contextualSpacing/>
        <w:jc w:val="both"/>
        <w:rPr>
          <w:rFonts w:ascii="Arial" w:hAnsi="Arial" w:cs="Arial"/>
          <w:b/>
          <w:sz w:val="24"/>
          <w:szCs w:val="24"/>
        </w:rPr>
      </w:pPr>
      <w:r>
        <w:rPr>
          <w:rFonts w:ascii="Arial" w:hAnsi="Arial" w:cs="Arial"/>
          <w:sz w:val="24"/>
          <w:szCs w:val="24"/>
        </w:rPr>
        <w:t>1.</w:t>
      </w:r>
      <w:r>
        <w:rPr>
          <w:rFonts w:ascii="Arial" w:hAnsi="Arial" w:cs="Arial"/>
          <w:b/>
          <w:sz w:val="24"/>
          <w:szCs w:val="24"/>
        </w:rPr>
        <w:tab/>
      </w:r>
      <w:r>
        <w:rPr>
          <w:rFonts w:ascii="Arial" w:hAnsi="Arial" w:cs="Arial"/>
          <w:sz w:val="24"/>
          <w:szCs w:val="24"/>
        </w:rPr>
        <w:t>Las Participaciones y las Aportaciones recibidas de la Federación y los ingresos propios del Estado, se constituyen como obligaciones de garantía, susceptibles de afectarse en términos de la legislación aplicable, como fuente de pago de la deuda pública estatal y, de requerirse, en lo concerniente a l</w:t>
      </w:r>
      <w:r w:rsidR="00EF1975">
        <w:rPr>
          <w:rFonts w:ascii="Arial" w:hAnsi="Arial" w:cs="Arial"/>
          <w:sz w:val="24"/>
          <w:szCs w:val="24"/>
        </w:rPr>
        <w:t>o</w:t>
      </w:r>
      <w:r>
        <w:rPr>
          <w:rFonts w:ascii="Arial" w:hAnsi="Arial" w:cs="Arial"/>
          <w:sz w:val="24"/>
          <w:szCs w:val="24"/>
        </w:rPr>
        <w:t xml:space="preserve"> municipal.</w:t>
      </w:r>
    </w:p>
    <w:p w14:paraId="3A9DB582" w14:textId="77777777" w:rsidR="00C74A03" w:rsidRDefault="00C74A03">
      <w:pPr>
        <w:spacing w:after="0" w:line="240" w:lineRule="auto"/>
        <w:jc w:val="center"/>
        <w:rPr>
          <w:rFonts w:ascii="Arial" w:hAnsi="Arial" w:cs="Arial"/>
          <w:b/>
          <w:sz w:val="24"/>
          <w:szCs w:val="24"/>
        </w:rPr>
      </w:pPr>
    </w:p>
    <w:p w14:paraId="3A9DB584" w14:textId="77777777" w:rsidR="00BD11A8" w:rsidRDefault="00BD11A8">
      <w:pPr>
        <w:spacing w:after="0" w:line="240" w:lineRule="auto"/>
        <w:jc w:val="center"/>
        <w:rPr>
          <w:rFonts w:ascii="Arial" w:hAnsi="Arial" w:cs="Arial"/>
          <w:b/>
          <w:sz w:val="24"/>
          <w:szCs w:val="24"/>
        </w:rPr>
      </w:pPr>
    </w:p>
    <w:p w14:paraId="3A9DB585" w14:textId="77777777" w:rsidR="00C74A03" w:rsidRDefault="00245D67">
      <w:pPr>
        <w:spacing w:after="0" w:line="240" w:lineRule="auto"/>
        <w:jc w:val="center"/>
        <w:rPr>
          <w:rFonts w:ascii="Arial" w:hAnsi="Arial" w:cs="Arial"/>
          <w:b/>
          <w:sz w:val="24"/>
          <w:szCs w:val="24"/>
        </w:rPr>
      </w:pPr>
      <w:bookmarkStart w:id="3" w:name="_Hlk149574295"/>
      <w:r>
        <w:rPr>
          <w:rFonts w:ascii="Arial" w:hAnsi="Arial" w:cs="Arial"/>
          <w:b/>
          <w:sz w:val="24"/>
          <w:szCs w:val="24"/>
        </w:rPr>
        <w:t>TRANSITORIO</w:t>
      </w:r>
    </w:p>
    <w:p w14:paraId="3A9DB586" w14:textId="77777777" w:rsidR="00C74A03" w:rsidRDefault="00C74A03" w:rsidP="00521704">
      <w:pPr>
        <w:spacing w:after="0" w:line="240" w:lineRule="auto"/>
        <w:rPr>
          <w:rFonts w:ascii="Arial" w:hAnsi="Arial" w:cs="Arial"/>
          <w:b/>
          <w:sz w:val="24"/>
          <w:szCs w:val="24"/>
        </w:rPr>
      </w:pPr>
    </w:p>
    <w:p w14:paraId="3A9DB587" w14:textId="77777777" w:rsidR="00BD11A8" w:rsidRDefault="00BD11A8" w:rsidP="00521704">
      <w:pPr>
        <w:spacing w:after="0" w:line="240" w:lineRule="auto"/>
        <w:rPr>
          <w:rFonts w:ascii="Arial" w:hAnsi="Arial" w:cs="Arial"/>
          <w:b/>
          <w:sz w:val="24"/>
          <w:szCs w:val="24"/>
        </w:rPr>
      </w:pPr>
    </w:p>
    <w:p w14:paraId="3A9DB588" w14:textId="7F11F878" w:rsidR="00C74A03" w:rsidRDefault="00245D67">
      <w:pPr>
        <w:spacing w:after="0" w:line="240" w:lineRule="auto"/>
        <w:jc w:val="both"/>
        <w:rPr>
          <w:rFonts w:ascii="Arial" w:hAnsi="Arial" w:cs="Arial"/>
          <w:sz w:val="24"/>
          <w:szCs w:val="24"/>
        </w:rPr>
      </w:pPr>
      <w:r>
        <w:rPr>
          <w:rFonts w:ascii="Arial" w:hAnsi="Arial" w:cs="Arial"/>
          <w:b/>
          <w:sz w:val="24"/>
          <w:szCs w:val="24"/>
        </w:rPr>
        <w:t xml:space="preserve">ÚNICO. </w:t>
      </w:r>
      <w:r>
        <w:rPr>
          <w:rFonts w:ascii="Arial" w:hAnsi="Arial" w:cs="Arial"/>
          <w:sz w:val="24"/>
          <w:szCs w:val="24"/>
        </w:rPr>
        <w:t>El presente Decreto entrará en vigor el día 1o. de enero del año 202</w:t>
      </w:r>
      <w:r w:rsidR="005961C4">
        <w:rPr>
          <w:rFonts w:ascii="Arial" w:hAnsi="Arial" w:cs="Arial"/>
          <w:sz w:val="24"/>
          <w:szCs w:val="24"/>
        </w:rPr>
        <w:t>5</w:t>
      </w:r>
      <w:r>
        <w:rPr>
          <w:rFonts w:ascii="Arial" w:hAnsi="Arial" w:cs="Arial"/>
          <w:sz w:val="24"/>
          <w:szCs w:val="24"/>
        </w:rPr>
        <w:t>, previa su publicación en el Periódico Oficial "El Estado de Colima".</w:t>
      </w:r>
    </w:p>
    <w:p w14:paraId="3A9DB589" w14:textId="77777777" w:rsidR="00C74A03" w:rsidRDefault="00C74A03">
      <w:pPr>
        <w:spacing w:after="0" w:line="240" w:lineRule="auto"/>
        <w:rPr>
          <w:rFonts w:ascii="Arial" w:hAnsi="Arial" w:cs="Arial"/>
          <w:sz w:val="24"/>
          <w:szCs w:val="24"/>
        </w:rPr>
      </w:pPr>
    </w:p>
    <w:p w14:paraId="3A9DB58A" w14:textId="77777777" w:rsidR="00C74A03" w:rsidRDefault="00615515">
      <w:pPr>
        <w:pStyle w:val="Default"/>
        <w:ind w:right="49"/>
        <w:jc w:val="both"/>
        <w:rPr>
          <w:color w:val="auto"/>
          <w:szCs w:val="24"/>
        </w:rPr>
      </w:pPr>
      <w:r>
        <w:rPr>
          <w:color w:val="auto"/>
          <w:szCs w:val="24"/>
        </w:rPr>
        <w:t>La</w:t>
      </w:r>
      <w:r w:rsidR="00245D67">
        <w:rPr>
          <w:color w:val="auto"/>
          <w:szCs w:val="24"/>
        </w:rPr>
        <w:t xml:space="preserve"> Gobernador</w:t>
      </w:r>
      <w:r>
        <w:rPr>
          <w:color w:val="auto"/>
          <w:szCs w:val="24"/>
        </w:rPr>
        <w:t>a</w:t>
      </w:r>
      <w:r w:rsidR="00245D67">
        <w:rPr>
          <w:color w:val="auto"/>
          <w:szCs w:val="24"/>
        </w:rPr>
        <w:t xml:space="preserve"> del Estado dispondrá se publique, circule y observe.</w:t>
      </w:r>
    </w:p>
    <w:p w14:paraId="3A9DB58B" w14:textId="77777777" w:rsidR="00C74A03" w:rsidRDefault="00C74A03">
      <w:pPr>
        <w:pStyle w:val="Default"/>
        <w:ind w:right="49"/>
        <w:jc w:val="both"/>
        <w:rPr>
          <w:color w:val="auto"/>
          <w:szCs w:val="24"/>
        </w:rPr>
      </w:pPr>
    </w:p>
    <w:bookmarkEnd w:id="3"/>
    <w:p w14:paraId="3A9DB58D" w14:textId="6FF56588" w:rsidR="00C74A03" w:rsidRDefault="00C74A03" w:rsidP="00521704">
      <w:pPr>
        <w:pStyle w:val="Textosinformato"/>
        <w:rPr>
          <w:rFonts w:ascii="Arial" w:hAnsi="Arial" w:cs="Arial"/>
          <w:b/>
          <w:sz w:val="24"/>
          <w:szCs w:val="24"/>
        </w:rPr>
      </w:pPr>
    </w:p>
    <w:p w14:paraId="11ABD04E" w14:textId="1CDFED85" w:rsidR="000155AF" w:rsidRPr="000155AF" w:rsidRDefault="000155AF" w:rsidP="000155AF">
      <w:pPr>
        <w:pStyle w:val="Textosinformato"/>
        <w:rPr>
          <w:rFonts w:ascii="Arial" w:hAnsi="Arial" w:cs="Arial"/>
          <w:bCs/>
          <w:sz w:val="24"/>
          <w:szCs w:val="24"/>
        </w:rPr>
      </w:pPr>
      <w:bookmarkStart w:id="4" w:name="_Hlk149574268"/>
      <w:bookmarkStart w:id="5" w:name="_Hlk149575792"/>
      <w:r w:rsidRPr="000155AF">
        <w:rPr>
          <w:rFonts w:ascii="Arial" w:hAnsi="Arial" w:cs="Arial"/>
          <w:bCs/>
          <w:sz w:val="24"/>
          <w:szCs w:val="24"/>
        </w:rPr>
        <w:t xml:space="preserve">Dado en la </w:t>
      </w:r>
      <w:r>
        <w:rPr>
          <w:rFonts w:ascii="Arial" w:hAnsi="Arial" w:cs="Arial"/>
          <w:bCs/>
          <w:sz w:val="24"/>
          <w:szCs w:val="24"/>
        </w:rPr>
        <w:t>Residencia del Poder Ejecutivo, en Palacio de Gobierno, el día 31 de octubre del año 202</w:t>
      </w:r>
      <w:r w:rsidR="005961C4">
        <w:rPr>
          <w:rFonts w:ascii="Arial" w:hAnsi="Arial" w:cs="Arial"/>
          <w:bCs/>
          <w:sz w:val="24"/>
          <w:szCs w:val="24"/>
        </w:rPr>
        <w:t>4</w:t>
      </w:r>
      <w:r>
        <w:rPr>
          <w:rFonts w:ascii="Arial" w:hAnsi="Arial" w:cs="Arial"/>
          <w:bCs/>
          <w:sz w:val="24"/>
          <w:szCs w:val="24"/>
        </w:rPr>
        <w:t>.</w:t>
      </w:r>
    </w:p>
    <w:p w14:paraId="7A10A5A7" w14:textId="25149DFC" w:rsidR="000155AF" w:rsidRDefault="000155AF">
      <w:pPr>
        <w:pStyle w:val="Textosinformato"/>
        <w:jc w:val="center"/>
        <w:rPr>
          <w:rFonts w:ascii="Arial" w:hAnsi="Arial" w:cs="Arial"/>
          <w:b/>
          <w:sz w:val="24"/>
          <w:szCs w:val="24"/>
        </w:rPr>
      </w:pPr>
    </w:p>
    <w:p w14:paraId="49BF055B" w14:textId="77777777" w:rsidR="000155AF" w:rsidRDefault="000155AF">
      <w:pPr>
        <w:pStyle w:val="Textosinformato"/>
        <w:jc w:val="center"/>
        <w:rPr>
          <w:rFonts w:ascii="Arial" w:hAnsi="Arial" w:cs="Arial"/>
          <w:b/>
          <w:sz w:val="24"/>
          <w:szCs w:val="24"/>
        </w:rPr>
      </w:pPr>
    </w:p>
    <w:p w14:paraId="3A9DB591" w14:textId="0762F2FE" w:rsidR="00C74A03" w:rsidRPr="000155AF" w:rsidRDefault="00245D67">
      <w:pPr>
        <w:pStyle w:val="Textosinformato"/>
        <w:jc w:val="center"/>
        <w:rPr>
          <w:rFonts w:ascii="Arial" w:hAnsi="Arial" w:cs="Arial"/>
          <w:b/>
          <w:sz w:val="22"/>
          <w:szCs w:val="22"/>
        </w:rPr>
      </w:pPr>
      <w:r w:rsidRPr="000155AF">
        <w:rPr>
          <w:rFonts w:ascii="Arial" w:hAnsi="Arial" w:cs="Arial"/>
          <w:b/>
          <w:sz w:val="22"/>
          <w:szCs w:val="22"/>
        </w:rPr>
        <w:t>ATENTAMENTE</w:t>
      </w:r>
    </w:p>
    <w:p w14:paraId="3A9DB592" w14:textId="77777777" w:rsidR="00C74A03" w:rsidRPr="000155AF" w:rsidRDefault="00C74A03">
      <w:pPr>
        <w:pStyle w:val="Textosinformato"/>
        <w:jc w:val="center"/>
        <w:rPr>
          <w:rFonts w:ascii="Arial" w:hAnsi="Arial" w:cs="Arial"/>
          <w:b/>
          <w:sz w:val="22"/>
          <w:szCs w:val="22"/>
        </w:rPr>
      </w:pPr>
    </w:p>
    <w:p w14:paraId="3A9DB593" w14:textId="77777777" w:rsidR="00C74A03" w:rsidRPr="000155AF" w:rsidRDefault="00C74A03">
      <w:pPr>
        <w:pStyle w:val="Textosinformato"/>
        <w:jc w:val="center"/>
        <w:rPr>
          <w:rFonts w:ascii="Arial" w:hAnsi="Arial" w:cs="Arial"/>
          <w:b/>
          <w:sz w:val="22"/>
          <w:szCs w:val="22"/>
        </w:rPr>
      </w:pPr>
    </w:p>
    <w:p w14:paraId="3A9DB594" w14:textId="77777777" w:rsidR="00C74A03" w:rsidRPr="000155AF" w:rsidRDefault="00C74A03">
      <w:pPr>
        <w:pStyle w:val="Textosinformato"/>
        <w:jc w:val="center"/>
        <w:rPr>
          <w:rFonts w:ascii="Arial" w:hAnsi="Arial" w:cs="Arial"/>
          <w:b/>
          <w:sz w:val="22"/>
          <w:szCs w:val="22"/>
        </w:rPr>
      </w:pPr>
    </w:p>
    <w:p w14:paraId="3A9DB596" w14:textId="77777777" w:rsidR="00C74A03" w:rsidRPr="000155AF" w:rsidRDefault="00C74A03">
      <w:pPr>
        <w:pStyle w:val="Textosinformato"/>
        <w:jc w:val="center"/>
        <w:rPr>
          <w:rFonts w:ascii="Arial" w:hAnsi="Arial" w:cs="Arial"/>
          <w:sz w:val="22"/>
          <w:szCs w:val="22"/>
        </w:rPr>
      </w:pPr>
    </w:p>
    <w:p w14:paraId="3A9DB597" w14:textId="77777777" w:rsidR="00C74A03" w:rsidRPr="000155AF" w:rsidRDefault="00AC14DD">
      <w:pPr>
        <w:spacing w:after="0" w:line="240" w:lineRule="auto"/>
        <w:ind w:right="-170"/>
        <w:jc w:val="center"/>
        <w:rPr>
          <w:rFonts w:ascii="Arial" w:hAnsi="Arial" w:cs="Arial"/>
          <w:b/>
        </w:rPr>
      </w:pPr>
      <w:r w:rsidRPr="000155AF">
        <w:rPr>
          <w:rFonts w:ascii="Arial" w:hAnsi="Arial" w:cs="Arial"/>
          <w:b/>
        </w:rPr>
        <w:t>MTRA</w:t>
      </w:r>
      <w:r w:rsidR="00BE2F9A" w:rsidRPr="000155AF">
        <w:rPr>
          <w:rFonts w:ascii="Arial" w:hAnsi="Arial" w:cs="Arial"/>
          <w:b/>
        </w:rPr>
        <w:t xml:space="preserve">. </w:t>
      </w:r>
      <w:r w:rsidR="00DD3F7A" w:rsidRPr="000155AF">
        <w:rPr>
          <w:rFonts w:ascii="Arial" w:hAnsi="Arial" w:cs="Arial"/>
          <w:b/>
        </w:rPr>
        <w:t>INDIRA VIZCAÍ</w:t>
      </w:r>
      <w:r w:rsidR="00615515" w:rsidRPr="000155AF">
        <w:rPr>
          <w:rFonts w:ascii="Arial" w:hAnsi="Arial" w:cs="Arial"/>
          <w:b/>
        </w:rPr>
        <w:t>NO SILVA</w:t>
      </w:r>
    </w:p>
    <w:p w14:paraId="3A9DB598" w14:textId="77777777" w:rsidR="00C74A03" w:rsidRPr="000155AF" w:rsidRDefault="00245D67">
      <w:pPr>
        <w:spacing w:after="0" w:line="240" w:lineRule="auto"/>
        <w:ind w:right="-170"/>
        <w:jc w:val="center"/>
        <w:rPr>
          <w:rFonts w:ascii="Arial" w:hAnsi="Arial" w:cs="Arial"/>
          <w:b/>
        </w:rPr>
      </w:pPr>
      <w:r w:rsidRPr="000155AF">
        <w:rPr>
          <w:rFonts w:ascii="Arial" w:hAnsi="Arial" w:cs="Arial"/>
          <w:b/>
        </w:rPr>
        <w:t>GOBERNADOR</w:t>
      </w:r>
      <w:r w:rsidR="00615515" w:rsidRPr="000155AF">
        <w:rPr>
          <w:rFonts w:ascii="Arial" w:hAnsi="Arial" w:cs="Arial"/>
          <w:b/>
        </w:rPr>
        <w:t>A</w:t>
      </w:r>
      <w:r w:rsidRPr="000155AF">
        <w:rPr>
          <w:rFonts w:ascii="Arial" w:hAnsi="Arial" w:cs="Arial"/>
          <w:b/>
        </w:rPr>
        <w:t xml:space="preserve"> CONSTITUCIONAL DEL ESTADO </w:t>
      </w:r>
    </w:p>
    <w:p w14:paraId="3A9DB599" w14:textId="77777777" w:rsidR="00C74A03" w:rsidRPr="000155AF" w:rsidRDefault="00C74A03">
      <w:pPr>
        <w:spacing w:after="0" w:line="240" w:lineRule="auto"/>
        <w:jc w:val="center"/>
        <w:rPr>
          <w:rFonts w:ascii="Arial" w:hAnsi="Arial" w:cs="Arial"/>
          <w:b/>
        </w:rPr>
      </w:pPr>
    </w:p>
    <w:p w14:paraId="3A9DB59A" w14:textId="77777777" w:rsidR="00C74A03" w:rsidRPr="000155AF" w:rsidRDefault="00C74A03">
      <w:pPr>
        <w:spacing w:after="0" w:line="240" w:lineRule="auto"/>
        <w:jc w:val="center"/>
        <w:rPr>
          <w:rFonts w:ascii="Arial" w:hAnsi="Arial" w:cs="Arial"/>
          <w:b/>
        </w:rPr>
      </w:pPr>
    </w:p>
    <w:p w14:paraId="56F69111" w14:textId="77777777" w:rsidR="009738F3" w:rsidRPr="000155AF" w:rsidRDefault="009738F3">
      <w:pPr>
        <w:spacing w:after="0" w:line="240" w:lineRule="auto"/>
        <w:jc w:val="center"/>
        <w:rPr>
          <w:rFonts w:ascii="Arial" w:hAnsi="Arial" w:cs="Arial"/>
          <w:b/>
        </w:rPr>
      </w:pPr>
    </w:p>
    <w:p w14:paraId="3A9DB59B" w14:textId="77777777" w:rsidR="00C74A03" w:rsidRPr="000155AF" w:rsidRDefault="00C74A03">
      <w:pPr>
        <w:spacing w:after="0" w:line="240" w:lineRule="auto"/>
        <w:jc w:val="center"/>
        <w:rPr>
          <w:rFonts w:ascii="Arial" w:hAnsi="Arial" w:cs="Arial"/>
          <w:b/>
        </w:rPr>
      </w:pPr>
    </w:p>
    <w:p w14:paraId="3A9DB59D" w14:textId="77777777" w:rsidR="00C74A03" w:rsidRPr="000155AF" w:rsidRDefault="00C74A03">
      <w:pPr>
        <w:spacing w:after="0" w:line="240" w:lineRule="auto"/>
        <w:jc w:val="center"/>
        <w:rPr>
          <w:rFonts w:ascii="Arial" w:hAnsi="Arial" w:cs="Arial"/>
          <w:b/>
        </w:rPr>
      </w:pPr>
    </w:p>
    <w:p w14:paraId="3A9DB59E" w14:textId="729D82A2" w:rsidR="00C74A03" w:rsidRPr="000155AF" w:rsidRDefault="00BE2F9A" w:rsidP="00AC14DD">
      <w:pPr>
        <w:spacing w:after="0" w:line="240" w:lineRule="auto"/>
        <w:jc w:val="center"/>
        <w:rPr>
          <w:rFonts w:ascii="Arial" w:hAnsi="Arial" w:cs="Arial"/>
          <w:b/>
        </w:rPr>
      </w:pPr>
      <w:r w:rsidRPr="000155AF">
        <w:rPr>
          <w:rFonts w:ascii="Arial" w:hAnsi="Arial" w:cs="Arial"/>
          <w:b/>
        </w:rPr>
        <w:t>L</w:t>
      </w:r>
      <w:r w:rsidR="00AC14DD" w:rsidRPr="000155AF">
        <w:rPr>
          <w:rFonts w:ascii="Arial" w:hAnsi="Arial" w:cs="Arial"/>
          <w:b/>
        </w:rPr>
        <w:t>I</w:t>
      </w:r>
      <w:r w:rsidRPr="000155AF">
        <w:rPr>
          <w:rFonts w:ascii="Arial" w:hAnsi="Arial" w:cs="Arial"/>
          <w:b/>
        </w:rPr>
        <w:t xml:space="preserve">C. </w:t>
      </w:r>
      <w:r w:rsidR="007961CA" w:rsidRPr="000155AF">
        <w:rPr>
          <w:rFonts w:ascii="Arial" w:hAnsi="Arial" w:cs="Arial"/>
          <w:b/>
        </w:rPr>
        <w:t xml:space="preserve"> </w:t>
      </w:r>
      <w:r w:rsidR="009A5695">
        <w:rPr>
          <w:rFonts w:ascii="Arial" w:hAnsi="Arial" w:cs="Arial"/>
          <w:b/>
        </w:rPr>
        <w:t>ALBERTO ELOY GARCÍA ALCARAZ</w:t>
      </w:r>
    </w:p>
    <w:p w14:paraId="3A9DB59F" w14:textId="027F89DC" w:rsidR="00C74A03" w:rsidRPr="000155AF" w:rsidRDefault="00245D67">
      <w:pPr>
        <w:spacing w:after="0" w:line="240" w:lineRule="auto"/>
        <w:jc w:val="center"/>
        <w:rPr>
          <w:rFonts w:ascii="Arial" w:hAnsi="Arial" w:cs="Arial"/>
          <w:b/>
        </w:rPr>
      </w:pPr>
      <w:r w:rsidRPr="000155AF">
        <w:rPr>
          <w:rFonts w:ascii="Arial" w:hAnsi="Arial" w:cs="Arial"/>
          <w:b/>
        </w:rPr>
        <w:t>SECRETARI</w:t>
      </w:r>
      <w:r w:rsidR="009A5695">
        <w:rPr>
          <w:rFonts w:ascii="Arial" w:hAnsi="Arial" w:cs="Arial"/>
          <w:b/>
        </w:rPr>
        <w:t>O</w:t>
      </w:r>
      <w:r w:rsidRPr="000155AF">
        <w:rPr>
          <w:rFonts w:ascii="Arial" w:hAnsi="Arial" w:cs="Arial"/>
          <w:b/>
        </w:rPr>
        <w:t xml:space="preserve"> GENERAL DE GOBIERNO</w:t>
      </w:r>
    </w:p>
    <w:p w14:paraId="3A9DB5A0" w14:textId="77777777" w:rsidR="00C74A03" w:rsidRPr="000155AF" w:rsidRDefault="00C74A03">
      <w:pPr>
        <w:spacing w:after="0" w:line="240" w:lineRule="auto"/>
        <w:jc w:val="center"/>
        <w:rPr>
          <w:rFonts w:ascii="Arial" w:hAnsi="Arial" w:cs="Arial"/>
          <w:b/>
        </w:rPr>
      </w:pPr>
    </w:p>
    <w:p w14:paraId="3A9DB5A1" w14:textId="77777777" w:rsidR="00C74A03" w:rsidRPr="000155AF" w:rsidRDefault="00C74A03">
      <w:pPr>
        <w:spacing w:after="0" w:line="240" w:lineRule="auto"/>
        <w:jc w:val="center"/>
        <w:rPr>
          <w:rFonts w:ascii="Arial" w:hAnsi="Arial" w:cs="Arial"/>
          <w:b/>
        </w:rPr>
      </w:pPr>
    </w:p>
    <w:p w14:paraId="3B30766D" w14:textId="77777777" w:rsidR="009738F3" w:rsidRPr="000155AF" w:rsidRDefault="009738F3">
      <w:pPr>
        <w:spacing w:after="0" w:line="240" w:lineRule="auto"/>
        <w:jc w:val="center"/>
        <w:rPr>
          <w:rFonts w:ascii="Arial" w:hAnsi="Arial" w:cs="Arial"/>
          <w:b/>
        </w:rPr>
      </w:pPr>
    </w:p>
    <w:p w14:paraId="3A9DB5A2" w14:textId="77777777" w:rsidR="00AC14DD" w:rsidRPr="000155AF" w:rsidRDefault="00AC14DD">
      <w:pPr>
        <w:spacing w:after="0" w:line="240" w:lineRule="auto"/>
        <w:jc w:val="center"/>
        <w:rPr>
          <w:rFonts w:ascii="Arial" w:hAnsi="Arial" w:cs="Arial"/>
          <w:b/>
        </w:rPr>
      </w:pPr>
    </w:p>
    <w:p w14:paraId="3A9DB5A3" w14:textId="77777777" w:rsidR="00C74A03" w:rsidRPr="000155AF" w:rsidRDefault="00C74A03">
      <w:pPr>
        <w:spacing w:after="0" w:line="240" w:lineRule="auto"/>
        <w:jc w:val="center"/>
        <w:rPr>
          <w:rFonts w:ascii="Arial" w:hAnsi="Arial" w:cs="Arial"/>
          <w:b/>
        </w:rPr>
      </w:pPr>
    </w:p>
    <w:p w14:paraId="3A9DB5A4" w14:textId="77777777" w:rsidR="00C74A03" w:rsidRPr="000155AF" w:rsidRDefault="00BE2F9A">
      <w:pPr>
        <w:spacing w:after="0" w:line="240" w:lineRule="auto"/>
        <w:jc w:val="center"/>
        <w:rPr>
          <w:rFonts w:ascii="Arial" w:hAnsi="Arial" w:cs="Arial"/>
          <w:b/>
        </w:rPr>
      </w:pPr>
      <w:r w:rsidRPr="000155AF">
        <w:rPr>
          <w:rFonts w:ascii="Arial" w:hAnsi="Arial" w:cs="Arial"/>
          <w:b/>
        </w:rPr>
        <w:t xml:space="preserve">C.P. </w:t>
      </w:r>
      <w:r w:rsidR="00615515" w:rsidRPr="000155AF">
        <w:rPr>
          <w:rFonts w:ascii="Arial" w:hAnsi="Arial" w:cs="Arial"/>
          <w:b/>
        </w:rPr>
        <w:t>FABIOLA VERDUZCO APARICIO</w:t>
      </w:r>
    </w:p>
    <w:p w14:paraId="3A9DB5A5" w14:textId="77777777" w:rsidR="00C74A03" w:rsidRPr="000155AF" w:rsidRDefault="00245D67">
      <w:pPr>
        <w:spacing w:after="0" w:line="240" w:lineRule="auto"/>
        <w:jc w:val="center"/>
        <w:rPr>
          <w:rFonts w:ascii="Arial" w:hAnsi="Arial" w:cs="Arial"/>
          <w:b/>
        </w:rPr>
      </w:pPr>
      <w:r w:rsidRPr="000155AF">
        <w:rPr>
          <w:rFonts w:ascii="Arial" w:hAnsi="Arial" w:cs="Arial"/>
          <w:b/>
        </w:rPr>
        <w:t>SECRETARI</w:t>
      </w:r>
      <w:r w:rsidR="00BE2F9A" w:rsidRPr="000155AF">
        <w:rPr>
          <w:rFonts w:ascii="Arial" w:hAnsi="Arial" w:cs="Arial"/>
          <w:b/>
        </w:rPr>
        <w:t xml:space="preserve">A </w:t>
      </w:r>
      <w:r w:rsidRPr="000155AF">
        <w:rPr>
          <w:rFonts w:ascii="Arial" w:hAnsi="Arial" w:cs="Arial"/>
          <w:b/>
        </w:rPr>
        <w:t>DE PLANEACIÓN</w:t>
      </w:r>
      <w:r w:rsidR="00BE2F9A" w:rsidRPr="000155AF">
        <w:rPr>
          <w:rFonts w:ascii="Arial" w:hAnsi="Arial" w:cs="Arial"/>
          <w:b/>
        </w:rPr>
        <w:t>,</w:t>
      </w:r>
      <w:r w:rsidRPr="000155AF">
        <w:rPr>
          <w:rFonts w:ascii="Arial" w:hAnsi="Arial" w:cs="Arial"/>
          <w:b/>
        </w:rPr>
        <w:t xml:space="preserve"> FINANZAS</w:t>
      </w:r>
      <w:r w:rsidR="00DD3F7A" w:rsidRPr="000155AF">
        <w:rPr>
          <w:rFonts w:ascii="Arial" w:hAnsi="Arial" w:cs="Arial"/>
          <w:b/>
        </w:rPr>
        <w:t xml:space="preserve"> Y ADMINI</w:t>
      </w:r>
      <w:r w:rsidR="00BE2F9A" w:rsidRPr="000155AF">
        <w:rPr>
          <w:rFonts w:ascii="Arial" w:hAnsi="Arial" w:cs="Arial"/>
          <w:b/>
        </w:rPr>
        <w:t>STRACIÓN</w:t>
      </w:r>
    </w:p>
    <w:p w14:paraId="3A9DB5A6" w14:textId="77777777" w:rsidR="00C74A03" w:rsidRDefault="00C74A03">
      <w:pPr>
        <w:spacing w:after="0" w:line="240" w:lineRule="auto"/>
        <w:jc w:val="center"/>
        <w:rPr>
          <w:rFonts w:ascii="Arial" w:hAnsi="Arial" w:cs="Arial"/>
          <w:b/>
          <w:sz w:val="24"/>
          <w:szCs w:val="24"/>
        </w:rPr>
      </w:pPr>
    </w:p>
    <w:p w14:paraId="3A9DB5A7" w14:textId="317C7EF0" w:rsidR="00C74A03" w:rsidRDefault="00C74A03">
      <w:pPr>
        <w:spacing w:after="0" w:line="240" w:lineRule="auto"/>
        <w:jc w:val="center"/>
        <w:rPr>
          <w:rFonts w:ascii="Arial" w:hAnsi="Arial" w:cs="Arial"/>
          <w:b/>
          <w:sz w:val="24"/>
          <w:szCs w:val="24"/>
        </w:rPr>
      </w:pPr>
    </w:p>
    <w:p w14:paraId="3A9DB5A8" w14:textId="38E451A9" w:rsidR="00C74A03" w:rsidRDefault="00C74A03">
      <w:pPr>
        <w:spacing w:after="0" w:line="240" w:lineRule="auto"/>
        <w:jc w:val="center"/>
        <w:rPr>
          <w:rFonts w:ascii="Arial" w:hAnsi="Arial" w:cs="Arial"/>
          <w:b/>
          <w:sz w:val="24"/>
          <w:szCs w:val="24"/>
        </w:rPr>
      </w:pPr>
    </w:p>
    <w:p w14:paraId="3C56A51F" w14:textId="79959D94" w:rsidR="009738F3" w:rsidRDefault="009738F3">
      <w:pPr>
        <w:spacing w:after="0" w:line="240" w:lineRule="auto"/>
        <w:jc w:val="center"/>
        <w:rPr>
          <w:rFonts w:ascii="Arial" w:hAnsi="Arial" w:cs="Arial"/>
          <w:b/>
          <w:sz w:val="24"/>
          <w:szCs w:val="24"/>
        </w:rPr>
      </w:pPr>
    </w:p>
    <w:p w14:paraId="7A67F642" w14:textId="101E8C3D" w:rsidR="009738F3" w:rsidRDefault="000155AF">
      <w:pPr>
        <w:spacing w:after="0" w:line="240" w:lineRule="auto"/>
        <w:jc w:val="cente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9264" behindDoc="0" locked="0" layoutInCell="1" allowOverlap="1" wp14:anchorId="5F5B131A" wp14:editId="31F5A70D">
                <wp:simplePos x="0" y="0"/>
                <wp:positionH relativeFrom="column">
                  <wp:posOffset>1141370</wp:posOffset>
                </wp:positionH>
                <wp:positionV relativeFrom="paragraph">
                  <wp:posOffset>80825</wp:posOffset>
                </wp:positionV>
                <wp:extent cx="4557840" cy="1064526"/>
                <wp:effectExtent l="0" t="0" r="0" b="2540"/>
                <wp:wrapNone/>
                <wp:docPr id="9" name="Rectángulo 9"/>
                <wp:cNvGraphicFramePr/>
                <a:graphic xmlns:a="http://schemas.openxmlformats.org/drawingml/2006/main">
                  <a:graphicData uri="http://schemas.microsoft.com/office/word/2010/wordprocessingShape">
                    <wps:wsp>
                      <wps:cNvSpPr/>
                      <wps:spPr>
                        <a:xfrm>
                          <a:off x="0" y="0"/>
                          <a:ext cx="4557840" cy="1064526"/>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56EAD40" w14:textId="41AE3412" w:rsidR="000155AF" w:rsidRPr="000155AF" w:rsidRDefault="000155AF" w:rsidP="00CF4792">
                            <w:pPr>
                              <w:spacing w:after="0" w:line="240" w:lineRule="auto"/>
                              <w:jc w:val="center"/>
                              <w:rPr>
                                <w:rFonts w:ascii="Arial" w:hAnsi="Arial" w:cs="Arial"/>
                                <w:b/>
                              </w:rPr>
                            </w:pPr>
                            <w:r w:rsidRPr="000155AF">
                              <w:rPr>
                                <w:rFonts w:ascii="Arial" w:hAnsi="Arial" w:cs="Arial"/>
                                <w:b/>
                              </w:rPr>
                              <w:t>LICDA. FENA ELIZABETH CRUZ AVALOS</w:t>
                            </w:r>
                          </w:p>
                          <w:p w14:paraId="74C7E7F5" w14:textId="5912E882" w:rsidR="000155AF" w:rsidRPr="000155AF" w:rsidRDefault="000155AF" w:rsidP="00CF4792">
                            <w:pPr>
                              <w:spacing w:after="0" w:line="240" w:lineRule="auto"/>
                              <w:jc w:val="center"/>
                              <w:rPr>
                                <w:rFonts w:ascii="Arial" w:hAnsi="Arial" w:cs="Arial"/>
                                <w:bCs/>
                              </w:rPr>
                            </w:pPr>
                            <w:r w:rsidRPr="000155AF">
                              <w:rPr>
                                <w:rFonts w:ascii="Arial" w:hAnsi="Arial" w:cs="Arial"/>
                                <w:bCs/>
                              </w:rPr>
                              <w:t>Directora General de Control y Gestión Jurídica de la Consejería Jurídica del Poder Ejecutivo del Estado, actuando de conformidad con lo dispuesto por el artículo 17, fracción XIV, en relación al artículo 37 numerales 1, 2 y 3 del Reglamento Interior de la Consejería Jurídica del Poder Ejecutivo del Estado de Colima</w:t>
                            </w:r>
                          </w:p>
                          <w:p w14:paraId="3039BED9" w14:textId="77777777" w:rsidR="000155AF" w:rsidRDefault="000155AF" w:rsidP="000155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B131A" id="Rectángulo 9" o:spid="_x0000_s1026" style="position:absolute;left:0;text-align:left;margin-left:89.85pt;margin-top:6.35pt;width:358.9pt;height:8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" fillcolor="white [3201]" stroked="f" strokeweight="2pt">
                <v:textbox>
                  <w:txbxContent>
                    <w:p w14:paraId="456EAD40" w14:textId="41AE3412" w:rsidR="000155AF" w:rsidRPr="000155AF" w:rsidRDefault="000155AF" w:rsidP="00CF4792">
                      <w:pPr>
                        <w:spacing w:after="0" w:line="240" w:lineRule="auto"/>
                        <w:jc w:val="center"/>
                        <w:rPr>
                          <w:rFonts w:ascii="Arial" w:hAnsi="Arial" w:cs="Arial"/>
                          <w:b/>
                        </w:rPr>
                      </w:pPr>
                      <w:r w:rsidRPr="000155AF">
                        <w:rPr>
                          <w:rFonts w:ascii="Arial" w:hAnsi="Arial" w:cs="Arial"/>
                          <w:b/>
                        </w:rPr>
                        <w:t>LICDA. FENA ELIZABETH CRUZ AVALOS</w:t>
                      </w:r>
                    </w:p>
                    <w:p w14:paraId="74C7E7F5" w14:textId="5912E882" w:rsidR="000155AF" w:rsidRPr="000155AF" w:rsidRDefault="000155AF" w:rsidP="00CF4792">
                      <w:pPr>
                        <w:spacing w:after="0" w:line="240" w:lineRule="auto"/>
                        <w:jc w:val="center"/>
                        <w:rPr>
                          <w:rFonts w:ascii="Arial" w:hAnsi="Arial" w:cs="Arial"/>
                          <w:bCs/>
                        </w:rPr>
                      </w:pPr>
                      <w:r w:rsidRPr="000155AF">
                        <w:rPr>
                          <w:rFonts w:ascii="Arial" w:hAnsi="Arial" w:cs="Arial"/>
                          <w:bCs/>
                        </w:rPr>
                        <w:t>Directora General de Control y Gestión Jurídica de la Consejería Jurídica del Poder Ejecutivo del Estado, actuando de conformidad con lo dispuesto por el artículo 17, fracción XIV, en relación al artículo 37 numerales 1, 2 y 3 del Reglamento Interior de la Consejería Jurídica del Poder Ejecutivo del Estado de Colima</w:t>
                      </w:r>
                    </w:p>
                    <w:p w14:paraId="3039BED9" w14:textId="77777777" w:rsidR="000155AF" w:rsidRDefault="000155AF" w:rsidP="000155AF">
                      <w:pPr>
                        <w:jc w:val="center"/>
                      </w:pPr>
                    </w:p>
                  </w:txbxContent>
                </v:textbox>
              </v:rect>
            </w:pict>
          </mc:Fallback>
        </mc:AlternateContent>
      </w:r>
    </w:p>
    <w:p w14:paraId="3A9DB5AA" w14:textId="2D898809" w:rsidR="00C74A03" w:rsidRDefault="00C74A03">
      <w:pPr>
        <w:spacing w:after="0" w:line="240" w:lineRule="auto"/>
        <w:jc w:val="center"/>
        <w:rPr>
          <w:rFonts w:ascii="Arial" w:hAnsi="Arial" w:cs="Arial"/>
          <w:b/>
          <w:sz w:val="24"/>
          <w:szCs w:val="24"/>
        </w:rPr>
      </w:pPr>
    </w:p>
    <w:p w14:paraId="10349FAF" w14:textId="2B828624" w:rsidR="000155AF" w:rsidRDefault="000155AF">
      <w:pPr>
        <w:spacing w:after="0" w:line="240" w:lineRule="auto"/>
        <w:jc w:val="center"/>
        <w:rPr>
          <w:rFonts w:ascii="Arial" w:hAnsi="Arial" w:cs="Arial"/>
          <w:b/>
          <w:sz w:val="24"/>
          <w:szCs w:val="24"/>
        </w:rPr>
      </w:pPr>
    </w:p>
    <w:p w14:paraId="4960EF17" w14:textId="77777777" w:rsidR="000155AF" w:rsidRDefault="000155AF">
      <w:pPr>
        <w:spacing w:after="0" w:line="240" w:lineRule="auto"/>
        <w:jc w:val="center"/>
        <w:rPr>
          <w:rFonts w:ascii="Arial" w:hAnsi="Arial" w:cs="Arial"/>
          <w:b/>
          <w:sz w:val="24"/>
          <w:szCs w:val="24"/>
        </w:rPr>
      </w:pPr>
    </w:p>
    <w:p w14:paraId="3A9DB5AE" w14:textId="77777777" w:rsidR="00C74A03" w:rsidRDefault="00C74A03">
      <w:pPr>
        <w:spacing w:after="0" w:line="240" w:lineRule="auto"/>
        <w:jc w:val="center"/>
        <w:rPr>
          <w:rFonts w:ascii="Arial" w:hAnsi="Arial" w:cs="Arial"/>
          <w:b/>
          <w:sz w:val="24"/>
          <w:szCs w:val="24"/>
        </w:rPr>
      </w:pPr>
    </w:p>
    <w:p w14:paraId="3A9DB5AF" w14:textId="77777777" w:rsidR="000802B8" w:rsidRDefault="000802B8">
      <w:pPr>
        <w:spacing w:after="0" w:line="240" w:lineRule="auto"/>
        <w:jc w:val="center"/>
        <w:rPr>
          <w:rFonts w:ascii="Arial" w:hAnsi="Arial" w:cs="Arial"/>
          <w:b/>
          <w:sz w:val="24"/>
          <w:szCs w:val="24"/>
        </w:rPr>
      </w:pPr>
    </w:p>
    <w:p w14:paraId="3A9DB5B4" w14:textId="77777777" w:rsidR="000802B8" w:rsidRDefault="000802B8">
      <w:pPr>
        <w:spacing w:after="0" w:line="240" w:lineRule="auto"/>
        <w:jc w:val="center"/>
        <w:rPr>
          <w:rFonts w:ascii="Arial" w:hAnsi="Arial" w:cs="Arial"/>
          <w:b/>
          <w:sz w:val="24"/>
          <w:szCs w:val="24"/>
        </w:rPr>
      </w:pPr>
    </w:p>
    <w:p w14:paraId="3A9DB5CA" w14:textId="3CDE08B6" w:rsidR="00C74A03" w:rsidRDefault="00C74A03">
      <w:pPr>
        <w:spacing w:after="0" w:line="240" w:lineRule="auto"/>
        <w:jc w:val="center"/>
        <w:rPr>
          <w:rFonts w:ascii="Arial" w:hAnsi="Arial" w:cs="Arial"/>
          <w:b/>
          <w:sz w:val="24"/>
          <w:szCs w:val="24"/>
        </w:rPr>
      </w:pPr>
    </w:p>
    <w:p w14:paraId="2D00FB12" w14:textId="19ACA9EC" w:rsidR="000155AF" w:rsidRDefault="000155AF">
      <w:pPr>
        <w:spacing w:after="0" w:line="240" w:lineRule="auto"/>
        <w:jc w:val="center"/>
        <w:rPr>
          <w:rFonts w:ascii="Arial" w:hAnsi="Arial" w:cs="Arial"/>
          <w:b/>
          <w:sz w:val="24"/>
          <w:szCs w:val="24"/>
        </w:rPr>
      </w:pPr>
    </w:p>
    <w:p w14:paraId="0FFF880C" w14:textId="5BD5018A" w:rsidR="000155AF" w:rsidRDefault="000155AF">
      <w:pPr>
        <w:spacing w:after="0" w:line="240" w:lineRule="auto"/>
        <w:jc w:val="center"/>
        <w:rPr>
          <w:rFonts w:ascii="Arial" w:hAnsi="Arial" w:cs="Arial"/>
          <w:b/>
          <w:sz w:val="24"/>
          <w:szCs w:val="24"/>
        </w:rPr>
      </w:pPr>
    </w:p>
    <w:p w14:paraId="15A8E593" w14:textId="0B7BF519" w:rsidR="00830B89" w:rsidRDefault="00830B89">
      <w:pPr>
        <w:spacing w:after="0" w:line="240" w:lineRule="auto"/>
        <w:jc w:val="center"/>
        <w:rPr>
          <w:rFonts w:ascii="Arial" w:hAnsi="Arial" w:cs="Arial"/>
          <w:b/>
          <w:sz w:val="24"/>
          <w:szCs w:val="24"/>
        </w:rPr>
      </w:pPr>
    </w:p>
    <w:p w14:paraId="2D767881" w14:textId="34F9BE16" w:rsidR="00830B89" w:rsidRDefault="00830B89">
      <w:pPr>
        <w:spacing w:after="0" w:line="240" w:lineRule="auto"/>
        <w:jc w:val="center"/>
        <w:rPr>
          <w:rFonts w:ascii="Arial" w:hAnsi="Arial" w:cs="Arial"/>
          <w:b/>
          <w:sz w:val="24"/>
          <w:szCs w:val="24"/>
        </w:rPr>
      </w:pPr>
    </w:p>
    <w:p w14:paraId="6BFE27EF" w14:textId="104EE2C7" w:rsidR="00830B89" w:rsidRDefault="00830B89">
      <w:pPr>
        <w:spacing w:after="0" w:line="240" w:lineRule="auto"/>
        <w:jc w:val="center"/>
        <w:rPr>
          <w:rFonts w:ascii="Arial" w:hAnsi="Arial" w:cs="Arial"/>
          <w:b/>
          <w:sz w:val="24"/>
          <w:szCs w:val="24"/>
        </w:rPr>
      </w:pPr>
    </w:p>
    <w:p w14:paraId="3D5EB5F3" w14:textId="7576F3F4" w:rsidR="00830B89" w:rsidRDefault="00830B89">
      <w:pPr>
        <w:spacing w:after="0" w:line="240" w:lineRule="auto"/>
        <w:jc w:val="center"/>
        <w:rPr>
          <w:rFonts w:ascii="Arial" w:hAnsi="Arial" w:cs="Arial"/>
          <w:b/>
          <w:sz w:val="24"/>
          <w:szCs w:val="24"/>
        </w:rPr>
      </w:pPr>
    </w:p>
    <w:p w14:paraId="6F79DF2F" w14:textId="3173FE8B" w:rsidR="00830B89" w:rsidRDefault="00830B89">
      <w:pPr>
        <w:spacing w:after="0" w:line="240" w:lineRule="auto"/>
        <w:jc w:val="center"/>
        <w:rPr>
          <w:rFonts w:ascii="Arial" w:hAnsi="Arial" w:cs="Arial"/>
          <w:b/>
          <w:sz w:val="24"/>
          <w:szCs w:val="24"/>
        </w:rPr>
      </w:pPr>
    </w:p>
    <w:p w14:paraId="49F8E6B3" w14:textId="6CB73073" w:rsidR="00830B89" w:rsidRDefault="00830B89">
      <w:pPr>
        <w:spacing w:after="0" w:line="240" w:lineRule="auto"/>
        <w:jc w:val="center"/>
        <w:rPr>
          <w:rFonts w:ascii="Arial" w:hAnsi="Arial" w:cs="Arial"/>
          <w:b/>
          <w:sz w:val="24"/>
          <w:szCs w:val="24"/>
        </w:rPr>
      </w:pPr>
    </w:p>
    <w:p w14:paraId="4ACA9A4C" w14:textId="598E2C73" w:rsidR="00830B89" w:rsidRDefault="00830B89">
      <w:pPr>
        <w:spacing w:after="0" w:line="240" w:lineRule="auto"/>
        <w:jc w:val="center"/>
        <w:rPr>
          <w:rFonts w:ascii="Arial" w:hAnsi="Arial" w:cs="Arial"/>
          <w:b/>
          <w:sz w:val="24"/>
          <w:szCs w:val="24"/>
        </w:rPr>
      </w:pPr>
    </w:p>
    <w:p w14:paraId="3E4C259F" w14:textId="0A4C298B" w:rsidR="00830B89" w:rsidRDefault="00830B89">
      <w:pPr>
        <w:spacing w:after="0" w:line="240" w:lineRule="auto"/>
        <w:jc w:val="center"/>
        <w:rPr>
          <w:rFonts w:ascii="Arial" w:hAnsi="Arial" w:cs="Arial"/>
          <w:b/>
          <w:sz w:val="24"/>
          <w:szCs w:val="24"/>
        </w:rPr>
      </w:pPr>
    </w:p>
    <w:p w14:paraId="26E278BD" w14:textId="593EA9D3" w:rsidR="00830B89" w:rsidRDefault="00830B89">
      <w:pPr>
        <w:spacing w:after="0" w:line="240" w:lineRule="auto"/>
        <w:jc w:val="center"/>
        <w:rPr>
          <w:rFonts w:ascii="Arial" w:hAnsi="Arial" w:cs="Arial"/>
          <w:b/>
          <w:sz w:val="24"/>
          <w:szCs w:val="24"/>
        </w:rPr>
      </w:pPr>
    </w:p>
    <w:p w14:paraId="5405E236" w14:textId="00C4144D" w:rsidR="00830B89" w:rsidRDefault="00830B89">
      <w:pPr>
        <w:spacing w:after="0" w:line="240" w:lineRule="auto"/>
        <w:jc w:val="center"/>
        <w:rPr>
          <w:rFonts w:ascii="Arial" w:hAnsi="Arial" w:cs="Arial"/>
          <w:b/>
          <w:sz w:val="24"/>
          <w:szCs w:val="24"/>
        </w:rPr>
      </w:pPr>
    </w:p>
    <w:p w14:paraId="7D4B89E9" w14:textId="55F6BBD6" w:rsidR="00830B89" w:rsidRDefault="00830B89">
      <w:pPr>
        <w:spacing w:after="0" w:line="240" w:lineRule="auto"/>
        <w:jc w:val="center"/>
        <w:rPr>
          <w:rFonts w:ascii="Arial" w:hAnsi="Arial" w:cs="Arial"/>
          <w:b/>
          <w:sz w:val="24"/>
          <w:szCs w:val="24"/>
        </w:rPr>
      </w:pPr>
    </w:p>
    <w:p w14:paraId="7590E06C" w14:textId="77777777" w:rsidR="00830B89" w:rsidRDefault="00830B89">
      <w:pPr>
        <w:spacing w:after="0" w:line="240" w:lineRule="auto"/>
        <w:jc w:val="center"/>
        <w:rPr>
          <w:rFonts w:ascii="Arial" w:hAnsi="Arial" w:cs="Arial"/>
          <w:b/>
          <w:sz w:val="24"/>
          <w:szCs w:val="24"/>
        </w:rPr>
      </w:pPr>
    </w:p>
    <w:p w14:paraId="330F1E82" w14:textId="77777777" w:rsidR="00B14E1C" w:rsidRDefault="00B14E1C">
      <w:pPr>
        <w:spacing w:after="0" w:line="240" w:lineRule="auto"/>
        <w:jc w:val="center"/>
        <w:rPr>
          <w:rFonts w:ascii="Arial" w:hAnsi="Arial" w:cs="Arial"/>
          <w:b/>
          <w:sz w:val="24"/>
          <w:szCs w:val="24"/>
        </w:rPr>
      </w:pPr>
    </w:p>
    <w:p w14:paraId="3A9DB5CB" w14:textId="1E7C5202" w:rsidR="00C74A03" w:rsidRDefault="00245D67">
      <w:pPr>
        <w:spacing w:after="0" w:line="240" w:lineRule="auto"/>
        <w:jc w:val="both"/>
      </w:pPr>
      <w:r>
        <w:rPr>
          <w:rFonts w:ascii="Arial" w:hAnsi="Arial" w:cs="Arial"/>
          <w:sz w:val="20"/>
          <w:szCs w:val="20"/>
        </w:rPr>
        <w:t>La</w:t>
      </w:r>
      <w:r w:rsidR="00B14E1C">
        <w:rPr>
          <w:rFonts w:ascii="Arial" w:hAnsi="Arial" w:cs="Arial"/>
          <w:sz w:val="20"/>
          <w:szCs w:val="20"/>
        </w:rPr>
        <w:t xml:space="preserve">s firmas del presente documento corresponden </w:t>
      </w:r>
      <w:r>
        <w:rPr>
          <w:rFonts w:ascii="Arial" w:hAnsi="Arial" w:cs="Arial"/>
          <w:sz w:val="20"/>
          <w:szCs w:val="20"/>
        </w:rPr>
        <w:t xml:space="preserve">a la </w:t>
      </w:r>
      <w:r>
        <w:rPr>
          <w:rFonts w:ascii="Arial" w:hAnsi="Arial" w:cs="Arial"/>
          <w:color w:val="000000"/>
          <w:sz w:val="20"/>
          <w:szCs w:val="20"/>
        </w:rPr>
        <w:t>Iniciativa de Ley con Proyecto de Decreto por la que se expide la</w:t>
      </w:r>
      <w:r>
        <w:rPr>
          <w:rFonts w:ascii="Arial" w:hAnsi="Arial" w:cs="Arial"/>
          <w:sz w:val="20"/>
          <w:szCs w:val="20"/>
        </w:rPr>
        <w:t xml:space="preserve"> Ley de Ingresos del Estado de Colima para el ejercicio fiscal 202</w:t>
      </w:r>
      <w:r w:rsidR="005961C4">
        <w:rPr>
          <w:rFonts w:ascii="Arial" w:hAnsi="Arial" w:cs="Arial"/>
          <w:sz w:val="20"/>
          <w:szCs w:val="20"/>
        </w:rPr>
        <w:t>5</w:t>
      </w:r>
      <w:r w:rsidR="007928F8">
        <w:rPr>
          <w:rFonts w:ascii="Arial" w:hAnsi="Arial" w:cs="Arial"/>
          <w:sz w:val="20"/>
          <w:szCs w:val="20"/>
        </w:rPr>
        <w:t>.</w:t>
      </w:r>
      <w:bookmarkEnd w:id="4"/>
      <w:bookmarkEnd w:id="5"/>
    </w:p>
    <w:sectPr w:rsidR="00C74A03" w:rsidSect="00E14666">
      <w:headerReference w:type="default" r:id="rId8"/>
      <w:footerReference w:type="default" r:id="rId9"/>
      <w:pgSz w:w="12240" w:h="15840"/>
      <w:pgMar w:top="1985" w:right="1041" w:bottom="1304" w:left="1276" w:header="709" w:footer="709"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AFFFA" w14:textId="77777777" w:rsidR="00AB1484" w:rsidRDefault="00AB1484">
      <w:pPr>
        <w:spacing w:after="0" w:line="240" w:lineRule="auto"/>
      </w:pPr>
      <w:r>
        <w:separator/>
      </w:r>
    </w:p>
  </w:endnote>
  <w:endnote w:type="continuationSeparator" w:id="0">
    <w:p w14:paraId="0D6B0D95" w14:textId="77777777" w:rsidR="00AB1484" w:rsidRDefault="00AB1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DB5D7" w14:textId="063F6860" w:rsidR="00B42A26" w:rsidRDefault="00B42A26" w:rsidP="00B70FF1">
    <w:pPr>
      <w:pStyle w:val="Piedepgina"/>
      <w:jc w:val="center"/>
    </w:pPr>
    <w:bookmarkStart w:id="6" w:name="_Hlk149574163"/>
    <w:r>
      <w:rPr>
        <w:sz w:val="21"/>
        <w:szCs w:val="21"/>
      </w:rPr>
      <w:t xml:space="preserve">   </w:t>
    </w:r>
    <w:bookmarkStart w:id="7" w:name="_Hlk149575982"/>
    <w:r>
      <w:rPr>
        <w:sz w:val="21"/>
        <w:szCs w:val="21"/>
      </w:rPr>
      <w:t>“</w:t>
    </w:r>
    <w:r w:rsidRPr="00FD08C9">
      <w:rPr>
        <w:sz w:val="21"/>
        <w:szCs w:val="21"/>
      </w:rPr>
      <w:t>202</w:t>
    </w:r>
    <w:r w:rsidR="00EB4879">
      <w:rPr>
        <w:sz w:val="21"/>
        <w:szCs w:val="21"/>
      </w:rPr>
      <w:t>4</w:t>
    </w:r>
    <w:r>
      <w:rPr>
        <w:sz w:val="21"/>
        <w:szCs w:val="21"/>
      </w:rPr>
      <w:t>, AÑO DEL</w:t>
    </w:r>
    <w:r w:rsidR="00EB4879">
      <w:rPr>
        <w:sz w:val="21"/>
        <w:szCs w:val="21"/>
      </w:rPr>
      <w:t xml:space="preserve"> BICENTENARIO DE LA CREACIÓN DEL TERRITORIO FEDERAL DE COLIMA</w:t>
    </w:r>
    <w:r>
      <w:rPr>
        <w:sz w:val="21"/>
        <w:szCs w:val="21"/>
      </w:rPr>
      <w:t xml:space="preserve">”. </w:t>
    </w:r>
    <w:bookmarkEnd w:id="7"/>
    <w:r>
      <w:rPr>
        <w:sz w:val="21"/>
        <w:szCs w:val="21"/>
      </w:rPr>
      <w:t xml:space="preserve"> </w:t>
    </w:r>
    <w:bookmarkEnd w:id="6"/>
    <w:r>
      <w:rPr>
        <w:sz w:val="21"/>
        <w:szCs w:val="21"/>
      </w:rPr>
      <w:t xml:space="preserve">                                                                  </w:t>
    </w:r>
    <w:r>
      <w:rPr>
        <w:sz w:val="21"/>
        <w:szCs w:val="21"/>
      </w:rPr>
      <w:fldChar w:fldCharType="begin"/>
    </w:r>
    <w:r>
      <w:rPr>
        <w:sz w:val="21"/>
        <w:szCs w:val="21"/>
      </w:rPr>
      <w:instrText>PAGE</w:instrText>
    </w:r>
    <w:r>
      <w:rPr>
        <w:sz w:val="21"/>
        <w:szCs w:val="21"/>
      </w:rPr>
      <w:fldChar w:fldCharType="separate"/>
    </w:r>
    <w:r w:rsidR="00181347">
      <w:rPr>
        <w:noProof/>
        <w:sz w:val="21"/>
        <w:szCs w:val="21"/>
      </w:rPr>
      <w:t>29</w:t>
    </w:r>
    <w:r>
      <w:rPr>
        <w:sz w:val="21"/>
        <w:szCs w:val="21"/>
      </w:rPr>
      <w:fldChar w:fldCharType="end"/>
    </w:r>
  </w:p>
  <w:p w14:paraId="3A9DB5D8" w14:textId="77777777" w:rsidR="00B42A26" w:rsidRDefault="00B42A26">
    <w:pPr>
      <w:pStyle w:val="Piedepgina"/>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435DC" w14:textId="77777777" w:rsidR="00AB1484" w:rsidRDefault="00AB1484">
      <w:pPr>
        <w:spacing w:after="0" w:line="240" w:lineRule="auto"/>
      </w:pPr>
      <w:r>
        <w:separator/>
      </w:r>
    </w:p>
  </w:footnote>
  <w:footnote w:type="continuationSeparator" w:id="0">
    <w:p w14:paraId="363C5FA2" w14:textId="77777777" w:rsidR="00AB1484" w:rsidRDefault="00AB1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DB5D0" w14:textId="77777777" w:rsidR="00B42A26" w:rsidRDefault="00B42A26">
    <w:pPr>
      <w:pStyle w:val="Encabezado"/>
      <w:rPr>
        <w:sz w:val="21"/>
        <w:szCs w:val="21"/>
      </w:rPr>
    </w:pPr>
    <w:r>
      <w:rPr>
        <w:noProof/>
        <w:sz w:val="21"/>
        <w:szCs w:val="21"/>
      </w:rPr>
      <w:drawing>
        <wp:anchor distT="0" distB="0" distL="0" distR="0" simplePos="0" relativeHeight="31" behindDoc="1" locked="0" layoutInCell="1" allowOverlap="1" wp14:anchorId="3A9DB5D9" wp14:editId="3A9DB5DA">
          <wp:simplePos x="0" y="0"/>
          <wp:positionH relativeFrom="column">
            <wp:posOffset>-383540</wp:posOffset>
          </wp:positionH>
          <wp:positionV relativeFrom="paragraph">
            <wp:posOffset>-490220</wp:posOffset>
          </wp:positionV>
          <wp:extent cx="1663700" cy="1663700"/>
          <wp:effectExtent l="0" t="0" r="0" b="0"/>
          <wp:wrapNone/>
          <wp:docPr id="8" name="Imagen4"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4" descr="Scan"/>
                  <pic:cNvPicPr>
                    <a:picLocks noChangeAspect="1" noChangeArrowheads="1"/>
                  </pic:cNvPicPr>
                </pic:nvPicPr>
                <pic:blipFill>
                  <a:blip r:embed="rId1">
                    <a:grayscl/>
                  </a:blip>
                  <a:stretch>
                    <a:fillRect/>
                  </a:stretch>
                </pic:blipFill>
                <pic:spPr bwMode="auto">
                  <a:xfrm>
                    <a:off x="0" y="0"/>
                    <a:ext cx="1663700" cy="1663700"/>
                  </a:xfrm>
                  <a:prstGeom prst="rect">
                    <a:avLst/>
                  </a:prstGeom>
                </pic:spPr>
              </pic:pic>
            </a:graphicData>
          </a:graphic>
        </wp:anchor>
      </w:drawing>
    </w:r>
  </w:p>
  <w:p w14:paraId="3A9DB5D1" w14:textId="77777777" w:rsidR="00B42A26" w:rsidRDefault="00B42A26">
    <w:pPr>
      <w:pStyle w:val="Encabezado"/>
      <w:rPr>
        <w:sz w:val="21"/>
        <w:szCs w:val="21"/>
      </w:rPr>
    </w:pPr>
  </w:p>
  <w:p w14:paraId="3A9DB5D2" w14:textId="77777777" w:rsidR="00B42A26" w:rsidRDefault="00B42A26">
    <w:pPr>
      <w:pStyle w:val="Encabezado"/>
      <w:rPr>
        <w:sz w:val="21"/>
        <w:szCs w:val="21"/>
      </w:rPr>
    </w:pPr>
  </w:p>
  <w:p w14:paraId="3A9DB5D3" w14:textId="77777777" w:rsidR="00B42A26" w:rsidRDefault="00B42A26">
    <w:pPr>
      <w:pStyle w:val="Encabezado"/>
      <w:rPr>
        <w:sz w:val="21"/>
        <w:szCs w:val="21"/>
      </w:rPr>
    </w:pPr>
  </w:p>
  <w:p w14:paraId="3A9DB5D4" w14:textId="77777777" w:rsidR="00B42A26" w:rsidRDefault="00B42A26">
    <w:pPr>
      <w:pStyle w:val="Encabezado"/>
      <w:rPr>
        <w:sz w:val="21"/>
        <w:szCs w:val="21"/>
      </w:rPr>
    </w:pPr>
  </w:p>
  <w:p w14:paraId="3A9DB5D5" w14:textId="77777777" w:rsidR="00B42A26" w:rsidRDefault="00B42A26">
    <w:pPr>
      <w:pStyle w:val="Encabezado"/>
      <w:rPr>
        <w:sz w:val="21"/>
        <w:szCs w:val="21"/>
      </w:rPr>
    </w:pPr>
  </w:p>
  <w:p w14:paraId="3A9DB5D6" w14:textId="77777777" w:rsidR="00B42A26" w:rsidRDefault="00B42A26">
    <w:pPr>
      <w:pStyle w:val="Encabezado"/>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143D"/>
    <w:multiLevelType w:val="hybridMultilevel"/>
    <w:tmpl w:val="EACAE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CA04C9"/>
    <w:multiLevelType w:val="multilevel"/>
    <w:tmpl w:val="CD3AD634"/>
    <w:lvl w:ilvl="0">
      <w:start w:val="1"/>
      <w:numFmt w:val="bullet"/>
      <w:lvlText w:val=""/>
      <w:lvlJc w:val="left"/>
      <w:pPr>
        <w:ind w:left="720" w:hanging="360"/>
      </w:pPr>
      <w:rPr>
        <w:rFonts w:ascii="Symbol" w:hAnsi="Symbol"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D5733"/>
    <w:multiLevelType w:val="multilevel"/>
    <w:tmpl w:val="215C3868"/>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4D6CF7"/>
    <w:multiLevelType w:val="hybridMultilevel"/>
    <w:tmpl w:val="982428DE"/>
    <w:lvl w:ilvl="0" w:tplc="AA587CF0">
      <w:start w:val="1"/>
      <w:numFmt w:val="decimalZero"/>
      <w:lvlText w:val="%1."/>
      <w:lvlJc w:val="left"/>
      <w:pPr>
        <w:ind w:left="1092" w:hanging="360"/>
      </w:pPr>
      <w:rPr>
        <w:rFonts w:hint="default"/>
      </w:rPr>
    </w:lvl>
    <w:lvl w:ilvl="1" w:tplc="080A0019" w:tentative="1">
      <w:start w:val="1"/>
      <w:numFmt w:val="lowerLetter"/>
      <w:lvlText w:val="%2."/>
      <w:lvlJc w:val="left"/>
      <w:pPr>
        <w:ind w:left="1812" w:hanging="360"/>
      </w:pPr>
    </w:lvl>
    <w:lvl w:ilvl="2" w:tplc="080A001B" w:tentative="1">
      <w:start w:val="1"/>
      <w:numFmt w:val="lowerRoman"/>
      <w:lvlText w:val="%3."/>
      <w:lvlJc w:val="right"/>
      <w:pPr>
        <w:ind w:left="2532" w:hanging="180"/>
      </w:pPr>
    </w:lvl>
    <w:lvl w:ilvl="3" w:tplc="080A000F" w:tentative="1">
      <w:start w:val="1"/>
      <w:numFmt w:val="decimal"/>
      <w:lvlText w:val="%4."/>
      <w:lvlJc w:val="left"/>
      <w:pPr>
        <w:ind w:left="3252" w:hanging="360"/>
      </w:pPr>
    </w:lvl>
    <w:lvl w:ilvl="4" w:tplc="080A0019" w:tentative="1">
      <w:start w:val="1"/>
      <w:numFmt w:val="lowerLetter"/>
      <w:lvlText w:val="%5."/>
      <w:lvlJc w:val="left"/>
      <w:pPr>
        <w:ind w:left="3972" w:hanging="360"/>
      </w:pPr>
    </w:lvl>
    <w:lvl w:ilvl="5" w:tplc="080A001B" w:tentative="1">
      <w:start w:val="1"/>
      <w:numFmt w:val="lowerRoman"/>
      <w:lvlText w:val="%6."/>
      <w:lvlJc w:val="right"/>
      <w:pPr>
        <w:ind w:left="4692" w:hanging="180"/>
      </w:pPr>
    </w:lvl>
    <w:lvl w:ilvl="6" w:tplc="080A000F" w:tentative="1">
      <w:start w:val="1"/>
      <w:numFmt w:val="decimal"/>
      <w:lvlText w:val="%7."/>
      <w:lvlJc w:val="left"/>
      <w:pPr>
        <w:ind w:left="5412" w:hanging="360"/>
      </w:pPr>
    </w:lvl>
    <w:lvl w:ilvl="7" w:tplc="080A0019" w:tentative="1">
      <w:start w:val="1"/>
      <w:numFmt w:val="lowerLetter"/>
      <w:lvlText w:val="%8."/>
      <w:lvlJc w:val="left"/>
      <w:pPr>
        <w:ind w:left="6132" w:hanging="360"/>
      </w:pPr>
    </w:lvl>
    <w:lvl w:ilvl="8" w:tplc="080A001B" w:tentative="1">
      <w:start w:val="1"/>
      <w:numFmt w:val="lowerRoman"/>
      <w:lvlText w:val="%9."/>
      <w:lvlJc w:val="right"/>
      <w:pPr>
        <w:ind w:left="6852" w:hanging="180"/>
      </w:pPr>
    </w:lvl>
  </w:abstractNum>
  <w:abstractNum w:abstractNumId="4" w15:restartNumberingAfterBreak="0">
    <w:nsid w:val="116E4A67"/>
    <w:multiLevelType w:val="hybridMultilevel"/>
    <w:tmpl w:val="AF7228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C51D3B"/>
    <w:multiLevelType w:val="hybridMultilevel"/>
    <w:tmpl w:val="3FE20D7E"/>
    <w:lvl w:ilvl="0" w:tplc="080A0015">
      <w:start w:val="1"/>
      <w:numFmt w:val="upperLetter"/>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7E1591C"/>
    <w:multiLevelType w:val="multilevel"/>
    <w:tmpl w:val="AA46D808"/>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B23BCB"/>
    <w:multiLevelType w:val="hybridMultilevel"/>
    <w:tmpl w:val="94BC7156"/>
    <w:lvl w:ilvl="0" w:tplc="8A3A3D86">
      <w:start w:val="1"/>
      <w:numFmt w:val="decimalZero"/>
      <w:lvlText w:val="%1."/>
      <w:lvlJc w:val="left"/>
      <w:pPr>
        <w:ind w:left="1092" w:hanging="360"/>
      </w:pPr>
      <w:rPr>
        <w:rFonts w:hint="default"/>
      </w:rPr>
    </w:lvl>
    <w:lvl w:ilvl="1" w:tplc="080A0019" w:tentative="1">
      <w:start w:val="1"/>
      <w:numFmt w:val="lowerLetter"/>
      <w:lvlText w:val="%2."/>
      <w:lvlJc w:val="left"/>
      <w:pPr>
        <w:ind w:left="1812" w:hanging="360"/>
      </w:pPr>
    </w:lvl>
    <w:lvl w:ilvl="2" w:tplc="080A001B" w:tentative="1">
      <w:start w:val="1"/>
      <w:numFmt w:val="lowerRoman"/>
      <w:lvlText w:val="%3."/>
      <w:lvlJc w:val="right"/>
      <w:pPr>
        <w:ind w:left="2532" w:hanging="180"/>
      </w:pPr>
    </w:lvl>
    <w:lvl w:ilvl="3" w:tplc="080A000F" w:tentative="1">
      <w:start w:val="1"/>
      <w:numFmt w:val="decimal"/>
      <w:lvlText w:val="%4."/>
      <w:lvlJc w:val="left"/>
      <w:pPr>
        <w:ind w:left="3252" w:hanging="360"/>
      </w:pPr>
    </w:lvl>
    <w:lvl w:ilvl="4" w:tplc="080A0019" w:tentative="1">
      <w:start w:val="1"/>
      <w:numFmt w:val="lowerLetter"/>
      <w:lvlText w:val="%5."/>
      <w:lvlJc w:val="left"/>
      <w:pPr>
        <w:ind w:left="3972" w:hanging="360"/>
      </w:pPr>
    </w:lvl>
    <w:lvl w:ilvl="5" w:tplc="080A001B" w:tentative="1">
      <w:start w:val="1"/>
      <w:numFmt w:val="lowerRoman"/>
      <w:lvlText w:val="%6."/>
      <w:lvlJc w:val="right"/>
      <w:pPr>
        <w:ind w:left="4692" w:hanging="180"/>
      </w:pPr>
    </w:lvl>
    <w:lvl w:ilvl="6" w:tplc="080A000F" w:tentative="1">
      <w:start w:val="1"/>
      <w:numFmt w:val="decimal"/>
      <w:lvlText w:val="%7."/>
      <w:lvlJc w:val="left"/>
      <w:pPr>
        <w:ind w:left="5412" w:hanging="360"/>
      </w:pPr>
    </w:lvl>
    <w:lvl w:ilvl="7" w:tplc="080A0019" w:tentative="1">
      <w:start w:val="1"/>
      <w:numFmt w:val="lowerLetter"/>
      <w:lvlText w:val="%8."/>
      <w:lvlJc w:val="left"/>
      <w:pPr>
        <w:ind w:left="6132" w:hanging="360"/>
      </w:pPr>
    </w:lvl>
    <w:lvl w:ilvl="8" w:tplc="080A001B" w:tentative="1">
      <w:start w:val="1"/>
      <w:numFmt w:val="lowerRoman"/>
      <w:lvlText w:val="%9."/>
      <w:lvlJc w:val="right"/>
      <w:pPr>
        <w:ind w:left="6852" w:hanging="180"/>
      </w:pPr>
    </w:lvl>
  </w:abstractNum>
  <w:abstractNum w:abstractNumId="8" w15:restartNumberingAfterBreak="0">
    <w:nsid w:val="24D2513A"/>
    <w:multiLevelType w:val="multilevel"/>
    <w:tmpl w:val="DFE4DAB6"/>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FC2508F"/>
    <w:multiLevelType w:val="multilevel"/>
    <w:tmpl w:val="A32671F6"/>
    <w:lvl w:ilvl="0">
      <w:start w:val="1"/>
      <w:numFmt w:val="decimal"/>
      <w:lvlText w:val="%1."/>
      <w:lvlJc w:val="left"/>
      <w:pPr>
        <w:ind w:left="720" w:hanging="360"/>
      </w:pPr>
      <w:rPr>
        <w:rFonts w:ascii="Arial" w:hAnsi="Arial"/>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C202F5"/>
    <w:multiLevelType w:val="multilevel"/>
    <w:tmpl w:val="60C6042E"/>
    <w:lvl w:ilvl="0">
      <w:start w:val="1"/>
      <w:numFmt w:val="upperLetter"/>
      <w:lvlText w:val="%1."/>
      <w:lvlJc w:val="left"/>
      <w:pPr>
        <w:ind w:left="720" w:hanging="360"/>
      </w:pPr>
      <w:rPr>
        <w:rFonts w:ascii="Arial" w:hAnsi="Arial"/>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8744E3"/>
    <w:multiLevelType w:val="hybridMultilevel"/>
    <w:tmpl w:val="06A443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8F52BC"/>
    <w:multiLevelType w:val="hybridMultilevel"/>
    <w:tmpl w:val="AB58B8E2"/>
    <w:lvl w:ilvl="0" w:tplc="C748CD7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3CE67369"/>
    <w:multiLevelType w:val="multilevel"/>
    <w:tmpl w:val="8A78B028"/>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414E7F5B"/>
    <w:multiLevelType w:val="multilevel"/>
    <w:tmpl w:val="356280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43433001"/>
    <w:multiLevelType w:val="hybridMultilevel"/>
    <w:tmpl w:val="B70A88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3D453C"/>
    <w:multiLevelType w:val="hybridMultilevel"/>
    <w:tmpl w:val="EA322172"/>
    <w:lvl w:ilvl="0" w:tplc="9A1C94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CA060C3"/>
    <w:multiLevelType w:val="hybridMultilevel"/>
    <w:tmpl w:val="E65619FA"/>
    <w:lvl w:ilvl="0" w:tplc="0C3CDA44">
      <w:start w:val="1"/>
      <w:numFmt w:val="decimalZero"/>
      <w:lvlText w:val="%1."/>
      <w:lvlJc w:val="left"/>
      <w:pPr>
        <w:ind w:left="1092" w:hanging="360"/>
      </w:pPr>
      <w:rPr>
        <w:rFonts w:hint="default"/>
      </w:rPr>
    </w:lvl>
    <w:lvl w:ilvl="1" w:tplc="080A0019" w:tentative="1">
      <w:start w:val="1"/>
      <w:numFmt w:val="lowerLetter"/>
      <w:lvlText w:val="%2."/>
      <w:lvlJc w:val="left"/>
      <w:pPr>
        <w:ind w:left="1812" w:hanging="360"/>
      </w:pPr>
    </w:lvl>
    <w:lvl w:ilvl="2" w:tplc="080A001B" w:tentative="1">
      <w:start w:val="1"/>
      <w:numFmt w:val="lowerRoman"/>
      <w:lvlText w:val="%3."/>
      <w:lvlJc w:val="right"/>
      <w:pPr>
        <w:ind w:left="2532" w:hanging="180"/>
      </w:pPr>
    </w:lvl>
    <w:lvl w:ilvl="3" w:tplc="080A000F" w:tentative="1">
      <w:start w:val="1"/>
      <w:numFmt w:val="decimal"/>
      <w:lvlText w:val="%4."/>
      <w:lvlJc w:val="left"/>
      <w:pPr>
        <w:ind w:left="3252" w:hanging="360"/>
      </w:pPr>
    </w:lvl>
    <w:lvl w:ilvl="4" w:tplc="080A0019" w:tentative="1">
      <w:start w:val="1"/>
      <w:numFmt w:val="lowerLetter"/>
      <w:lvlText w:val="%5."/>
      <w:lvlJc w:val="left"/>
      <w:pPr>
        <w:ind w:left="3972" w:hanging="360"/>
      </w:pPr>
    </w:lvl>
    <w:lvl w:ilvl="5" w:tplc="080A001B" w:tentative="1">
      <w:start w:val="1"/>
      <w:numFmt w:val="lowerRoman"/>
      <w:lvlText w:val="%6."/>
      <w:lvlJc w:val="right"/>
      <w:pPr>
        <w:ind w:left="4692" w:hanging="180"/>
      </w:pPr>
    </w:lvl>
    <w:lvl w:ilvl="6" w:tplc="080A000F" w:tentative="1">
      <w:start w:val="1"/>
      <w:numFmt w:val="decimal"/>
      <w:lvlText w:val="%7."/>
      <w:lvlJc w:val="left"/>
      <w:pPr>
        <w:ind w:left="5412" w:hanging="360"/>
      </w:pPr>
    </w:lvl>
    <w:lvl w:ilvl="7" w:tplc="080A0019" w:tentative="1">
      <w:start w:val="1"/>
      <w:numFmt w:val="lowerLetter"/>
      <w:lvlText w:val="%8."/>
      <w:lvlJc w:val="left"/>
      <w:pPr>
        <w:ind w:left="6132" w:hanging="360"/>
      </w:pPr>
    </w:lvl>
    <w:lvl w:ilvl="8" w:tplc="080A001B" w:tentative="1">
      <w:start w:val="1"/>
      <w:numFmt w:val="lowerRoman"/>
      <w:lvlText w:val="%9."/>
      <w:lvlJc w:val="right"/>
      <w:pPr>
        <w:ind w:left="6852" w:hanging="180"/>
      </w:pPr>
    </w:lvl>
  </w:abstractNum>
  <w:abstractNum w:abstractNumId="18" w15:restartNumberingAfterBreak="0">
    <w:nsid w:val="4E334610"/>
    <w:multiLevelType w:val="multilevel"/>
    <w:tmpl w:val="2E249DE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EDD0C97"/>
    <w:multiLevelType w:val="multilevel"/>
    <w:tmpl w:val="3D52C7D2"/>
    <w:lvl w:ilvl="0">
      <w:start w:val="1"/>
      <w:numFmt w:val="bullet"/>
      <w:lvlText w:val=""/>
      <w:lvlJc w:val="left"/>
      <w:pPr>
        <w:ind w:left="768" w:hanging="360"/>
      </w:pPr>
      <w:rPr>
        <w:rFonts w:ascii="Symbol" w:hAnsi="Symbol" w:cs="Symbol" w:hint="default"/>
        <w:b/>
        <w:sz w:val="24"/>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cs="Wingdings" w:hint="default"/>
      </w:rPr>
    </w:lvl>
    <w:lvl w:ilvl="3">
      <w:start w:val="1"/>
      <w:numFmt w:val="bullet"/>
      <w:lvlText w:val=""/>
      <w:lvlJc w:val="left"/>
      <w:pPr>
        <w:ind w:left="2928" w:hanging="360"/>
      </w:pPr>
      <w:rPr>
        <w:rFonts w:ascii="Symbol" w:hAnsi="Symbol" w:cs="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cs="Wingdings" w:hint="default"/>
      </w:rPr>
    </w:lvl>
    <w:lvl w:ilvl="6">
      <w:start w:val="1"/>
      <w:numFmt w:val="bullet"/>
      <w:lvlText w:val=""/>
      <w:lvlJc w:val="left"/>
      <w:pPr>
        <w:ind w:left="5088" w:hanging="360"/>
      </w:pPr>
      <w:rPr>
        <w:rFonts w:ascii="Symbol" w:hAnsi="Symbol" w:cs="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cs="Wingdings" w:hint="default"/>
      </w:rPr>
    </w:lvl>
  </w:abstractNum>
  <w:abstractNum w:abstractNumId="20" w15:restartNumberingAfterBreak="0">
    <w:nsid w:val="64D63F2C"/>
    <w:multiLevelType w:val="multilevel"/>
    <w:tmpl w:val="5E8485C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E831C4"/>
    <w:multiLevelType w:val="hybridMultilevel"/>
    <w:tmpl w:val="FB76A270"/>
    <w:lvl w:ilvl="0" w:tplc="30A478A6">
      <w:start w:val="1"/>
      <w:numFmt w:val="decimalZero"/>
      <w:lvlText w:val="%1."/>
      <w:lvlJc w:val="left"/>
      <w:pPr>
        <w:ind w:left="1092" w:hanging="360"/>
      </w:pPr>
      <w:rPr>
        <w:rFonts w:hint="default"/>
      </w:rPr>
    </w:lvl>
    <w:lvl w:ilvl="1" w:tplc="080A0019" w:tentative="1">
      <w:start w:val="1"/>
      <w:numFmt w:val="lowerLetter"/>
      <w:lvlText w:val="%2."/>
      <w:lvlJc w:val="left"/>
      <w:pPr>
        <w:ind w:left="1812" w:hanging="360"/>
      </w:pPr>
    </w:lvl>
    <w:lvl w:ilvl="2" w:tplc="080A001B" w:tentative="1">
      <w:start w:val="1"/>
      <w:numFmt w:val="lowerRoman"/>
      <w:lvlText w:val="%3."/>
      <w:lvlJc w:val="right"/>
      <w:pPr>
        <w:ind w:left="2532" w:hanging="180"/>
      </w:pPr>
    </w:lvl>
    <w:lvl w:ilvl="3" w:tplc="080A000F" w:tentative="1">
      <w:start w:val="1"/>
      <w:numFmt w:val="decimal"/>
      <w:lvlText w:val="%4."/>
      <w:lvlJc w:val="left"/>
      <w:pPr>
        <w:ind w:left="3252" w:hanging="360"/>
      </w:pPr>
    </w:lvl>
    <w:lvl w:ilvl="4" w:tplc="080A0019" w:tentative="1">
      <w:start w:val="1"/>
      <w:numFmt w:val="lowerLetter"/>
      <w:lvlText w:val="%5."/>
      <w:lvlJc w:val="left"/>
      <w:pPr>
        <w:ind w:left="3972" w:hanging="360"/>
      </w:pPr>
    </w:lvl>
    <w:lvl w:ilvl="5" w:tplc="080A001B" w:tentative="1">
      <w:start w:val="1"/>
      <w:numFmt w:val="lowerRoman"/>
      <w:lvlText w:val="%6."/>
      <w:lvlJc w:val="right"/>
      <w:pPr>
        <w:ind w:left="4692" w:hanging="180"/>
      </w:pPr>
    </w:lvl>
    <w:lvl w:ilvl="6" w:tplc="080A000F" w:tentative="1">
      <w:start w:val="1"/>
      <w:numFmt w:val="decimal"/>
      <w:lvlText w:val="%7."/>
      <w:lvlJc w:val="left"/>
      <w:pPr>
        <w:ind w:left="5412" w:hanging="360"/>
      </w:pPr>
    </w:lvl>
    <w:lvl w:ilvl="7" w:tplc="080A0019" w:tentative="1">
      <w:start w:val="1"/>
      <w:numFmt w:val="lowerLetter"/>
      <w:lvlText w:val="%8."/>
      <w:lvlJc w:val="left"/>
      <w:pPr>
        <w:ind w:left="6132" w:hanging="360"/>
      </w:pPr>
    </w:lvl>
    <w:lvl w:ilvl="8" w:tplc="080A001B" w:tentative="1">
      <w:start w:val="1"/>
      <w:numFmt w:val="lowerRoman"/>
      <w:lvlText w:val="%9."/>
      <w:lvlJc w:val="right"/>
      <w:pPr>
        <w:ind w:left="6852" w:hanging="180"/>
      </w:pPr>
    </w:lvl>
  </w:abstractNum>
  <w:abstractNum w:abstractNumId="22" w15:restartNumberingAfterBreak="0">
    <w:nsid w:val="67DB78A1"/>
    <w:multiLevelType w:val="hybridMultilevel"/>
    <w:tmpl w:val="C61002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9B64707"/>
    <w:multiLevelType w:val="hybridMultilevel"/>
    <w:tmpl w:val="2D02EBC8"/>
    <w:lvl w:ilvl="0" w:tplc="F7BEE328">
      <w:start w:val="1"/>
      <w:numFmt w:val="decimalZero"/>
      <w:lvlText w:val="%1."/>
      <w:lvlJc w:val="left"/>
      <w:pPr>
        <w:ind w:left="960" w:hanging="360"/>
      </w:pPr>
      <w:rPr>
        <w:rFonts w:hint="default"/>
      </w:rPr>
    </w:lvl>
    <w:lvl w:ilvl="1" w:tplc="080A0019" w:tentative="1">
      <w:start w:val="1"/>
      <w:numFmt w:val="lowerLetter"/>
      <w:lvlText w:val="%2."/>
      <w:lvlJc w:val="left"/>
      <w:pPr>
        <w:ind w:left="1680" w:hanging="360"/>
      </w:pPr>
    </w:lvl>
    <w:lvl w:ilvl="2" w:tplc="080A001B" w:tentative="1">
      <w:start w:val="1"/>
      <w:numFmt w:val="lowerRoman"/>
      <w:lvlText w:val="%3."/>
      <w:lvlJc w:val="right"/>
      <w:pPr>
        <w:ind w:left="2400" w:hanging="180"/>
      </w:pPr>
    </w:lvl>
    <w:lvl w:ilvl="3" w:tplc="080A000F" w:tentative="1">
      <w:start w:val="1"/>
      <w:numFmt w:val="decimal"/>
      <w:lvlText w:val="%4."/>
      <w:lvlJc w:val="left"/>
      <w:pPr>
        <w:ind w:left="3120" w:hanging="360"/>
      </w:pPr>
    </w:lvl>
    <w:lvl w:ilvl="4" w:tplc="080A0019" w:tentative="1">
      <w:start w:val="1"/>
      <w:numFmt w:val="lowerLetter"/>
      <w:lvlText w:val="%5."/>
      <w:lvlJc w:val="left"/>
      <w:pPr>
        <w:ind w:left="3840" w:hanging="360"/>
      </w:pPr>
    </w:lvl>
    <w:lvl w:ilvl="5" w:tplc="080A001B" w:tentative="1">
      <w:start w:val="1"/>
      <w:numFmt w:val="lowerRoman"/>
      <w:lvlText w:val="%6."/>
      <w:lvlJc w:val="right"/>
      <w:pPr>
        <w:ind w:left="4560" w:hanging="180"/>
      </w:pPr>
    </w:lvl>
    <w:lvl w:ilvl="6" w:tplc="080A000F" w:tentative="1">
      <w:start w:val="1"/>
      <w:numFmt w:val="decimal"/>
      <w:lvlText w:val="%7."/>
      <w:lvlJc w:val="left"/>
      <w:pPr>
        <w:ind w:left="5280" w:hanging="360"/>
      </w:pPr>
    </w:lvl>
    <w:lvl w:ilvl="7" w:tplc="080A0019" w:tentative="1">
      <w:start w:val="1"/>
      <w:numFmt w:val="lowerLetter"/>
      <w:lvlText w:val="%8."/>
      <w:lvlJc w:val="left"/>
      <w:pPr>
        <w:ind w:left="6000" w:hanging="360"/>
      </w:pPr>
    </w:lvl>
    <w:lvl w:ilvl="8" w:tplc="080A001B" w:tentative="1">
      <w:start w:val="1"/>
      <w:numFmt w:val="lowerRoman"/>
      <w:lvlText w:val="%9."/>
      <w:lvlJc w:val="right"/>
      <w:pPr>
        <w:ind w:left="6720" w:hanging="180"/>
      </w:pPr>
    </w:lvl>
  </w:abstractNum>
  <w:abstractNum w:abstractNumId="24" w15:restartNumberingAfterBreak="0">
    <w:nsid w:val="6EAB6F0D"/>
    <w:multiLevelType w:val="hybridMultilevel"/>
    <w:tmpl w:val="07EAF1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8A64F1F"/>
    <w:multiLevelType w:val="hybridMultilevel"/>
    <w:tmpl w:val="1D464D58"/>
    <w:lvl w:ilvl="0" w:tplc="15F84486">
      <w:start w:val="1"/>
      <w:numFmt w:val="decimalZero"/>
      <w:lvlText w:val="%1."/>
      <w:lvlJc w:val="left"/>
      <w:pPr>
        <w:ind w:left="1092" w:hanging="360"/>
      </w:pPr>
      <w:rPr>
        <w:rFonts w:hint="default"/>
      </w:rPr>
    </w:lvl>
    <w:lvl w:ilvl="1" w:tplc="080A0019" w:tentative="1">
      <w:start w:val="1"/>
      <w:numFmt w:val="lowerLetter"/>
      <w:lvlText w:val="%2."/>
      <w:lvlJc w:val="left"/>
      <w:pPr>
        <w:ind w:left="1812" w:hanging="360"/>
      </w:pPr>
    </w:lvl>
    <w:lvl w:ilvl="2" w:tplc="080A001B" w:tentative="1">
      <w:start w:val="1"/>
      <w:numFmt w:val="lowerRoman"/>
      <w:lvlText w:val="%3."/>
      <w:lvlJc w:val="right"/>
      <w:pPr>
        <w:ind w:left="2532" w:hanging="180"/>
      </w:pPr>
    </w:lvl>
    <w:lvl w:ilvl="3" w:tplc="080A000F" w:tentative="1">
      <w:start w:val="1"/>
      <w:numFmt w:val="decimal"/>
      <w:lvlText w:val="%4."/>
      <w:lvlJc w:val="left"/>
      <w:pPr>
        <w:ind w:left="3252" w:hanging="360"/>
      </w:pPr>
    </w:lvl>
    <w:lvl w:ilvl="4" w:tplc="080A0019" w:tentative="1">
      <w:start w:val="1"/>
      <w:numFmt w:val="lowerLetter"/>
      <w:lvlText w:val="%5."/>
      <w:lvlJc w:val="left"/>
      <w:pPr>
        <w:ind w:left="3972" w:hanging="360"/>
      </w:pPr>
    </w:lvl>
    <w:lvl w:ilvl="5" w:tplc="080A001B" w:tentative="1">
      <w:start w:val="1"/>
      <w:numFmt w:val="lowerRoman"/>
      <w:lvlText w:val="%6."/>
      <w:lvlJc w:val="right"/>
      <w:pPr>
        <w:ind w:left="4692" w:hanging="180"/>
      </w:pPr>
    </w:lvl>
    <w:lvl w:ilvl="6" w:tplc="080A000F" w:tentative="1">
      <w:start w:val="1"/>
      <w:numFmt w:val="decimal"/>
      <w:lvlText w:val="%7."/>
      <w:lvlJc w:val="left"/>
      <w:pPr>
        <w:ind w:left="5412" w:hanging="360"/>
      </w:pPr>
    </w:lvl>
    <w:lvl w:ilvl="7" w:tplc="080A0019" w:tentative="1">
      <w:start w:val="1"/>
      <w:numFmt w:val="lowerLetter"/>
      <w:lvlText w:val="%8."/>
      <w:lvlJc w:val="left"/>
      <w:pPr>
        <w:ind w:left="6132" w:hanging="360"/>
      </w:pPr>
    </w:lvl>
    <w:lvl w:ilvl="8" w:tplc="080A001B" w:tentative="1">
      <w:start w:val="1"/>
      <w:numFmt w:val="lowerRoman"/>
      <w:lvlText w:val="%9."/>
      <w:lvlJc w:val="right"/>
      <w:pPr>
        <w:ind w:left="6852" w:hanging="180"/>
      </w:pPr>
    </w:lvl>
  </w:abstractNum>
  <w:abstractNum w:abstractNumId="26" w15:restartNumberingAfterBreak="0">
    <w:nsid w:val="7C5645E7"/>
    <w:multiLevelType w:val="hybridMultilevel"/>
    <w:tmpl w:val="5CDE1AEA"/>
    <w:lvl w:ilvl="0" w:tplc="995E1238">
      <w:start w:val="1"/>
      <w:numFmt w:val="decimalZero"/>
      <w:lvlText w:val="%1."/>
      <w:lvlJc w:val="left"/>
      <w:pPr>
        <w:ind w:left="960" w:hanging="360"/>
      </w:pPr>
      <w:rPr>
        <w:rFonts w:hint="default"/>
      </w:rPr>
    </w:lvl>
    <w:lvl w:ilvl="1" w:tplc="080A0019" w:tentative="1">
      <w:start w:val="1"/>
      <w:numFmt w:val="lowerLetter"/>
      <w:lvlText w:val="%2."/>
      <w:lvlJc w:val="left"/>
      <w:pPr>
        <w:ind w:left="1680" w:hanging="360"/>
      </w:pPr>
    </w:lvl>
    <w:lvl w:ilvl="2" w:tplc="080A001B" w:tentative="1">
      <w:start w:val="1"/>
      <w:numFmt w:val="lowerRoman"/>
      <w:lvlText w:val="%3."/>
      <w:lvlJc w:val="right"/>
      <w:pPr>
        <w:ind w:left="2400" w:hanging="180"/>
      </w:pPr>
    </w:lvl>
    <w:lvl w:ilvl="3" w:tplc="080A000F" w:tentative="1">
      <w:start w:val="1"/>
      <w:numFmt w:val="decimal"/>
      <w:lvlText w:val="%4."/>
      <w:lvlJc w:val="left"/>
      <w:pPr>
        <w:ind w:left="3120" w:hanging="360"/>
      </w:pPr>
    </w:lvl>
    <w:lvl w:ilvl="4" w:tplc="080A0019" w:tentative="1">
      <w:start w:val="1"/>
      <w:numFmt w:val="lowerLetter"/>
      <w:lvlText w:val="%5."/>
      <w:lvlJc w:val="left"/>
      <w:pPr>
        <w:ind w:left="3840" w:hanging="360"/>
      </w:pPr>
    </w:lvl>
    <w:lvl w:ilvl="5" w:tplc="080A001B" w:tentative="1">
      <w:start w:val="1"/>
      <w:numFmt w:val="lowerRoman"/>
      <w:lvlText w:val="%6."/>
      <w:lvlJc w:val="right"/>
      <w:pPr>
        <w:ind w:left="4560" w:hanging="180"/>
      </w:pPr>
    </w:lvl>
    <w:lvl w:ilvl="6" w:tplc="080A000F" w:tentative="1">
      <w:start w:val="1"/>
      <w:numFmt w:val="decimal"/>
      <w:lvlText w:val="%7."/>
      <w:lvlJc w:val="left"/>
      <w:pPr>
        <w:ind w:left="5280" w:hanging="360"/>
      </w:pPr>
    </w:lvl>
    <w:lvl w:ilvl="7" w:tplc="080A0019" w:tentative="1">
      <w:start w:val="1"/>
      <w:numFmt w:val="lowerLetter"/>
      <w:lvlText w:val="%8."/>
      <w:lvlJc w:val="left"/>
      <w:pPr>
        <w:ind w:left="6000" w:hanging="360"/>
      </w:pPr>
    </w:lvl>
    <w:lvl w:ilvl="8" w:tplc="080A001B" w:tentative="1">
      <w:start w:val="1"/>
      <w:numFmt w:val="lowerRoman"/>
      <w:lvlText w:val="%9."/>
      <w:lvlJc w:val="right"/>
      <w:pPr>
        <w:ind w:left="6720" w:hanging="180"/>
      </w:pPr>
    </w:lvl>
  </w:abstractNum>
  <w:abstractNum w:abstractNumId="27" w15:restartNumberingAfterBreak="0">
    <w:nsid w:val="7DC25FB5"/>
    <w:multiLevelType w:val="hybridMultilevel"/>
    <w:tmpl w:val="F800D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FED7015"/>
    <w:multiLevelType w:val="hybridMultilevel"/>
    <w:tmpl w:val="4DAAC5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FF66101"/>
    <w:multiLevelType w:val="hybridMultilevel"/>
    <w:tmpl w:val="901AB38A"/>
    <w:lvl w:ilvl="0" w:tplc="C2FA75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8"/>
  </w:num>
  <w:num w:numId="3">
    <w:abstractNumId w:val="19"/>
  </w:num>
  <w:num w:numId="4">
    <w:abstractNumId w:val="8"/>
  </w:num>
  <w:num w:numId="5">
    <w:abstractNumId w:val="2"/>
  </w:num>
  <w:num w:numId="6">
    <w:abstractNumId w:val="10"/>
  </w:num>
  <w:num w:numId="7">
    <w:abstractNumId w:val="20"/>
  </w:num>
  <w:num w:numId="8">
    <w:abstractNumId w:val="1"/>
  </w:num>
  <w:num w:numId="9">
    <w:abstractNumId w:val="6"/>
  </w:num>
  <w:num w:numId="10">
    <w:abstractNumId w:val="9"/>
  </w:num>
  <w:num w:numId="11">
    <w:abstractNumId w:val="14"/>
  </w:num>
  <w:num w:numId="12">
    <w:abstractNumId w:val="3"/>
  </w:num>
  <w:num w:numId="13">
    <w:abstractNumId w:val="25"/>
  </w:num>
  <w:num w:numId="14">
    <w:abstractNumId w:val="7"/>
  </w:num>
  <w:num w:numId="15">
    <w:abstractNumId w:val="21"/>
  </w:num>
  <w:num w:numId="16">
    <w:abstractNumId w:val="17"/>
  </w:num>
  <w:num w:numId="17">
    <w:abstractNumId w:val="5"/>
  </w:num>
  <w:num w:numId="18">
    <w:abstractNumId w:val="22"/>
  </w:num>
  <w:num w:numId="19">
    <w:abstractNumId w:val="29"/>
  </w:num>
  <w:num w:numId="20">
    <w:abstractNumId w:val="12"/>
  </w:num>
  <w:num w:numId="21">
    <w:abstractNumId w:val="11"/>
  </w:num>
  <w:num w:numId="22">
    <w:abstractNumId w:val="4"/>
  </w:num>
  <w:num w:numId="23">
    <w:abstractNumId w:val="24"/>
  </w:num>
  <w:num w:numId="24">
    <w:abstractNumId w:val="27"/>
  </w:num>
  <w:num w:numId="25">
    <w:abstractNumId w:val="26"/>
  </w:num>
  <w:num w:numId="26">
    <w:abstractNumId w:val="23"/>
  </w:num>
  <w:num w:numId="27">
    <w:abstractNumId w:val="28"/>
  </w:num>
  <w:num w:numId="28">
    <w:abstractNumId w:val="16"/>
  </w:num>
  <w:num w:numId="29">
    <w:abstractNumId w:val="1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4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03"/>
    <w:rsid w:val="0000019A"/>
    <w:rsid w:val="000003FD"/>
    <w:rsid w:val="00002313"/>
    <w:rsid w:val="00002B1C"/>
    <w:rsid w:val="000051B9"/>
    <w:rsid w:val="000059B6"/>
    <w:rsid w:val="0000644E"/>
    <w:rsid w:val="0000681B"/>
    <w:rsid w:val="00007BA5"/>
    <w:rsid w:val="00007DB8"/>
    <w:rsid w:val="00007E1F"/>
    <w:rsid w:val="00010EAD"/>
    <w:rsid w:val="00010EEC"/>
    <w:rsid w:val="00010FC2"/>
    <w:rsid w:val="00011234"/>
    <w:rsid w:val="000116FC"/>
    <w:rsid w:val="00011F51"/>
    <w:rsid w:val="000138ED"/>
    <w:rsid w:val="000155AF"/>
    <w:rsid w:val="000207A2"/>
    <w:rsid w:val="00022F3D"/>
    <w:rsid w:val="0002326E"/>
    <w:rsid w:val="00025083"/>
    <w:rsid w:val="000268AA"/>
    <w:rsid w:val="000271D4"/>
    <w:rsid w:val="00032C91"/>
    <w:rsid w:val="000333E2"/>
    <w:rsid w:val="00033BF4"/>
    <w:rsid w:val="000341E5"/>
    <w:rsid w:val="000341EC"/>
    <w:rsid w:val="0003458C"/>
    <w:rsid w:val="00034C29"/>
    <w:rsid w:val="00035979"/>
    <w:rsid w:val="00035ADE"/>
    <w:rsid w:val="00040E59"/>
    <w:rsid w:val="00040EC4"/>
    <w:rsid w:val="000413F3"/>
    <w:rsid w:val="000430E5"/>
    <w:rsid w:val="000519FA"/>
    <w:rsid w:val="00051D8E"/>
    <w:rsid w:val="00054A62"/>
    <w:rsid w:val="00055C56"/>
    <w:rsid w:val="00055E63"/>
    <w:rsid w:val="000562E2"/>
    <w:rsid w:val="000573EE"/>
    <w:rsid w:val="00057C53"/>
    <w:rsid w:val="00060DEF"/>
    <w:rsid w:val="000630CD"/>
    <w:rsid w:val="00064634"/>
    <w:rsid w:val="0006492A"/>
    <w:rsid w:val="00065F37"/>
    <w:rsid w:val="000664C0"/>
    <w:rsid w:val="00071FEE"/>
    <w:rsid w:val="00072BBD"/>
    <w:rsid w:val="00074130"/>
    <w:rsid w:val="00074B88"/>
    <w:rsid w:val="00074BE5"/>
    <w:rsid w:val="00075C8C"/>
    <w:rsid w:val="00077011"/>
    <w:rsid w:val="00077862"/>
    <w:rsid w:val="000802B8"/>
    <w:rsid w:val="00080D34"/>
    <w:rsid w:val="000815E1"/>
    <w:rsid w:val="00083FD1"/>
    <w:rsid w:val="00084F4D"/>
    <w:rsid w:val="00085BB4"/>
    <w:rsid w:val="000865AD"/>
    <w:rsid w:val="00086BC5"/>
    <w:rsid w:val="00086C31"/>
    <w:rsid w:val="000876A8"/>
    <w:rsid w:val="00087B7D"/>
    <w:rsid w:val="00087CA6"/>
    <w:rsid w:val="00087E8F"/>
    <w:rsid w:val="0009023C"/>
    <w:rsid w:val="000914F9"/>
    <w:rsid w:val="00091766"/>
    <w:rsid w:val="00092B6F"/>
    <w:rsid w:val="00093511"/>
    <w:rsid w:val="00093633"/>
    <w:rsid w:val="00095797"/>
    <w:rsid w:val="00095DA4"/>
    <w:rsid w:val="000970EE"/>
    <w:rsid w:val="00097154"/>
    <w:rsid w:val="00097613"/>
    <w:rsid w:val="000A032D"/>
    <w:rsid w:val="000A1DED"/>
    <w:rsid w:val="000A27EE"/>
    <w:rsid w:val="000A333A"/>
    <w:rsid w:val="000A3423"/>
    <w:rsid w:val="000A4F72"/>
    <w:rsid w:val="000A55A2"/>
    <w:rsid w:val="000A56C9"/>
    <w:rsid w:val="000A5813"/>
    <w:rsid w:val="000A6992"/>
    <w:rsid w:val="000A7C16"/>
    <w:rsid w:val="000B264D"/>
    <w:rsid w:val="000B29A2"/>
    <w:rsid w:val="000B3742"/>
    <w:rsid w:val="000B52CB"/>
    <w:rsid w:val="000B58B4"/>
    <w:rsid w:val="000B6110"/>
    <w:rsid w:val="000B7150"/>
    <w:rsid w:val="000B7B48"/>
    <w:rsid w:val="000C1366"/>
    <w:rsid w:val="000C2DA7"/>
    <w:rsid w:val="000C3478"/>
    <w:rsid w:val="000C409A"/>
    <w:rsid w:val="000C41DD"/>
    <w:rsid w:val="000C4E46"/>
    <w:rsid w:val="000C5CD0"/>
    <w:rsid w:val="000C66AF"/>
    <w:rsid w:val="000C6886"/>
    <w:rsid w:val="000C7A1B"/>
    <w:rsid w:val="000D3ABC"/>
    <w:rsid w:val="000D40D0"/>
    <w:rsid w:val="000D4C98"/>
    <w:rsid w:val="000D5B6D"/>
    <w:rsid w:val="000D723D"/>
    <w:rsid w:val="000D7F59"/>
    <w:rsid w:val="000E1529"/>
    <w:rsid w:val="000E2272"/>
    <w:rsid w:val="000E3308"/>
    <w:rsid w:val="000E3A1A"/>
    <w:rsid w:val="000E6593"/>
    <w:rsid w:val="000E6E71"/>
    <w:rsid w:val="000F04FE"/>
    <w:rsid w:val="000F1B1B"/>
    <w:rsid w:val="000F2942"/>
    <w:rsid w:val="000F2BCF"/>
    <w:rsid w:val="000F3F5D"/>
    <w:rsid w:val="000F42BB"/>
    <w:rsid w:val="000F472E"/>
    <w:rsid w:val="000F4F92"/>
    <w:rsid w:val="000F5C07"/>
    <w:rsid w:val="000F63B5"/>
    <w:rsid w:val="001007B4"/>
    <w:rsid w:val="00100B7D"/>
    <w:rsid w:val="00100F6A"/>
    <w:rsid w:val="00101374"/>
    <w:rsid w:val="001016B6"/>
    <w:rsid w:val="00101DB4"/>
    <w:rsid w:val="00103D52"/>
    <w:rsid w:val="001040AB"/>
    <w:rsid w:val="001053A4"/>
    <w:rsid w:val="00105B1A"/>
    <w:rsid w:val="0010648C"/>
    <w:rsid w:val="00107A8C"/>
    <w:rsid w:val="00107F72"/>
    <w:rsid w:val="0011031D"/>
    <w:rsid w:val="00110A32"/>
    <w:rsid w:val="00110CE9"/>
    <w:rsid w:val="001116C9"/>
    <w:rsid w:val="0011193F"/>
    <w:rsid w:val="00111EE1"/>
    <w:rsid w:val="00112082"/>
    <w:rsid w:val="0011289D"/>
    <w:rsid w:val="00113090"/>
    <w:rsid w:val="00114327"/>
    <w:rsid w:val="001168C4"/>
    <w:rsid w:val="001217C4"/>
    <w:rsid w:val="00121855"/>
    <w:rsid w:val="001218B3"/>
    <w:rsid w:val="001228FA"/>
    <w:rsid w:val="001229B4"/>
    <w:rsid w:val="00122E87"/>
    <w:rsid w:val="00122F0F"/>
    <w:rsid w:val="00123F7B"/>
    <w:rsid w:val="001241A6"/>
    <w:rsid w:val="00124B5A"/>
    <w:rsid w:val="0012568E"/>
    <w:rsid w:val="00125D76"/>
    <w:rsid w:val="001261C1"/>
    <w:rsid w:val="001267C3"/>
    <w:rsid w:val="00127283"/>
    <w:rsid w:val="00127FE5"/>
    <w:rsid w:val="001329FE"/>
    <w:rsid w:val="00132DC8"/>
    <w:rsid w:val="001344F0"/>
    <w:rsid w:val="00134A4C"/>
    <w:rsid w:val="00136B13"/>
    <w:rsid w:val="00137C2D"/>
    <w:rsid w:val="001407E1"/>
    <w:rsid w:val="001422AE"/>
    <w:rsid w:val="00142A0D"/>
    <w:rsid w:val="00143E84"/>
    <w:rsid w:val="00143F33"/>
    <w:rsid w:val="00145356"/>
    <w:rsid w:val="0014585B"/>
    <w:rsid w:val="001518B9"/>
    <w:rsid w:val="001525DD"/>
    <w:rsid w:val="00152A69"/>
    <w:rsid w:val="00155CE2"/>
    <w:rsid w:val="001569C4"/>
    <w:rsid w:val="00157AC8"/>
    <w:rsid w:val="00160D02"/>
    <w:rsid w:val="0016191A"/>
    <w:rsid w:val="00161B67"/>
    <w:rsid w:val="00161BFF"/>
    <w:rsid w:val="00161F01"/>
    <w:rsid w:val="001631D7"/>
    <w:rsid w:val="001668AC"/>
    <w:rsid w:val="00167CCF"/>
    <w:rsid w:val="001719BE"/>
    <w:rsid w:val="00171EDC"/>
    <w:rsid w:val="001724A7"/>
    <w:rsid w:val="0017350A"/>
    <w:rsid w:val="00173AA5"/>
    <w:rsid w:val="001747A7"/>
    <w:rsid w:val="00174893"/>
    <w:rsid w:val="001758FE"/>
    <w:rsid w:val="00176116"/>
    <w:rsid w:val="00177C9C"/>
    <w:rsid w:val="001803D2"/>
    <w:rsid w:val="001804A6"/>
    <w:rsid w:val="00181347"/>
    <w:rsid w:val="00182E13"/>
    <w:rsid w:val="00184D9D"/>
    <w:rsid w:val="00185E30"/>
    <w:rsid w:val="00186779"/>
    <w:rsid w:val="00187F19"/>
    <w:rsid w:val="001902AC"/>
    <w:rsid w:val="001905D8"/>
    <w:rsid w:val="00193143"/>
    <w:rsid w:val="00193E66"/>
    <w:rsid w:val="001947E4"/>
    <w:rsid w:val="001955E1"/>
    <w:rsid w:val="001962F0"/>
    <w:rsid w:val="00197055"/>
    <w:rsid w:val="00197193"/>
    <w:rsid w:val="001974B5"/>
    <w:rsid w:val="00197D55"/>
    <w:rsid w:val="001A17BC"/>
    <w:rsid w:val="001A2485"/>
    <w:rsid w:val="001A25F6"/>
    <w:rsid w:val="001A2D80"/>
    <w:rsid w:val="001A3B40"/>
    <w:rsid w:val="001A4923"/>
    <w:rsid w:val="001A6521"/>
    <w:rsid w:val="001A6E6C"/>
    <w:rsid w:val="001A7766"/>
    <w:rsid w:val="001A7799"/>
    <w:rsid w:val="001B0DA7"/>
    <w:rsid w:val="001B1D9B"/>
    <w:rsid w:val="001B2B8C"/>
    <w:rsid w:val="001B36BB"/>
    <w:rsid w:val="001B3818"/>
    <w:rsid w:val="001B5CAD"/>
    <w:rsid w:val="001B5E90"/>
    <w:rsid w:val="001B5EC1"/>
    <w:rsid w:val="001B688E"/>
    <w:rsid w:val="001C02F1"/>
    <w:rsid w:val="001C1899"/>
    <w:rsid w:val="001C2ECF"/>
    <w:rsid w:val="001C45A6"/>
    <w:rsid w:val="001C5A17"/>
    <w:rsid w:val="001D025C"/>
    <w:rsid w:val="001D1299"/>
    <w:rsid w:val="001D2D61"/>
    <w:rsid w:val="001D2DCB"/>
    <w:rsid w:val="001D32F1"/>
    <w:rsid w:val="001D4736"/>
    <w:rsid w:val="001D5E92"/>
    <w:rsid w:val="001D5F4B"/>
    <w:rsid w:val="001D604F"/>
    <w:rsid w:val="001D652C"/>
    <w:rsid w:val="001D6FD4"/>
    <w:rsid w:val="001D7096"/>
    <w:rsid w:val="001E18E8"/>
    <w:rsid w:val="001E2230"/>
    <w:rsid w:val="001E29D1"/>
    <w:rsid w:val="001E3833"/>
    <w:rsid w:val="001E3DC7"/>
    <w:rsid w:val="001E3F87"/>
    <w:rsid w:val="001E5945"/>
    <w:rsid w:val="001E5D6E"/>
    <w:rsid w:val="001E6F1D"/>
    <w:rsid w:val="001E7B27"/>
    <w:rsid w:val="001E7C3B"/>
    <w:rsid w:val="001F169D"/>
    <w:rsid w:val="001F1AB8"/>
    <w:rsid w:val="001F2E85"/>
    <w:rsid w:val="001F384D"/>
    <w:rsid w:val="001F64BA"/>
    <w:rsid w:val="001F7859"/>
    <w:rsid w:val="001F79A3"/>
    <w:rsid w:val="001F7AE6"/>
    <w:rsid w:val="001F7DEB"/>
    <w:rsid w:val="00200176"/>
    <w:rsid w:val="00202D90"/>
    <w:rsid w:val="00203102"/>
    <w:rsid w:val="00203C88"/>
    <w:rsid w:val="00204A78"/>
    <w:rsid w:val="002054FD"/>
    <w:rsid w:val="002065D8"/>
    <w:rsid w:val="0020766C"/>
    <w:rsid w:val="00212103"/>
    <w:rsid w:val="002137C4"/>
    <w:rsid w:val="002201AC"/>
    <w:rsid w:val="00220E3A"/>
    <w:rsid w:val="002214AD"/>
    <w:rsid w:val="0022352D"/>
    <w:rsid w:val="002259D3"/>
    <w:rsid w:val="0022627F"/>
    <w:rsid w:val="002308E3"/>
    <w:rsid w:val="002311E0"/>
    <w:rsid w:val="00231EC4"/>
    <w:rsid w:val="00231F14"/>
    <w:rsid w:val="00233522"/>
    <w:rsid w:val="00233795"/>
    <w:rsid w:val="00235330"/>
    <w:rsid w:val="0023544D"/>
    <w:rsid w:val="00235E02"/>
    <w:rsid w:val="002378BE"/>
    <w:rsid w:val="00240F41"/>
    <w:rsid w:val="00241560"/>
    <w:rsid w:val="0024170D"/>
    <w:rsid w:val="00241717"/>
    <w:rsid w:val="002419AA"/>
    <w:rsid w:val="00242DD6"/>
    <w:rsid w:val="0024347F"/>
    <w:rsid w:val="00243710"/>
    <w:rsid w:val="002437E0"/>
    <w:rsid w:val="00245D67"/>
    <w:rsid w:val="00246F40"/>
    <w:rsid w:val="0024713C"/>
    <w:rsid w:val="002471F9"/>
    <w:rsid w:val="00247F2B"/>
    <w:rsid w:val="002500FD"/>
    <w:rsid w:val="00253307"/>
    <w:rsid w:val="00255D2F"/>
    <w:rsid w:val="00256AB5"/>
    <w:rsid w:val="00257269"/>
    <w:rsid w:val="00260F1E"/>
    <w:rsid w:val="00263A96"/>
    <w:rsid w:val="00264504"/>
    <w:rsid w:val="00264611"/>
    <w:rsid w:val="00265B18"/>
    <w:rsid w:val="002669F2"/>
    <w:rsid w:val="00270645"/>
    <w:rsid w:val="00271363"/>
    <w:rsid w:val="00272D00"/>
    <w:rsid w:val="00274291"/>
    <w:rsid w:val="00274587"/>
    <w:rsid w:val="00275C6C"/>
    <w:rsid w:val="00275C6F"/>
    <w:rsid w:val="00277AB9"/>
    <w:rsid w:val="00280010"/>
    <w:rsid w:val="002808E1"/>
    <w:rsid w:val="00280EE1"/>
    <w:rsid w:val="0028257C"/>
    <w:rsid w:val="00283134"/>
    <w:rsid w:val="00283448"/>
    <w:rsid w:val="00283481"/>
    <w:rsid w:val="00284CF3"/>
    <w:rsid w:val="0028584F"/>
    <w:rsid w:val="002861E3"/>
    <w:rsid w:val="0028664A"/>
    <w:rsid w:val="00286C0C"/>
    <w:rsid w:val="0028784C"/>
    <w:rsid w:val="00290642"/>
    <w:rsid w:val="00290BE5"/>
    <w:rsid w:val="00293D66"/>
    <w:rsid w:val="00294272"/>
    <w:rsid w:val="00294D0F"/>
    <w:rsid w:val="00295647"/>
    <w:rsid w:val="00295C3B"/>
    <w:rsid w:val="00295D22"/>
    <w:rsid w:val="0029719E"/>
    <w:rsid w:val="00297832"/>
    <w:rsid w:val="002A00DC"/>
    <w:rsid w:val="002A0389"/>
    <w:rsid w:val="002A05BE"/>
    <w:rsid w:val="002A071A"/>
    <w:rsid w:val="002A22C7"/>
    <w:rsid w:val="002A2858"/>
    <w:rsid w:val="002A3343"/>
    <w:rsid w:val="002A4827"/>
    <w:rsid w:val="002A4C0C"/>
    <w:rsid w:val="002A5479"/>
    <w:rsid w:val="002A577E"/>
    <w:rsid w:val="002A5947"/>
    <w:rsid w:val="002A62E6"/>
    <w:rsid w:val="002A65B8"/>
    <w:rsid w:val="002A75D6"/>
    <w:rsid w:val="002B016F"/>
    <w:rsid w:val="002B0AB9"/>
    <w:rsid w:val="002B2D54"/>
    <w:rsid w:val="002B2DED"/>
    <w:rsid w:val="002B3ECB"/>
    <w:rsid w:val="002B43E1"/>
    <w:rsid w:val="002B4919"/>
    <w:rsid w:val="002B540F"/>
    <w:rsid w:val="002B62D1"/>
    <w:rsid w:val="002B788C"/>
    <w:rsid w:val="002B7CDA"/>
    <w:rsid w:val="002C03E3"/>
    <w:rsid w:val="002C0884"/>
    <w:rsid w:val="002C1039"/>
    <w:rsid w:val="002C16C3"/>
    <w:rsid w:val="002C201C"/>
    <w:rsid w:val="002C43E2"/>
    <w:rsid w:val="002C4CDB"/>
    <w:rsid w:val="002C534F"/>
    <w:rsid w:val="002C5EE8"/>
    <w:rsid w:val="002C60B2"/>
    <w:rsid w:val="002C6866"/>
    <w:rsid w:val="002C6B22"/>
    <w:rsid w:val="002C737E"/>
    <w:rsid w:val="002C7560"/>
    <w:rsid w:val="002C7667"/>
    <w:rsid w:val="002C79C9"/>
    <w:rsid w:val="002D0F9B"/>
    <w:rsid w:val="002D1D24"/>
    <w:rsid w:val="002D2196"/>
    <w:rsid w:val="002D515E"/>
    <w:rsid w:val="002D6904"/>
    <w:rsid w:val="002D71CB"/>
    <w:rsid w:val="002D7319"/>
    <w:rsid w:val="002D7513"/>
    <w:rsid w:val="002E01FA"/>
    <w:rsid w:val="002E0918"/>
    <w:rsid w:val="002E5DA1"/>
    <w:rsid w:val="002E630C"/>
    <w:rsid w:val="002E6CF7"/>
    <w:rsid w:val="002E7371"/>
    <w:rsid w:val="002E7493"/>
    <w:rsid w:val="002F0A71"/>
    <w:rsid w:val="002F11FE"/>
    <w:rsid w:val="002F1A33"/>
    <w:rsid w:val="002F251B"/>
    <w:rsid w:val="002F2604"/>
    <w:rsid w:val="0030112B"/>
    <w:rsid w:val="00301958"/>
    <w:rsid w:val="00302B09"/>
    <w:rsid w:val="00305B7F"/>
    <w:rsid w:val="00306D2B"/>
    <w:rsid w:val="00306EE8"/>
    <w:rsid w:val="00306F64"/>
    <w:rsid w:val="00307C7E"/>
    <w:rsid w:val="003101E2"/>
    <w:rsid w:val="003102F6"/>
    <w:rsid w:val="003113C3"/>
    <w:rsid w:val="00311B22"/>
    <w:rsid w:val="00312E61"/>
    <w:rsid w:val="00316468"/>
    <w:rsid w:val="00316676"/>
    <w:rsid w:val="00316865"/>
    <w:rsid w:val="00320315"/>
    <w:rsid w:val="003204DD"/>
    <w:rsid w:val="0032056F"/>
    <w:rsid w:val="0032219F"/>
    <w:rsid w:val="00322FFC"/>
    <w:rsid w:val="00323003"/>
    <w:rsid w:val="00323669"/>
    <w:rsid w:val="00323AE3"/>
    <w:rsid w:val="00324399"/>
    <w:rsid w:val="003247F3"/>
    <w:rsid w:val="00325DC7"/>
    <w:rsid w:val="00326B78"/>
    <w:rsid w:val="00327FBB"/>
    <w:rsid w:val="003309C0"/>
    <w:rsid w:val="0033322A"/>
    <w:rsid w:val="003339E7"/>
    <w:rsid w:val="00333FB0"/>
    <w:rsid w:val="00334284"/>
    <w:rsid w:val="00334681"/>
    <w:rsid w:val="003353CD"/>
    <w:rsid w:val="00336FCD"/>
    <w:rsid w:val="003373F6"/>
    <w:rsid w:val="00340B07"/>
    <w:rsid w:val="00342C26"/>
    <w:rsid w:val="00343843"/>
    <w:rsid w:val="003439DE"/>
    <w:rsid w:val="003441B8"/>
    <w:rsid w:val="003444B5"/>
    <w:rsid w:val="00345340"/>
    <w:rsid w:val="003456DC"/>
    <w:rsid w:val="003459BC"/>
    <w:rsid w:val="003514A4"/>
    <w:rsid w:val="003518DE"/>
    <w:rsid w:val="003563DA"/>
    <w:rsid w:val="00357494"/>
    <w:rsid w:val="00357987"/>
    <w:rsid w:val="003614E4"/>
    <w:rsid w:val="00367291"/>
    <w:rsid w:val="00370569"/>
    <w:rsid w:val="00370DB6"/>
    <w:rsid w:val="00372152"/>
    <w:rsid w:val="00373209"/>
    <w:rsid w:val="003739F7"/>
    <w:rsid w:val="00373A6B"/>
    <w:rsid w:val="00374019"/>
    <w:rsid w:val="0037492D"/>
    <w:rsid w:val="0037628D"/>
    <w:rsid w:val="003764B9"/>
    <w:rsid w:val="003769A6"/>
    <w:rsid w:val="003803EF"/>
    <w:rsid w:val="00380B3E"/>
    <w:rsid w:val="003813CF"/>
    <w:rsid w:val="00381529"/>
    <w:rsid w:val="00382B46"/>
    <w:rsid w:val="0038402A"/>
    <w:rsid w:val="0038403A"/>
    <w:rsid w:val="0038410F"/>
    <w:rsid w:val="00385256"/>
    <w:rsid w:val="00385C6F"/>
    <w:rsid w:val="00386110"/>
    <w:rsid w:val="00390035"/>
    <w:rsid w:val="00390111"/>
    <w:rsid w:val="003924E7"/>
    <w:rsid w:val="00392B2C"/>
    <w:rsid w:val="00392F2E"/>
    <w:rsid w:val="003934AB"/>
    <w:rsid w:val="003937F4"/>
    <w:rsid w:val="003943B9"/>
    <w:rsid w:val="00395504"/>
    <w:rsid w:val="003958DD"/>
    <w:rsid w:val="00395D2B"/>
    <w:rsid w:val="003969F4"/>
    <w:rsid w:val="00396C23"/>
    <w:rsid w:val="00397564"/>
    <w:rsid w:val="003A0262"/>
    <w:rsid w:val="003A2084"/>
    <w:rsid w:val="003A275A"/>
    <w:rsid w:val="003A5062"/>
    <w:rsid w:val="003A6CAB"/>
    <w:rsid w:val="003B076A"/>
    <w:rsid w:val="003B0A39"/>
    <w:rsid w:val="003B25AF"/>
    <w:rsid w:val="003B3FD7"/>
    <w:rsid w:val="003B4399"/>
    <w:rsid w:val="003B7BA8"/>
    <w:rsid w:val="003C0238"/>
    <w:rsid w:val="003C11AD"/>
    <w:rsid w:val="003C1202"/>
    <w:rsid w:val="003C1287"/>
    <w:rsid w:val="003C1784"/>
    <w:rsid w:val="003C3A55"/>
    <w:rsid w:val="003C6613"/>
    <w:rsid w:val="003C6E38"/>
    <w:rsid w:val="003D0102"/>
    <w:rsid w:val="003D0851"/>
    <w:rsid w:val="003D1E41"/>
    <w:rsid w:val="003D22A8"/>
    <w:rsid w:val="003D2F90"/>
    <w:rsid w:val="003D3279"/>
    <w:rsid w:val="003D3C38"/>
    <w:rsid w:val="003D3D1D"/>
    <w:rsid w:val="003D3D7C"/>
    <w:rsid w:val="003D41E6"/>
    <w:rsid w:val="003D56E9"/>
    <w:rsid w:val="003D5821"/>
    <w:rsid w:val="003D662F"/>
    <w:rsid w:val="003D7351"/>
    <w:rsid w:val="003D73B4"/>
    <w:rsid w:val="003D7EB7"/>
    <w:rsid w:val="003D7ED7"/>
    <w:rsid w:val="003E0FF4"/>
    <w:rsid w:val="003E12BD"/>
    <w:rsid w:val="003E1DF5"/>
    <w:rsid w:val="003E22FF"/>
    <w:rsid w:val="003E2588"/>
    <w:rsid w:val="003E456D"/>
    <w:rsid w:val="003E45E2"/>
    <w:rsid w:val="003E4DB0"/>
    <w:rsid w:val="003E4DB8"/>
    <w:rsid w:val="003E585F"/>
    <w:rsid w:val="003E651C"/>
    <w:rsid w:val="003E7A86"/>
    <w:rsid w:val="003F076B"/>
    <w:rsid w:val="003F1C6E"/>
    <w:rsid w:val="003F28A7"/>
    <w:rsid w:val="003F3D01"/>
    <w:rsid w:val="003F4527"/>
    <w:rsid w:val="003F58B6"/>
    <w:rsid w:val="003F5FEC"/>
    <w:rsid w:val="003F6573"/>
    <w:rsid w:val="003F6599"/>
    <w:rsid w:val="003F68C3"/>
    <w:rsid w:val="004006DA"/>
    <w:rsid w:val="00401E57"/>
    <w:rsid w:val="00401F8A"/>
    <w:rsid w:val="00402F99"/>
    <w:rsid w:val="004032F4"/>
    <w:rsid w:val="00407424"/>
    <w:rsid w:val="004076DB"/>
    <w:rsid w:val="00407F2D"/>
    <w:rsid w:val="004102C4"/>
    <w:rsid w:val="0041399D"/>
    <w:rsid w:val="004148A7"/>
    <w:rsid w:val="00416D13"/>
    <w:rsid w:val="004172E2"/>
    <w:rsid w:val="00420C90"/>
    <w:rsid w:val="004214F1"/>
    <w:rsid w:val="00421E1B"/>
    <w:rsid w:val="00423C41"/>
    <w:rsid w:val="00424E5C"/>
    <w:rsid w:val="0042513C"/>
    <w:rsid w:val="0042586F"/>
    <w:rsid w:val="004308C3"/>
    <w:rsid w:val="00430D00"/>
    <w:rsid w:val="00433D70"/>
    <w:rsid w:val="004342F7"/>
    <w:rsid w:val="004354F2"/>
    <w:rsid w:val="00435A3C"/>
    <w:rsid w:val="00436EBF"/>
    <w:rsid w:val="004379BD"/>
    <w:rsid w:val="00440E26"/>
    <w:rsid w:val="00440F20"/>
    <w:rsid w:val="00442897"/>
    <w:rsid w:val="004428FA"/>
    <w:rsid w:val="00442B6B"/>
    <w:rsid w:val="00443E6B"/>
    <w:rsid w:val="004440D1"/>
    <w:rsid w:val="00444393"/>
    <w:rsid w:val="00445944"/>
    <w:rsid w:val="0044628A"/>
    <w:rsid w:val="004523A9"/>
    <w:rsid w:val="004551B3"/>
    <w:rsid w:val="00455250"/>
    <w:rsid w:val="00456338"/>
    <w:rsid w:val="0045696F"/>
    <w:rsid w:val="0045749A"/>
    <w:rsid w:val="004577F0"/>
    <w:rsid w:val="0046058B"/>
    <w:rsid w:val="00460E1E"/>
    <w:rsid w:val="0046201A"/>
    <w:rsid w:val="004650DA"/>
    <w:rsid w:val="004665FC"/>
    <w:rsid w:val="00467DE7"/>
    <w:rsid w:val="00467E7B"/>
    <w:rsid w:val="0047573A"/>
    <w:rsid w:val="00475764"/>
    <w:rsid w:val="0048099E"/>
    <w:rsid w:val="00482481"/>
    <w:rsid w:val="00483BB4"/>
    <w:rsid w:val="00484182"/>
    <w:rsid w:val="004904A2"/>
    <w:rsid w:val="004906A5"/>
    <w:rsid w:val="00490807"/>
    <w:rsid w:val="00490CAB"/>
    <w:rsid w:val="00493461"/>
    <w:rsid w:val="004938FA"/>
    <w:rsid w:val="00494186"/>
    <w:rsid w:val="00496340"/>
    <w:rsid w:val="00496534"/>
    <w:rsid w:val="00496730"/>
    <w:rsid w:val="00496904"/>
    <w:rsid w:val="0049739B"/>
    <w:rsid w:val="004A011D"/>
    <w:rsid w:val="004A0922"/>
    <w:rsid w:val="004A1275"/>
    <w:rsid w:val="004A1FC8"/>
    <w:rsid w:val="004A25F4"/>
    <w:rsid w:val="004A28D2"/>
    <w:rsid w:val="004A2FAC"/>
    <w:rsid w:val="004A4E47"/>
    <w:rsid w:val="004A5768"/>
    <w:rsid w:val="004A5DF8"/>
    <w:rsid w:val="004A62AB"/>
    <w:rsid w:val="004B11EC"/>
    <w:rsid w:val="004B1368"/>
    <w:rsid w:val="004B2FD3"/>
    <w:rsid w:val="004B4D89"/>
    <w:rsid w:val="004B5C4E"/>
    <w:rsid w:val="004B619A"/>
    <w:rsid w:val="004B78C7"/>
    <w:rsid w:val="004C0EC5"/>
    <w:rsid w:val="004C292A"/>
    <w:rsid w:val="004C2D46"/>
    <w:rsid w:val="004C4465"/>
    <w:rsid w:val="004C47B5"/>
    <w:rsid w:val="004C4E8B"/>
    <w:rsid w:val="004C54D6"/>
    <w:rsid w:val="004C7E85"/>
    <w:rsid w:val="004D084D"/>
    <w:rsid w:val="004D0F5D"/>
    <w:rsid w:val="004D1F68"/>
    <w:rsid w:val="004D33B6"/>
    <w:rsid w:val="004D375F"/>
    <w:rsid w:val="004D3B41"/>
    <w:rsid w:val="004D4063"/>
    <w:rsid w:val="004D4826"/>
    <w:rsid w:val="004D4B68"/>
    <w:rsid w:val="004D4C00"/>
    <w:rsid w:val="004D6337"/>
    <w:rsid w:val="004D76A5"/>
    <w:rsid w:val="004E067A"/>
    <w:rsid w:val="004E1B77"/>
    <w:rsid w:val="004E3903"/>
    <w:rsid w:val="004E4BA1"/>
    <w:rsid w:val="004E54EB"/>
    <w:rsid w:val="004E569A"/>
    <w:rsid w:val="004E5F38"/>
    <w:rsid w:val="004E6438"/>
    <w:rsid w:val="004E6B37"/>
    <w:rsid w:val="004F16F3"/>
    <w:rsid w:val="004F1A2B"/>
    <w:rsid w:val="004F1CC4"/>
    <w:rsid w:val="004F1E2B"/>
    <w:rsid w:val="004F2559"/>
    <w:rsid w:val="004F3F5F"/>
    <w:rsid w:val="004F46B5"/>
    <w:rsid w:val="004F5715"/>
    <w:rsid w:val="004F63AA"/>
    <w:rsid w:val="004F7524"/>
    <w:rsid w:val="005001E8"/>
    <w:rsid w:val="00500F43"/>
    <w:rsid w:val="00503042"/>
    <w:rsid w:val="00503771"/>
    <w:rsid w:val="005038B0"/>
    <w:rsid w:val="00503ABA"/>
    <w:rsid w:val="00504E3C"/>
    <w:rsid w:val="00505437"/>
    <w:rsid w:val="005069F0"/>
    <w:rsid w:val="005069F1"/>
    <w:rsid w:val="00511986"/>
    <w:rsid w:val="00512219"/>
    <w:rsid w:val="0051226F"/>
    <w:rsid w:val="005124B3"/>
    <w:rsid w:val="005129D7"/>
    <w:rsid w:val="00512F24"/>
    <w:rsid w:val="00514808"/>
    <w:rsid w:val="00514D2E"/>
    <w:rsid w:val="0051514A"/>
    <w:rsid w:val="0052016A"/>
    <w:rsid w:val="00521164"/>
    <w:rsid w:val="00521704"/>
    <w:rsid w:val="0052314F"/>
    <w:rsid w:val="00524A35"/>
    <w:rsid w:val="005254F4"/>
    <w:rsid w:val="005255D8"/>
    <w:rsid w:val="00525EF1"/>
    <w:rsid w:val="00531FAF"/>
    <w:rsid w:val="005330CC"/>
    <w:rsid w:val="005338AA"/>
    <w:rsid w:val="005338B1"/>
    <w:rsid w:val="00534D2B"/>
    <w:rsid w:val="00536BC0"/>
    <w:rsid w:val="00536FF3"/>
    <w:rsid w:val="00537801"/>
    <w:rsid w:val="005407E0"/>
    <w:rsid w:val="005412B3"/>
    <w:rsid w:val="00541309"/>
    <w:rsid w:val="005436F4"/>
    <w:rsid w:val="00543E5B"/>
    <w:rsid w:val="005448BE"/>
    <w:rsid w:val="00545803"/>
    <w:rsid w:val="005462EC"/>
    <w:rsid w:val="00547541"/>
    <w:rsid w:val="0054779C"/>
    <w:rsid w:val="005522C5"/>
    <w:rsid w:val="005527F7"/>
    <w:rsid w:val="00552E98"/>
    <w:rsid w:val="00554129"/>
    <w:rsid w:val="005569A4"/>
    <w:rsid w:val="00556B0D"/>
    <w:rsid w:val="00556E4E"/>
    <w:rsid w:val="00557023"/>
    <w:rsid w:val="00560834"/>
    <w:rsid w:val="005615B8"/>
    <w:rsid w:val="005626CD"/>
    <w:rsid w:val="00562848"/>
    <w:rsid w:val="005640C2"/>
    <w:rsid w:val="00565126"/>
    <w:rsid w:val="00566330"/>
    <w:rsid w:val="00567E01"/>
    <w:rsid w:val="00571C42"/>
    <w:rsid w:val="00571E15"/>
    <w:rsid w:val="005729EB"/>
    <w:rsid w:val="00573971"/>
    <w:rsid w:val="00575542"/>
    <w:rsid w:val="00575B49"/>
    <w:rsid w:val="00576735"/>
    <w:rsid w:val="00581213"/>
    <w:rsid w:val="005826C5"/>
    <w:rsid w:val="0058287C"/>
    <w:rsid w:val="00582F33"/>
    <w:rsid w:val="00587560"/>
    <w:rsid w:val="00591838"/>
    <w:rsid w:val="005932A0"/>
    <w:rsid w:val="00593B2B"/>
    <w:rsid w:val="00593DFC"/>
    <w:rsid w:val="00594057"/>
    <w:rsid w:val="00595048"/>
    <w:rsid w:val="00595466"/>
    <w:rsid w:val="0059578A"/>
    <w:rsid w:val="005961C4"/>
    <w:rsid w:val="005969B6"/>
    <w:rsid w:val="00597143"/>
    <w:rsid w:val="00597BD0"/>
    <w:rsid w:val="005A1564"/>
    <w:rsid w:val="005A1B26"/>
    <w:rsid w:val="005A23EA"/>
    <w:rsid w:val="005A296A"/>
    <w:rsid w:val="005A4B13"/>
    <w:rsid w:val="005B0567"/>
    <w:rsid w:val="005B130D"/>
    <w:rsid w:val="005B13D5"/>
    <w:rsid w:val="005B6159"/>
    <w:rsid w:val="005B7513"/>
    <w:rsid w:val="005B79A8"/>
    <w:rsid w:val="005C2F64"/>
    <w:rsid w:val="005C2FB5"/>
    <w:rsid w:val="005C36BE"/>
    <w:rsid w:val="005C5891"/>
    <w:rsid w:val="005C58FD"/>
    <w:rsid w:val="005C5AE9"/>
    <w:rsid w:val="005C7B9B"/>
    <w:rsid w:val="005C7F0B"/>
    <w:rsid w:val="005D113A"/>
    <w:rsid w:val="005D19D2"/>
    <w:rsid w:val="005D1A2A"/>
    <w:rsid w:val="005D271D"/>
    <w:rsid w:val="005D4884"/>
    <w:rsid w:val="005E27AE"/>
    <w:rsid w:val="005E2856"/>
    <w:rsid w:val="005E2FC9"/>
    <w:rsid w:val="005E331F"/>
    <w:rsid w:val="005E5027"/>
    <w:rsid w:val="005E55BA"/>
    <w:rsid w:val="005E5ADB"/>
    <w:rsid w:val="005E6591"/>
    <w:rsid w:val="005E7873"/>
    <w:rsid w:val="005F2465"/>
    <w:rsid w:val="005F32E9"/>
    <w:rsid w:val="005F46F3"/>
    <w:rsid w:val="005F6BCB"/>
    <w:rsid w:val="00601BE9"/>
    <w:rsid w:val="006024D2"/>
    <w:rsid w:val="00602FD5"/>
    <w:rsid w:val="00603207"/>
    <w:rsid w:val="00603B04"/>
    <w:rsid w:val="00604116"/>
    <w:rsid w:val="00606659"/>
    <w:rsid w:val="0061168C"/>
    <w:rsid w:val="006118A7"/>
    <w:rsid w:val="00614738"/>
    <w:rsid w:val="00615373"/>
    <w:rsid w:val="00615515"/>
    <w:rsid w:val="00615C8C"/>
    <w:rsid w:val="006161B7"/>
    <w:rsid w:val="006171AE"/>
    <w:rsid w:val="00620003"/>
    <w:rsid w:val="006203DA"/>
    <w:rsid w:val="006210F7"/>
    <w:rsid w:val="006247DB"/>
    <w:rsid w:val="00625532"/>
    <w:rsid w:val="0062655F"/>
    <w:rsid w:val="006300EC"/>
    <w:rsid w:val="0063106E"/>
    <w:rsid w:val="00631230"/>
    <w:rsid w:val="00631258"/>
    <w:rsid w:val="006326A2"/>
    <w:rsid w:val="0063649D"/>
    <w:rsid w:val="00636974"/>
    <w:rsid w:val="00636DBB"/>
    <w:rsid w:val="00636E75"/>
    <w:rsid w:val="006407A0"/>
    <w:rsid w:val="006423E7"/>
    <w:rsid w:val="00642F7A"/>
    <w:rsid w:val="0064325C"/>
    <w:rsid w:val="00643497"/>
    <w:rsid w:val="00643754"/>
    <w:rsid w:val="006439CF"/>
    <w:rsid w:val="00646319"/>
    <w:rsid w:val="00646532"/>
    <w:rsid w:val="00647B19"/>
    <w:rsid w:val="00647BE8"/>
    <w:rsid w:val="00647E7D"/>
    <w:rsid w:val="00650D8D"/>
    <w:rsid w:val="00650DD8"/>
    <w:rsid w:val="0065338C"/>
    <w:rsid w:val="0065694C"/>
    <w:rsid w:val="00656B23"/>
    <w:rsid w:val="006577BE"/>
    <w:rsid w:val="006618B1"/>
    <w:rsid w:val="00664CCD"/>
    <w:rsid w:val="0066650E"/>
    <w:rsid w:val="006715C1"/>
    <w:rsid w:val="0067194A"/>
    <w:rsid w:val="00672A3C"/>
    <w:rsid w:val="00673345"/>
    <w:rsid w:val="006749C9"/>
    <w:rsid w:val="00674BD8"/>
    <w:rsid w:val="00674EB8"/>
    <w:rsid w:val="00677DE4"/>
    <w:rsid w:val="00681A09"/>
    <w:rsid w:val="00683D24"/>
    <w:rsid w:val="00683F4F"/>
    <w:rsid w:val="006846A0"/>
    <w:rsid w:val="006849B9"/>
    <w:rsid w:val="006854E0"/>
    <w:rsid w:val="00685ED5"/>
    <w:rsid w:val="00687624"/>
    <w:rsid w:val="006910CF"/>
    <w:rsid w:val="00691B9D"/>
    <w:rsid w:val="006927BE"/>
    <w:rsid w:val="006930EE"/>
    <w:rsid w:val="00693804"/>
    <w:rsid w:val="0069465F"/>
    <w:rsid w:val="00696FA1"/>
    <w:rsid w:val="00697BD5"/>
    <w:rsid w:val="006A0F59"/>
    <w:rsid w:val="006A0F84"/>
    <w:rsid w:val="006A10E2"/>
    <w:rsid w:val="006A2303"/>
    <w:rsid w:val="006A2444"/>
    <w:rsid w:val="006A3B78"/>
    <w:rsid w:val="006A3E14"/>
    <w:rsid w:val="006A59F9"/>
    <w:rsid w:val="006A7C8B"/>
    <w:rsid w:val="006B07F0"/>
    <w:rsid w:val="006B221F"/>
    <w:rsid w:val="006B40F4"/>
    <w:rsid w:val="006B4C79"/>
    <w:rsid w:val="006B53F9"/>
    <w:rsid w:val="006B6A6B"/>
    <w:rsid w:val="006B7DF8"/>
    <w:rsid w:val="006C0003"/>
    <w:rsid w:val="006C0C7F"/>
    <w:rsid w:val="006C1196"/>
    <w:rsid w:val="006C2F49"/>
    <w:rsid w:val="006C3387"/>
    <w:rsid w:val="006C4BFE"/>
    <w:rsid w:val="006C6FD9"/>
    <w:rsid w:val="006D3EF8"/>
    <w:rsid w:val="006D5578"/>
    <w:rsid w:val="006D6939"/>
    <w:rsid w:val="006D7508"/>
    <w:rsid w:val="006D7566"/>
    <w:rsid w:val="006D7886"/>
    <w:rsid w:val="006E16E5"/>
    <w:rsid w:val="006E2DEA"/>
    <w:rsid w:val="006E4205"/>
    <w:rsid w:val="006E513A"/>
    <w:rsid w:val="006E5580"/>
    <w:rsid w:val="006E6DC2"/>
    <w:rsid w:val="006E6FC3"/>
    <w:rsid w:val="006F01E8"/>
    <w:rsid w:val="006F1061"/>
    <w:rsid w:val="006F1F60"/>
    <w:rsid w:val="006F2A1E"/>
    <w:rsid w:val="006F3CDB"/>
    <w:rsid w:val="006F44B6"/>
    <w:rsid w:val="006F506E"/>
    <w:rsid w:val="006F51C6"/>
    <w:rsid w:val="006F553D"/>
    <w:rsid w:val="006F56F4"/>
    <w:rsid w:val="006F5C5E"/>
    <w:rsid w:val="006F7401"/>
    <w:rsid w:val="006F756B"/>
    <w:rsid w:val="006F77DB"/>
    <w:rsid w:val="00700169"/>
    <w:rsid w:val="00701468"/>
    <w:rsid w:val="00701820"/>
    <w:rsid w:val="00702EFE"/>
    <w:rsid w:val="0070374A"/>
    <w:rsid w:val="00704C61"/>
    <w:rsid w:val="00704D62"/>
    <w:rsid w:val="0070507B"/>
    <w:rsid w:val="00707A49"/>
    <w:rsid w:val="00710612"/>
    <w:rsid w:val="007116C7"/>
    <w:rsid w:val="0071178D"/>
    <w:rsid w:val="007125D7"/>
    <w:rsid w:val="00713510"/>
    <w:rsid w:val="00713C79"/>
    <w:rsid w:val="00715F43"/>
    <w:rsid w:val="00716E95"/>
    <w:rsid w:val="0072020E"/>
    <w:rsid w:val="0072194B"/>
    <w:rsid w:val="00723A55"/>
    <w:rsid w:val="007240E6"/>
    <w:rsid w:val="00724485"/>
    <w:rsid w:val="00726458"/>
    <w:rsid w:val="00726461"/>
    <w:rsid w:val="0072689C"/>
    <w:rsid w:val="007273DE"/>
    <w:rsid w:val="00727987"/>
    <w:rsid w:val="00732255"/>
    <w:rsid w:val="00733BF1"/>
    <w:rsid w:val="00734F2D"/>
    <w:rsid w:val="00737771"/>
    <w:rsid w:val="007405D7"/>
    <w:rsid w:val="00742426"/>
    <w:rsid w:val="00742AC9"/>
    <w:rsid w:val="00743105"/>
    <w:rsid w:val="007435A0"/>
    <w:rsid w:val="0074430A"/>
    <w:rsid w:val="00745565"/>
    <w:rsid w:val="00746B1A"/>
    <w:rsid w:val="007470AA"/>
    <w:rsid w:val="007477A5"/>
    <w:rsid w:val="00751471"/>
    <w:rsid w:val="0075159B"/>
    <w:rsid w:val="00751A0F"/>
    <w:rsid w:val="00752C98"/>
    <w:rsid w:val="00752F5B"/>
    <w:rsid w:val="00753B97"/>
    <w:rsid w:val="00754787"/>
    <w:rsid w:val="00754902"/>
    <w:rsid w:val="00757980"/>
    <w:rsid w:val="00760377"/>
    <w:rsid w:val="00761714"/>
    <w:rsid w:val="0076205D"/>
    <w:rsid w:val="007623F4"/>
    <w:rsid w:val="007628C6"/>
    <w:rsid w:val="00763F68"/>
    <w:rsid w:val="00766553"/>
    <w:rsid w:val="00771167"/>
    <w:rsid w:val="007711AD"/>
    <w:rsid w:val="00772913"/>
    <w:rsid w:val="00774658"/>
    <w:rsid w:val="0077499A"/>
    <w:rsid w:val="00774E61"/>
    <w:rsid w:val="007759EC"/>
    <w:rsid w:val="00776E62"/>
    <w:rsid w:val="00777C37"/>
    <w:rsid w:val="00777FEF"/>
    <w:rsid w:val="00782BF4"/>
    <w:rsid w:val="00782E23"/>
    <w:rsid w:val="0078349F"/>
    <w:rsid w:val="007852D2"/>
    <w:rsid w:val="0078585D"/>
    <w:rsid w:val="007862CA"/>
    <w:rsid w:val="007871C3"/>
    <w:rsid w:val="00790BDB"/>
    <w:rsid w:val="007915D5"/>
    <w:rsid w:val="007915E0"/>
    <w:rsid w:val="0079202C"/>
    <w:rsid w:val="007921EB"/>
    <w:rsid w:val="007928F8"/>
    <w:rsid w:val="00793A48"/>
    <w:rsid w:val="00793E7B"/>
    <w:rsid w:val="007961CA"/>
    <w:rsid w:val="007966FB"/>
    <w:rsid w:val="007A2545"/>
    <w:rsid w:val="007A3E3C"/>
    <w:rsid w:val="007A4CD2"/>
    <w:rsid w:val="007A50F7"/>
    <w:rsid w:val="007A6164"/>
    <w:rsid w:val="007B01E6"/>
    <w:rsid w:val="007B1462"/>
    <w:rsid w:val="007B25B4"/>
    <w:rsid w:val="007B3872"/>
    <w:rsid w:val="007B56C1"/>
    <w:rsid w:val="007C0797"/>
    <w:rsid w:val="007C0DA3"/>
    <w:rsid w:val="007C256A"/>
    <w:rsid w:val="007C3FE6"/>
    <w:rsid w:val="007C4D67"/>
    <w:rsid w:val="007C4FF8"/>
    <w:rsid w:val="007C6BD1"/>
    <w:rsid w:val="007D098C"/>
    <w:rsid w:val="007D2465"/>
    <w:rsid w:val="007D277F"/>
    <w:rsid w:val="007D34EE"/>
    <w:rsid w:val="007D41F1"/>
    <w:rsid w:val="007D639E"/>
    <w:rsid w:val="007D6EA2"/>
    <w:rsid w:val="007D7910"/>
    <w:rsid w:val="007E0601"/>
    <w:rsid w:val="007E0E11"/>
    <w:rsid w:val="007E0E44"/>
    <w:rsid w:val="007E1E0A"/>
    <w:rsid w:val="007E3093"/>
    <w:rsid w:val="007E34F9"/>
    <w:rsid w:val="007E4D71"/>
    <w:rsid w:val="007E4F31"/>
    <w:rsid w:val="007E5169"/>
    <w:rsid w:val="007E694C"/>
    <w:rsid w:val="007F1AB4"/>
    <w:rsid w:val="007F1B83"/>
    <w:rsid w:val="007F6658"/>
    <w:rsid w:val="007F74B3"/>
    <w:rsid w:val="007F7E31"/>
    <w:rsid w:val="008002D8"/>
    <w:rsid w:val="00800398"/>
    <w:rsid w:val="008004AA"/>
    <w:rsid w:val="00803044"/>
    <w:rsid w:val="0080387F"/>
    <w:rsid w:val="00804305"/>
    <w:rsid w:val="008049AB"/>
    <w:rsid w:val="008107EB"/>
    <w:rsid w:val="00811206"/>
    <w:rsid w:val="008116F8"/>
    <w:rsid w:val="0081275A"/>
    <w:rsid w:val="00813A21"/>
    <w:rsid w:val="0081461C"/>
    <w:rsid w:val="00814A1C"/>
    <w:rsid w:val="00815304"/>
    <w:rsid w:val="00816E4B"/>
    <w:rsid w:val="00817B9E"/>
    <w:rsid w:val="00817FDD"/>
    <w:rsid w:val="00820F0C"/>
    <w:rsid w:val="00821C3E"/>
    <w:rsid w:val="00822346"/>
    <w:rsid w:val="008236A6"/>
    <w:rsid w:val="0082748C"/>
    <w:rsid w:val="0082765F"/>
    <w:rsid w:val="00830B08"/>
    <w:rsid w:val="00830B12"/>
    <w:rsid w:val="00830B89"/>
    <w:rsid w:val="00830DF6"/>
    <w:rsid w:val="008314A4"/>
    <w:rsid w:val="00831B9B"/>
    <w:rsid w:val="00832642"/>
    <w:rsid w:val="00832CAA"/>
    <w:rsid w:val="00833D18"/>
    <w:rsid w:val="00833FC9"/>
    <w:rsid w:val="008353FC"/>
    <w:rsid w:val="008362F7"/>
    <w:rsid w:val="0083662E"/>
    <w:rsid w:val="00836C3B"/>
    <w:rsid w:val="00836CF8"/>
    <w:rsid w:val="0083773A"/>
    <w:rsid w:val="00843015"/>
    <w:rsid w:val="0084303E"/>
    <w:rsid w:val="00844820"/>
    <w:rsid w:val="00850F00"/>
    <w:rsid w:val="00853414"/>
    <w:rsid w:val="008536F3"/>
    <w:rsid w:val="0085563C"/>
    <w:rsid w:val="00855D6E"/>
    <w:rsid w:val="00856A5A"/>
    <w:rsid w:val="008609F5"/>
    <w:rsid w:val="00860E55"/>
    <w:rsid w:val="00861342"/>
    <w:rsid w:val="00861CB3"/>
    <w:rsid w:val="00861FA0"/>
    <w:rsid w:val="00864078"/>
    <w:rsid w:val="0086491C"/>
    <w:rsid w:val="00864F50"/>
    <w:rsid w:val="00865ED6"/>
    <w:rsid w:val="008672E1"/>
    <w:rsid w:val="0087142A"/>
    <w:rsid w:val="00872D9D"/>
    <w:rsid w:val="0087348C"/>
    <w:rsid w:val="00873F71"/>
    <w:rsid w:val="008762F5"/>
    <w:rsid w:val="00876544"/>
    <w:rsid w:val="00876672"/>
    <w:rsid w:val="00876908"/>
    <w:rsid w:val="008800C7"/>
    <w:rsid w:val="00880859"/>
    <w:rsid w:val="00881300"/>
    <w:rsid w:val="00882371"/>
    <w:rsid w:val="00882ADC"/>
    <w:rsid w:val="00882CEE"/>
    <w:rsid w:val="008830BA"/>
    <w:rsid w:val="008836F5"/>
    <w:rsid w:val="00883C06"/>
    <w:rsid w:val="0088433C"/>
    <w:rsid w:val="00885C9C"/>
    <w:rsid w:val="00885F9A"/>
    <w:rsid w:val="00890DA3"/>
    <w:rsid w:val="008913CF"/>
    <w:rsid w:val="00892013"/>
    <w:rsid w:val="00894B7A"/>
    <w:rsid w:val="008957A8"/>
    <w:rsid w:val="008958C3"/>
    <w:rsid w:val="00895C3D"/>
    <w:rsid w:val="0089636D"/>
    <w:rsid w:val="008968E2"/>
    <w:rsid w:val="008973EA"/>
    <w:rsid w:val="008A016C"/>
    <w:rsid w:val="008A10F1"/>
    <w:rsid w:val="008A1137"/>
    <w:rsid w:val="008A2530"/>
    <w:rsid w:val="008A2EC8"/>
    <w:rsid w:val="008A5D5B"/>
    <w:rsid w:val="008A63C2"/>
    <w:rsid w:val="008A6A4F"/>
    <w:rsid w:val="008A6D7F"/>
    <w:rsid w:val="008A6E50"/>
    <w:rsid w:val="008B0225"/>
    <w:rsid w:val="008B0BB1"/>
    <w:rsid w:val="008B0D99"/>
    <w:rsid w:val="008B36E5"/>
    <w:rsid w:val="008B3B90"/>
    <w:rsid w:val="008B3C00"/>
    <w:rsid w:val="008B3D2E"/>
    <w:rsid w:val="008B47B9"/>
    <w:rsid w:val="008B4D30"/>
    <w:rsid w:val="008B635C"/>
    <w:rsid w:val="008B7CC6"/>
    <w:rsid w:val="008C005F"/>
    <w:rsid w:val="008C083E"/>
    <w:rsid w:val="008C2B53"/>
    <w:rsid w:val="008C3DDE"/>
    <w:rsid w:val="008C4BDF"/>
    <w:rsid w:val="008C636D"/>
    <w:rsid w:val="008C649D"/>
    <w:rsid w:val="008D121E"/>
    <w:rsid w:val="008D1D3B"/>
    <w:rsid w:val="008D2B58"/>
    <w:rsid w:val="008D3C29"/>
    <w:rsid w:val="008D5484"/>
    <w:rsid w:val="008D5664"/>
    <w:rsid w:val="008D7E21"/>
    <w:rsid w:val="008E080D"/>
    <w:rsid w:val="008E0C52"/>
    <w:rsid w:val="008E220C"/>
    <w:rsid w:val="008E3A22"/>
    <w:rsid w:val="008E430D"/>
    <w:rsid w:val="008E5041"/>
    <w:rsid w:val="008E53F7"/>
    <w:rsid w:val="008E603D"/>
    <w:rsid w:val="008E60FD"/>
    <w:rsid w:val="008E6E30"/>
    <w:rsid w:val="008E7464"/>
    <w:rsid w:val="008E75FB"/>
    <w:rsid w:val="008E791D"/>
    <w:rsid w:val="008F0D7A"/>
    <w:rsid w:val="008F161A"/>
    <w:rsid w:val="008F1665"/>
    <w:rsid w:val="008F2DED"/>
    <w:rsid w:val="008F4415"/>
    <w:rsid w:val="008F56B4"/>
    <w:rsid w:val="008F7548"/>
    <w:rsid w:val="00900043"/>
    <w:rsid w:val="00900103"/>
    <w:rsid w:val="009001D0"/>
    <w:rsid w:val="00900749"/>
    <w:rsid w:val="009009C8"/>
    <w:rsid w:val="00903715"/>
    <w:rsid w:val="009041A3"/>
    <w:rsid w:val="00905409"/>
    <w:rsid w:val="00905F40"/>
    <w:rsid w:val="00905F9A"/>
    <w:rsid w:val="0090648B"/>
    <w:rsid w:val="00910CF6"/>
    <w:rsid w:val="00910FDD"/>
    <w:rsid w:val="0091200A"/>
    <w:rsid w:val="0091571E"/>
    <w:rsid w:val="009157C1"/>
    <w:rsid w:val="009160B9"/>
    <w:rsid w:val="00916147"/>
    <w:rsid w:val="0091715D"/>
    <w:rsid w:val="00920787"/>
    <w:rsid w:val="00920F14"/>
    <w:rsid w:val="009212B6"/>
    <w:rsid w:val="00921DAD"/>
    <w:rsid w:val="00922047"/>
    <w:rsid w:val="009223CC"/>
    <w:rsid w:val="009234BF"/>
    <w:rsid w:val="009235C0"/>
    <w:rsid w:val="00924343"/>
    <w:rsid w:val="0092776C"/>
    <w:rsid w:val="00927B52"/>
    <w:rsid w:val="00927BFB"/>
    <w:rsid w:val="0093060B"/>
    <w:rsid w:val="0093105A"/>
    <w:rsid w:val="009315D0"/>
    <w:rsid w:val="009316FF"/>
    <w:rsid w:val="009331F7"/>
    <w:rsid w:val="00933F14"/>
    <w:rsid w:val="0093558F"/>
    <w:rsid w:val="0093631B"/>
    <w:rsid w:val="00936D36"/>
    <w:rsid w:val="0093771E"/>
    <w:rsid w:val="00942184"/>
    <w:rsid w:val="009435CB"/>
    <w:rsid w:val="009443E7"/>
    <w:rsid w:val="00946194"/>
    <w:rsid w:val="0094685A"/>
    <w:rsid w:val="00946ED6"/>
    <w:rsid w:val="00951F03"/>
    <w:rsid w:val="009530A4"/>
    <w:rsid w:val="009549F2"/>
    <w:rsid w:val="00954BE7"/>
    <w:rsid w:val="00955B37"/>
    <w:rsid w:val="00962AF7"/>
    <w:rsid w:val="00964C79"/>
    <w:rsid w:val="00965D83"/>
    <w:rsid w:val="00966D91"/>
    <w:rsid w:val="0096769B"/>
    <w:rsid w:val="009679A6"/>
    <w:rsid w:val="00970011"/>
    <w:rsid w:val="00970CDE"/>
    <w:rsid w:val="00970D87"/>
    <w:rsid w:val="0097190C"/>
    <w:rsid w:val="00971BFE"/>
    <w:rsid w:val="00972000"/>
    <w:rsid w:val="009738F3"/>
    <w:rsid w:val="009766EC"/>
    <w:rsid w:val="00977BFA"/>
    <w:rsid w:val="009817A3"/>
    <w:rsid w:val="00982026"/>
    <w:rsid w:val="00982A9B"/>
    <w:rsid w:val="0098361F"/>
    <w:rsid w:val="00983A9D"/>
    <w:rsid w:val="0098435C"/>
    <w:rsid w:val="00984ABB"/>
    <w:rsid w:val="00984D7B"/>
    <w:rsid w:val="0098524A"/>
    <w:rsid w:val="00985AAE"/>
    <w:rsid w:val="00985B4F"/>
    <w:rsid w:val="00990D15"/>
    <w:rsid w:val="0099152E"/>
    <w:rsid w:val="00991A94"/>
    <w:rsid w:val="00992325"/>
    <w:rsid w:val="009928F4"/>
    <w:rsid w:val="00993F06"/>
    <w:rsid w:val="009964F5"/>
    <w:rsid w:val="00996785"/>
    <w:rsid w:val="00996EDD"/>
    <w:rsid w:val="0099749D"/>
    <w:rsid w:val="0099765C"/>
    <w:rsid w:val="00997E62"/>
    <w:rsid w:val="00997E68"/>
    <w:rsid w:val="009A373B"/>
    <w:rsid w:val="009A47D4"/>
    <w:rsid w:val="009A4CF1"/>
    <w:rsid w:val="009A5695"/>
    <w:rsid w:val="009A676F"/>
    <w:rsid w:val="009A67F7"/>
    <w:rsid w:val="009A6A2E"/>
    <w:rsid w:val="009A6F07"/>
    <w:rsid w:val="009A712F"/>
    <w:rsid w:val="009A7F71"/>
    <w:rsid w:val="009B0D3F"/>
    <w:rsid w:val="009B2E8C"/>
    <w:rsid w:val="009B3811"/>
    <w:rsid w:val="009B3F7A"/>
    <w:rsid w:val="009B40B2"/>
    <w:rsid w:val="009B415E"/>
    <w:rsid w:val="009B56E8"/>
    <w:rsid w:val="009B59D5"/>
    <w:rsid w:val="009B77D4"/>
    <w:rsid w:val="009C000F"/>
    <w:rsid w:val="009C0A7F"/>
    <w:rsid w:val="009C12C4"/>
    <w:rsid w:val="009C281F"/>
    <w:rsid w:val="009C37F1"/>
    <w:rsid w:val="009C3ADB"/>
    <w:rsid w:val="009C3E01"/>
    <w:rsid w:val="009C47D0"/>
    <w:rsid w:val="009C484F"/>
    <w:rsid w:val="009C51E7"/>
    <w:rsid w:val="009C5406"/>
    <w:rsid w:val="009C57CE"/>
    <w:rsid w:val="009C584C"/>
    <w:rsid w:val="009C7AE7"/>
    <w:rsid w:val="009C7FA4"/>
    <w:rsid w:val="009D3097"/>
    <w:rsid w:val="009D320D"/>
    <w:rsid w:val="009D34A1"/>
    <w:rsid w:val="009D369D"/>
    <w:rsid w:val="009D454A"/>
    <w:rsid w:val="009D5410"/>
    <w:rsid w:val="009E137E"/>
    <w:rsid w:val="009E2845"/>
    <w:rsid w:val="009E2F3F"/>
    <w:rsid w:val="009E33E0"/>
    <w:rsid w:val="009E5E6C"/>
    <w:rsid w:val="009E65F4"/>
    <w:rsid w:val="009E707E"/>
    <w:rsid w:val="009E7637"/>
    <w:rsid w:val="009F02B8"/>
    <w:rsid w:val="009F051C"/>
    <w:rsid w:val="009F1471"/>
    <w:rsid w:val="009F1E7F"/>
    <w:rsid w:val="009F38B9"/>
    <w:rsid w:val="009F3D73"/>
    <w:rsid w:val="009F3E15"/>
    <w:rsid w:val="009F4BBE"/>
    <w:rsid w:val="00A00417"/>
    <w:rsid w:val="00A01631"/>
    <w:rsid w:val="00A01AE3"/>
    <w:rsid w:val="00A04B4E"/>
    <w:rsid w:val="00A05AC6"/>
    <w:rsid w:val="00A06D54"/>
    <w:rsid w:val="00A07AFC"/>
    <w:rsid w:val="00A12DA8"/>
    <w:rsid w:val="00A14EA2"/>
    <w:rsid w:val="00A1764B"/>
    <w:rsid w:val="00A220A7"/>
    <w:rsid w:val="00A23139"/>
    <w:rsid w:val="00A2314D"/>
    <w:rsid w:val="00A23379"/>
    <w:rsid w:val="00A234F7"/>
    <w:rsid w:val="00A23CDC"/>
    <w:rsid w:val="00A248D9"/>
    <w:rsid w:val="00A24984"/>
    <w:rsid w:val="00A24B49"/>
    <w:rsid w:val="00A24C9E"/>
    <w:rsid w:val="00A254AB"/>
    <w:rsid w:val="00A25D43"/>
    <w:rsid w:val="00A26469"/>
    <w:rsid w:val="00A27CA7"/>
    <w:rsid w:val="00A314EA"/>
    <w:rsid w:val="00A33DFC"/>
    <w:rsid w:val="00A3604A"/>
    <w:rsid w:val="00A37CED"/>
    <w:rsid w:val="00A4086D"/>
    <w:rsid w:val="00A414D6"/>
    <w:rsid w:val="00A41BF6"/>
    <w:rsid w:val="00A41F76"/>
    <w:rsid w:val="00A4332F"/>
    <w:rsid w:val="00A435A0"/>
    <w:rsid w:val="00A46B7C"/>
    <w:rsid w:val="00A474D2"/>
    <w:rsid w:val="00A51094"/>
    <w:rsid w:val="00A51AB5"/>
    <w:rsid w:val="00A521CE"/>
    <w:rsid w:val="00A5221F"/>
    <w:rsid w:val="00A52A0A"/>
    <w:rsid w:val="00A535CD"/>
    <w:rsid w:val="00A53DFA"/>
    <w:rsid w:val="00A54218"/>
    <w:rsid w:val="00A54A21"/>
    <w:rsid w:val="00A551D9"/>
    <w:rsid w:val="00A56474"/>
    <w:rsid w:val="00A60A0C"/>
    <w:rsid w:val="00A60E68"/>
    <w:rsid w:val="00A636A5"/>
    <w:rsid w:val="00A65595"/>
    <w:rsid w:val="00A66660"/>
    <w:rsid w:val="00A678F5"/>
    <w:rsid w:val="00A70088"/>
    <w:rsid w:val="00A70F68"/>
    <w:rsid w:val="00A71C27"/>
    <w:rsid w:val="00A72BAE"/>
    <w:rsid w:val="00A732D7"/>
    <w:rsid w:val="00A75430"/>
    <w:rsid w:val="00A76150"/>
    <w:rsid w:val="00A83471"/>
    <w:rsid w:val="00A83970"/>
    <w:rsid w:val="00A8402F"/>
    <w:rsid w:val="00A84062"/>
    <w:rsid w:val="00A84C14"/>
    <w:rsid w:val="00A84C71"/>
    <w:rsid w:val="00A85907"/>
    <w:rsid w:val="00A85A83"/>
    <w:rsid w:val="00A86F0F"/>
    <w:rsid w:val="00A90FCD"/>
    <w:rsid w:val="00A91707"/>
    <w:rsid w:val="00A92B06"/>
    <w:rsid w:val="00A92D95"/>
    <w:rsid w:val="00A93458"/>
    <w:rsid w:val="00A93816"/>
    <w:rsid w:val="00A948A0"/>
    <w:rsid w:val="00A95476"/>
    <w:rsid w:val="00A95B94"/>
    <w:rsid w:val="00A974AB"/>
    <w:rsid w:val="00A97F26"/>
    <w:rsid w:val="00AA03BA"/>
    <w:rsid w:val="00AA0560"/>
    <w:rsid w:val="00AA2FF1"/>
    <w:rsid w:val="00AA3F12"/>
    <w:rsid w:val="00AA48C0"/>
    <w:rsid w:val="00AA79D5"/>
    <w:rsid w:val="00AB0901"/>
    <w:rsid w:val="00AB1484"/>
    <w:rsid w:val="00AB18E1"/>
    <w:rsid w:val="00AB2BF5"/>
    <w:rsid w:val="00AB2E7F"/>
    <w:rsid w:val="00AB3E47"/>
    <w:rsid w:val="00AB4069"/>
    <w:rsid w:val="00AB4366"/>
    <w:rsid w:val="00AB5D4C"/>
    <w:rsid w:val="00AC033A"/>
    <w:rsid w:val="00AC14DD"/>
    <w:rsid w:val="00AC1894"/>
    <w:rsid w:val="00AC1965"/>
    <w:rsid w:val="00AC214F"/>
    <w:rsid w:val="00AC7193"/>
    <w:rsid w:val="00AC7304"/>
    <w:rsid w:val="00AC774E"/>
    <w:rsid w:val="00AC7DA9"/>
    <w:rsid w:val="00AC7F3A"/>
    <w:rsid w:val="00AD025A"/>
    <w:rsid w:val="00AD104C"/>
    <w:rsid w:val="00AD20AC"/>
    <w:rsid w:val="00AD5452"/>
    <w:rsid w:val="00AD5F6D"/>
    <w:rsid w:val="00AD631D"/>
    <w:rsid w:val="00AD6338"/>
    <w:rsid w:val="00AD638A"/>
    <w:rsid w:val="00AD74CD"/>
    <w:rsid w:val="00AE0464"/>
    <w:rsid w:val="00AE0AEE"/>
    <w:rsid w:val="00AE481D"/>
    <w:rsid w:val="00AE7883"/>
    <w:rsid w:val="00AE7C76"/>
    <w:rsid w:val="00AF2380"/>
    <w:rsid w:val="00AF37F7"/>
    <w:rsid w:val="00AF5737"/>
    <w:rsid w:val="00AF6477"/>
    <w:rsid w:val="00B000F8"/>
    <w:rsid w:val="00B00DCF"/>
    <w:rsid w:val="00B02689"/>
    <w:rsid w:val="00B02E89"/>
    <w:rsid w:val="00B02EFE"/>
    <w:rsid w:val="00B06015"/>
    <w:rsid w:val="00B065E7"/>
    <w:rsid w:val="00B06E01"/>
    <w:rsid w:val="00B12E47"/>
    <w:rsid w:val="00B13844"/>
    <w:rsid w:val="00B1457F"/>
    <w:rsid w:val="00B14E1C"/>
    <w:rsid w:val="00B155B7"/>
    <w:rsid w:val="00B15E31"/>
    <w:rsid w:val="00B15E8D"/>
    <w:rsid w:val="00B168FE"/>
    <w:rsid w:val="00B17266"/>
    <w:rsid w:val="00B176FE"/>
    <w:rsid w:val="00B20A54"/>
    <w:rsid w:val="00B22826"/>
    <w:rsid w:val="00B23711"/>
    <w:rsid w:val="00B246D4"/>
    <w:rsid w:val="00B24928"/>
    <w:rsid w:val="00B25B1E"/>
    <w:rsid w:val="00B303B4"/>
    <w:rsid w:val="00B3270A"/>
    <w:rsid w:val="00B328A0"/>
    <w:rsid w:val="00B340B3"/>
    <w:rsid w:val="00B34C9D"/>
    <w:rsid w:val="00B351F7"/>
    <w:rsid w:val="00B35429"/>
    <w:rsid w:val="00B35BF1"/>
    <w:rsid w:val="00B35C98"/>
    <w:rsid w:val="00B374B8"/>
    <w:rsid w:val="00B4060E"/>
    <w:rsid w:val="00B408C6"/>
    <w:rsid w:val="00B40D22"/>
    <w:rsid w:val="00B4118F"/>
    <w:rsid w:val="00B42507"/>
    <w:rsid w:val="00B42A26"/>
    <w:rsid w:val="00B4341E"/>
    <w:rsid w:val="00B44181"/>
    <w:rsid w:val="00B44EA3"/>
    <w:rsid w:val="00B45849"/>
    <w:rsid w:val="00B46DD2"/>
    <w:rsid w:val="00B47CA0"/>
    <w:rsid w:val="00B50A7C"/>
    <w:rsid w:val="00B50AA9"/>
    <w:rsid w:val="00B512BA"/>
    <w:rsid w:val="00B5258B"/>
    <w:rsid w:val="00B528CC"/>
    <w:rsid w:val="00B540B5"/>
    <w:rsid w:val="00B54D9E"/>
    <w:rsid w:val="00B561E2"/>
    <w:rsid w:val="00B563EE"/>
    <w:rsid w:val="00B57DFC"/>
    <w:rsid w:val="00B604C1"/>
    <w:rsid w:val="00B60618"/>
    <w:rsid w:val="00B61106"/>
    <w:rsid w:val="00B61114"/>
    <w:rsid w:val="00B62412"/>
    <w:rsid w:val="00B6552F"/>
    <w:rsid w:val="00B65D2B"/>
    <w:rsid w:val="00B66D61"/>
    <w:rsid w:val="00B67AB8"/>
    <w:rsid w:val="00B70226"/>
    <w:rsid w:val="00B7063E"/>
    <w:rsid w:val="00B70FF1"/>
    <w:rsid w:val="00B713C4"/>
    <w:rsid w:val="00B717AE"/>
    <w:rsid w:val="00B71B28"/>
    <w:rsid w:val="00B71B4E"/>
    <w:rsid w:val="00B73672"/>
    <w:rsid w:val="00B7543F"/>
    <w:rsid w:val="00B77FAC"/>
    <w:rsid w:val="00B80AC5"/>
    <w:rsid w:val="00B81C48"/>
    <w:rsid w:val="00B8241D"/>
    <w:rsid w:val="00B83955"/>
    <w:rsid w:val="00B839AB"/>
    <w:rsid w:val="00B84667"/>
    <w:rsid w:val="00B84E52"/>
    <w:rsid w:val="00B85D61"/>
    <w:rsid w:val="00B87A2A"/>
    <w:rsid w:val="00B87FA1"/>
    <w:rsid w:val="00B92490"/>
    <w:rsid w:val="00B928EF"/>
    <w:rsid w:val="00B92A78"/>
    <w:rsid w:val="00B938E6"/>
    <w:rsid w:val="00B9401F"/>
    <w:rsid w:val="00B95B90"/>
    <w:rsid w:val="00B97D8C"/>
    <w:rsid w:val="00BA11CF"/>
    <w:rsid w:val="00BA2051"/>
    <w:rsid w:val="00BA4115"/>
    <w:rsid w:val="00BA5CC1"/>
    <w:rsid w:val="00BA7012"/>
    <w:rsid w:val="00BB08D8"/>
    <w:rsid w:val="00BB08E3"/>
    <w:rsid w:val="00BB0B1A"/>
    <w:rsid w:val="00BB0B84"/>
    <w:rsid w:val="00BB24DC"/>
    <w:rsid w:val="00BB487C"/>
    <w:rsid w:val="00BB5D22"/>
    <w:rsid w:val="00BB694A"/>
    <w:rsid w:val="00BB75A7"/>
    <w:rsid w:val="00BB77B6"/>
    <w:rsid w:val="00BC292B"/>
    <w:rsid w:val="00BC373C"/>
    <w:rsid w:val="00BC5DEC"/>
    <w:rsid w:val="00BC6149"/>
    <w:rsid w:val="00BD003B"/>
    <w:rsid w:val="00BD016D"/>
    <w:rsid w:val="00BD02A3"/>
    <w:rsid w:val="00BD0B26"/>
    <w:rsid w:val="00BD0F46"/>
    <w:rsid w:val="00BD11A8"/>
    <w:rsid w:val="00BD150F"/>
    <w:rsid w:val="00BD19DD"/>
    <w:rsid w:val="00BD23EB"/>
    <w:rsid w:val="00BD6EC3"/>
    <w:rsid w:val="00BD76E7"/>
    <w:rsid w:val="00BE083B"/>
    <w:rsid w:val="00BE0EA4"/>
    <w:rsid w:val="00BE1964"/>
    <w:rsid w:val="00BE1FA2"/>
    <w:rsid w:val="00BE2F9A"/>
    <w:rsid w:val="00BE3EB0"/>
    <w:rsid w:val="00BE46CE"/>
    <w:rsid w:val="00BE5800"/>
    <w:rsid w:val="00BE651D"/>
    <w:rsid w:val="00BE69B5"/>
    <w:rsid w:val="00BF260F"/>
    <w:rsid w:val="00BF31B1"/>
    <w:rsid w:val="00BF3453"/>
    <w:rsid w:val="00BF49B6"/>
    <w:rsid w:val="00BF541E"/>
    <w:rsid w:val="00BF6AA0"/>
    <w:rsid w:val="00BF79CC"/>
    <w:rsid w:val="00BF7E7C"/>
    <w:rsid w:val="00C009C1"/>
    <w:rsid w:val="00C0117B"/>
    <w:rsid w:val="00C012AC"/>
    <w:rsid w:val="00C03100"/>
    <w:rsid w:val="00C03454"/>
    <w:rsid w:val="00C03758"/>
    <w:rsid w:val="00C03E57"/>
    <w:rsid w:val="00C04539"/>
    <w:rsid w:val="00C0473B"/>
    <w:rsid w:val="00C04F11"/>
    <w:rsid w:val="00C07959"/>
    <w:rsid w:val="00C1110D"/>
    <w:rsid w:val="00C1500D"/>
    <w:rsid w:val="00C16AC0"/>
    <w:rsid w:val="00C17B54"/>
    <w:rsid w:val="00C17E6E"/>
    <w:rsid w:val="00C20042"/>
    <w:rsid w:val="00C209F4"/>
    <w:rsid w:val="00C21904"/>
    <w:rsid w:val="00C21D01"/>
    <w:rsid w:val="00C2537B"/>
    <w:rsid w:val="00C30670"/>
    <w:rsid w:val="00C31A5A"/>
    <w:rsid w:val="00C33079"/>
    <w:rsid w:val="00C332EB"/>
    <w:rsid w:val="00C33AEF"/>
    <w:rsid w:val="00C34B1C"/>
    <w:rsid w:val="00C34D90"/>
    <w:rsid w:val="00C35B9D"/>
    <w:rsid w:val="00C40A97"/>
    <w:rsid w:val="00C40EC1"/>
    <w:rsid w:val="00C41FD2"/>
    <w:rsid w:val="00C42752"/>
    <w:rsid w:val="00C43023"/>
    <w:rsid w:val="00C43C6E"/>
    <w:rsid w:val="00C44E1A"/>
    <w:rsid w:val="00C45E09"/>
    <w:rsid w:val="00C4653F"/>
    <w:rsid w:val="00C513FA"/>
    <w:rsid w:val="00C5183D"/>
    <w:rsid w:val="00C5199F"/>
    <w:rsid w:val="00C51AFC"/>
    <w:rsid w:val="00C52101"/>
    <w:rsid w:val="00C5321E"/>
    <w:rsid w:val="00C53700"/>
    <w:rsid w:val="00C5433E"/>
    <w:rsid w:val="00C54F6F"/>
    <w:rsid w:val="00C55237"/>
    <w:rsid w:val="00C55A30"/>
    <w:rsid w:val="00C55B84"/>
    <w:rsid w:val="00C55C06"/>
    <w:rsid w:val="00C55F46"/>
    <w:rsid w:val="00C570C8"/>
    <w:rsid w:val="00C6079A"/>
    <w:rsid w:val="00C60FF5"/>
    <w:rsid w:val="00C6106B"/>
    <w:rsid w:val="00C617F2"/>
    <w:rsid w:val="00C62317"/>
    <w:rsid w:val="00C66964"/>
    <w:rsid w:val="00C6699D"/>
    <w:rsid w:val="00C66F32"/>
    <w:rsid w:val="00C67CBC"/>
    <w:rsid w:val="00C70CE5"/>
    <w:rsid w:val="00C714DB"/>
    <w:rsid w:val="00C714FE"/>
    <w:rsid w:val="00C74A03"/>
    <w:rsid w:val="00C74DBE"/>
    <w:rsid w:val="00C774BA"/>
    <w:rsid w:val="00C774C5"/>
    <w:rsid w:val="00C77D67"/>
    <w:rsid w:val="00C77F33"/>
    <w:rsid w:val="00C82C90"/>
    <w:rsid w:val="00C83BC5"/>
    <w:rsid w:val="00C843CF"/>
    <w:rsid w:val="00C860E2"/>
    <w:rsid w:val="00C8627E"/>
    <w:rsid w:val="00C864E2"/>
    <w:rsid w:val="00C86732"/>
    <w:rsid w:val="00C87B61"/>
    <w:rsid w:val="00C90135"/>
    <w:rsid w:val="00C906E0"/>
    <w:rsid w:val="00C90EEE"/>
    <w:rsid w:val="00C91B38"/>
    <w:rsid w:val="00C944F7"/>
    <w:rsid w:val="00C94631"/>
    <w:rsid w:val="00C948F0"/>
    <w:rsid w:val="00C94CA2"/>
    <w:rsid w:val="00C96230"/>
    <w:rsid w:val="00C96C83"/>
    <w:rsid w:val="00C97057"/>
    <w:rsid w:val="00C978A6"/>
    <w:rsid w:val="00CA2BCD"/>
    <w:rsid w:val="00CA4A06"/>
    <w:rsid w:val="00CA4FA2"/>
    <w:rsid w:val="00CA5007"/>
    <w:rsid w:val="00CA6553"/>
    <w:rsid w:val="00CA73AC"/>
    <w:rsid w:val="00CA756D"/>
    <w:rsid w:val="00CB0268"/>
    <w:rsid w:val="00CB070C"/>
    <w:rsid w:val="00CB0BFD"/>
    <w:rsid w:val="00CB0CA3"/>
    <w:rsid w:val="00CB126D"/>
    <w:rsid w:val="00CB1980"/>
    <w:rsid w:val="00CB2125"/>
    <w:rsid w:val="00CB3947"/>
    <w:rsid w:val="00CB3D7D"/>
    <w:rsid w:val="00CC0C35"/>
    <w:rsid w:val="00CC0F10"/>
    <w:rsid w:val="00CC10E5"/>
    <w:rsid w:val="00CC2065"/>
    <w:rsid w:val="00CC31D8"/>
    <w:rsid w:val="00CC5F8A"/>
    <w:rsid w:val="00CC65A2"/>
    <w:rsid w:val="00CC6860"/>
    <w:rsid w:val="00CD216A"/>
    <w:rsid w:val="00CD2C56"/>
    <w:rsid w:val="00CD3450"/>
    <w:rsid w:val="00CD3687"/>
    <w:rsid w:val="00CD74CA"/>
    <w:rsid w:val="00CD79A7"/>
    <w:rsid w:val="00CE1362"/>
    <w:rsid w:val="00CE1DB1"/>
    <w:rsid w:val="00CE27E4"/>
    <w:rsid w:val="00CE2C07"/>
    <w:rsid w:val="00CE346D"/>
    <w:rsid w:val="00CE3AF9"/>
    <w:rsid w:val="00CE4231"/>
    <w:rsid w:val="00CE4EC9"/>
    <w:rsid w:val="00CE5B4B"/>
    <w:rsid w:val="00CE6234"/>
    <w:rsid w:val="00CE640E"/>
    <w:rsid w:val="00CE7718"/>
    <w:rsid w:val="00CF06A9"/>
    <w:rsid w:val="00CF0D8F"/>
    <w:rsid w:val="00CF1484"/>
    <w:rsid w:val="00CF2CEE"/>
    <w:rsid w:val="00CF4792"/>
    <w:rsid w:val="00CF4FA6"/>
    <w:rsid w:val="00CF52E5"/>
    <w:rsid w:val="00CF60E9"/>
    <w:rsid w:val="00CF6CDF"/>
    <w:rsid w:val="00CF72AD"/>
    <w:rsid w:val="00D00534"/>
    <w:rsid w:val="00D00746"/>
    <w:rsid w:val="00D008EC"/>
    <w:rsid w:val="00D03DC3"/>
    <w:rsid w:val="00D04D34"/>
    <w:rsid w:val="00D05817"/>
    <w:rsid w:val="00D06102"/>
    <w:rsid w:val="00D0663E"/>
    <w:rsid w:val="00D06DD0"/>
    <w:rsid w:val="00D0729C"/>
    <w:rsid w:val="00D0746A"/>
    <w:rsid w:val="00D10BD9"/>
    <w:rsid w:val="00D10CFF"/>
    <w:rsid w:val="00D1362C"/>
    <w:rsid w:val="00D156E8"/>
    <w:rsid w:val="00D15C77"/>
    <w:rsid w:val="00D164EB"/>
    <w:rsid w:val="00D16A41"/>
    <w:rsid w:val="00D21B68"/>
    <w:rsid w:val="00D23F4F"/>
    <w:rsid w:val="00D25210"/>
    <w:rsid w:val="00D25DD6"/>
    <w:rsid w:val="00D305A1"/>
    <w:rsid w:val="00D320C7"/>
    <w:rsid w:val="00D33A03"/>
    <w:rsid w:val="00D33B68"/>
    <w:rsid w:val="00D340A1"/>
    <w:rsid w:val="00D34D6C"/>
    <w:rsid w:val="00D36CB9"/>
    <w:rsid w:val="00D3766A"/>
    <w:rsid w:val="00D37F08"/>
    <w:rsid w:val="00D40100"/>
    <w:rsid w:val="00D42223"/>
    <w:rsid w:val="00D426A1"/>
    <w:rsid w:val="00D43DB7"/>
    <w:rsid w:val="00D46C5F"/>
    <w:rsid w:val="00D46DB8"/>
    <w:rsid w:val="00D46FF8"/>
    <w:rsid w:val="00D502D7"/>
    <w:rsid w:val="00D51FF9"/>
    <w:rsid w:val="00D52A04"/>
    <w:rsid w:val="00D544E6"/>
    <w:rsid w:val="00D55196"/>
    <w:rsid w:val="00D5551B"/>
    <w:rsid w:val="00D55944"/>
    <w:rsid w:val="00D5599B"/>
    <w:rsid w:val="00D55AD5"/>
    <w:rsid w:val="00D562C8"/>
    <w:rsid w:val="00D56AA7"/>
    <w:rsid w:val="00D56BBC"/>
    <w:rsid w:val="00D619C9"/>
    <w:rsid w:val="00D629BC"/>
    <w:rsid w:val="00D6360B"/>
    <w:rsid w:val="00D641CF"/>
    <w:rsid w:val="00D647D1"/>
    <w:rsid w:val="00D65829"/>
    <w:rsid w:val="00D65E91"/>
    <w:rsid w:val="00D663C9"/>
    <w:rsid w:val="00D70549"/>
    <w:rsid w:val="00D70CAE"/>
    <w:rsid w:val="00D71F03"/>
    <w:rsid w:val="00D72042"/>
    <w:rsid w:val="00D72B20"/>
    <w:rsid w:val="00D72F02"/>
    <w:rsid w:val="00D75905"/>
    <w:rsid w:val="00D76D2A"/>
    <w:rsid w:val="00D76D70"/>
    <w:rsid w:val="00D77E79"/>
    <w:rsid w:val="00D8036A"/>
    <w:rsid w:val="00D81460"/>
    <w:rsid w:val="00D816C1"/>
    <w:rsid w:val="00D8363B"/>
    <w:rsid w:val="00D83975"/>
    <w:rsid w:val="00D845B4"/>
    <w:rsid w:val="00D84ABE"/>
    <w:rsid w:val="00D84FB3"/>
    <w:rsid w:val="00D85235"/>
    <w:rsid w:val="00D86987"/>
    <w:rsid w:val="00D86A46"/>
    <w:rsid w:val="00D947BA"/>
    <w:rsid w:val="00D94F44"/>
    <w:rsid w:val="00D95E9A"/>
    <w:rsid w:val="00D96199"/>
    <w:rsid w:val="00DA0373"/>
    <w:rsid w:val="00DA06CD"/>
    <w:rsid w:val="00DA1805"/>
    <w:rsid w:val="00DA270F"/>
    <w:rsid w:val="00DA42D9"/>
    <w:rsid w:val="00DA48CE"/>
    <w:rsid w:val="00DA7C95"/>
    <w:rsid w:val="00DB0D6E"/>
    <w:rsid w:val="00DB0DE9"/>
    <w:rsid w:val="00DB0E60"/>
    <w:rsid w:val="00DB1ABD"/>
    <w:rsid w:val="00DB20E3"/>
    <w:rsid w:val="00DB3BE6"/>
    <w:rsid w:val="00DB568A"/>
    <w:rsid w:val="00DB6384"/>
    <w:rsid w:val="00DB67C1"/>
    <w:rsid w:val="00DB7410"/>
    <w:rsid w:val="00DB7A22"/>
    <w:rsid w:val="00DC07E4"/>
    <w:rsid w:val="00DC18C5"/>
    <w:rsid w:val="00DC360C"/>
    <w:rsid w:val="00DC36A2"/>
    <w:rsid w:val="00DC3E93"/>
    <w:rsid w:val="00DC5B29"/>
    <w:rsid w:val="00DC67A0"/>
    <w:rsid w:val="00DC7C1C"/>
    <w:rsid w:val="00DD1391"/>
    <w:rsid w:val="00DD3F7A"/>
    <w:rsid w:val="00DD4FD7"/>
    <w:rsid w:val="00DE17E4"/>
    <w:rsid w:val="00DE2788"/>
    <w:rsid w:val="00DE324F"/>
    <w:rsid w:val="00DE3BEB"/>
    <w:rsid w:val="00DE6A87"/>
    <w:rsid w:val="00DE6ABC"/>
    <w:rsid w:val="00DE70EA"/>
    <w:rsid w:val="00DF0B7C"/>
    <w:rsid w:val="00DF17A1"/>
    <w:rsid w:val="00DF248E"/>
    <w:rsid w:val="00DF3A4F"/>
    <w:rsid w:val="00DF402E"/>
    <w:rsid w:val="00DF4A21"/>
    <w:rsid w:val="00DF57D5"/>
    <w:rsid w:val="00DF5B92"/>
    <w:rsid w:val="00DF60E6"/>
    <w:rsid w:val="00DF67A2"/>
    <w:rsid w:val="00E02064"/>
    <w:rsid w:val="00E03E6C"/>
    <w:rsid w:val="00E03ED2"/>
    <w:rsid w:val="00E0474D"/>
    <w:rsid w:val="00E048FA"/>
    <w:rsid w:val="00E04BB2"/>
    <w:rsid w:val="00E05BA9"/>
    <w:rsid w:val="00E0746D"/>
    <w:rsid w:val="00E10389"/>
    <w:rsid w:val="00E121E0"/>
    <w:rsid w:val="00E12BD7"/>
    <w:rsid w:val="00E12D57"/>
    <w:rsid w:val="00E14666"/>
    <w:rsid w:val="00E14DC9"/>
    <w:rsid w:val="00E1534C"/>
    <w:rsid w:val="00E15A56"/>
    <w:rsid w:val="00E15FE5"/>
    <w:rsid w:val="00E16C5B"/>
    <w:rsid w:val="00E17D2D"/>
    <w:rsid w:val="00E2030A"/>
    <w:rsid w:val="00E20F80"/>
    <w:rsid w:val="00E21E0F"/>
    <w:rsid w:val="00E222E9"/>
    <w:rsid w:val="00E22CEE"/>
    <w:rsid w:val="00E231FE"/>
    <w:rsid w:val="00E232B6"/>
    <w:rsid w:val="00E238ED"/>
    <w:rsid w:val="00E24ED7"/>
    <w:rsid w:val="00E268D5"/>
    <w:rsid w:val="00E269AE"/>
    <w:rsid w:val="00E2748E"/>
    <w:rsid w:val="00E318EE"/>
    <w:rsid w:val="00E327A2"/>
    <w:rsid w:val="00E32DF7"/>
    <w:rsid w:val="00E33063"/>
    <w:rsid w:val="00E348AE"/>
    <w:rsid w:val="00E36B7B"/>
    <w:rsid w:val="00E36EE2"/>
    <w:rsid w:val="00E401DC"/>
    <w:rsid w:val="00E422A9"/>
    <w:rsid w:val="00E4371E"/>
    <w:rsid w:val="00E4404D"/>
    <w:rsid w:val="00E452DB"/>
    <w:rsid w:val="00E45DC8"/>
    <w:rsid w:val="00E45F6B"/>
    <w:rsid w:val="00E46C1C"/>
    <w:rsid w:val="00E46F47"/>
    <w:rsid w:val="00E50058"/>
    <w:rsid w:val="00E50BF3"/>
    <w:rsid w:val="00E51718"/>
    <w:rsid w:val="00E53902"/>
    <w:rsid w:val="00E54158"/>
    <w:rsid w:val="00E54339"/>
    <w:rsid w:val="00E54F93"/>
    <w:rsid w:val="00E57E87"/>
    <w:rsid w:val="00E61030"/>
    <w:rsid w:val="00E61970"/>
    <w:rsid w:val="00E62064"/>
    <w:rsid w:val="00E63138"/>
    <w:rsid w:val="00E64019"/>
    <w:rsid w:val="00E657A6"/>
    <w:rsid w:val="00E67510"/>
    <w:rsid w:val="00E70017"/>
    <w:rsid w:val="00E7076D"/>
    <w:rsid w:val="00E70910"/>
    <w:rsid w:val="00E71BC1"/>
    <w:rsid w:val="00E72066"/>
    <w:rsid w:val="00E73298"/>
    <w:rsid w:val="00E732EB"/>
    <w:rsid w:val="00E735A0"/>
    <w:rsid w:val="00E73974"/>
    <w:rsid w:val="00E76790"/>
    <w:rsid w:val="00E76D08"/>
    <w:rsid w:val="00E8103C"/>
    <w:rsid w:val="00E81581"/>
    <w:rsid w:val="00E81B7E"/>
    <w:rsid w:val="00E82A1A"/>
    <w:rsid w:val="00E85737"/>
    <w:rsid w:val="00E859C9"/>
    <w:rsid w:val="00E86C5C"/>
    <w:rsid w:val="00E87E1F"/>
    <w:rsid w:val="00E9053D"/>
    <w:rsid w:val="00E90D94"/>
    <w:rsid w:val="00E910C8"/>
    <w:rsid w:val="00E91A8B"/>
    <w:rsid w:val="00E924F4"/>
    <w:rsid w:val="00E92B8F"/>
    <w:rsid w:val="00E933CD"/>
    <w:rsid w:val="00E93DB6"/>
    <w:rsid w:val="00E941C3"/>
    <w:rsid w:val="00E95964"/>
    <w:rsid w:val="00E96853"/>
    <w:rsid w:val="00E978FD"/>
    <w:rsid w:val="00E97C7F"/>
    <w:rsid w:val="00EA02FB"/>
    <w:rsid w:val="00EA08E3"/>
    <w:rsid w:val="00EA09A2"/>
    <w:rsid w:val="00EA192A"/>
    <w:rsid w:val="00EA19DC"/>
    <w:rsid w:val="00EA2658"/>
    <w:rsid w:val="00EA45D9"/>
    <w:rsid w:val="00EA4FE1"/>
    <w:rsid w:val="00EA565D"/>
    <w:rsid w:val="00EA6A7D"/>
    <w:rsid w:val="00EA6C34"/>
    <w:rsid w:val="00EA7349"/>
    <w:rsid w:val="00EB104B"/>
    <w:rsid w:val="00EB1A66"/>
    <w:rsid w:val="00EB22F8"/>
    <w:rsid w:val="00EB3609"/>
    <w:rsid w:val="00EB4879"/>
    <w:rsid w:val="00EB5120"/>
    <w:rsid w:val="00EB551B"/>
    <w:rsid w:val="00EB5B1B"/>
    <w:rsid w:val="00EB64B4"/>
    <w:rsid w:val="00EB78A6"/>
    <w:rsid w:val="00EC0D73"/>
    <w:rsid w:val="00EC108D"/>
    <w:rsid w:val="00EC12F0"/>
    <w:rsid w:val="00EC1BF1"/>
    <w:rsid w:val="00EC2AE4"/>
    <w:rsid w:val="00EC2DEA"/>
    <w:rsid w:val="00EC31A8"/>
    <w:rsid w:val="00EC46DA"/>
    <w:rsid w:val="00EC4A35"/>
    <w:rsid w:val="00EC53C3"/>
    <w:rsid w:val="00EC5BAE"/>
    <w:rsid w:val="00EC636C"/>
    <w:rsid w:val="00EC6809"/>
    <w:rsid w:val="00EC68AF"/>
    <w:rsid w:val="00EC78A4"/>
    <w:rsid w:val="00EC7B10"/>
    <w:rsid w:val="00ED1ECA"/>
    <w:rsid w:val="00ED201A"/>
    <w:rsid w:val="00ED3E29"/>
    <w:rsid w:val="00ED3FAF"/>
    <w:rsid w:val="00ED4383"/>
    <w:rsid w:val="00ED454D"/>
    <w:rsid w:val="00ED507E"/>
    <w:rsid w:val="00ED60E5"/>
    <w:rsid w:val="00ED7948"/>
    <w:rsid w:val="00ED7E29"/>
    <w:rsid w:val="00EE0CCE"/>
    <w:rsid w:val="00EE1A93"/>
    <w:rsid w:val="00EE1ADA"/>
    <w:rsid w:val="00EE2E8F"/>
    <w:rsid w:val="00EE6545"/>
    <w:rsid w:val="00EE6B1E"/>
    <w:rsid w:val="00EF0E76"/>
    <w:rsid w:val="00EF1975"/>
    <w:rsid w:val="00EF3EFC"/>
    <w:rsid w:val="00EF4041"/>
    <w:rsid w:val="00EF55FA"/>
    <w:rsid w:val="00EF581C"/>
    <w:rsid w:val="00EF648D"/>
    <w:rsid w:val="00EF7B5D"/>
    <w:rsid w:val="00F00DC5"/>
    <w:rsid w:val="00F02E0C"/>
    <w:rsid w:val="00F03049"/>
    <w:rsid w:val="00F0340D"/>
    <w:rsid w:val="00F04A13"/>
    <w:rsid w:val="00F05E9E"/>
    <w:rsid w:val="00F07E2B"/>
    <w:rsid w:val="00F1159D"/>
    <w:rsid w:val="00F11761"/>
    <w:rsid w:val="00F1177F"/>
    <w:rsid w:val="00F12477"/>
    <w:rsid w:val="00F12981"/>
    <w:rsid w:val="00F13498"/>
    <w:rsid w:val="00F1417B"/>
    <w:rsid w:val="00F149DB"/>
    <w:rsid w:val="00F157DB"/>
    <w:rsid w:val="00F164FE"/>
    <w:rsid w:val="00F17EB8"/>
    <w:rsid w:val="00F209B5"/>
    <w:rsid w:val="00F20D1F"/>
    <w:rsid w:val="00F22A9F"/>
    <w:rsid w:val="00F24699"/>
    <w:rsid w:val="00F2580C"/>
    <w:rsid w:val="00F25B47"/>
    <w:rsid w:val="00F261EB"/>
    <w:rsid w:val="00F2639B"/>
    <w:rsid w:val="00F26C26"/>
    <w:rsid w:val="00F27043"/>
    <w:rsid w:val="00F27FB3"/>
    <w:rsid w:val="00F306F5"/>
    <w:rsid w:val="00F312F7"/>
    <w:rsid w:val="00F32887"/>
    <w:rsid w:val="00F32AF2"/>
    <w:rsid w:val="00F33DA5"/>
    <w:rsid w:val="00F35F53"/>
    <w:rsid w:val="00F365C6"/>
    <w:rsid w:val="00F36A22"/>
    <w:rsid w:val="00F3792F"/>
    <w:rsid w:val="00F414DA"/>
    <w:rsid w:val="00F41D9D"/>
    <w:rsid w:val="00F42F89"/>
    <w:rsid w:val="00F43087"/>
    <w:rsid w:val="00F44318"/>
    <w:rsid w:val="00F443B2"/>
    <w:rsid w:val="00F4636E"/>
    <w:rsid w:val="00F466AE"/>
    <w:rsid w:val="00F46DC4"/>
    <w:rsid w:val="00F47ED0"/>
    <w:rsid w:val="00F47F1F"/>
    <w:rsid w:val="00F52D81"/>
    <w:rsid w:val="00F5384A"/>
    <w:rsid w:val="00F550E7"/>
    <w:rsid w:val="00F55138"/>
    <w:rsid w:val="00F5514D"/>
    <w:rsid w:val="00F55C10"/>
    <w:rsid w:val="00F562E3"/>
    <w:rsid w:val="00F5705E"/>
    <w:rsid w:val="00F57D6F"/>
    <w:rsid w:val="00F602BD"/>
    <w:rsid w:val="00F61588"/>
    <w:rsid w:val="00F637C7"/>
    <w:rsid w:val="00F63833"/>
    <w:rsid w:val="00F63A02"/>
    <w:rsid w:val="00F643B9"/>
    <w:rsid w:val="00F64C84"/>
    <w:rsid w:val="00F64DA8"/>
    <w:rsid w:val="00F65389"/>
    <w:rsid w:val="00F65488"/>
    <w:rsid w:val="00F65930"/>
    <w:rsid w:val="00F661C8"/>
    <w:rsid w:val="00F73184"/>
    <w:rsid w:val="00F74DE9"/>
    <w:rsid w:val="00F75EC5"/>
    <w:rsid w:val="00F76523"/>
    <w:rsid w:val="00F76556"/>
    <w:rsid w:val="00F76E1D"/>
    <w:rsid w:val="00F77303"/>
    <w:rsid w:val="00F77992"/>
    <w:rsid w:val="00F80244"/>
    <w:rsid w:val="00F8175B"/>
    <w:rsid w:val="00F84B41"/>
    <w:rsid w:val="00F85492"/>
    <w:rsid w:val="00F85ABE"/>
    <w:rsid w:val="00F8653C"/>
    <w:rsid w:val="00F86BDE"/>
    <w:rsid w:val="00F87D21"/>
    <w:rsid w:val="00F90CA0"/>
    <w:rsid w:val="00F912DF"/>
    <w:rsid w:val="00F9148F"/>
    <w:rsid w:val="00F916B9"/>
    <w:rsid w:val="00F93335"/>
    <w:rsid w:val="00F9370E"/>
    <w:rsid w:val="00F9400A"/>
    <w:rsid w:val="00F94ABD"/>
    <w:rsid w:val="00F94F3B"/>
    <w:rsid w:val="00F95B82"/>
    <w:rsid w:val="00FA0627"/>
    <w:rsid w:val="00FA1654"/>
    <w:rsid w:val="00FA165C"/>
    <w:rsid w:val="00FA2111"/>
    <w:rsid w:val="00FA25F9"/>
    <w:rsid w:val="00FA617A"/>
    <w:rsid w:val="00FB1ACD"/>
    <w:rsid w:val="00FB1FCC"/>
    <w:rsid w:val="00FB36BB"/>
    <w:rsid w:val="00FB3CD8"/>
    <w:rsid w:val="00FB5050"/>
    <w:rsid w:val="00FC5045"/>
    <w:rsid w:val="00FC5A27"/>
    <w:rsid w:val="00FC5AB7"/>
    <w:rsid w:val="00FC5E0D"/>
    <w:rsid w:val="00FC799C"/>
    <w:rsid w:val="00FD08C9"/>
    <w:rsid w:val="00FD0D7B"/>
    <w:rsid w:val="00FD205B"/>
    <w:rsid w:val="00FD28E9"/>
    <w:rsid w:val="00FD3101"/>
    <w:rsid w:val="00FD41F0"/>
    <w:rsid w:val="00FD5652"/>
    <w:rsid w:val="00FD58CC"/>
    <w:rsid w:val="00FD70B7"/>
    <w:rsid w:val="00FD76AF"/>
    <w:rsid w:val="00FE0A4A"/>
    <w:rsid w:val="00FE1588"/>
    <w:rsid w:val="00FE17CC"/>
    <w:rsid w:val="00FE2FAA"/>
    <w:rsid w:val="00FE33BD"/>
    <w:rsid w:val="00FE3E8A"/>
    <w:rsid w:val="00FE45DF"/>
    <w:rsid w:val="00FE50CF"/>
    <w:rsid w:val="00FE528F"/>
    <w:rsid w:val="00FE57B8"/>
    <w:rsid w:val="00FF039D"/>
    <w:rsid w:val="00FF0ADD"/>
    <w:rsid w:val="00FF423E"/>
    <w:rsid w:val="00FF5178"/>
    <w:rsid w:val="00FF5D50"/>
    <w:rsid w:val="00FF779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A9DAE43"/>
  <w15:docId w15:val="{02C9F364-D755-4ED7-8D3A-E442D5476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8C05E3"/>
    <w:pPr>
      <w:spacing w:after="200" w:line="276" w:lineRule="auto"/>
    </w:pPr>
    <w:rPr>
      <w:sz w:val="22"/>
      <w:szCs w:val="22"/>
      <w:lang w:val="es-MX" w:eastAsia="es-MX"/>
    </w:rPr>
  </w:style>
  <w:style w:type="paragraph" w:styleId="Ttulo1">
    <w:name w:val="heading 1"/>
    <w:basedOn w:val="Normal"/>
    <w:next w:val="Normal"/>
    <w:link w:val="Ttulo1Car"/>
    <w:uiPriority w:val="9"/>
    <w:qFormat/>
    <w:rsid w:val="00E30FD3"/>
    <w:pPr>
      <w:keepNext/>
      <w:keepLines/>
      <w:spacing w:before="480" w:after="0"/>
      <w:outlineLvl w:val="0"/>
    </w:pPr>
    <w:rPr>
      <w:rFonts w:ascii="Cambria" w:hAnsi="Cambria"/>
      <w:b/>
      <w:color w:val="365F91"/>
      <w:sz w:val="28"/>
      <w:szCs w:val="20"/>
    </w:rPr>
  </w:style>
  <w:style w:type="paragraph" w:styleId="Ttulo2">
    <w:name w:val="heading 2"/>
    <w:basedOn w:val="Normal"/>
    <w:next w:val="Normal"/>
    <w:link w:val="Ttulo2Car"/>
    <w:uiPriority w:val="9"/>
    <w:semiHidden/>
    <w:unhideWhenUsed/>
    <w:qFormat/>
    <w:rsid w:val="00E30FD3"/>
    <w:pPr>
      <w:keepNext/>
      <w:keepLines/>
      <w:spacing w:before="200" w:after="0"/>
      <w:outlineLvl w:val="1"/>
    </w:pPr>
    <w:rPr>
      <w:rFonts w:ascii="Cambria" w:hAnsi="Cambria"/>
      <w:b/>
      <w:color w:val="4F81BD"/>
      <w:sz w:val="26"/>
      <w:szCs w:val="20"/>
    </w:rPr>
  </w:style>
  <w:style w:type="paragraph" w:styleId="Ttulo3">
    <w:name w:val="heading 3"/>
    <w:basedOn w:val="Normal"/>
    <w:next w:val="Normal"/>
    <w:link w:val="Ttulo3Car"/>
    <w:uiPriority w:val="9"/>
    <w:semiHidden/>
    <w:unhideWhenUsed/>
    <w:qFormat/>
    <w:rsid w:val="00E30FD3"/>
    <w:pPr>
      <w:keepNext/>
      <w:keepLines/>
      <w:spacing w:before="200" w:after="0"/>
      <w:outlineLvl w:val="2"/>
    </w:pPr>
    <w:rPr>
      <w:rFonts w:ascii="Cambria" w:hAnsi="Cambria"/>
      <w:b/>
      <w:color w:val="4F81BD"/>
      <w:sz w:val="20"/>
      <w:szCs w:val="20"/>
    </w:rPr>
  </w:style>
  <w:style w:type="paragraph" w:styleId="Ttulo4">
    <w:name w:val="heading 4"/>
    <w:basedOn w:val="Normal"/>
    <w:next w:val="Normal"/>
    <w:link w:val="Ttulo4Car"/>
    <w:uiPriority w:val="9"/>
    <w:semiHidden/>
    <w:unhideWhenUsed/>
    <w:qFormat/>
    <w:rsid w:val="00E30FD3"/>
    <w:pPr>
      <w:keepNext/>
      <w:keepLines/>
      <w:spacing w:before="200" w:after="0"/>
      <w:outlineLvl w:val="3"/>
    </w:pPr>
    <w:rPr>
      <w:rFonts w:ascii="Cambria" w:hAnsi="Cambria"/>
      <w:b/>
      <w:i/>
      <w:color w:val="4F81BD"/>
      <w:sz w:val="20"/>
      <w:szCs w:val="20"/>
    </w:rPr>
  </w:style>
  <w:style w:type="paragraph" w:styleId="Ttulo5">
    <w:name w:val="heading 5"/>
    <w:basedOn w:val="Normal"/>
    <w:next w:val="Normal"/>
    <w:link w:val="Ttulo5Car"/>
    <w:uiPriority w:val="9"/>
    <w:semiHidden/>
    <w:unhideWhenUsed/>
    <w:qFormat/>
    <w:rsid w:val="00E30FD3"/>
    <w:pPr>
      <w:keepNext/>
      <w:keepLines/>
      <w:spacing w:before="200" w:after="0"/>
      <w:outlineLvl w:val="4"/>
    </w:pPr>
    <w:rPr>
      <w:rFonts w:ascii="Cambria" w:hAnsi="Cambria"/>
      <w:color w:val="243F60"/>
      <w:sz w:val="20"/>
      <w:szCs w:val="20"/>
    </w:rPr>
  </w:style>
  <w:style w:type="paragraph" w:styleId="Ttulo6">
    <w:name w:val="heading 6"/>
    <w:basedOn w:val="Normal"/>
    <w:next w:val="Normal"/>
    <w:link w:val="Ttulo6Car"/>
    <w:uiPriority w:val="9"/>
    <w:semiHidden/>
    <w:unhideWhenUsed/>
    <w:qFormat/>
    <w:rsid w:val="00E30FD3"/>
    <w:pPr>
      <w:keepNext/>
      <w:keepLines/>
      <w:spacing w:before="200" w:after="0"/>
      <w:outlineLvl w:val="5"/>
    </w:pPr>
    <w:rPr>
      <w:rFonts w:ascii="Cambria" w:hAnsi="Cambria"/>
      <w:i/>
      <w:color w:val="243F60"/>
      <w:sz w:val="20"/>
      <w:szCs w:val="20"/>
    </w:rPr>
  </w:style>
  <w:style w:type="paragraph" w:styleId="Ttulo7">
    <w:name w:val="heading 7"/>
    <w:basedOn w:val="Normal"/>
    <w:next w:val="Normal"/>
    <w:link w:val="Ttulo7Car"/>
    <w:uiPriority w:val="9"/>
    <w:semiHidden/>
    <w:unhideWhenUsed/>
    <w:qFormat/>
    <w:rsid w:val="00E30FD3"/>
    <w:pPr>
      <w:keepNext/>
      <w:keepLines/>
      <w:spacing w:before="200" w:after="0"/>
      <w:outlineLvl w:val="6"/>
    </w:pPr>
    <w:rPr>
      <w:rFonts w:ascii="Cambria" w:hAnsi="Cambria"/>
      <w:i/>
      <w:color w:val="404040"/>
      <w:sz w:val="20"/>
      <w:szCs w:val="20"/>
    </w:rPr>
  </w:style>
  <w:style w:type="paragraph" w:styleId="Ttulo8">
    <w:name w:val="heading 8"/>
    <w:basedOn w:val="Normal"/>
    <w:next w:val="Normal"/>
    <w:link w:val="Ttulo8Car"/>
    <w:uiPriority w:val="9"/>
    <w:semiHidden/>
    <w:unhideWhenUsed/>
    <w:qFormat/>
    <w:rsid w:val="00E30FD3"/>
    <w:pPr>
      <w:keepNext/>
      <w:keepLines/>
      <w:spacing w:before="200" w:after="0"/>
      <w:outlineLvl w:val="7"/>
    </w:pPr>
    <w:rPr>
      <w:rFonts w:ascii="Cambria" w:hAnsi="Cambria"/>
      <w:color w:val="404040"/>
      <w:sz w:val="20"/>
      <w:szCs w:val="20"/>
    </w:rPr>
  </w:style>
  <w:style w:type="paragraph" w:styleId="Ttulo9">
    <w:name w:val="heading 9"/>
    <w:basedOn w:val="Normal"/>
    <w:next w:val="Normal"/>
    <w:link w:val="Ttulo9Car"/>
    <w:uiPriority w:val="9"/>
    <w:semiHidden/>
    <w:unhideWhenUsed/>
    <w:qFormat/>
    <w:rsid w:val="00E30FD3"/>
    <w:pPr>
      <w:keepNext/>
      <w:keepLines/>
      <w:spacing w:before="200" w:after="0"/>
      <w:outlineLvl w:val="8"/>
    </w:pPr>
    <w:rPr>
      <w:rFonts w:ascii="Cambria" w:hAnsi="Cambria"/>
      <w:i/>
      <w:color w:val="404040"/>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ncladenotaalpie">
    <w:name w:val="Ancla de nota al pie"/>
    <w:rsid w:val="00683F4F"/>
    <w:rPr>
      <w:vertAlign w:val="superscript"/>
    </w:rPr>
  </w:style>
  <w:style w:type="character" w:customStyle="1" w:styleId="FootnoteCharacters">
    <w:name w:val="Footnote Characters"/>
    <w:uiPriority w:val="99"/>
    <w:semiHidden/>
    <w:unhideWhenUsed/>
    <w:qFormat/>
    <w:rsid w:val="00E30FD3"/>
    <w:rPr>
      <w:vertAlign w:val="superscript"/>
    </w:rPr>
  </w:style>
  <w:style w:type="character" w:styleId="Textoennegrita">
    <w:name w:val="Strong"/>
    <w:uiPriority w:val="22"/>
    <w:qFormat/>
    <w:rsid w:val="00E30FD3"/>
    <w:rPr>
      <w:b/>
    </w:rPr>
  </w:style>
  <w:style w:type="character" w:customStyle="1" w:styleId="Ttulo4Car">
    <w:name w:val="Título 4 Car"/>
    <w:link w:val="Ttulo4"/>
    <w:uiPriority w:val="9"/>
    <w:qFormat/>
    <w:rsid w:val="00E30FD3"/>
    <w:rPr>
      <w:rFonts w:ascii="Cambria" w:eastAsia="Times New Roman" w:hAnsi="Cambria" w:cs="Times New Roman"/>
      <w:b/>
      <w:i/>
      <w:color w:val="4F81BD"/>
    </w:rPr>
  </w:style>
  <w:style w:type="character" w:customStyle="1" w:styleId="Destacado">
    <w:name w:val="Destacado"/>
    <w:uiPriority w:val="20"/>
    <w:qFormat/>
    <w:rsid w:val="00E30FD3"/>
    <w:rPr>
      <w:i/>
    </w:rPr>
  </w:style>
  <w:style w:type="character" w:styleId="Ttulodellibro">
    <w:name w:val="Book Title"/>
    <w:uiPriority w:val="33"/>
    <w:qFormat/>
    <w:rsid w:val="00E30FD3"/>
    <w:rPr>
      <w:b/>
      <w:smallCaps/>
      <w:spacing w:val="5"/>
    </w:rPr>
  </w:style>
  <w:style w:type="character" w:styleId="Referenciasutil">
    <w:name w:val="Subtle Reference"/>
    <w:uiPriority w:val="31"/>
    <w:qFormat/>
    <w:rsid w:val="00E30FD3"/>
    <w:rPr>
      <w:smallCaps/>
      <w:color w:val="C0504D"/>
      <w:u w:val="single"/>
    </w:rPr>
  </w:style>
  <w:style w:type="character" w:customStyle="1" w:styleId="CitadestacadaCar">
    <w:name w:val="Cita destacada Car"/>
    <w:link w:val="Citadestacada"/>
    <w:uiPriority w:val="30"/>
    <w:qFormat/>
    <w:rsid w:val="00E30FD3"/>
    <w:rPr>
      <w:b/>
      <w:i/>
      <w:color w:val="4F81BD"/>
    </w:rPr>
  </w:style>
  <w:style w:type="character" w:customStyle="1" w:styleId="Ttulo3Car">
    <w:name w:val="Título 3 Car"/>
    <w:link w:val="Ttulo3"/>
    <w:uiPriority w:val="9"/>
    <w:qFormat/>
    <w:rsid w:val="00E30FD3"/>
    <w:rPr>
      <w:rFonts w:ascii="Cambria" w:eastAsia="Times New Roman" w:hAnsi="Cambria" w:cs="Times New Roman"/>
      <w:b/>
      <w:color w:val="4F81BD"/>
    </w:rPr>
  </w:style>
  <w:style w:type="character" w:customStyle="1" w:styleId="Ttulo5Car">
    <w:name w:val="Título 5 Car"/>
    <w:link w:val="Ttulo5"/>
    <w:uiPriority w:val="9"/>
    <w:qFormat/>
    <w:rsid w:val="00E30FD3"/>
    <w:rPr>
      <w:rFonts w:ascii="Cambria" w:eastAsia="Times New Roman" w:hAnsi="Cambria" w:cs="Times New Roman"/>
      <w:color w:val="243F60"/>
    </w:rPr>
  </w:style>
  <w:style w:type="character" w:customStyle="1" w:styleId="Ttulo1Car">
    <w:name w:val="Título 1 Car"/>
    <w:link w:val="Ttulo1"/>
    <w:uiPriority w:val="9"/>
    <w:qFormat/>
    <w:rsid w:val="00E30FD3"/>
    <w:rPr>
      <w:rFonts w:ascii="Cambria" w:eastAsia="Times New Roman" w:hAnsi="Cambria" w:cs="Times New Roman"/>
      <w:b/>
      <w:color w:val="365F91"/>
      <w:sz w:val="28"/>
    </w:rPr>
  </w:style>
  <w:style w:type="character" w:customStyle="1" w:styleId="TextosinformatoCar">
    <w:name w:val="Texto sin formato Car"/>
    <w:link w:val="Textosinformato"/>
    <w:qFormat/>
    <w:rsid w:val="00E30FD3"/>
    <w:rPr>
      <w:rFonts w:ascii="Courier New" w:hAnsi="Courier New" w:cs="Courier New"/>
      <w:sz w:val="21"/>
    </w:rPr>
  </w:style>
  <w:style w:type="character" w:customStyle="1" w:styleId="Ancladenotafinal">
    <w:name w:val="Ancla de nota final"/>
    <w:rsid w:val="00683F4F"/>
    <w:rPr>
      <w:vertAlign w:val="superscript"/>
    </w:rPr>
  </w:style>
  <w:style w:type="character" w:customStyle="1" w:styleId="EndnoteCharacters">
    <w:name w:val="Endnote Characters"/>
    <w:uiPriority w:val="99"/>
    <w:semiHidden/>
    <w:unhideWhenUsed/>
    <w:qFormat/>
    <w:rsid w:val="00E30FD3"/>
    <w:rPr>
      <w:vertAlign w:val="superscript"/>
    </w:rPr>
  </w:style>
  <w:style w:type="character" w:styleId="nfasissutil">
    <w:name w:val="Subtle Emphasis"/>
    <w:uiPriority w:val="19"/>
    <w:qFormat/>
    <w:rsid w:val="00E30FD3"/>
    <w:rPr>
      <w:i/>
      <w:color w:val="808080"/>
    </w:rPr>
  </w:style>
  <w:style w:type="character" w:customStyle="1" w:styleId="SubttuloCar">
    <w:name w:val="Subtítulo Car"/>
    <w:link w:val="Subttulo"/>
    <w:uiPriority w:val="11"/>
    <w:qFormat/>
    <w:rsid w:val="00E30FD3"/>
    <w:rPr>
      <w:rFonts w:ascii="Cambria" w:eastAsia="Times New Roman" w:hAnsi="Cambria" w:cs="Times New Roman"/>
      <w:i/>
      <w:color w:val="4F81BD"/>
      <w:spacing w:val="15"/>
      <w:sz w:val="24"/>
    </w:rPr>
  </w:style>
  <w:style w:type="character" w:customStyle="1" w:styleId="TextonotaalfinalCar">
    <w:name w:val="Texto nota al final Car"/>
    <w:link w:val="Textonotaalfinal"/>
    <w:uiPriority w:val="99"/>
    <w:semiHidden/>
    <w:qFormat/>
    <w:rsid w:val="00E30FD3"/>
    <w:rPr>
      <w:sz w:val="20"/>
    </w:rPr>
  </w:style>
  <w:style w:type="character" w:styleId="Referenciaintensa">
    <w:name w:val="Intense Reference"/>
    <w:uiPriority w:val="32"/>
    <w:qFormat/>
    <w:rsid w:val="00E30FD3"/>
    <w:rPr>
      <w:b/>
      <w:smallCaps/>
      <w:color w:val="C0504D"/>
      <w:spacing w:val="5"/>
      <w:u w:val="single"/>
    </w:rPr>
  </w:style>
  <w:style w:type="character" w:customStyle="1" w:styleId="TextonotapieCar">
    <w:name w:val="Texto nota pie Car"/>
    <w:link w:val="Textonotapie"/>
    <w:uiPriority w:val="99"/>
    <w:semiHidden/>
    <w:qFormat/>
    <w:rsid w:val="00E30FD3"/>
    <w:rPr>
      <w:sz w:val="20"/>
    </w:rPr>
  </w:style>
  <w:style w:type="character" w:customStyle="1" w:styleId="Ttulo6Car">
    <w:name w:val="Título 6 Car"/>
    <w:link w:val="Ttulo6"/>
    <w:uiPriority w:val="9"/>
    <w:qFormat/>
    <w:rsid w:val="00E30FD3"/>
    <w:rPr>
      <w:rFonts w:ascii="Cambria" w:eastAsia="Times New Roman" w:hAnsi="Cambria" w:cs="Times New Roman"/>
      <w:i/>
      <w:color w:val="243F60"/>
    </w:rPr>
  </w:style>
  <w:style w:type="character" w:styleId="nfasisintenso">
    <w:name w:val="Intense Emphasis"/>
    <w:uiPriority w:val="21"/>
    <w:qFormat/>
    <w:rsid w:val="00E30FD3"/>
    <w:rPr>
      <w:b/>
      <w:i/>
      <w:color w:val="4F81BD"/>
    </w:rPr>
  </w:style>
  <w:style w:type="character" w:customStyle="1" w:styleId="EnlacedeInternet">
    <w:name w:val="Enlace de Internet"/>
    <w:uiPriority w:val="99"/>
    <w:unhideWhenUsed/>
    <w:rsid w:val="00E30FD3"/>
    <w:rPr>
      <w:color w:val="0000FF"/>
      <w:u w:val="single"/>
    </w:rPr>
  </w:style>
  <w:style w:type="character" w:customStyle="1" w:styleId="Ttulo2Car">
    <w:name w:val="Título 2 Car"/>
    <w:link w:val="Ttulo2"/>
    <w:uiPriority w:val="9"/>
    <w:qFormat/>
    <w:rsid w:val="00E30FD3"/>
    <w:rPr>
      <w:rFonts w:ascii="Cambria" w:eastAsia="Times New Roman" w:hAnsi="Cambria" w:cs="Times New Roman"/>
      <w:b/>
      <w:color w:val="4F81BD"/>
      <w:sz w:val="26"/>
    </w:rPr>
  </w:style>
  <w:style w:type="character" w:customStyle="1" w:styleId="PuestoCar">
    <w:name w:val="Puesto Car"/>
    <w:link w:val="Puesto1"/>
    <w:uiPriority w:val="10"/>
    <w:qFormat/>
    <w:rsid w:val="00E30FD3"/>
    <w:rPr>
      <w:rFonts w:ascii="Cambria" w:eastAsia="Times New Roman" w:hAnsi="Cambria" w:cs="Times New Roman"/>
      <w:color w:val="17365D"/>
      <w:spacing w:val="5"/>
      <w:sz w:val="52"/>
    </w:rPr>
  </w:style>
  <w:style w:type="character" w:customStyle="1" w:styleId="Ttulo7Car">
    <w:name w:val="Título 7 Car"/>
    <w:link w:val="Ttulo7"/>
    <w:uiPriority w:val="9"/>
    <w:qFormat/>
    <w:rsid w:val="00E30FD3"/>
    <w:rPr>
      <w:rFonts w:ascii="Cambria" w:eastAsia="Times New Roman" w:hAnsi="Cambria" w:cs="Times New Roman"/>
      <w:i/>
      <w:color w:val="404040"/>
    </w:rPr>
  </w:style>
  <w:style w:type="character" w:customStyle="1" w:styleId="Ttulo9Car">
    <w:name w:val="Título 9 Car"/>
    <w:link w:val="Ttulo9"/>
    <w:uiPriority w:val="9"/>
    <w:qFormat/>
    <w:rsid w:val="00E30FD3"/>
    <w:rPr>
      <w:rFonts w:ascii="Cambria" w:eastAsia="Times New Roman" w:hAnsi="Cambria" w:cs="Times New Roman"/>
      <w:i/>
      <w:color w:val="404040"/>
      <w:sz w:val="20"/>
    </w:rPr>
  </w:style>
  <w:style w:type="character" w:customStyle="1" w:styleId="Ttulo8Car">
    <w:name w:val="Título 8 Car"/>
    <w:link w:val="Ttulo8"/>
    <w:uiPriority w:val="9"/>
    <w:qFormat/>
    <w:rsid w:val="00E30FD3"/>
    <w:rPr>
      <w:rFonts w:ascii="Cambria" w:eastAsia="Times New Roman" w:hAnsi="Cambria" w:cs="Times New Roman"/>
      <w:color w:val="404040"/>
      <w:sz w:val="20"/>
    </w:rPr>
  </w:style>
  <w:style w:type="character" w:customStyle="1" w:styleId="CitaCar">
    <w:name w:val="Cita Car"/>
    <w:link w:val="Cita"/>
    <w:uiPriority w:val="29"/>
    <w:qFormat/>
    <w:rsid w:val="00E30FD3"/>
    <w:rPr>
      <w:i/>
      <w:color w:val="000000"/>
    </w:rPr>
  </w:style>
  <w:style w:type="character" w:customStyle="1" w:styleId="EncabezadoCar">
    <w:name w:val="Encabezado Car"/>
    <w:basedOn w:val="Fuentedeprrafopredeter"/>
    <w:link w:val="Encabezado"/>
    <w:uiPriority w:val="99"/>
    <w:qFormat/>
    <w:rsid w:val="00A12891"/>
  </w:style>
  <w:style w:type="character" w:customStyle="1" w:styleId="PiedepginaCar">
    <w:name w:val="Pie de página Car"/>
    <w:basedOn w:val="Fuentedeprrafopredeter"/>
    <w:link w:val="Piedepgina"/>
    <w:uiPriority w:val="99"/>
    <w:qFormat/>
    <w:rsid w:val="00A12891"/>
  </w:style>
  <w:style w:type="character" w:customStyle="1" w:styleId="st1">
    <w:name w:val="st1"/>
    <w:basedOn w:val="Fuentedeprrafopredeter"/>
    <w:qFormat/>
    <w:rsid w:val="00F20A53"/>
  </w:style>
  <w:style w:type="character" w:customStyle="1" w:styleId="TextodegloboCar">
    <w:name w:val="Texto de globo Car"/>
    <w:link w:val="Textodeglobo"/>
    <w:uiPriority w:val="99"/>
    <w:semiHidden/>
    <w:qFormat/>
    <w:rsid w:val="00455323"/>
    <w:rPr>
      <w:rFonts w:ascii="Segoe UI" w:hAnsi="Segoe UI" w:cs="Segoe UI"/>
      <w:sz w:val="18"/>
      <w:szCs w:val="18"/>
    </w:rPr>
  </w:style>
  <w:style w:type="character" w:styleId="Refdecomentario">
    <w:name w:val="annotation reference"/>
    <w:uiPriority w:val="99"/>
    <w:semiHidden/>
    <w:unhideWhenUsed/>
    <w:qFormat/>
    <w:rsid w:val="00022D7A"/>
    <w:rPr>
      <w:sz w:val="16"/>
      <w:szCs w:val="16"/>
    </w:rPr>
  </w:style>
  <w:style w:type="character" w:customStyle="1" w:styleId="TextocomentarioCar">
    <w:name w:val="Texto comentario Car"/>
    <w:link w:val="Textocomentario"/>
    <w:uiPriority w:val="99"/>
    <w:semiHidden/>
    <w:qFormat/>
    <w:rsid w:val="00022D7A"/>
    <w:rPr>
      <w:sz w:val="20"/>
      <w:szCs w:val="20"/>
    </w:rPr>
  </w:style>
  <w:style w:type="character" w:customStyle="1" w:styleId="AsuntodelcomentarioCar">
    <w:name w:val="Asunto del comentario Car"/>
    <w:link w:val="Asuntodelcomentario"/>
    <w:uiPriority w:val="99"/>
    <w:semiHidden/>
    <w:qFormat/>
    <w:rsid w:val="00022D7A"/>
    <w:rPr>
      <w:b/>
      <w:bCs/>
      <w:sz w:val="20"/>
      <w:szCs w:val="20"/>
    </w:rPr>
  </w:style>
  <w:style w:type="character" w:customStyle="1" w:styleId="TextoCar">
    <w:name w:val="Texto Car"/>
    <w:link w:val="Texto"/>
    <w:qFormat/>
    <w:locked/>
    <w:rsid w:val="00E62FBC"/>
    <w:rPr>
      <w:rFonts w:ascii="Arial" w:eastAsia="Times New Roman" w:hAnsi="Arial" w:cs="Arial"/>
      <w:sz w:val="18"/>
      <w:szCs w:val="20"/>
      <w:lang w:val="es-ES" w:eastAsia="es-ES"/>
    </w:rPr>
  </w:style>
  <w:style w:type="character" w:customStyle="1" w:styleId="TextonotaalfinalCar1">
    <w:name w:val="Texto nota al final Car1"/>
    <w:basedOn w:val="Fuentedeprrafopredeter"/>
    <w:uiPriority w:val="99"/>
    <w:semiHidden/>
    <w:qFormat/>
    <w:rsid w:val="00A5477F"/>
    <w:rPr>
      <w:rFonts w:ascii="Calibri" w:eastAsia="Times New Roman" w:hAnsi="Calibri" w:cs="Times New Roman"/>
      <w:sz w:val="20"/>
      <w:szCs w:val="20"/>
      <w:lang w:eastAsia="es-MX"/>
    </w:rPr>
  </w:style>
  <w:style w:type="character" w:customStyle="1" w:styleId="TextonotapieCar1">
    <w:name w:val="Texto nota pie Car1"/>
    <w:basedOn w:val="Fuentedeprrafopredeter"/>
    <w:uiPriority w:val="99"/>
    <w:semiHidden/>
    <w:qFormat/>
    <w:rsid w:val="00A5477F"/>
    <w:rPr>
      <w:rFonts w:ascii="Calibri" w:eastAsia="Times New Roman" w:hAnsi="Calibri" w:cs="Times New Roman"/>
      <w:sz w:val="20"/>
      <w:szCs w:val="20"/>
      <w:lang w:eastAsia="es-MX"/>
    </w:rPr>
  </w:style>
  <w:style w:type="character" w:customStyle="1" w:styleId="TextosinformatoCar1">
    <w:name w:val="Texto sin formato Car1"/>
    <w:basedOn w:val="Fuentedeprrafopredeter"/>
    <w:uiPriority w:val="99"/>
    <w:semiHidden/>
    <w:qFormat/>
    <w:rsid w:val="00A5477F"/>
    <w:rPr>
      <w:rFonts w:ascii="Consolas" w:eastAsia="Times New Roman" w:hAnsi="Consolas" w:cs="Times New Roman"/>
      <w:sz w:val="21"/>
      <w:szCs w:val="21"/>
      <w:lang w:eastAsia="es-MX"/>
    </w:rPr>
  </w:style>
  <w:style w:type="character" w:customStyle="1" w:styleId="SubttuloCar1">
    <w:name w:val="Subtítulo Car1"/>
    <w:basedOn w:val="Fuentedeprrafopredeter"/>
    <w:uiPriority w:val="11"/>
    <w:qFormat/>
    <w:rsid w:val="00A5477F"/>
    <w:rPr>
      <w:rFonts w:asciiTheme="majorHAnsi" w:eastAsiaTheme="majorEastAsia" w:hAnsiTheme="majorHAnsi" w:cstheme="majorBidi"/>
      <w:i/>
      <w:iCs/>
      <w:color w:val="4F81BD" w:themeColor="accent1"/>
      <w:spacing w:val="15"/>
      <w:sz w:val="24"/>
      <w:szCs w:val="24"/>
      <w:lang w:eastAsia="es-MX"/>
    </w:rPr>
  </w:style>
  <w:style w:type="paragraph" w:styleId="Ttulo">
    <w:name w:val="Title"/>
    <w:basedOn w:val="Normal"/>
    <w:next w:val="Textoindependiente"/>
    <w:qFormat/>
    <w:rsid w:val="00683F4F"/>
    <w:pPr>
      <w:keepNext/>
      <w:spacing w:before="240" w:after="120"/>
    </w:pPr>
    <w:rPr>
      <w:rFonts w:ascii="Liberation Sans" w:eastAsia="Microsoft YaHei" w:hAnsi="Liberation Sans" w:cs="Arial"/>
      <w:sz w:val="28"/>
      <w:szCs w:val="28"/>
    </w:rPr>
  </w:style>
  <w:style w:type="paragraph" w:styleId="Textoindependiente">
    <w:name w:val="Body Text"/>
    <w:basedOn w:val="Normal"/>
    <w:rsid w:val="00683F4F"/>
    <w:pPr>
      <w:spacing w:after="140"/>
    </w:pPr>
  </w:style>
  <w:style w:type="paragraph" w:styleId="Lista">
    <w:name w:val="List"/>
    <w:basedOn w:val="Textoindependiente"/>
    <w:rsid w:val="00683F4F"/>
    <w:rPr>
      <w:rFonts w:cs="Arial"/>
    </w:rPr>
  </w:style>
  <w:style w:type="paragraph" w:styleId="Descripcin">
    <w:name w:val="caption"/>
    <w:basedOn w:val="Normal"/>
    <w:qFormat/>
    <w:rsid w:val="00683F4F"/>
    <w:pPr>
      <w:suppressLineNumbers/>
      <w:spacing w:before="120" w:after="120"/>
    </w:pPr>
    <w:rPr>
      <w:rFonts w:cs="Arial"/>
      <w:i/>
      <w:iCs/>
      <w:sz w:val="24"/>
      <w:szCs w:val="24"/>
    </w:rPr>
  </w:style>
  <w:style w:type="paragraph" w:customStyle="1" w:styleId="ndice">
    <w:name w:val="Índice"/>
    <w:basedOn w:val="Normal"/>
    <w:qFormat/>
    <w:rsid w:val="00683F4F"/>
    <w:pPr>
      <w:suppressLineNumbers/>
    </w:pPr>
    <w:rPr>
      <w:rFonts w:cs="Arial"/>
    </w:rPr>
  </w:style>
  <w:style w:type="paragraph" w:styleId="Citadestacada">
    <w:name w:val="Intense Quote"/>
    <w:basedOn w:val="Normal"/>
    <w:next w:val="Normal"/>
    <w:link w:val="CitadestacadaCar"/>
    <w:uiPriority w:val="30"/>
    <w:qFormat/>
    <w:rsid w:val="00E30FD3"/>
    <w:pPr>
      <w:pBdr>
        <w:bottom w:val="single" w:sz="4" w:space="0" w:color="4F81BD"/>
      </w:pBdr>
      <w:spacing w:before="200" w:after="280"/>
      <w:ind w:left="936" w:right="936"/>
    </w:pPr>
    <w:rPr>
      <w:b/>
      <w:i/>
      <w:color w:val="4F81BD"/>
      <w:sz w:val="20"/>
      <w:szCs w:val="20"/>
    </w:rPr>
  </w:style>
  <w:style w:type="paragraph" w:styleId="Cita">
    <w:name w:val="Quote"/>
    <w:basedOn w:val="Normal"/>
    <w:next w:val="Normal"/>
    <w:link w:val="CitaCar"/>
    <w:uiPriority w:val="29"/>
    <w:qFormat/>
    <w:rsid w:val="00E30FD3"/>
    <w:rPr>
      <w:i/>
      <w:color w:val="000000"/>
      <w:sz w:val="20"/>
      <w:szCs w:val="20"/>
    </w:rPr>
  </w:style>
  <w:style w:type="paragraph" w:customStyle="1" w:styleId="Default">
    <w:name w:val="Default"/>
    <w:qFormat/>
    <w:rsid w:val="00E30FD3"/>
    <w:rPr>
      <w:rFonts w:ascii="Arial" w:hAnsi="Arial" w:cs="Arial"/>
      <w:color w:val="000000"/>
      <w:sz w:val="24"/>
      <w:szCs w:val="22"/>
    </w:rPr>
  </w:style>
  <w:style w:type="paragraph" w:styleId="Prrafodelista">
    <w:name w:val="List Paragraph"/>
    <w:basedOn w:val="Normal"/>
    <w:uiPriority w:val="34"/>
    <w:qFormat/>
    <w:rsid w:val="00E30FD3"/>
    <w:pPr>
      <w:ind w:left="720"/>
      <w:contextualSpacing/>
    </w:pPr>
  </w:style>
  <w:style w:type="paragraph" w:styleId="Textonotaalfinal">
    <w:name w:val="endnote text"/>
    <w:basedOn w:val="Normal"/>
    <w:link w:val="TextonotaalfinalCar"/>
    <w:uiPriority w:val="99"/>
    <w:semiHidden/>
    <w:unhideWhenUsed/>
    <w:rsid w:val="00E30FD3"/>
    <w:pPr>
      <w:spacing w:after="0" w:line="240" w:lineRule="auto"/>
    </w:pPr>
    <w:rPr>
      <w:sz w:val="20"/>
      <w:szCs w:val="20"/>
    </w:rPr>
  </w:style>
  <w:style w:type="paragraph" w:styleId="Textonotapie">
    <w:name w:val="footnote text"/>
    <w:basedOn w:val="Normal"/>
    <w:link w:val="TextonotapieCar"/>
    <w:uiPriority w:val="99"/>
    <w:semiHidden/>
    <w:unhideWhenUsed/>
    <w:rsid w:val="00E30FD3"/>
    <w:pPr>
      <w:spacing w:after="0" w:line="240" w:lineRule="auto"/>
    </w:pPr>
    <w:rPr>
      <w:sz w:val="20"/>
      <w:szCs w:val="20"/>
    </w:rPr>
  </w:style>
  <w:style w:type="paragraph" w:styleId="Textosinformato">
    <w:name w:val="Plain Text"/>
    <w:basedOn w:val="Normal"/>
    <w:link w:val="TextosinformatoCar"/>
    <w:unhideWhenUsed/>
    <w:qFormat/>
    <w:rsid w:val="00E30FD3"/>
    <w:pPr>
      <w:spacing w:after="0" w:line="240" w:lineRule="auto"/>
    </w:pPr>
    <w:rPr>
      <w:rFonts w:ascii="Courier New" w:hAnsi="Courier New"/>
      <w:sz w:val="21"/>
      <w:szCs w:val="20"/>
    </w:rPr>
  </w:style>
  <w:style w:type="paragraph" w:styleId="Sinespaciado">
    <w:name w:val="No Spacing"/>
    <w:uiPriority w:val="1"/>
    <w:qFormat/>
    <w:rsid w:val="00E30FD3"/>
    <w:rPr>
      <w:sz w:val="22"/>
      <w:szCs w:val="22"/>
      <w:lang w:val="es-MX" w:eastAsia="es-MX"/>
    </w:rPr>
  </w:style>
  <w:style w:type="paragraph" w:styleId="Subttulo">
    <w:name w:val="Subtitle"/>
    <w:basedOn w:val="Normal"/>
    <w:next w:val="Normal"/>
    <w:link w:val="SubttuloCar"/>
    <w:uiPriority w:val="11"/>
    <w:qFormat/>
    <w:rsid w:val="00E30FD3"/>
    <w:rPr>
      <w:rFonts w:ascii="Cambria" w:hAnsi="Cambria"/>
      <w:i/>
      <w:color w:val="4F81BD"/>
      <w:spacing w:val="15"/>
      <w:sz w:val="24"/>
      <w:szCs w:val="20"/>
    </w:rPr>
  </w:style>
  <w:style w:type="paragraph" w:customStyle="1" w:styleId="Puesto1">
    <w:name w:val="Puesto1"/>
    <w:basedOn w:val="Normal"/>
    <w:next w:val="Normal"/>
    <w:link w:val="PuestoCar"/>
    <w:uiPriority w:val="10"/>
    <w:qFormat/>
    <w:rsid w:val="00E30FD3"/>
    <w:pPr>
      <w:pBdr>
        <w:bottom w:val="single" w:sz="8" w:space="0" w:color="4F81BD"/>
      </w:pBdr>
      <w:spacing w:after="300" w:line="240" w:lineRule="auto"/>
      <w:contextualSpacing/>
    </w:pPr>
    <w:rPr>
      <w:rFonts w:ascii="Cambria" w:hAnsi="Cambria"/>
      <w:color w:val="17365D"/>
      <w:spacing w:val="5"/>
      <w:sz w:val="52"/>
      <w:szCs w:val="20"/>
    </w:rPr>
  </w:style>
  <w:style w:type="paragraph" w:customStyle="1" w:styleId="Cabeceraypie">
    <w:name w:val="Cabecera y pie"/>
    <w:basedOn w:val="Normal"/>
    <w:qFormat/>
    <w:rsid w:val="00683F4F"/>
  </w:style>
  <w:style w:type="paragraph" w:styleId="Encabezado">
    <w:name w:val="header"/>
    <w:basedOn w:val="Normal"/>
    <w:link w:val="EncabezadoCar"/>
    <w:uiPriority w:val="99"/>
    <w:unhideWhenUsed/>
    <w:rsid w:val="00A12891"/>
    <w:pPr>
      <w:tabs>
        <w:tab w:val="center" w:pos="4419"/>
        <w:tab w:val="right" w:pos="8838"/>
      </w:tabs>
      <w:spacing w:after="0" w:line="240" w:lineRule="auto"/>
    </w:pPr>
  </w:style>
  <w:style w:type="paragraph" w:styleId="Piedepgina">
    <w:name w:val="footer"/>
    <w:basedOn w:val="Normal"/>
    <w:link w:val="PiedepginaCar"/>
    <w:uiPriority w:val="99"/>
    <w:unhideWhenUsed/>
    <w:rsid w:val="00A12891"/>
    <w:pPr>
      <w:tabs>
        <w:tab w:val="center" w:pos="4419"/>
        <w:tab w:val="right" w:pos="8838"/>
      </w:tabs>
      <w:spacing w:after="0" w:line="240" w:lineRule="auto"/>
    </w:pPr>
  </w:style>
  <w:style w:type="paragraph" w:styleId="Textodeglobo">
    <w:name w:val="Balloon Text"/>
    <w:basedOn w:val="Normal"/>
    <w:link w:val="TextodegloboCar"/>
    <w:uiPriority w:val="99"/>
    <w:semiHidden/>
    <w:unhideWhenUsed/>
    <w:qFormat/>
    <w:rsid w:val="00455323"/>
    <w:pPr>
      <w:spacing w:after="0" w:line="240" w:lineRule="auto"/>
    </w:pPr>
    <w:rPr>
      <w:rFonts w:ascii="Segoe UI" w:hAnsi="Segoe UI"/>
      <w:sz w:val="18"/>
      <w:szCs w:val="18"/>
    </w:rPr>
  </w:style>
  <w:style w:type="paragraph" w:styleId="Textocomentario">
    <w:name w:val="annotation text"/>
    <w:basedOn w:val="Normal"/>
    <w:link w:val="TextocomentarioCar"/>
    <w:uiPriority w:val="99"/>
    <w:semiHidden/>
    <w:unhideWhenUsed/>
    <w:qFormat/>
    <w:rsid w:val="00022D7A"/>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022D7A"/>
    <w:rPr>
      <w:b/>
      <w:bCs/>
    </w:rPr>
  </w:style>
  <w:style w:type="paragraph" w:customStyle="1" w:styleId="Texto">
    <w:name w:val="Texto"/>
    <w:basedOn w:val="Normal"/>
    <w:link w:val="TextoCar"/>
    <w:qFormat/>
    <w:rsid w:val="00E62FBC"/>
    <w:pPr>
      <w:spacing w:after="101" w:line="216" w:lineRule="exact"/>
      <w:ind w:firstLine="288"/>
      <w:jc w:val="both"/>
    </w:pPr>
    <w:rPr>
      <w:rFonts w:ascii="Arial" w:hAnsi="Arial"/>
      <w:sz w:val="18"/>
      <w:szCs w:val="20"/>
      <w:lang w:val="es-ES" w:eastAsia="es-ES"/>
    </w:rPr>
  </w:style>
  <w:style w:type="paragraph" w:customStyle="1" w:styleId="Puesto2">
    <w:name w:val="Puesto2"/>
    <w:basedOn w:val="Normal"/>
    <w:next w:val="Normal"/>
    <w:uiPriority w:val="10"/>
    <w:qFormat/>
    <w:rsid w:val="00A5477F"/>
    <w:pPr>
      <w:pBdr>
        <w:bottom w:val="single" w:sz="8" w:space="0" w:color="4F81BD"/>
      </w:pBdr>
      <w:spacing w:after="300" w:line="240" w:lineRule="auto"/>
      <w:contextualSpacing/>
    </w:pPr>
    <w:rPr>
      <w:rFonts w:ascii="Cambria" w:hAnsi="Cambria"/>
      <w:color w:val="17365D"/>
      <w:spacing w:val="5"/>
      <w:sz w:val="52"/>
      <w:lang w:eastAsia="en-US"/>
    </w:rPr>
  </w:style>
  <w:style w:type="numbering" w:customStyle="1" w:styleId="Estilo1">
    <w:name w:val="Estilo1"/>
    <w:uiPriority w:val="99"/>
    <w:qFormat/>
    <w:rsid w:val="00A41BA1"/>
  </w:style>
  <w:style w:type="numbering" w:customStyle="1" w:styleId="Estilo2">
    <w:name w:val="Estilo2"/>
    <w:uiPriority w:val="99"/>
    <w:qFormat/>
    <w:rsid w:val="00A41BA1"/>
  </w:style>
  <w:style w:type="numbering" w:customStyle="1" w:styleId="Estilo3">
    <w:name w:val="Estilo3"/>
    <w:uiPriority w:val="99"/>
    <w:qFormat/>
    <w:rsid w:val="00A41BA1"/>
  </w:style>
  <w:style w:type="numbering" w:customStyle="1" w:styleId="Estilo4">
    <w:name w:val="Estilo4"/>
    <w:uiPriority w:val="99"/>
    <w:qFormat/>
    <w:rsid w:val="0050313F"/>
  </w:style>
  <w:style w:type="numbering" w:customStyle="1" w:styleId="Estilo5">
    <w:name w:val="Estilo5"/>
    <w:uiPriority w:val="99"/>
    <w:qFormat/>
    <w:rsid w:val="00270D26"/>
  </w:style>
  <w:style w:type="numbering" w:customStyle="1" w:styleId="Estilo6">
    <w:name w:val="Estilo6"/>
    <w:uiPriority w:val="99"/>
    <w:qFormat/>
    <w:rsid w:val="00355AFB"/>
  </w:style>
  <w:style w:type="numbering" w:customStyle="1" w:styleId="Estilo7">
    <w:name w:val="Estilo7"/>
    <w:uiPriority w:val="99"/>
    <w:qFormat/>
    <w:rsid w:val="00355AFB"/>
  </w:style>
  <w:style w:type="numbering" w:customStyle="1" w:styleId="Estilo8">
    <w:name w:val="Estilo8"/>
    <w:uiPriority w:val="99"/>
    <w:qFormat/>
    <w:rsid w:val="00355AFB"/>
  </w:style>
  <w:style w:type="numbering" w:customStyle="1" w:styleId="Estilo9">
    <w:name w:val="Estilo9"/>
    <w:uiPriority w:val="99"/>
    <w:qFormat/>
    <w:rsid w:val="00324C53"/>
  </w:style>
  <w:style w:type="numbering" w:customStyle="1" w:styleId="Estilo10">
    <w:name w:val="Estilo10"/>
    <w:uiPriority w:val="99"/>
    <w:qFormat/>
    <w:rsid w:val="00324C53"/>
  </w:style>
  <w:style w:type="numbering" w:customStyle="1" w:styleId="Estilo11">
    <w:name w:val="Estilo11"/>
    <w:uiPriority w:val="99"/>
    <w:qFormat/>
    <w:rsid w:val="00324C53"/>
  </w:style>
  <w:style w:type="numbering" w:customStyle="1" w:styleId="Estilo12">
    <w:name w:val="Estilo12"/>
    <w:uiPriority w:val="99"/>
    <w:qFormat/>
    <w:rsid w:val="008A17B0"/>
  </w:style>
  <w:style w:type="numbering" w:customStyle="1" w:styleId="Estilo13">
    <w:name w:val="Estilo13"/>
    <w:uiPriority w:val="99"/>
    <w:qFormat/>
    <w:rsid w:val="008A17B0"/>
  </w:style>
  <w:style w:type="numbering" w:customStyle="1" w:styleId="Estilo14">
    <w:name w:val="Estilo14"/>
    <w:uiPriority w:val="99"/>
    <w:qFormat/>
    <w:rsid w:val="00E1160D"/>
  </w:style>
  <w:style w:type="numbering" w:customStyle="1" w:styleId="Style1">
    <w:name w:val="Style1"/>
    <w:uiPriority w:val="99"/>
    <w:qFormat/>
    <w:rsid w:val="007C4D46"/>
  </w:style>
  <w:style w:type="numbering" w:customStyle="1" w:styleId="Style2">
    <w:name w:val="Style2"/>
    <w:uiPriority w:val="99"/>
    <w:qFormat/>
    <w:rsid w:val="00C533F3"/>
  </w:style>
  <w:style w:type="table" w:styleId="Tablaconcuadrcula">
    <w:name w:val="Table Grid"/>
    <w:basedOn w:val="Tablanormal"/>
    <w:uiPriority w:val="39"/>
    <w:rsid w:val="00E30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8A6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3C1784"/>
    <w:rPr>
      <w:color w:val="0563C1"/>
      <w:u w:val="single"/>
    </w:rPr>
  </w:style>
  <w:style w:type="character" w:styleId="Hipervnculovisitado">
    <w:name w:val="FollowedHyperlink"/>
    <w:basedOn w:val="Fuentedeprrafopredeter"/>
    <w:uiPriority w:val="99"/>
    <w:semiHidden/>
    <w:unhideWhenUsed/>
    <w:rsid w:val="003C1784"/>
    <w:rPr>
      <w:color w:val="954F72"/>
      <w:u w:val="single"/>
    </w:rPr>
  </w:style>
  <w:style w:type="paragraph" w:customStyle="1" w:styleId="msonormal0">
    <w:name w:val="msonormal"/>
    <w:basedOn w:val="Normal"/>
    <w:rsid w:val="003C1784"/>
    <w:pPr>
      <w:spacing w:before="100" w:beforeAutospacing="1" w:after="100" w:afterAutospacing="1" w:line="240" w:lineRule="auto"/>
    </w:pPr>
    <w:rPr>
      <w:rFonts w:ascii="Times New Roman" w:hAnsi="Times New Roman"/>
      <w:sz w:val="24"/>
      <w:szCs w:val="24"/>
    </w:rPr>
  </w:style>
  <w:style w:type="paragraph" w:customStyle="1" w:styleId="xl63">
    <w:name w:val="xl63"/>
    <w:basedOn w:val="Normal"/>
    <w:rsid w:val="003C1784"/>
    <w:pPr>
      <w:spacing w:before="100" w:beforeAutospacing="1" w:after="100" w:afterAutospacing="1" w:line="240" w:lineRule="auto"/>
    </w:pPr>
    <w:rPr>
      <w:rFonts w:ascii="Times New Roman" w:hAnsi="Times New Roman"/>
      <w:sz w:val="18"/>
      <w:szCs w:val="18"/>
    </w:rPr>
  </w:style>
  <w:style w:type="paragraph" w:customStyle="1" w:styleId="xl64">
    <w:name w:val="xl64"/>
    <w:basedOn w:val="Normal"/>
    <w:rsid w:val="003C1784"/>
    <w:pPr>
      <w:spacing w:before="100" w:beforeAutospacing="1" w:after="100" w:afterAutospacing="1" w:line="240" w:lineRule="auto"/>
      <w:jc w:val="center"/>
    </w:pPr>
    <w:rPr>
      <w:rFonts w:ascii="Times New Roman" w:hAnsi="Times New Roman"/>
      <w:sz w:val="18"/>
      <w:szCs w:val="18"/>
    </w:rPr>
  </w:style>
  <w:style w:type="paragraph" w:customStyle="1" w:styleId="xl65">
    <w:name w:val="xl65"/>
    <w:basedOn w:val="Normal"/>
    <w:rsid w:val="003C1784"/>
    <w:pPr>
      <w:spacing w:before="100" w:beforeAutospacing="1" w:after="100" w:afterAutospacing="1" w:line="240" w:lineRule="auto"/>
    </w:pPr>
    <w:rPr>
      <w:rFonts w:ascii="Times New Roman" w:hAnsi="Times New Roman"/>
      <w:sz w:val="18"/>
      <w:szCs w:val="18"/>
    </w:rPr>
  </w:style>
  <w:style w:type="numbering" w:customStyle="1" w:styleId="Sinlista1">
    <w:name w:val="Sin lista1"/>
    <w:next w:val="Sinlista"/>
    <w:uiPriority w:val="99"/>
    <w:semiHidden/>
    <w:unhideWhenUsed/>
    <w:rsid w:val="0072194B"/>
  </w:style>
  <w:style w:type="paragraph" w:customStyle="1" w:styleId="xl66">
    <w:name w:val="xl66"/>
    <w:basedOn w:val="Normal"/>
    <w:rsid w:val="007219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67">
    <w:name w:val="xl67"/>
    <w:basedOn w:val="Normal"/>
    <w:rsid w:val="007219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68">
    <w:name w:val="xl68"/>
    <w:basedOn w:val="Normal"/>
    <w:rsid w:val="007219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69">
    <w:name w:val="xl69"/>
    <w:basedOn w:val="Normal"/>
    <w:rsid w:val="007219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70">
    <w:name w:val="xl70"/>
    <w:basedOn w:val="Normal"/>
    <w:rsid w:val="007219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71">
    <w:name w:val="xl71"/>
    <w:basedOn w:val="Normal"/>
    <w:rsid w:val="0072194B"/>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hAnsi="Times New Roman"/>
      <w:b/>
      <w:bCs/>
      <w:sz w:val="16"/>
      <w:szCs w:val="16"/>
    </w:rPr>
  </w:style>
  <w:style w:type="paragraph" w:customStyle="1" w:styleId="xl72">
    <w:name w:val="xl72"/>
    <w:basedOn w:val="Normal"/>
    <w:rsid w:val="0072194B"/>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pPr>
    <w:rPr>
      <w:rFonts w:ascii="Times New Roman" w:hAnsi="Times New Roman"/>
      <w:sz w:val="16"/>
      <w:szCs w:val="16"/>
    </w:rPr>
  </w:style>
  <w:style w:type="paragraph" w:customStyle="1" w:styleId="xl73">
    <w:name w:val="xl73"/>
    <w:basedOn w:val="Normal"/>
    <w:rsid w:val="007219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4">
    <w:name w:val="xl74"/>
    <w:basedOn w:val="Normal"/>
    <w:rsid w:val="0072194B"/>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pPr>
    <w:rPr>
      <w:rFonts w:ascii="Times New Roman" w:hAnsi="Times New Roman"/>
      <w:sz w:val="16"/>
      <w:szCs w:val="16"/>
    </w:rPr>
  </w:style>
  <w:style w:type="paragraph" w:customStyle="1" w:styleId="xl75">
    <w:name w:val="xl75"/>
    <w:basedOn w:val="Normal"/>
    <w:rsid w:val="007219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Normal"/>
    <w:rsid w:val="007219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77">
    <w:name w:val="xl77"/>
    <w:basedOn w:val="Normal"/>
    <w:rsid w:val="0072194B"/>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pPr>
    <w:rPr>
      <w:rFonts w:ascii="Times New Roman" w:hAnsi="Times New Roman"/>
      <w:sz w:val="16"/>
      <w:szCs w:val="16"/>
    </w:rPr>
  </w:style>
  <w:style w:type="paragraph" w:customStyle="1" w:styleId="xl78">
    <w:name w:val="xl78"/>
    <w:basedOn w:val="Normal"/>
    <w:rsid w:val="0072194B"/>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hAnsi="Times New Roman"/>
      <w:b/>
      <w:bCs/>
      <w:sz w:val="16"/>
      <w:szCs w:val="16"/>
    </w:rPr>
  </w:style>
  <w:style w:type="paragraph" w:customStyle="1" w:styleId="xl79">
    <w:name w:val="xl79"/>
    <w:basedOn w:val="Normal"/>
    <w:rsid w:val="0072194B"/>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pPr>
    <w:rPr>
      <w:rFonts w:ascii="Times New Roman" w:hAnsi="Times New Roman"/>
      <w:sz w:val="16"/>
      <w:szCs w:val="16"/>
    </w:rPr>
  </w:style>
  <w:style w:type="numbering" w:customStyle="1" w:styleId="Sinlista2">
    <w:name w:val="Sin lista2"/>
    <w:next w:val="Sinlista"/>
    <w:uiPriority w:val="99"/>
    <w:semiHidden/>
    <w:unhideWhenUsed/>
    <w:rsid w:val="007915E0"/>
  </w:style>
  <w:style w:type="numbering" w:customStyle="1" w:styleId="Sinlista3">
    <w:name w:val="Sin lista3"/>
    <w:next w:val="Sinlista"/>
    <w:uiPriority w:val="99"/>
    <w:semiHidden/>
    <w:unhideWhenUsed/>
    <w:rsid w:val="006E6FC3"/>
  </w:style>
  <w:style w:type="numbering" w:customStyle="1" w:styleId="Sinlista4">
    <w:name w:val="Sin lista4"/>
    <w:next w:val="Sinlista"/>
    <w:uiPriority w:val="99"/>
    <w:semiHidden/>
    <w:unhideWhenUsed/>
    <w:rsid w:val="00B44EA3"/>
  </w:style>
  <w:style w:type="numbering" w:customStyle="1" w:styleId="Sinlista5">
    <w:name w:val="Sin lista5"/>
    <w:next w:val="Sinlista"/>
    <w:uiPriority w:val="99"/>
    <w:semiHidden/>
    <w:unhideWhenUsed/>
    <w:rsid w:val="00DF4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058">
      <w:bodyDiv w:val="1"/>
      <w:marLeft w:val="0"/>
      <w:marRight w:val="0"/>
      <w:marTop w:val="0"/>
      <w:marBottom w:val="0"/>
      <w:divBdr>
        <w:top w:val="none" w:sz="0" w:space="0" w:color="auto"/>
        <w:left w:val="none" w:sz="0" w:space="0" w:color="auto"/>
        <w:bottom w:val="none" w:sz="0" w:space="0" w:color="auto"/>
        <w:right w:val="none" w:sz="0" w:space="0" w:color="auto"/>
      </w:divBdr>
    </w:div>
    <w:div w:id="1902869">
      <w:bodyDiv w:val="1"/>
      <w:marLeft w:val="0"/>
      <w:marRight w:val="0"/>
      <w:marTop w:val="0"/>
      <w:marBottom w:val="0"/>
      <w:divBdr>
        <w:top w:val="none" w:sz="0" w:space="0" w:color="auto"/>
        <w:left w:val="none" w:sz="0" w:space="0" w:color="auto"/>
        <w:bottom w:val="none" w:sz="0" w:space="0" w:color="auto"/>
        <w:right w:val="none" w:sz="0" w:space="0" w:color="auto"/>
      </w:divBdr>
    </w:div>
    <w:div w:id="13001038">
      <w:bodyDiv w:val="1"/>
      <w:marLeft w:val="0"/>
      <w:marRight w:val="0"/>
      <w:marTop w:val="0"/>
      <w:marBottom w:val="0"/>
      <w:divBdr>
        <w:top w:val="none" w:sz="0" w:space="0" w:color="auto"/>
        <w:left w:val="none" w:sz="0" w:space="0" w:color="auto"/>
        <w:bottom w:val="none" w:sz="0" w:space="0" w:color="auto"/>
        <w:right w:val="none" w:sz="0" w:space="0" w:color="auto"/>
      </w:divBdr>
    </w:div>
    <w:div w:id="57172442">
      <w:bodyDiv w:val="1"/>
      <w:marLeft w:val="0"/>
      <w:marRight w:val="0"/>
      <w:marTop w:val="0"/>
      <w:marBottom w:val="0"/>
      <w:divBdr>
        <w:top w:val="none" w:sz="0" w:space="0" w:color="auto"/>
        <w:left w:val="none" w:sz="0" w:space="0" w:color="auto"/>
        <w:bottom w:val="none" w:sz="0" w:space="0" w:color="auto"/>
        <w:right w:val="none" w:sz="0" w:space="0" w:color="auto"/>
      </w:divBdr>
    </w:div>
    <w:div w:id="63915045">
      <w:bodyDiv w:val="1"/>
      <w:marLeft w:val="0"/>
      <w:marRight w:val="0"/>
      <w:marTop w:val="0"/>
      <w:marBottom w:val="0"/>
      <w:divBdr>
        <w:top w:val="none" w:sz="0" w:space="0" w:color="auto"/>
        <w:left w:val="none" w:sz="0" w:space="0" w:color="auto"/>
        <w:bottom w:val="none" w:sz="0" w:space="0" w:color="auto"/>
        <w:right w:val="none" w:sz="0" w:space="0" w:color="auto"/>
      </w:divBdr>
    </w:div>
    <w:div w:id="64183361">
      <w:bodyDiv w:val="1"/>
      <w:marLeft w:val="0"/>
      <w:marRight w:val="0"/>
      <w:marTop w:val="0"/>
      <w:marBottom w:val="0"/>
      <w:divBdr>
        <w:top w:val="none" w:sz="0" w:space="0" w:color="auto"/>
        <w:left w:val="none" w:sz="0" w:space="0" w:color="auto"/>
        <w:bottom w:val="none" w:sz="0" w:space="0" w:color="auto"/>
        <w:right w:val="none" w:sz="0" w:space="0" w:color="auto"/>
      </w:divBdr>
    </w:div>
    <w:div w:id="85426153">
      <w:bodyDiv w:val="1"/>
      <w:marLeft w:val="0"/>
      <w:marRight w:val="0"/>
      <w:marTop w:val="0"/>
      <w:marBottom w:val="0"/>
      <w:divBdr>
        <w:top w:val="none" w:sz="0" w:space="0" w:color="auto"/>
        <w:left w:val="none" w:sz="0" w:space="0" w:color="auto"/>
        <w:bottom w:val="none" w:sz="0" w:space="0" w:color="auto"/>
        <w:right w:val="none" w:sz="0" w:space="0" w:color="auto"/>
      </w:divBdr>
    </w:div>
    <w:div w:id="91631483">
      <w:bodyDiv w:val="1"/>
      <w:marLeft w:val="0"/>
      <w:marRight w:val="0"/>
      <w:marTop w:val="0"/>
      <w:marBottom w:val="0"/>
      <w:divBdr>
        <w:top w:val="none" w:sz="0" w:space="0" w:color="auto"/>
        <w:left w:val="none" w:sz="0" w:space="0" w:color="auto"/>
        <w:bottom w:val="none" w:sz="0" w:space="0" w:color="auto"/>
        <w:right w:val="none" w:sz="0" w:space="0" w:color="auto"/>
      </w:divBdr>
    </w:div>
    <w:div w:id="117920078">
      <w:bodyDiv w:val="1"/>
      <w:marLeft w:val="0"/>
      <w:marRight w:val="0"/>
      <w:marTop w:val="0"/>
      <w:marBottom w:val="0"/>
      <w:divBdr>
        <w:top w:val="none" w:sz="0" w:space="0" w:color="auto"/>
        <w:left w:val="none" w:sz="0" w:space="0" w:color="auto"/>
        <w:bottom w:val="none" w:sz="0" w:space="0" w:color="auto"/>
        <w:right w:val="none" w:sz="0" w:space="0" w:color="auto"/>
      </w:divBdr>
    </w:div>
    <w:div w:id="131287046">
      <w:bodyDiv w:val="1"/>
      <w:marLeft w:val="0"/>
      <w:marRight w:val="0"/>
      <w:marTop w:val="0"/>
      <w:marBottom w:val="0"/>
      <w:divBdr>
        <w:top w:val="none" w:sz="0" w:space="0" w:color="auto"/>
        <w:left w:val="none" w:sz="0" w:space="0" w:color="auto"/>
        <w:bottom w:val="none" w:sz="0" w:space="0" w:color="auto"/>
        <w:right w:val="none" w:sz="0" w:space="0" w:color="auto"/>
      </w:divBdr>
    </w:div>
    <w:div w:id="161818597">
      <w:bodyDiv w:val="1"/>
      <w:marLeft w:val="0"/>
      <w:marRight w:val="0"/>
      <w:marTop w:val="0"/>
      <w:marBottom w:val="0"/>
      <w:divBdr>
        <w:top w:val="none" w:sz="0" w:space="0" w:color="auto"/>
        <w:left w:val="none" w:sz="0" w:space="0" w:color="auto"/>
        <w:bottom w:val="none" w:sz="0" w:space="0" w:color="auto"/>
        <w:right w:val="none" w:sz="0" w:space="0" w:color="auto"/>
      </w:divBdr>
    </w:div>
    <w:div w:id="175534952">
      <w:bodyDiv w:val="1"/>
      <w:marLeft w:val="0"/>
      <w:marRight w:val="0"/>
      <w:marTop w:val="0"/>
      <w:marBottom w:val="0"/>
      <w:divBdr>
        <w:top w:val="none" w:sz="0" w:space="0" w:color="auto"/>
        <w:left w:val="none" w:sz="0" w:space="0" w:color="auto"/>
        <w:bottom w:val="none" w:sz="0" w:space="0" w:color="auto"/>
        <w:right w:val="none" w:sz="0" w:space="0" w:color="auto"/>
      </w:divBdr>
    </w:div>
    <w:div w:id="206992863">
      <w:bodyDiv w:val="1"/>
      <w:marLeft w:val="0"/>
      <w:marRight w:val="0"/>
      <w:marTop w:val="0"/>
      <w:marBottom w:val="0"/>
      <w:divBdr>
        <w:top w:val="none" w:sz="0" w:space="0" w:color="auto"/>
        <w:left w:val="none" w:sz="0" w:space="0" w:color="auto"/>
        <w:bottom w:val="none" w:sz="0" w:space="0" w:color="auto"/>
        <w:right w:val="none" w:sz="0" w:space="0" w:color="auto"/>
      </w:divBdr>
    </w:div>
    <w:div w:id="209612589">
      <w:bodyDiv w:val="1"/>
      <w:marLeft w:val="0"/>
      <w:marRight w:val="0"/>
      <w:marTop w:val="0"/>
      <w:marBottom w:val="0"/>
      <w:divBdr>
        <w:top w:val="none" w:sz="0" w:space="0" w:color="auto"/>
        <w:left w:val="none" w:sz="0" w:space="0" w:color="auto"/>
        <w:bottom w:val="none" w:sz="0" w:space="0" w:color="auto"/>
        <w:right w:val="none" w:sz="0" w:space="0" w:color="auto"/>
      </w:divBdr>
    </w:div>
    <w:div w:id="291517203">
      <w:bodyDiv w:val="1"/>
      <w:marLeft w:val="0"/>
      <w:marRight w:val="0"/>
      <w:marTop w:val="0"/>
      <w:marBottom w:val="0"/>
      <w:divBdr>
        <w:top w:val="none" w:sz="0" w:space="0" w:color="auto"/>
        <w:left w:val="none" w:sz="0" w:space="0" w:color="auto"/>
        <w:bottom w:val="none" w:sz="0" w:space="0" w:color="auto"/>
        <w:right w:val="none" w:sz="0" w:space="0" w:color="auto"/>
      </w:divBdr>
    </w:div>
    <w:div w:id="315187218">
      <w:bodyDiv w:val="1"/>
      <w:marLeft w:val="0"/>
      <w:marRight w:val="0"/>
      <w:marTop w:val="0"/>
      <w:marBottom w:val="0"/>
      <w:divBdr>
        <w:top w:val="none" w:sz="0" w:space="0" w:color="auto"/>
        <w:left w:val="none" w:sz="0" w:space="0" w:color="auto"/>
        <w:bottom w:val="none" w:sz="0" w:space="0" w:color="auto"/>
        <w:right w:val="none" w:sz="0" w:space="0" w:color="auto"/>
      </w:divBdr>
    </w:div>
    <w:div w:id="319384546">
      <w:bodyDiv w:val="1"/>
      <w:marLeft w:val="0"/>
      <w:marRight w:val="0"/>
      <w:marTop w:val="0"/>
      <w:marBottom w:val="0"/>
      <w:divBdr>
        <w:top w:val="none" w:sz="0" w:space="0" w:color="auto"/>
        <w:left w:val="none" w:sz="0" w:space="0" w:color="auto"/>
        <w:bottom w:val="none" w:sz="0" w:space="0" w:color="auto"/>
        <w:right w:val="none" w:sz="0" w:space="0" w:color="auto"/>
      </w:divBdr>
    </w:div>
    <w:div w:id="323709516">
      <w:bodyDiv w:val="1"/>
      <w:marLeft w:val="0"/>
      <w:marRight w:val="0"/>
      <w:marTop w:val="0"/>
      <w:marBottom w:val="0"/>
      <w:divBdr>
        <w:top w:val="none" w:sz="0" w:space="0" w:color="auto"/>
        <w:left w:val="none" w:sz="0" w:space="0" w:color="auto"/>
        <w:bottom w:val="none" w:sz="0" w:space="0" w:color="auto"/>
        <w:right w:val="none" w:sz="0" w:space="0" w:color="auto"/>
      </w:divBdr>
    </w:div>
    <w:div w:id="329646285">
      <w:bodyDiv w:val="1"/>
      <w:marLeft w:val="0"/>
      <w:marRight w:val="0"/>
      <w:marTop w:val="0"/>
      <w:marBottom w:val="0"/>
      <w:divBdr>
        <w:top w:val="none" w:sz="0" w:space="0" w:color="auto"/>
        <w:left w:val="none" w:sz="0" w:space="0" w:color="auto"/>
        <w:bottom w:val="none" w:sz="0" w:space="0" w:color="auto"/>
        <w:right w:val="none" w:sz="0" w:space="0" w:color="auto"/>
      </w:divBdr>
    </w:div>
    <w:div w:id="392703091">
      <w:bodyDiv w:val="1"/>
      <w:marLeft w:val="0"/>
      <w:marRight w:val="0"/>
      <w:marTop w:val="0"/>
      <w:marBottom w:val="0"/>
      <w:divBdr>
        <w:top w:val="none" w:sz="0" w:space="0" w:color="auto"/>
        <w:left w:val="none" w:sz="0" w:space="0" w:color="auto"/>
        <w:bottom w:val="none" w:sz="0" w:space="0" w:color="auto"/>
        <w:right w:val="none" w:sz="0" w:space="0" w:color="auto"/>
      </w:divBdr>
    </w:div>
    <w:div w:id="414982702">
      <w:bodyDiv w:val="1"/>
      <w:marLeft w:val="0"/>
      <w:marRight w:val="0"/>
      <w:marTop w:val="0"/>
      <w:marBottom w:val="0"/>
      <w:divBdr>
        <w:top w:val="none" w:sz="0" w:space="0" w:color="auto"/>
        <w:left w:val="none" w:sz="0" w:space="0" w:color="auto"/>
        <w:bottom w:val="none" w:sz="0" w:space="0" w:color="auto"/>
        <w:right w:val="none" w:sz="0" w:space="0" w:color="auto"/>
      </w:divBdr>
    </w:div>
    <w:div w:id="415244766">
      <w:bodyDiv w:val="1"/>
      <w:marLeft w:val="0"/>
      <w:marRight w:val="0"/>
      <w:marTop w:val="0"/>
      <w:marBottom w:val="0"/>
      <w:divBdr>
        <w:top w:val="none" w:sz="0" w:space="0" w:color="auto"/>
        <w:left w:val="none" w:sz="0" w:space="0" w:color="auto"/>
        <w:bottom w:val="none" w:sz="0" w:space="0" w:color="auto"/>
        <w:right w:val="none" w:sz="0" w:space="0" w:color="auto"/>
      </w:divBdr>
    </w:div>
    <w:div w:id="439111082">
      <w:bodyDiv w:val="1"/>
      <w:marLeft w:val="0"/>
      <w:marRight w:val="0"/>
      <w:marTop w:val="0"/>
      <w:marBottom w:val="0"/>
      <w:divBdr>
        <w:top w:val="none" w:sz="0" w:space="0" w:color="auto"/>
        <w:left w:val="none" w:sz="0" w:space="0" w:color="auto"/>
        <w:bottom w:val="none" w:sz="0" w:space="0" w:color="auto"/>
        <w:right w:val="none" w:sz="0" w:space="0" w:color="auto"/>
      </w:divBdr>
    </w:div>
    <w:div w:id="504906273">
      <w:bodyDiv w:val="1"/>
      <w:marLeft w:val="0"/>
      <w:marRight w:val="0"/>
      <w:marTop w:val="0"/>
      <w:marBottom w:val="0"/>
      <w:divBdr>
        <w:top w:val="none" w:sz="0" w:space="0" w:color="auto"/>
        <w:left w:val="none" w:sz="0" w:space="0" w:color="auto"/>
        <w:bottom w:val="none" w:sz="0" w:space="0" w:color="auto"/>
        <w:right w:val="none" w:sz="0" w:space="0" w:color="auto"/>
      </w:divBdr>
    </w:div>
    <w:div w:id="649678367">
      <w:bodyDiv w:val="1"/>
      <w:marLeft w:val="0"/>
      <w:marRight w:val="0"/>
      <w:marTop w:val="0"/>
      <w:marBottom w:val="0"/>
      <w:divBdr>
        <w:top w:val="none" w:sz="0" w:space="0" w:color="auto"/>
        <w:left w:val="none" w:sz="0" w:space="0" w:color="auto"/>
        <w:bottom w:val="none" w:sz="0" w:space="0" w:color="auto"/>
        <w:right w:val="none" w:sz="0" w:space="0" w:color="auto"/>
      </w:divBdr>
    </w:div>
    <w:div w:id="663749133">
      <w:bodyDiv w:val="1"/>
      <w:marLeft w:val="0"/>
      <w:marRight w:val="0"/>
      <w:marTop w:val="0"/>
      <w:marBottom w:val="0"/>
      <w:divBdr>
        <w:top w:val="none" w:sz="0" w:space="0" w:color="auto"/>
        <w:left w:val="none" w:sz="0" w:space="0" w:color="auto"/>
        <w:bottom w:val="none" w:sz="0" w:space="0" w:color="auto"/>
        <w:right w:val="none" w:sz="0" w:space="0" w:color="auto"/>
      </w:divBdr>
    </w:div>
    <w:div w:id="678964389">
      <w:bodyDiv w:val="1"/>
      <w:marLeft w:val="0"/>
      <w:marRight w:val="0"/>
      <w:marTop w:val="0"/>
      <w:marBottom w:val="0"/>
      <w:divBdr>
        <w:top w:val="none" w:sz="0" w:space="0" w:color="auto"/>
        <w:left w:val="none" w:sz="0" w:space="0" w:color="auto"/>
        <w:bottom w:val="none" w:sz="0" w:space="0" w:color="auto"/>
        <w:right w:val="none" w:sz="0" w:space="0" w:color="auto"/>
      </w:divBdr>
    </w:div>
    <w:div w:id="681316520">
      <w:bodyDiv w:val="1"/>
      <w:marLeft w:val="0"/>
      <w:marRight w:val="0"/>
      <w:marTop w:val="0"/>
      <w:marBottom w:val="0"/>
      <w:divBdr>
        <w:top w:val="none" w:sz="0" w:space="0" w:color="auto"/>
        <w:left w:val="none" w:sz="0" w:space="0" w:color="auto"/>
        <w:bottom w:val="none" w:sz="0" w:space="0" w:color="auto"/>
        <w:right w:val="none" w:sz="0" w:space="0" w:color="auto"/>
      </w:divBdr>
    </w:div>
    <w:div w:id="777260425">
      <w:bodyDiv w:val="1"/>
      <w:marLeft w:val="0"/>
      <w:marRight w:val="0"/>
      <w:marTop w:val="0"/>
      <w:marBottom w:val="0"/>
      <w:divBdr>
        <w:top w:val="none" w:sz="0" w:space="0" w:color="auto"/>
        <w:left w:val="none" w:sz="0" w:space="0" w:color="auto"/>
        <w:bottom w:val="none" w:sz="0" w:space="0" w:color="auto"/>
        <w:right w:val="none" w:sz="0" w:space="0" w:color="auto"/>
      </w:divBdr>
    </w:div>
    <w:div w:id="792334231">
      <w:bodyDiv w:val="1"/>
      <w:marLeft w:val="0"/>
      <w:marRight w:val="0"/>
      <w:marTop w:val="0"/>
      <w:marBottom w:val="0"/>
      <w:divBdr>
        <w:top w:val="none" w:sz="0" w:space="0" w:color="auto"/>
        <w:left w:val="none" w:sz="0" w:space="0" w:color="auto"/>
        <w:bottom w:val="none" w:sz="0" w:space="0" w:color="auto"/>
        <w:right w:val="none" w:sz="0" w:space="0" w:color="auto"/>
      </w:divBdr>
    </w:div>
    <w:div w:id="840704213">
      <w:bodyDiv w:val="1"/>
      <w:marLeft w:val="0"/>
      <w:marRight w:val="0"/>
      <w:marTop w:val="0"/>
      <w:marBottom w:val="0"/>
      <w:divBdr>
        <w:top w:val="none" w:sz="0" w:space="0" w:color="auto"/>
        <w:left w:val="none" w:sz="0" w:space="0" w:color="auto"/>
        <w:bottom w:val="none" w:sz="0" w:space="0" w:color="auto"/>
        <w:right w:val="none" w:sz="0" w:space="0" w:color="auto"/>
      </w:divBdr>
    </w:div>
    <w:div w:id="842234705">
      <w:bodyDiv w:val="1"/>
      <w:marLeft w:val="0"/>
      <w:marRight w:val="0"/>
      <w:marTop w:val="0"/>
      <w:marBottom w:val="0"/>
      <w:divBdr>
        <w:top w:val="none" w:sz="0" w:space="0" w:color="auto"/>
        <w:left w:val="none" w:sz="0" w:space="0" w:color="auto"/>
        <w:bottom w:val="none" w:sz="0" w:space="0" w:color="auto"/>
        <w:right w:val="none" w:sz="0" w:space="0" w:color="auto"/>
      </w:divBdr>
    </w:div>
    <w:div w:id="844978434">
      <w:bodyDiv w:val="1"/>
      <w:marLeft w:val="0"/>
      <w:marRight w:val="0"/>
      <w:marTop w:val="0"/>
      <w:marBottom w:val="0"/>
      <w:divBdr>
        <w:top w:val="none" w:sz="0" w:space="0" w:color="auto"/>
        <w:left w:val="none" w:sz="0" w:space="0" w:color="auto"/>
        <w:bottom w:val="none" w:sz="0" w:space="0" w:color="auto"/>
        <w:right w:val="none" w:sz="0" w:space="0" w:color="auto"/>
      </w:divBdr>
    </w:div>
    <w:div w:id="846674287">
      <w:bodyDiv w:val="1"/>
      <w:marLeft w:val="0"/>
      <w:marRight w:val="0"/>
      <w:marTop w:val="0"/>
      <w:marBottom w:val="0"/>
      <w:divBdr>
        <w:top w:val="none" w:sz="0" w:space="0" w:color="auto"/>
        <w:left w:val="none" w:sz="0" w:space="0" w:color="auto"/>
        <w:bottom w:val="none" w:sz="0" w:space="0" w:color="auto"/>
        <w:right w:val="none" w:sz="0" w:space="0" w:color="auto"/>
      </w:divBdr>
    </w:div>
    <w:div w:id="855272427">
      <w:bodyDiv w:val="1"/>
      <w:marLeft w:val="0"/>
      <w:marRight w:val="0"/>
      <w:marTop w:val="0"/>
      <w:marBottom w:val="0"/>
      <w:divBdr>
        <w:top w:val="none" w:sz="0" w:space="0" w:color="auto"/>
        <w:left w:val="none" w:sz="0" w:space="0" w:color="auto"/>
        <w:bottom w:val="none" w:sz="0" w:space="0" w:color="auto"/>
        <w:right w:val="none" w:sz="0" w:space="0" w:color="auto"/>
      </w:divBdr>
    </w:div>
    <w:div w:id="917398839">
      <w:bodyDiv w:val="1"/>
      <w:marLeft w:val="0"/>
      <w:marRight w:val="0"/>
      <w:marTop w:val="0"/>
      <w:marBottom w:val="0"/>
      <w:divBdr>
        <w:top w:val="none" w:sz="0" w:space="0" w:color="auto"/>
        <w:left w:val="none" w:sz="0" w:space="0" w:color="auto"/>
        <w:bottom w:val="none" w:sz="0" w:space="0" w:color="auto"/>
        <w:right w:val="none" w:sz="0" w:space="0" w:color="auto"/>
      </w:divBdr>
    </w:div>
    <w:div w:id="920068689">
      <w:bodyDiv w:val="1"/>
      <w:marLeft w:val="0"/>
      <w:marRight w:val="0"/>
      <w:marTop w:val="0"/>
      <w:marBottom w:val="0"/>
      <w:divBdr>
        <w:top w:val="none" w:sz="0" w:space="0" w:color="auto"/>
        <w:left w:val="none" w:sz="0" w:space="0" w:color="auto"/>
        <w:bottom w:val="none" w:sz="0" w:space="0" w:color="auto"/>
        <w:right w:val="none" w:sz="0" w:space="0" w:color="auto"/>
      </w:divBdr>
    </w:div>
    <w:div w:id="924267394">
      <w:bodyDiv w:val="1"/>
      <w:marLeft w:val="0"/>
      <w:marRight w:val="0"/>
      <w:marTop w:val="0"/>
      <w:marBottom w:val="0"/>
      <w:divBdr>
        <w:top w:val="none" w:sz="0" w:space="0" w:color="auto"/>
        <w:left w:val="none" w:sz="0" w:space="0" w:color="auto"/>
        <w:bottom w:val="none" w:sz="0" w:space="0" w:color="auto"/>
        <w:right w:val="none" w:sz="0" w:space="0" w:color="auto"/>
      </w:divBdr>
    </w:div>
    <w:div w:id="959918270">
      <w:bodyDiv w:val="1"/>
      <w:marLeft w:val="0"/>
      <w:marRight w:val="0"/>
      <w:marTop w:val="0"/>
      <w:marBottom w:val="0"/>
      <w:divBdr>
        <w:top w:val="none" w:sz="0" w:space="0" w:color="auto"/>
        <w:left w:val="none" w:sz="0" w:space="0" w:color="auto"/>
        <w:bottom w:val="none" w:sz="0" w:space="0" w:color="auto"/>
        <w:right w:val="none" w:sz="0" w:space="0" w:color="auto"/>
      </w:divBdr>
    </w:div>
    <w:div w:id="975793067">
      <w:bodyDiv w:val="1"/>
      <w:marLeft w:val="0"/>
      <w:marRight w:val="0"/>
      <w:marTop w:val="0"/>
      <w:marBottom w:val="0"/>
      <w:divBdr>
        <w:top w:val="none" w:sz="0" w:space="0" w:color="auto"/>
        <w:left w:val="none" w:sz="0" w:space="0" w:color="auto"/>
        <w:bottom w:val="none" w:sz="0" w:space="0" w:color="auto"/>
        <w:right w:val="none" w:sz="0" w:space="0" w:color="auto"/>
      </w:divBdr>
    </w:div>
    <w:div w:id="991324474">
      <w:bodyDiv w:val="1"/>
      <w:marLeft w:val="0"/>
      <w:marRight w:val="0"/>
      <w:marTop w:val="0"/>
      <w:marBottom w:val="0"/>
      <w:divBdr>
        <w:top w:val="none" w:sz="0" w:space="0" w:color="auto"/>
        <w:left w:val="none" w:sz="0" w:space="0" w:color="auto"/>
        <w:bottom w:val="none" w:sz="0" w:space="0" w:color="auto"/>
        <w:right w:val="none" w:sz="0" w:space="0" w:color="auto"/>
      </w:divBdr>
    </w:div>
    <w:div w:id="999697685">
      <w:bodyDiv w:val="1"/>
      <w:marLeft w:val="0"/>
      <w:marRight w:val="0"/>
      <w:marTop w:val="0"/>
      <w:marBottom w:val="0"/>
      <w:divBdr>
        <w:top w:val="none" w:sz="0" w:space="0" w:color="auto"/>
        <w:left w:val="none" w:sz="0" w:space="0" w:color="auto"/>
        <w:bottom w:val="none" w:sz="0" w:space="0" w:color="auto"/>
        <w:right w:val="none" w:sz="0" w:space="0" w:color="auto"/>
      </w:divBdr>
    </w:div>
    <w:div w:id="1024212202">
      <w:bodyDiv w:val="1"/>
      <w:marLeft w:val="0"/>
      <w:marRight w:val="0"/>
      <w:marTop w:val="0"/>
      <w:marBottom w:val="0"/>
      <w:divBdr>
        <w:top w:val="none" w:sz="0" w:space="0" w:color="auto"/>
        <w:left w:val="none" w:sz="0" w:space="0" w:color="auto"/>
        <w:bottom w:val="none" w:sz="0" w:space="0" w:color="auto"/>
        <w:right w:val="none" w:sz="0" w:space="0" w:color="auto"/>
      </w:divBdr>
    </w:div>
    <w:div w:id="1049188810">
      <w:bodyDiv w:val="1"/>
      <w:marLeft w:val="0"/>
      <w:marRight w:val="0"/>
      <w:marTop w:val="0"/>
      <w:marBottom w:val="0"/>
      <w:divBdr>
        <w:top w:val="none" w:sz="0" w:space="0" w:color="auto"/>
        <w:left w:val="none" w:sz="0" w:space="0" w:color="auto"/>
        <w:bottom w:val="none" w:sz="0" w:space="0" w:color="auto"/>
        <w:right w:val="none" w:sz="0" w:space="0" w:color="auto"/>
      </w:divBdr>
    </w:div>
    <w:div w:id="1050618327">
      <w:bodyDiv w:val="1"/>
      <w:marLeft w:val="0"/>
      <w:marRight w:val="0"/>
      <w:marTop w:val="0"/>
      <w:marBottom w:val="0"/>
      <w:divBdr>
        <w:top w:val="none" w:sz="0" w:space="0" w:color="auto"/>
        <w:left w:val="none" w:sz="0" w:space="0" w:color="auto"/>
        <w:bottom w:val="none" w:sz="0" w:space="0" w:color="auto"/>
        <w:right w:val="none" w:sz="0" w:space="0" w:color="auto"/>
      </w:divBdr>
    </w:div>
    <w:div w:id="1054237505">
      <w:bodyDiv w:val="1"/>
      <w:marLeft w:val="0"/>
      <w:marRight w:val="0"/>
      <w:marTop w:val="0"/>
      <w:marBottom w:val="0"/>
      <w:divBdr>
        <w:top w:val="none" w:sz="0" w:space="0" w:color="auto"/>
        <w:left w:val="none" w:sz="0" w:space="0" w:color="auto"/>
        <w:bottom w:val="none" w:sz="0" w:space="0" w:color="auto"/>
        <w:right w:val="none" w:sz="0" w:space="0" w:color="auto"/>
      </w:divBdr>
    </w:div>
    <w:div w:id="1063602764">
      <w:bodyDiv w:val="1"/>
      <w:marLeft w:val="0"/>
      <w:marRight w:val="0"/>
      <w:marTop w:val="0"/>
      <w:marBottom w:val="0"/>
      <w:divBdr>
        <w:top w:val="none" w:sz="0" w:space="0" w:color="auto"/>
        <w:left w:val="none" w:sz="0" w:space="0" w:color="auto"/>
        <w:bottom w:val="none" w:sz="0" w:space="0" w:color="auto"/>
        <w:right w:val="none" w:sz="0" w:space="0" w:color="auto"/>
      </w:divBdr>
    </w:div>
    <w:div w:id="1095134688">
      <w:bodyDiv w:val="1"/>
      <w:marLeft w:val="0"/>
      <w:marRight w:val="0"/>
      <w:marTop w:val="0"/>
      <w:marBottom w:val="0"/>
      <w:divBdr>
        <w:top w:val="none" w:sz="0" w:space="0" w:color="auto"/>
        <w:left w:val="none" w:sz="0" w:space="0" w:color="auto"/>
        <w:bottom w:val="none" w:sz="0" w:space="0" w:color="auto"/>
        <w:right w:val="none" w:sz="0" w:space="0" w:color="auto"/>
      </w:divBdr>
    </w:div>
    <w:div w:id="1172992182">
      <w:bodyDiv w:val="1"/>
      <w:marLeft w:val="0"/>
      <w:marRight w:val="0"/>
      <w:marTop w:val="0"/>
      <w:marBottom w:val="0"/>
      <w:divBdr>
        <w:top w:val="none" w:sz="0" w:space="0" w:color="auto"/>
        <w:left w:val="none" w:sz="0" w:space="0" w:color="auto"/>
        <w:bottom w:val="none" w:sz="0" w:space="0" w:color="auto"/>
        <w:right w:val="none" w:sz="0" w:space="0" w:color="auto"/>
      </w:divBdr>
    </w:div>
    <w:div w:id="1183545322">
      <w:bodyDiv w:val="1"/>
      <w:marLeft w:val="0"/>
      <w:marRight w:val="0"/>
      <w:marTop w:val="0"/>
      <w:marBottom w:val="0"/>
      <w:divBdr>
        <w:top w:val="none" w:sz="0" w:space="0" w:color="auto"/>
        <w:left w:val="none" w:sz="0" w:space="0" w:color="auto"/>
        <w:bottom w:val="none" w:sz="0" w:space="0" w:color="auto"/>
        <w:right w:val="none" w:sz="0" w:space="0" w:color="auto"/>
      </w:divBdr>
    </w:div>
    <w:div w:id="1233008397">
      <w:bodyDiv w:val="1"/>
      <w:marLeft w:val="0"/>
      <w:marRight w:val="0"/>
      <w:marTop w:val="0"/>
      <w:marBottom w:val="0"/>
      <w:divBdr>
        <w:top w:val="none" w:sz="0" w:space="0" w:color="auto"/>
        <w:left w:val="none" w:sz="0" w:space="0" w:color="auto"/>
        <w:bottom w:val="none" w:sz="0" w:space="0" w:color="auto"/>
        <w:right w:val="none" w:sz="0" w:space="0" w:color="auto"/>
      </w:divBdr>
    </w:div>
    <w:div w:id="1240484061">
      <w:bodyDiv w:val="1"/>
      <w:marLeft w:val="0"/>
      <w:marRight w:val="0"/>
      <w:marTop w:val="0"/>
      <w:marBottom w:val="0"/>
      <w:divBdr>
        <w:top w:val="none" w:sz="0" w:space="0" w:color="auto"/>
        <w:left w:val="none" w:sz="0" w:space="0" w:color="auto"/>
        <w:bottom w:val="none" w:sz="0" w:space="0" w:color="auto"/>
        <w:right w:val="none" w:sz="0" w:space="0" w:color="auto"/>
      </w:divBdr>
    </w:div>
    <w:div w:id="1299451471">
      <w:bodyDiv w:val="1"/>
      <w:marLeft w:val="0"/>
      <w:marRight w:val="0"/>
      <w:marTop w:val="0"/>
      <w:marBottom w:val="0"/>
      <w:divBdr>
        <w:top w:val="none" w:sz="0" w:space="0" w:color="auto"/>
        <w:left w:val="none" w:sz="0" w:space="0" w:color="auto"/>
        <w:bottom w:val="none" w:sz="0" w:space="0" w:color="auto"/>
        <w:right w:val="none" w:sz="0" w:space="0" w:color="auto"/>
      </w:divBdr>
    </w:div>
    <w:div w:id="1301886038">
      <w:bodyDiv w:val="1"/>
      <w:marLeft w:val="0"/>
      <w:marRight w:val="0"/>
      <w:marTop w:val="0"/>
      <w:marBottom w:val="0"/>
      <w:divBdr>
        <w:top w:val="none" w:sz="0" w:space="0" w:color="auto"/>
        <w:left w:val="none" w:sz="0" w:space="0" w:color="auto"/>
        <w:bottom w:val="none" w:sz="0" w:space="0" w:color="auto"/>
        <w:right w:val="none" w:sz="0" w:space="0" w:color="auto"/>
      </w:divBdr>
    </w:div>
    <w:div w:id="1318462139">
      <w:bodyDiv w:val="1"/>
      <w:marLeft w:val="0"/>
      <w:marRight w:val="0"/>
      <w:marTop w:val="0"/>
      <w:marBottom w:val="0"/>
      <w:divBdr>
        <w:top w:val="none" w:sz="0" w:space="0" w:color="auto"/>
        <w:left w:val="none" w:sz="0" w:space="0" w:color="auto"/>
        <w:bottom w:val="none" w:sz="0" w:space="0" w:color="auto"/>
        <w:right w:val="none" w:sz="0" w:space="0" w:color="auto"/>
      </w:divBdr>
    </w:div>
    <w:div w:id="1354039314">
      <w:bodyDiv w:val="1"/>
      <w:marLeft w:val="0"/>
      <w:marRight w:val="0"/>
      <w:marTop w:val="0"/>
      <w:marBottom w:val="0"/>
      <w:divBdr>
        <w:top w:val="none" w:sz="0" w:space="0" w:color="auto"/>
        <w:left w:val="none" w:sz="0" w:space="0" w:color="auto"/>
        <w:bottom w:val="none" w:sz="0" w:space="0" w:color="auto"/>
        <w:right w:val="none" w:sz="0" w:space="0" w:color="auto"/>
      </w:divBdr>
    </w:div>
    <w:div w:id="1376586249">
      <w:bodyDiv w:val="1"/>
      <w:marLeft w:val="0"/>
      <w:marRight w:val="0"/>
      <w:marTop w:val="0"/>
      <w:marBottom w:val="0"/>
      <w:divBdr>
        <w:top w:val="none" w:sz="0" w:space="0" w:color="auto"/>
        <w:left w:val="none" w:sz="0" w:space="0" w:color="auto"/>
        <w:bottom w:val="none" w:sz="0" w:space="0" w:color="auto"/>
        <w:right w:val="none" w:sz="0" w:space="0" w:color="auto"/>
      </w:divBdr>
      <w:divsChild>
        <w:div w:id="308825637">
          <w:marLeft w:val="0"/>
          <w:marRight w:val="0"/>
          <w:marTop w:val="0"/>
          <w:marBottom w:val="0"/>
          <w:divBdr>
            <w:top w:val="none" w:sz="0" w:space="0" w:color="auto"/>
            <w:left w:val="none" w:sz="0" w:space="0" w:color="auto"/>
            <w:bottom w:val="none" w:sz="0" w:space="0" w:color="auto"/>
            <w:right w:val="none" w:sz="0" w:space="0" w:color="auto"/>
          </w:divBdr>
          <w:divsChild>
            <w:div w:id="120995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4256">
      <w:bodyDiv w:val="1"/>
      <w:marLeft w:val="0"/>
      <w:marRight w:val="0"/>
      <w:marTop w:val="0"/>
      <w:marBottom w:val="0"/>
      <w:divBdr>
        <w:top w:val="none" w:sz="0" w:space="0" w:color="auto"/>
        <w:left w:val="none" w:sz="0" w:space="0" w:color="auto"/>
        <w:bottom w:val="none" w:sz="0" w:space="0" w:color="auto"/>
        <w:right w:val="none" w:sz="0" w:space="0" w:color="auto"/>
      </w:divBdr>
    </w:div>
    <w:div w:id="1385442248">
      <w:bodyDiv w:val="1"/>
      <w:marLeft w:val="0"/>
      <w:marRight w:val="0"/>
      <w:marTop w:val="0"/>
      <w:marBottom w:val="0"/>
      <w:divBdr>
        <w:top w:val="none" w:sz="0" w:space="0" w:color="auto"/>
        <w:left w:val="none" w:sz="0" w:space="0" w:color="auto"/>
        <w:bottom w:val="none" w:sz="0" w:space="0" w:color="auto"/>
        <w:right w:val="none" w:sz="0" w:space="0" w:color="auto"/>
      </w:divBdr>
    </w:div>
    <w:div w:id="1392001498">
      <w:bodyDiv w:val="1"/>
      <w:marLeft w:val="0"/>
      <w:marRight w:val="0"/>
      <w:marTop w:val="0"/>
      <w:marBottom w:val="0"/>
      <w:divBdr>
        <w:top w:val="none" w:sz="0" w:space="0" w:color="auto"/>
        <w:left w:val="none" w:sz="0" w:space="0" w:color="auto"/>
        <w:bottom w:val="none" w:sz="0" w:space="0" w:color="auto"/>
        <w:right w:val="none" w:sz="0" w:space="0" w:color="auto"/>
      </w:divBdr>
    </w:div>
    <w:div w:id="1401444467">
      <w:bodyDiv w:val="1"/>
      <w:marLeft w:val="0"/>
      <w:marRight w:val="0"/>
      <w:marTop w:val="0"/>
      <w:marBottom w:val="0"/>
      <w:divBdr>
        <w:top w:val="none" w:sz="0" w:space="0" w:color="auto"/>
        <w:left w:val="none" w:sz="0" w:space="0" w:color="auto"/>
        <w:bottom w:val="none" w:sz="0" w:space="0" w:color="auto"/>
        <w:right w:val="none" w:sz="0" w:space="0" w:color="auto"/>
      </w:divBdr>
    </w:div>
    <w:div w:id="1422483897">
      <w:bodyDiv w:val="1"/>
      <w:marLeft w:val="0"/>
      <w:marRight w:val="0"/>
      <w:marTop w:val="0"/>
      <w:marBottom w:val="0"/>
      <w:divBdr>
        <w:top w:val="none" w:sz="0" w:space="0" w:color="auto"/>
        <w:left w:val="none" w:sz="0" w:space="0" w:color="auto"/>
        <w:bottom w:val="none" w:sz="0" w:space="0" w:color="auto"/>
        <w:right w:val="none" w:sz="0" w:space="0" w:color="auto"/>
      </w:divBdr>
    </w:div>
    <w:div w:id="1424522780">
      <w:bodyDiv w:val="1"/>
      <w:marLeft w:val="0"/>
      <w:marRight w:val="0"/>
      <w:marTop w:val="0"/>
      <w:marBottom w:val="0"/>
      <w:divBdr>
        <w:top w:val="none" w:sz="0" w:space="0" w:color="auto"/>
        <w:left w:val="none" w:sz="0" w:space="0" w:color="auto"/>
        <w:bottom w:val="none" w:sz="0" w:space="0" w:color="auto"/>
        <w:right w:val="none" w:sz="0" w:space="0" w:color="auto"/>
      </w:divBdr>
    </w:div>
    <w:div w:id="1439565685">
      <w:bodyDiv w:val="1"/>
      <w:marLeft w:val="0"/>
      <w:marRight w:val="0"/>
      <w:marTop w:val="0"/>
      <w:marBottom w:val="0"/>
      <w:divBdr>
        <w:top w:val="none" w:sz="0" w:space="0" w:color="auto"/>
        <w:left w:val="none" w:sz="0" w:space="0" w:color="auto"/>
        <w:bottom w:val="none" w:sz="0" w:space="0" w:color="auto"/>
        <w:right w:val="none" w:sz="0" w:space="0" w:color="auto"/>
      </w:divBdr>
    </w:div>
    <w:div w:id="1439763520">
      <w:bodyDiv w:val="1"/>
      <w:marLeft w:val="0"/>
      <w:marRight w:val="0"/>
      <w:marTop w:val="0"/>
      <w:marBottom w:val="0"/>
      <w:divBdr>
        <w:top w:val="none" w:sz="0" w:space="0" w:color="auto"/>
        <w:left w:val="none" w:sz="0" w:space="0" w:color="auto"/>
        <w:bottom w:val="none" w:sz="0" w:space="0" w:color="auto"/>
        <w:right w:val="none" w:sz="0" w:space="0" w:color="auto"/>
      </w:divBdr>
    </w:div>
    <w:div w:id="1450929585">
      <w:bodyDiv w:val="1"/>
      <w:marLeft w:val="0"/>
      <w:marRight w:val="0"/>
      <w:marTop w:val="0"/>
      <w:marBottom w:val="0"/>
      <w:divBdr>
        <w:top w:val="none" w:sz="0" w:space="0" w:color="auto"/>
        <w:left w:val="none" w:sz="0" w:space="0" w:color="auto"/>
        <w:bottom w:val="none" w:sz="0" w:space="0" w:color="auto"/>
        <w:right w:val="none" w:sz="0" w:space="0" w:color="auto"/>
      </w:divBdr>
    </w:div>
    <w:div w:id="1457027019">
      <w:bodyDiv w:val="1"/>
      <w:marLeft w:val="0"/>
      <w:marRight w:val="0"/>
      <w:marTop w:val="0"/>
      <w:marBottom w:val="0"/>
      <w:divBdr>
        <w:top w:val="none" w:sz="0" w:space="0" w:color="auto"/>
        <w:left w:val="none" w:sz="0" w:space="0" w:color="auto"/>
        <w:bottom w:val="none" w:sz="0" w:space="0" w:color="auto"/>
        <w:right w:val="none" w:sz="0" w:space="0" w:color="auto"/>
      </w:divBdr>
    </w:div>
    <w:div w:id="1480346940">
      <w:bodyDiv w:val="1"/>
      <w:marLeft w:val="0"/>
      <w:marRight w:val="0"/>
      <w:marTop w:val="0"/>
      <w:marBottom w:val="0"/>
      <w:divBdr>
        <w:top w:val="none" w:sz="0" w:space="0" w:color="auto"/>
        <w:left w:val="none" w:sz="0" w:space="0" w:color="auto"/>
        <w:bottom w:val="none" w:sz="0" w:space="0" w:color="auto"/>
        <w:right w:val="none" w:sz="0" w:space="0" w:color="auto"/>
      </w:divBdr>
    </w:div>
    <w:div w:id="1490438987">
      <w:bodyDiv w:val="1"/>
      <w:marLeft w:val="0"/>
      <w:marRight w:val="0"/>
      <w:marTop w:val="0"/>
      <w:marBottom w:val="0"/>
      <w:divBdr>
        <w:top w:val="none" w:sz="0" w:space="0" w:color="auto"/>
        <w:left w:val="none" w:sz="0" w:space="0" w:color="auto"/>
        <w:bottom w:val="none" w:sz="0" w:space="0" w:color="auto"/>
        <w:right w:val="none" w:sz="0" w:space="0" w:color="auto"/>
      </w:divBdr>
    </w:div>
    <w:div w:id="1504587661">
      <w:bodyDiv w:val="1"/>
      <w:marLeft w:val="0"/>
      <w:marRight w:val="0"/>
      <w:marTop w:val="0"/>
      <w:marBottom w:val="0"/>
      <w:divBdr>
        <w:top w:val="none" w:sz="0" w:space="0" w:color="auto"/>
        <w:left w:val="none" w:sz="0" w:space="0" w:color="auto"/>
        <w:bottom w:val="none" w:sz="0" w:space="0" w:color="auto"/>
        <w:right w:val="none" w:sz="0" w:space="0" w:color="auto"/>
      </w:divBdr>
    </w:div>
    <w:div w:id="1550724213">
      <w:bodyDiv w:val="1"/>
      <w:marLeft w:val="0"/>
      <w:marRight w:val="0"/>
      <w:marTop w:val="0"/>
      <w:marBottom w:val="0"/>
      <w:divBdr>
        <w:top w:val="none" w:sz="0" w:space="0" w:color="auto"/>
        <w:left w:val="none" w:sz="0" w:space="0" w:color="auto"/>
        <w:bottom w:val="none" w:sz="0" w:space="0" w:color="auto"/>
        <w:right w:val="none" w:sz="0" w:space="0" w:color="auto"/>
      </w:divBdr>
    </w:div>
    <w:div w:id="1554459531">
      <w:bodyDiv w:val="1"/>
      <w:marLeft w:val="0"/>
      <w:marRight w:val="0"/>
      <w:marTop w:val="0"/>
      <w:marBottom w:val="0"/>
      <w:divBdr>
        <w:top w:val="none" w:sz="0" w:space="0" w:color="auto"/>
        <w:left w:val="none" w:sz="0" w:space="0" w:color="auto"/>
        <w:bottom w:val="none" w:sz="0" w:space="0" w:color="auto"/>
        <w:right w:val="none" w:sz="0" w:space="0" w:color="auto"/>
      </w:divBdr>
    </w:div>
    <w:div w:id="1563714050">
      <w:bodyDiv w:val="1"/>
      <w:marLeft w:val="0"/>
      <w:marRight w:val="0"/>
      <w:marTop w:val="0"/>
      <w:marBottom w:val="0"/>
      <w:divBdr>
        <w:top w:val="none" w:sz="0" w:space="0" w:color="auto"/>
        <w:left w:val="none" w:sz="0" w:space="0" w:color="auto"/>
        <w:bottom w:val="none" w:sz="0" w:space="0" w:color="auto"/>
        <w:right w:val="none" w:sz="0" w:space="0" w:color="auto"/>
      </w:divBdr>
    </w:div>
    <w:div w:id="1614676928">
      <w:bodyDiv w:val="1"/>
      <w:marLeft w:val="0"/>
      <w:marRight w:val="0"/>
      <w:marTop w:val="0"/>
      <w:marBottom w:val="0"/>
      <w:divBdr>
        <w:top w:val="none" w:sz="0" w:space="0" w:color="auto"/>
        <w:left w:val="none" w:sz="0" w:space="0" w:color="auto"/>
        <w:bottom w:val="none" w:sz="0" w:space="0" w:color="auto"/>
        <w:right w:val="none" w:sz="0" w:space="0" w:color="auto"/>
      </w:divBdr>
    </w:div>
    <w:div w:id="1622106386">
      <w:bodyDiv w:val="1"/>
      <w:marLeft w:val="0"/>
      <w:marRight w:val="0"/>
      <w:marTop w:val="0"/>
      <w:marBottom w:val="0"/>
      <w:divBdr>
        <w:top w:val="none" w:sz="0" w:space="0" w:color="auto"/>
        <w:left w:val="none" w:sz="0" w:space="0" w:color="auto"/>
        <w:bottom w:val="none" w:sz="0" w:space="0" w:color="auto"/>
        <w:right w:val="none" w:sz="0" w:space="0" w:color="auto"/>
      </w:divBdr>
    </w:div>
    <w:div w:id="1627933592">
      <w:bodyDiv w:val="1"/>
      <w:marLeft w:val="0"/>
      <w:marRight w:val="0"/>
      <w:marTop w:val="0"/>
      <w:marBottom w:val="0"/>
      <w:divBdr>
        <w:top w:val="none" w:sz="0" w:space="0" w:color="auto"/>
        <w:left w:val="none" w:sz="0" w:space="0" w:color="auto"/>
        <w:bottom w:val="none" w:sz="0" w:space="0" w:color="auto"/>
        <w:right w:val="none" w:sz="0" w:space="0" w:color="auto"/>
      </w:divBdr>
    </w:div>
    <w:div w:id="1631397807">
      <w:bodyDiv w:val="1"/>
      <w:marLeft w:val="0"/>
      <w:marRight w:val="0"/>
      <w:marTop w:val="0"/>
      <w:marBottom w:val="0"/>
      <w:divBdr>
        <w:top w:val="none" w:sz="0" w:space="0" w:color="auto"/>
        <w:left w:val="none" w:sz="0" w:space="0" w:color="auto"/>
        <w:bottom w:val="none" w:sz="0" w:space="0" w:color="auto"/>
        <w:right w:val="none" w:sz="0" w:space="0" w:color="auto"/>
      </w:divBdr>
    </w:div>
    <w:div w:id="1647277196">
      <w:bodyDiv w:val="1"/>
      <w:marLeft w:val="0"/>
      <w:marRight w:val="0"/>
      <w:marTop w:val="0"/>
      <w:marBottom w:val="0"/>
      <w:divBdr>
        <w:top w:val="none" w:sz="0" w:space="0" w:color="auto"/>
        <w:left w:val="none" w:sz="0" w:space="0" w:color="auto"/>
        <w:bottom w:val="none" w:sz="0" w:space="0" w:color="auto"/>
        <w:right w:val="none" w:sz="0" w:space="0" w:color="auto"/>
      </w:divBdr>
    </w:div>
    <w:div w:id="1652365866">
      <w:bodyDiv w:val="1"/>
      <w:marLeft w:val="0"/>
      <w:marRight w:val="0"/>
      <w:marTop w:val="0"/>
      <w:marBottom w:val="0"/>
      <w:divBdr>
        <w:top w:val="none" w:sz="0" w:space="0" w:color="auto"/>
        <w:left w:val="none" w:sz="0" w:space="0" w:color="auto"/>
        <w:bottom w:val="none" w:sz="0" w:space="0" w:color="auto"/>
        <w:right w:val="none" w:sz="0" w:space="0" w:color="auto"/>
      </w:divBdr>
    </w:div>
    <w:div w:id="1704591861">
      <w:bodyDiv w:val="1"/>
      <w:marLeft w:val="0"/>
      <w:marRight w:val="0"/>
      <w:marTop w:val="0"/>
      <w:marBottom w:val="0"/>
      <w:divBdr>
        <w:top w:val="none" w:sz="0" w:space="0" w:color="auto"/>
        <w:left w:val="none" w:sz="0" w:space="0" w:color="auto"/>
        <w:bottom w:val="none" w:sz="0" w:space="0" w:color="auto"/>
        <w:right w:val="none" w:sz="0" w:space="0" w:color="auto"/>
      </w:divBdr>
    </w:div>
    <w:div w:id="1723862689">
      <w:bodyDiv w:val="1"/>
      <w:marLeft w:val="0"/>
      <w:marRight w:val="0"/>
      <w:marTop w:val="0"/>
      <w:marBottom w:val="0"/>
      <w:divBdr>
        <w:top w:val="none" w:sz="0" w:space="0" w:color="auto"/>
        <w:left w:val="none" w:sz="0" w:space="0" w:color="auto"/>
        <w:bottom w:val="none" w:sz="0" w:space="0" w:color="auto"/>
        <w:right w:val="none" w:sz="0" w:space="0" w:color="auto"/>
      </w:divBdr>
    </w:div>
    <w:div w:id="1782845845">
      <w:bodyDiv w:val="1"/>
      <w:marLeft w:val="0"/>
      <w:marRight w:val="0"/>
      <w:marTop w:val="0"/>
      <w:marBottom w:val="0"/>
      <w:divBdr>
        <w:top w:val="none" w:sz="0" w:space="0" w:color="auto"/>
        <w:left w:val="none" w:sz="0" w:space="0" w:color="auto"/>
        <w:bottom w:val="none" w:sz="0" w:space="0" w:color="auto"/>
        <w:right w:val="none" w:sz="0" w:space="0" w:color="auto"/>
      </w:divBdr>
    </w:div>
    <w:div w:id="1806506127">
      <w:bodyDiv w:val="1"/>
      <w:marLeft w:val="0"/>
      <w:marRight w:val="0"/>
      <w:marTop w:val="0"/>
      <w:marBottom w:val="0"/>
      <w:divBdr>
        <w:top w:val="none" w:sz="0" w:space="0" w:color="auto"/>
        <w:left w:val="none" w:sz="0" w:space="0" w:color="auto"/>
        <w:bottom w:val="none" w:sz="0" w:space="0" w:color="auto"/>
        <w:right w:val="none" w:sz="0" w:space="0" w:color="auto"/>
      </w:divBdr>
    </w:div>
    <w:div w:id="1825392079">
      <w:bodyDiv w:val="1"/>
      <w:marLeft w:val="0"/>
      <w:marRight w:val="0"/>
      <w:marTop w:val="0"/>
      <w:marBottom w:val="0"/>
      <w:divBdr>
        <w:top w:val="none" w:sz="0" w:space="0" w:color="auto"/>
        <w:left w:val="none" w:sz="0" w:space="0" w:color="auto"/>
        <w:bottom w:val="none" w:sz="0" w:space="0" w:color="auto"/>
        <w:right w:val="none" w:sz="0" w:space="0" w:color="auto"/>
      </w:divBdr>
    </w:div>
    <w:div w:id="1834951973">
      <w:bodyDiv w:val="1"/>
      <w:marLeft w:val="0"/>
      <w:marRight w:val="0"/>
      <w:marTop w:val="0"/>
      <w:marBottom w:val="0"/>
      <w:divBdr>
        <w:top w:val="none" w:sz="0" w:space="0" w:color="auto"/>
        <w:left w:val="none" w:sz="0" w:space="0" w:color="auto"/>
        <w:bottom w:val="none" w:sz="0" w:space="0" w:color="auto"/>
        <w:right w:val="none" w:sz="0" w:space="0" w:color="auto"/>
      </w:divBdr>
    </w:div>
    <w:div w:id="1850873523">
      <w:bodyDiv w:val="1"/>
      <w:marLeft w:val="0"/>
      <w:marRight w:val="0"/>
      <w:marTop w:val="0"/>
      <w:marBottom w:val="0"/>
      <w:divBdr>
        <w:top w:val="none" w:sz="0" w:space="0" w:color="auto"/>
        <w:left w:val="none" w:sz="0" w:space="0" w:color="auto"/>
        <w:bottom w:val="none" w:sz="0" w:space="0" w:color="auto"/>
        <w:right w:val="none" w:sz="0" w:space="0" w:color="auto"/>
      </w:divBdr>
    </w:div>
    <w:div w:id="1858158047">
      <w:bodyDiv w:val="1"/>
      <w:marLeft w:val="0"/>
      <w:marRight w:val="0"/>
      <w:marTop w:val="0"/>
      <w:marBottom w:val="0"/>
      <w:divBdr>
        <w:top w:val="none" w:sz="0" w:space="0" w:color="auto"/>
        <w:left w:val="none" w:sz="0" w:space="0" w:color="auto"/>
        <w:bottom w:val="none" w:sz="0" w:space="0" w:color="auto"/>
        <w:right w:val="none" w:sz="0" w:space="0" w:color="auto"/>
      </w:divBdr>
    </w:div>
    <w:div w:id="1861820667">
      <w:bodyDiv w:val="1"/>
      <w:marLeft w:val="0"/>
      <w:marRight w:val="0"/>
      <w:marTop w:val="0"/>
      <w:marBottom w:val="0"/>
      <w:divBdr>
        <w:top w:val="none" w:sz="0" w:space="0" w:color="auto"/>
        <w:left w:val="none" w:sz="0" w:space="0" w:color="auto"/>
        <w:bottom w:val="none" w:sz="0" w:space="0" w:color="auto"/>
        <w:right w:val="none" w:sz="0" w:space="0" w:color="auto"/>
      </w:divBdr>
    </w:div>
    <w:div w:id="1881697336">
      <w:bodyDiv w:val="1"/>
      <w:marLeft w:val="0"/>
      <w:marRight w:val="0"/>
      <w:marTop w:val="0"/>
      <w:marBottom w:val="0"/>
      <w:divBdr>
        <w:top w:val="none" w:sz="0" w:space="0" w:color="auto"/>
        <w:left w:val="none" w:sz="0" w:space="0" w:color="auto"/>
        <w:bottom w:val="none" w:sz="0" w:space="0" w:color="auto"/>
        <w:right w:val="none" w:sz="0" w:space="0" w:color="auto"/>
      </w:divBdr>
    </w:div>
    <w:div w:id="1895579523">
      <w:bodyDiv w:val="1"/>
      <w:marLeft w:val="0"/>
      <w:marRight w:val="0"/>
      <w:marTop w:val="0"/>
      <w:marBottom w:val="0"/>
      <w:divBdr>
        <w:top w:val="none" w:sz="0" w:space="0" w:color="auto"/>
        <w:left w:val="none" w:sz="0" w:space="0" w:color="auto"/>
        <w:bottom w:val="none" w:sz="0" w:space="0" w:color="auto"/>
        <w:right w:val="none" w:sz="0" w:space="0" w:color="auto"/>
      </w:divBdr>
    </w:div>
    <w:div w:id="1904489818">
      <w:bodyDiv w:val="1"/>
      <w:marLeft w:val="0"/>
      <w:marRight w:val="0"/>
      <w:marTop w:val="0"/>
      <w:marBottom w:val="0"/>
      <w:divBdr>
        <w:top w:val="none" w:sz="0" w:space="0" w:color="auto"/>
        <w:left w:val="none" w:sz="0" w:space="0" w:color="auto"/>
        <w:bottom w:val="none" w:sz="0" w:space="0" w:color="auto"/>
        <w:right w:val="none" w:sz="0" w:space="0" w:color="auto"/>
      </w:divBdr>
    </w:div>
    <w:div w:id="1933665514">
      <w:bodyDiv w:val="1"/>
      <w:marLeft w:val="0"/>
      <w:marRight w:val="0"/>
      <w:marTop w:val="0"/>
      <w:marBottom w:val="0"/>
      <w:divBdr>
        <w:top w:val="none" w:sz="0" w:space="0" w:color="auto"/>
        <w:left w:val="none" w:sz="0" w:space="0" w:color="auto"/>
        <w:bottom w:val="none" w:sz="0" w:space="0" w:color="auto"/>
        <w:right w:val="none" w:sz="0" w:space="0" w:color="auto"/>
      </w:divBdr>
    </w:div>
    <w:div w:id="1970696055">
      <w:bodyDiv w:val="1"/>
      <w:marLeft w:val="0"/>
      <w:marRight w:val="0"/>
      <w:marTop w:val="0"/>
      <w:marBottom w:val="0"/>
      <w:divBdr>
        <w:top w:val="none" w:sz="0" w:space="0" w:color="auto"/>
        <w:left w:val="none" w:sz="0" w:space="0" w:color="auto"/>
        <w:bottom w:val="none" w:sz="0" w:space="0" w:color="auto"/>
        <w:right w:val="none" w:sz="0" w:space="0" w:color="auto"/>
      </w:divBdr>
    </w:div>
    <w:div w:id="2049404554">
      <w:bodyDiv w:val="1"/>
      <w:marLeft w:val="0"/>
      <w:marRight w:val="0"/>
      <w:marTop w:val="0"/>
      <w:marBottom w:val="0"/>
      <w:divBdr>
        <w:top w:val="none" w:sz="0" w:space="0" w:color="auto"/>
        <w:left w:val="none" w:sz="0" w:space="0" w:color="auto"/>
        <w:bottom w:val="none" w:sz="0" w:space="0" w:color="auto"/>
        <w:right w:val="none" w:sz="0" w:space="0" w:color="auto"/>
      </w:divBdr>
    </w:div>
    <w:div w:id="2049907929">
      <w:bodyDiv w:val="1"/>
      <w:marLeft w:val="0"/>
      <w:marRight w:val="0"/>
      <w:marTop w:val="0"/>
      <w:marBottom w:val="0"/>
      <w:divBdr>
        <w:top w:val="none" w:sz="0" w:space="0" w:color="auto"/>
        <w:left w:val="none" w:sz="0" w:space="0" w:color="auto"/>
        <w:bottom w:val="none" w:sz="0" w:space="0" w:color="auto"/>
        <w:right w:val="none" w:sz="0" w:space="0" w:color="auto"/>
      </w:divBdr>
    </w:div>
    <w:div w:id="2069497211">
      <w:bodyDiv w:val="1"/>
      <w:marLeft w:val="0"/>
      <w:marRight w:val="0"/>
      <w:marTop w:val="0"/>
      <w:marBottom w:val="0"/>
      <w:divBdr>
        <w:top w:val="none" w:sz="0" w:space="0" w:color="auto"/>
        <w:left w:val="none" w:sz="0" w:space="0" w:color="auto"/>
        <w:bottom w:val="none" w:sz="0" w:space="0" w:color="auto"/>
        <w:right w:val="none" w:sz="0" w:space="0" w:color="auto"/>
      </w:divBdr>
    </w:div>
    <w:div w:id="2143424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E4F16-EC53-4E52-ADD5-F043683FF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46</Pages>
  <Words>19031</Words>
  <Characters>104671</Characters>
  <Application>Microsoft Office Word</Application>
  <DocSecurity>0</DocSecurity>
  <Lines>872</Lines>
  <Paragraphs>246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Omart</dc:creator>
  <cp:lastModifiedBy>Maricela Zamora</cp:lastModifiedBy>
  <cp:revision>66</cp:revision>
  <cp:lastPrinted>2024-10-31T16:56:00Z</cp:lastPrinted>
  <dcterms:created xsi:type="dcterms:W3CDTF">2024-10-29T20:46:00Z</dcterms:created>
  <dcterms:modified xsi:type="dcterms:W3CDTF">2024-10-31T17:02:00Z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